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D716" w14:textId="64568692" w:rsidR="001B14BF" w:rsidRDefault="001B14BF" w:rsidP="001B14BF">
      <w:pPr>
        <w:pStyle w:val="Ttulo1"/>
        <w:spacing w:before="179"/>
        <w:ind w:left="51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09F5E5" wp14:editId="392B12DB">
                <wp:simplePos x="0" y="0"/>
                <wp:positionH relativeFrom="page">
                  <wp:posOffset>1062355</wp:posOffset>
                </wp:positionH>
                <wp:positionV relativeFrom="paragraph">
                  <wp:posOffset>427355</wp:posOffset>
                </wp:positionV>
                <wp:extent cx="54368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8F12" id="Rectangle 2" o:spid="_x0000_s1026" style="position:absolute;margin-left:83.65pt;margin-top:33.65pt;width:428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t xml:space="preserve">VISTA DE PROCESSOS E </w:t>
      </w:r>
      <w:r w:rsidR="00C160E0">
        <w:t>COMPLEMENTAÇÃO</w:t>
      </w:r>
      <w:r>
        <w:t xml:space="preserve"> DE DOCUMENTOS</w:t>
      </w:r>
    </w:p>
    <w:p w14:paraId="3FCB5DC1" w14:textId="77777777" w:rsidR="001B14BF" w:rsidRDefault="001B14BF" w:rsidP="001B14BF">
      <w:pPr>
        <w:pStyle w:val="Corpodetexto"/>
        <w:rPr>
          <w:b/>
          <w:sz w:val="20"/>
        </w:rPr>
      </w:pPr>
    </w:p>
    <w:p w14:paraId="77D88B21" w14:textId="77777777" w:rsidR="001B14BF" w:rsidRDefault="001B14BF" w:rsidP="001B14BF">
      <w:pPr>
        <w:pStyle w:val="Corpodetexto"/>
        <w:rPr>
          <w:b/>
          <w:sz w:val="20"/>
        </w:rPr>
      </w:pPr>
    </w:p>
    <w:p w14:paraId="495E5EE8" w14:textId="1B56D619" w:rsidR="001B14BF" w:rsidRDefault="001B14BF" w:rsidP="00C160E0">
      <w:pPr>
        <w:pStyle w:val="Ttulo2"/>
        <w:numPr>
          <w:ilvl w:val="0"/>
          <w:numId w:val="2"/>
        </w:numPr>
        <w:tabs>
          <w:tab w:val="left" w:pos="567"/>
        </w:tabs>
        <w:spacing w:before="171" w:line="259" w:lineRule="auto"/>
        <w:ind w:left="567" w:right="-141" w:hanging="567"/>
      </w:pPr>
      <w:r>
        <w:t>Quero juntar alguns documentos ao processo que está em andamento. Como</w:t>
      </w:r>
      <w:r>
        <w:rPr>
          <w:spacing w:val="-3"/>
        </w:rPr>
        <w:t xml:space="preserve"> </w:t>
      </w:r>
      <w:r w:rsidR="00C160E0">
        <w:t>devo proceder</w:t>
      </w:r>
      <w:r>
        <w:t>?</w:t>
      </w:r>
    </w:p>
    <w:p w14:paraId="446BD61A" w14:textId="77777777" w:rsidR="001B14BF" w:rsidRDefault="001B14BF" w:rsidP="001B14BF">
      <w:pPr>
        <w:pStyle w:val="Corpodetexto"/>
        <w:spacing w:before="8"/>
        <w:rPr>
          <w:b/>
          <w:sz w:val="36"/>
        </w:rPr>
      </w:pPr>
    </w:p>
    <w:p w14:paraId="78018BE4" w14:textId="4D403C7B" w:rsidR="001B14BF" w:rsidRPr="0070676A" w:rsidRDefault="0070676A" w:rsidP="001B14BF">
      <w:pPr>
        <w:pStyle w:val="Corpodetexto"/>
        <w:spacing w:line="360" w:lineRule="auto"/>
        <w:ind w:left="142" w:right="137"/>
        <w:jc w:val="both"/>
        <w:rPr>
          <w:rFonts w:asciiTheme="minorHAnsi" w:hAnsiTheme="minorHAnsi" w:cstheme="minorHAnsi"/>
        </w:rPr>
      </w:pPr>
      <w:r w:rsidRPr="0070676A">
        <w:rPr>
          <w:rFonts w:asciiTheme="minorHAnsi" w:hAnsiTheme="minorHAnsi" w:cstheme="minorHAnsi"/>
          <w:color w:val="333333"/>
          <w:shd w:val="clear" w:color="auto" w:fill="FFFFFF"/>
        </w:rPr>
        <w:t>O contribuinte tem a oportunidade de anexar documentos complementares ou faltantes, por chamada ou espontaneamente, a processos administrativos que estejam tramitando na Secretaria Municipal da Fazenda</w:t>
      </w:r>
      <w:r>
        <w:rPr>
          <w:rFonts w:asciiTheme="minorHAnsi" w:hAnsiTheme="minorHAnsi" w:cstheme="minorHAnsi"/>
          <w:color w:val="333333"/>
          <w:shd w:val="clear" w:color="auto" w:fill="FFFFFF"/>
        </w:rPr>
        <w:t>, visando análise.</w:t>
      </w:r>
    </w:p>
    <w:p w14:paraId="30733F6D" w14:textId="1B4ED379" w:rsidR="0070676A" w:rsidRDefault="0070676A" w:rsidP="001B14BF">
      <w:pPr>
        <w:pStyle w:val="Corpodetexto"/>
        <w:spacing w:line="360" w:lineRule="auto"/>
        <w:ind w:left="142" w:right="137"/>
        <w:jc w:val="both"/>
      </w:pPr>
      <w:r>
        <w:t xml:space="preserve">O encaminhamento é realizado via </w:t>
      </w:r>
      <w:hyperlink r:id="rId5" w:history="1">
        <w:r w:rsidRPr="0070676A">
          <w:rPr>
            <w:rStyle w:val="Hyperlink"/>
          </w:rPr>
          <w:t>Portal SP 156.</w:t>
        </w:r>
      </w:hyperlink>
      <w:r>
        <w:t xml:space="preserve"> </w:t>
      </w:r>
    </w:p>
    <w:p w14:paraId="3A138221" w14:textId="77777777" w:rsidR="0070676A" w:rsidRDefault="0070676A" w:rsidP="001B14BF">
      <w:pPr>
        <w:pStyle w:val="Corpodetexto"/>
        <w:spacing w:line="360" w:lineRule="auto"/>
        <w:ind w:left="142" w:right="137"/>
        <w:jc w:val="both"/>
      </w:pPr>
    </w:p>
    <w:p w14:paraId="0D27EA59" w14:textId="77777777" w:rsidR="001B14BF" w:rsidRDefault="001B14BF" w:rsidP="001B14BF">
      <w:pPr>
        <w:pStyle w:val="Corpodetexto"/>
        <w:spacing w:before="11"/>
        <w:rPr>
          <w:sz w:val="18"/>
        </w:rPr>
      </w:pPr>
    </w:p>
    <w:p w14:paraId="4F561ED7" w14:textId="69697915" w:rsidR="001B14BF" w:rsidRDefault="001B14BF" w:rsidP="00C43A2B">
      <w:pPr>
        <w:pStyle w:val="Ttulo2"/>
        <w:numPr>
          <w:ilvl w:val="0"/>
          <w:numId w:val="2"/>
        </w:numPr>
        <w:tabs>
          <w:tab w:val="left" w:pos="850"/>
        </w:tabs>
        <w:spacing w:line="259" w:lineRule="auto"/>
        <w:ind w:left="501" w:right="1024" w:hanging="501"/>
      </w:pPr>
      <w:r>
        <w:t>Fui intimado pela Prefeitura a juntar alguns documentos ao processo que está em andamento. Como</w:t>
      </w:r>
      <w:r>
        <w:rPr>
          <w:spacing w:val="-13"/>
        </w:rPr>
        <w:t xml:space="preserve"> </w:t>
      </w:r>
      <w:r w:rsidR="0070676A">
        <w:t>proceder</w:t>
      </w:r>
      <w:r>
        <w:t>?</w:t>
      </w:r>
    </w:p>
    <w:p w14:paraId="35E9F506" w14:textId="77777777" w:rsidR="001B14BF" w:rsidRDefault="001B14BF" w:rsidP="001B14BF">
      <w:pPr>
        <w:pStyle w:val="Corpodetexto"/>
        <w:rPr>
          <w:b/>
          <w:sz w:val="28"/>
        </w:rPr>
      </w:pPr>
    </w:p>
    <w:p w14:paraId="6B69B5A1" w14:textId="77777777" w:rsidR="001B14BF" w:rsidRDefault="001B14BF" w:rsidP="001B14BF">
      <w:pPr>
        <w:pStyle w:val="Corpodetexto"/>
        <w:spacing w:before="1"/>
        <w:rPr>
          <w:b/>
          <w:sz w:val="28"/>
        </w:rPr>
      </w:pPr>
    </w:p>
    <w:p w14:paraId="2C7CE736" w14:textId="77777777" w:rsidR="0070676A" w:rsidRDefault="001B14BF" w:rsidP="0070676A">
      <w:pPr>
        <w:pStyle w:val="Corpodetexto"/>
        <w:spacing w:line="360" w:lineRule="auto"/>
        <w:ind w:left="142" w:right="136"/>
        <w:jc w:val="both"/>
      </w:pPr>
      <w:r>
        <w:t>Nestes casos a Prefeitura considera relevante e imprenscidível a apuração de mais dados/informações para auxílio à análise do processo, os quais solicita ao contribuinte/interessado do processo.</w:t>
      </w:r>
    </w:p>
    <w:p w14:paraId="0A6FCDF0" w14:textId="77777777" w:rsidR="0070676A" w:rsidRDefault="0070676A" w:rsidP="0070676A">
      <w:pPr>
        <w:pStyle w:val="Corpodetexto"/>
        <w:spacing w:line="360" w:lineRule="auto"/>
        <w:ind w:left="142" w:right="136"/>
        <w:jc w:val="both"/>
      </w:pPr>
    </w:p>
    <w:p w14:paraId="50AB4AB2" w14:textId="4EBED7F6" w:rsidR="0070676A" w:rsidRDefault="001B14BF" w:rsidP="0070676A">
      <w:pPr>
        <w:pStyle w:val="Corpodetexto"/>
        <w:spacing w:line="360" w:lineRule="auto"/>
        <w:ind w:left="142" w:right="136"/>
        <w:jc w:val="both"/>
      </w:pPr>
      <w:r>
        <w:t xml:space="preserve">Para tanto, </w:t>
      </w:r>
      <w:r w:rsidR="0070676A">
        <w:t xml:space="preserve">encaminhe os documentos via </w:t>
      </w:r>
      <w:hyperlink r:id="rId6" w:history="1">
        <w:r w:rsidR="0070676A" w:rsidRPr="0070676A">
          <w:rPr>
            <w:rStyle w:val="Hyperlink"/>
          </w:rPr>
          <w:t>Portal SP 156.</w:t>
        </w:r>
      </w:hyperlink>
      <w:r w:rsidR="0070676A">
        <w:t xml:space="preserve"> </w:t>
      </w:r>
    </w:p>
    <w:p w14:paraId="7EF2856F" w14:textId="565D638F" w:rsidR="001B14BF" w:rsidRDefault="001B14BF" w:rsidP="0070676A">
      <w:pPr>
        <w:pStyle w:val="Corpodetexto"/>
        <w:spacing w:before="45"/>
        <w:ind w:left="142"/>
        <w:jc w:val="both"/>
      </w:pPr>
    </w:p>
    <w:p w14:paraId="38F5E0B8" w14:textId="77777777" w:rsidR="001B14BF" w:rsidRDefault="001B14BF" w:rsidP="001B14BF">
      <w:pPr>
        <w:pStyle w:val="Corpodetexto"/>
      </w:pPr>
    </w:p>
    <w:p w14:paraId="4BBAD42D" w14:textId="77777777" w:rsidR="001B14BF" w:rsidRDefault="001B14BF" w:rsidP="001B14BF">
      <w:pPr>
        <w:pStyle w:val="Corpodetexto"/>
        <w:spacing w:before="11"/>
        <w:rPr>
          <w:sz w:val="18"/>
        </w:rPr>
      </w:pPr>
    </w:p>
    <w:p w14:paraId="596A9A50" w14:textId="77777777" w:rsidR="001B14BF" w:rsidRDefault="001B14BF" w:rsidP="00C43A2B">
      <w:pPr>
        <w:pStyle w:val="Ttulo2"/>
        <w:numPr>
          <w:ilvl w:val="0"/>
          <w:numId w:val="2"/>
        </w:numPr>
        <w:tabs>
          <w:tab w:val="left" w:pos="850"/>
        </w:tabs>
        <w:spacing w:line="256" w:lineRule="auto"/>
        <w:ind w:left="501" w:right="663" w:hanging="501"/>
      </w:pPr>
      <w:r>
        <w:t>Solicitei a juntada de alguns documentos ao meu pedido e não constam no processo, por</w:t>
      </w:r>
      <w:r>
        <w:rPr>
          <w:spacing w:val="-5"/>
        </w:rPr>
        <w:t xml:space="preserve"> </w:t>
      </w:r>
      <w:r>
        <w:t>quê?</w:t>
      </w:r>
    </w:p>
    <w:p w14:paraId="69AED257" w14:textId="77777777" w:rsidR="001B14BF" w:rsidRDefault="001B14BF" w:rsidP="001B14BF">
      <w:pPr>
        <w:pStyle w:val="Corpodetexto"/>
        <w:rPr>
          <w:b/>
          <w:sz w:val="28"/>
        </w:rPr>
      </w:pPr>
    </w:p>
    <w:p w14:paraId="72C8474B" w14:textId="398E6A06" w:rsidR="001B14BF" w:rsidRDefault="001B14BF" w:rsidP="001B14BF">
      <w:pPr>
        <w:pStyle w:val="Corpodetexto"/>
        <w:spacing w:before="189" w:line="360" w:lineRule="auto"/>
        <w:ind w:left="142" w:right="137"/>
        <w:jc w:val="both"/>
      </w:pPr>
      <w:r>
        <w:t xml:space="preserve">Nestes casos como não se trata de juntada de documentos por determinação da Prefeitura, os documentos solicitados serão analisados e, </w:t>
      </w:r>
      <w:r w:rsidRPr="0070676A">
        <w:rPr>
          <w:b/>
          <w:bCs/>
        </w:rPr>
        <w:t>somente se considerados relevantes</w:t>
      </w:r>
      <w:r>
        <w:t>, serão incluidos ao processo original.</w:t>
      </w:r>
    </w:p>
    <w:p w14:paraId="278640F9" w14:textId="03C5A32E" w:rsidR="0070676A" w:rsidRDefault="0070676A" w:rsidP="001B14BF">
      <w:pPr>
        <w:pStyle w:val="Corpodetexto"/>
        <w:spacing w:before="189" w:line="360" w:lineRule="auto"/>
        <w:ind w:left="142" w:right="137"/>
        <w:jc w:val="both"/>
      </w:pPr>
      <w:r>
        <w:t xml:space="preserve">Acompanhe o andamento do processo no </w:t>
      </w:r>
      <w:hyperlink r:id="rId7" w:history="1">
        <w:r w:rsidRPr="0070676A">
          <w:rPr>
            <w:rStyle w:val="Hyperlink"/>
          </w:rPr>
          <w:t>Portal de Processos</w:t>
        </w:r>
      </w:hyperlink>
      <w:r>
        <w:t xml:space="preserve">. </w:t>
      </w:r>
    </w:p>
    <w:p w14:paraId="0863F379" w14:textId="77777777" w:rsidR="001B14BF" w:rsidRDefault="001B14BF" w:rsidP="001B14BF">
      <w:pPr>
        <w:pStyle w:val="Corpodetexto"/>
      </w:pPr>
    </w:p>
    <w:p w14:paraId="7D8019BB" w14:textId="77777777" w:rsidR="001B14BF" w:rsidRDefault="001B14BF" w:rsidP="001B14BF">
      <w:pPr>
        <w:pStyle w:val="Corpodetexto"/>
      </w:pPr>
    </w:p>
    <w:p w14:paraId="366824A7" w14:textId="77777777" w:rsidR="001B14BF" w:rsidRDefault="001B14BF" w:rsidP="001B14BF">
      <w:pPr>
        <w:pStyle w:val="Corpodetexto"/>
        <w:spacing w:before="5"/>
        <w:rPr>
          <w:sz w:val="18"/>
        </w:rPr>
      </w:pPr>
    </w:p>
    <w:p w14:paraId="5452EF1C" w14:textId="77777777" w:rsidR="001B14BF" w:rsidRDefault="001B14BF" w:rsidP="00C43A2B">
      <w:pPr>
        <w:pStyle w:val="Ttulo2"/>
        <w:numPr>
          <w:ilvl w:val="0"/>
          <w:numId w:val="2"/>
        </w:numPr>
        <w:ind w:left="567" w:hanging="567"/>
      </w:pPr>
      <w:r>
        <w:t>Posso juntar documentos em processo que já está</w:t>
      </w:r>
      <w:r>
        <w:rPr>
          <w:spacing w:val="-14"/>
        </w:rPr>
        <w:t xml:space="preserve"> </w:t>
      </w:r>
      <w:r>
        <w:t>encerrado?</w:t>
      </w:r>
    </w:p>
    <w:p w14:paraId="0CABFA37" w14:textId="77777777" w:rsidR="001B14BF" w:rsidRDefault="001B14BF" w:rsidP="001B14BF">
      <w:pPr>
        <w:pStyle w:val="Corpodetexto"/>
        <w:rPr>
          <w:b/>
          <w:sz w:val="28"/>
        </w:rPr>
      </w:pPr>
    </w:p>
    <w:p w14:paraId="3CAAB8D1" w14:textId="77777777" w:rsidR="001B14BF" w:rsidRDefault="001B14BF" w:rsidP="001B14BF">
      <w:pPr>
        <w:pStyle w:val="Corpodetexto"/>
        <w:spacing w:before="211" w:line="360" w:lineRule="auto"/>
        <w:ind w:left="142" w:right="141"/>
        <w:jc w:val="both"/>
      </w:pPr>
      <w:r>
        <w:t>Não. Processos encerrados não sofrem alterações visto que já possuem o despacho da sua decisão. Com isso são arquivados.</w:t>
      </w:r>
    </w:p>
    <w:p w14:paraId="7C810389" w14:textId="77777777" w:rsidR="001B14BF" w:rsidRDefault="001B14BF" w:rsidP="001B14BF">
      <w:pPr>
        <w:pStyle w:val="Corpodetexto"/>
      </w:pPr>
    </w:p>
    <w:p w14:paraId="7C71A842" w14:textId="77777777" w:rsidR="001B14BF" w:rsidRDefault="001B14BF" w:rsidP="001B14BF">
      <w:pPr>
        <w:pStyle w:val="Corpodetexto"/>
        <w:spacing w:before="4"/>
        <w:rPr>
          <w:sz w:val="28"/>
        </w:rPr>
      </w:pPr>
    </w:p>
    <w:p w14:paraId="2F50F82B" w14:textId="77777777" w:rsidR="001B14BF" w:rsidRDefault="001B14BF" w:rsidP="00C43A2B">
      <w:pPr>
        <w:pStyle w:val="Ttulo2"/>
        <w:numPr>
          <w:ilvl w:val="0"/>
          <w:numId w:val="2"/>
        </w:numPr>
        <w:ind w:left="567" w:hanging="567"/>
      </w:pPr>
      <w:r>
        <w:t>Como posso ter vista do meu processo que está em</w:t>
      </w:r>
      <w:r>
        <w:rPr>
          <w:spacing w:val="-19"/>
        </w:rPr>
        <w:t xml:space="preserve"> </w:t>
      </w:r>
      <w:r>
        <w:t>andamento?</w:t>
      </w:r>
    </w:p>
    <w:p w14:paraId="504D5DC4" w14:textId="77777777" w:rsidR="001B14BF" w:rsidRDefault="001B14BF" w:rsidP="001B14BF">
      <w:pPr>
        <w:pStyle w:val="Corpodetexto"/>
        <w:rPr>
          <w:b/>
          <w:sz w:val="28"/>
        </w:rPr>
      </w:pPr>
    </w:p>
    <w:p w14:paraId="7A73C4EB" w14:textId="77777777" w:rsidR="00C160E0" w:rsidRPr="00C160E0" w:rsidRDefault="00C160E0" w:rsidP="00633744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160E0">
        <w:rPr>
          <w:rFonts w:asciiTheme="minorHAnsi" w:hAnsiTheme="minorHAnsi" w:cstheme="minorHAnsi"/>
          <w:color w:val="333333"/>
          <w:sz w:val="22"/>
          <w:szCs w:val="22"/>
        </w:rPr>
        <w:t>O contribuinte que deseja efetuar vista de processo deve enviar um e-mail para </w:t>
      </w:r>
      <w:r w:rsidRPr="00C160E0">
        <w:rPr>
          <w:rFonts w:asciiTheme="minorHAnsi" w:hAnsiTheme="minorHAnsi" w:cstheme="minorHAnsi"/>
          <w:color w:val="333333"/>
          <w:sz w:val="22"/>
          <w:szCs w:val="22"/>
          <w:u w:val="single"/>
        </w:rPr>
        <w:t>sfvista@prefeitura.sp.gov.br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t> com os documentos que comprovem sua legitimidade para ter acesso ao respectivo processo.</w:t>
      </w:r>
    </w:p>
    <w:p w14:paraId="465660DC" w14:textId="77777777" w:rsidR="00C160E0" w:rsidRPr="00C160E0" w:rsidRDefault="00C160E0" w:rsidP="00633744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160E0">
        <w:rPr>
          <w:rStyle w:val="Forte"/>
          <w:rFonts w:asciiTheme="minorHAnsi" w:hAnsiTheme="minorHAnsi" w:cstheme="minorHAnsi"/>
          <w:color w:val="333333"/>
          <w:sz w:val="22"/>
          <w:szCs w:val="22"/>
          <w:u w:val="single"/>
        </w:rPr>
        <w:t>Favor informar no e-mail:</w:t>
      </w:r>
    </w:p>
    <w:p w14:paraId="7ACEAA91" w14:textId="77777777" w:rsidR="00C160E0" w:rsidRPr="00C160E0" w:rsidRDefault="00C160E0" w:rsidP="00633744">
      <w:pPr>
        <w:pStyle w:val="NormalWeb"/>
        <w:shd w:val="clear" w:color="auto" w:fill="FFFFFF"/>
        <w:spacing w:before="0" w:beforeAutospacing="0" w:after="150" w:afterAutospacing="0"/>
        <w:ind w:left="142"/>
        <w:rPr>
          <w:rFonts w:asciiTheme="minorHAnsi" w:hAnsiTheme="minorHAnsi" w:cstheme="minorHAnsi"/>
          <w:color w:val="333333"/>
          <w:sz w:val="22"/>
          <w:szCs w:val="22"/>
        </w:rPr>
      </w:pPr>
      <w:r w:rsidRPr="00C160E0">
        <w:rPr>
          <w:rFonts w:asciiTheme="minorHAnsi" w:hAnsiTheme="minorHAnsi" w:cstheme="minorHAnsi"/>
          <w:color w:val="333333"/>
          <w:sz w:val="22"/>
          <w:szCs w:val="22"/>
        </w:rPr>
        <w:t>O número de seu CPF, o número do processo e, quando houver, o número do CCM e do CPF/CNPJ do contribuinte.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160E0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br/>
      </w:r>
      <w:r w:rsidRPr="00C160E0">
        <w:rPr>
          <w:rStyle w:val="Forte"/>
          <w:rFonts w:asciiTheme="minorHAnsi" w:hAnsiTheme="minorHAnsi" w:cstheme="minorHAnsi"/>
          <w:color w:val="333333"/>
          <w:sz w:val="22"/>
          <w:szCs w:val="22"/>
          <w:u w:val="single"/>
        </w:rPr>
        <w:t>Anexar ao e-mail: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  <w:t>a) Se a vista for ao próprio sujeito passivo ou representante legal habilitado, o documento de identificação e vinculação legal, estatutária ou contratual à pessoa jurídica;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  <w:t>b) Caso se trate de procurador, o instrumento de mandato registrado em cartório, mesmo que já conste do processo administrativo, bem como a comprovação de poderes do mandante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  <w:t>Em atenção à sua solicitação, informamos que para comprovação da legitimidade, o pedido de vistas deverá ser feito através do e-mail cadastrado na Senha Web.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  <w:t>Solicitamos que efetue o pedido através do e-mail cadastrado ou faça a alteração dos dados cadastrais da Senha Web.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br/>
        <w:t>Caso necessite alterar os dados cadastrais da Senha Web (como endereço e e-mail), acesse </w:t>
      </w:r>
      <w:hyperlink r:id="rId8" w:history="1">
        <w:r w:rsidRPr="00C160E0">
          <w:rPr>
            <w:rStyle w:val="Hyperlink"/>
            <w:rFonts w:asciiTheme="minorHAnsi" w:eastAsia="Calibri" w:hAnsiTheme="minorHAnsi" w:cstheme="minorHAnsi"/>
            <w:color w:val="337AB7"/>
            <w:sz w:val="22"/>
            <w:szCs w:val="22"/>
          </w:rPr>
          <w:t>este link</w:t>
        </w:r>
      </w:hyperlink>
      <w:r w:rsidRPr="00C160E0">
        <w:rPr>
          <w:rFonts w:asciiTheme="minorHAnsi" w:hAnsiTheme="minorHAnsi" w:cstheme="minorHAnsi"/>
          <w:color w:val="333333"/>
          <w:sz w:val="22"/>
          <w:szCs w:val="22"/>
        </w:rPr>
        <w:t> e efetue as atualizações.</w:t>
      </w:r>
    </w:p>
    <w:p w14:paraId="657263ED" w14:textId="77777777" w:rsidR="00C160E0" w:rsidRPr="00C160E0" w:rsidRDefault="00C160E0" w:rsidP="00633744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160E0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C160E0">
        <w:rPr>
          <w:rStyle w:val="Forte"/>
          <w:rFonts w:asciiTheme="minorHAnsi" w:hAnsiTheme="minorHAnsi" w:cstheme="minorHAnsi"/>
          <w:color w:val="333333"/>
          <w:sz w:val="22"/>
          <w:szCs w:val="22"/>
        </w:rPr>
        <w:t>IMPORTANTE: </w:t>
      </w:r>
      <w:r w:rsidRPr="00C160E0">
        <w:rPr>
          <w:rFonts w:asciiTheme="minorHAnsi" w:hAnsiTheme="minorHAnsi" w:cstheme="minorHAnsi"/>
          <w:color w:val="333333"/>
          <w:sz w:val="22"/>
          <w:szCs w:val="22"/>
        </w:rPr>
        <w:t>A solicitação deverá ser encaminhada pelo e-mail cadastrado no sistema da Senha Web.</w:t>
      </w:r>
    </w:p>
    <w:p w14:paraId="7070609F" w14:textId="267B37BE" w:rsidR="00C160E0" w:rsidRPr="00C160E0" w:rsidRDefault="00C160E0" w:rsidP="00633744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160E0">
        <w:rPr>
          <w:rFonts w:asciiTheme="minorHAnsi" w:hAnsiTheme="minorHAnsi" w:cstheme="minorHAnsi"/>
          <w:color w:val="333333"/>
          <w:sz w:val="22"/>
          <w:szCs w:val="22"/>
        </w:rPr>
        <w:t>Para Informações gerais sobre Senha Web, acesse </w:t>
      </w:r>
      <w:hyperlink r:id="rId9" w:history="1">
        <w:r w:rsidRPr="00C160E0">
          <w:rPr>
            <w:rStyle w:val="Hyperlink"/>
            <w:rFonts w:asciiTheme="minorHAnsi" w:eastAsia="Calibri" w:hAnsiTheme="minorHAnsi" w:cstheme="minorHAnsi"/>
            <w:color w:val="337AB7"/>
            <w:sz w:val="22"/>
            <w:szCs w:val="22"/>
          </w:rPr>
          <w:t>este link</w:t>
        </w:r>
      </w:hyperlink>
      <w:r w:rsidRPr="00C160E0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237B8B0" w14:textId="77777777" w:rsidR="00C160E0" w:rsidRPr="00C160E0" w:rsidRDefault="00C160E0" w:rsidP="00633744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160E0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4EB4F467" w14:textId="77777777" w:rsidR="00C160E0" w:rsidRDefault="00C160E0" w:rsidP="00633744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160E0">
        <w:rPr>
          <w:rFonts w:asciiTheme="minorHAnsi" w:hAnsiTheme="minorHAnsi" w:cstheme="minorHAnsi"/>
          <w:color w:val="333333"/>
          <w:sz w:val="22"/>
          <w:szCs w:val="22"/>
        </w:rPr>
        <w:t>PORTARIA SF nº 68/2018, que estabelece os procedimentos de vista de processos no âmbito da Subsecretaria da Receita Municipal – SUREM, </w:t>
      </w:r>
      <w:hyperlink r:id="rId10" w:history="1">
        <w:r w:rsidRPr="00C160E0">
          <w:rPr>
            <w:rStyle w:val="Hyperlink"/>
            <w:rFonts w:asciiTheme="minorHAnsi" w:eastAsia="Calibri" w:hAnsiTheme="minorHAnsi" w:cstheme="minorHAnsi"/>
            <w:color w:val="337AB7"/>
            <w:sz w:val="22"/>
            <w:szCs w:val="22"/>
          </w:rPr>
          <w:t>clique aqui</w:t>
        </w:r>
      </w:hyperlink>
      <w:r w:rsidRPr="00C160E0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14:paraId="38225250" w14:textId="77777777" w:rsidR="001B14BF" w:rsidRDefault="001B14BF" w:rsidP="00C43A2B">
      <w:pPr>
        <w:pStyle w:val="Ttulo2"/>
        <w:numPr>
          <w:ilvl w:val="0"/>
          <w:numId w:val="2"/>
        </w:numPr>
        <w:tabs>
          <w:tab w:val="left" w:pos="850"/>
        </w:tabs>
        <w:spacing w:line="259" w:lineRule="auto"/>
        <w:ind w:left="501" w:right="336" w:hanging="501"/>
      </w:pPr>
      <w:r>
        <w:t>Quando o processo é físico (SIMPROC) e está no Arquivo Geral de Processos, como solicito</w:t>
      </w:r>
      <w:r>
        <w:rPr>
          <w:spacing w:val="-4"/>
        </w:rPr>
        <w:t xml:space="preserve"> </w:t>
      </w:r>
      <w:r>
        <w:t>vistas?</w:t>
      </w:r>
    </w:p>
    <w:p w14:paraId="17BC8FAC" w14:textId="77777777" w:rsidR="001B14BF" w:rsidRDefault="001B14BF" w:rsidP="001B14BF">
      <w:pPr>
        <w:pStyle w:val="Corpodetexto"/>
        <w:rPr>
          <w:b/>
          <w:sz w:val="28"/>
        </w:rPr>
      </w:pPr>
    </w:p>
    <w:p w14:paraId="37E06D56" w14:textId="77777777" w:rsidR="001B14BF" w:rsidRDefault="001B14BF" w:rsidP="001B14BF">
      <w:pPr>
        <w:pStyle w:val="Corpodetexto"/>
        <w:spacing w:before="184" w:line="360" w:lineRule="auto"/>
        <w:ind w:left="142" w:right="725"/>
      </w:pPr>
      <w:r>
        <w:t xml:space="preserve">Nestes casos em que o processo está no Arquivo Geral de processos o pedido de vistas é solicitado por meio do seguinte formulário eletrônico: </w:t>
      </w:r>
      <w:hyperlink r:id="rId11">
        <w:r>
          <w:rPr>
            <w:color w:val="0000FF"/>
            <w:u w:val="single" w:color="0000FF"/>
          </w:rPr>
          <w:t>http://simprocservicos.prefeitura.sp.gov.br/Forms/processosArquivados.aspx</w:t>
        </w:r>
      </w:hyperlink>
    </w:p>
    <w:p w14:paraId="37CF4A65" w14:textId="77777777" w:rsidR="001B14BF" w:rsidRDefault="001B14BF" w:rsidP="001B14BF">
      <w:pPr>
        <w:pStyle w:val="Corpodetexto"/>
        <w:rPr>
          <w:sz w:val="20"/>
        </w:rPr>
      </w:pPr>
    </w:p>
    <w:p w14:paraId="2665C97A" w14:textId="77777777" w:rsidR="001B14BF" w:rsidRDefault="001B14BF" w:rsidP="001B14BF">
      <w:pPr>
        <w:pStyle w:val="Corpodetexto"/>
        <w:spacing w:before="8"/>
        <w:rPr>
          <w:sz w:val="28"/>
        </w:rPr>
      </w:pPr>
    </w:p>
    <w:p w14:paraId="29EF1D6C" w14:textId="77777777" w:rsidR="001B14BF" w:rsidRDefault="001B14BF" w:rsidP="00C43A2B">
      <w:pPr>
        <w:pStyle w:val="Ttulo2"/>
        <w:numPr>
          <w:ilvl w:val="0"/>
          <w:numId w:val="2"/>
        </w:numPr>
        <w:tabs>
          <w:tab w:val="left" w:pos="567"/>
        </w:tabs>
        <w:spacing w:before="44"/>
        <w:ind w:hanging="861"/>
      </w:pPr>
      <w:r>
        <w:t>Como faço para ter vista/cópia do Auto de</w:t>
      </w:r>
      <w:r>
        <w:rPr>
          <w:spacing w:val="-10"/>
        </w:rPr>
        <w:t xml:space="preserve"> </w:t>
      </w:r>
      <w:r>
        <w:t>infração?</w:t>
      </w:r>
    </w:p>
    <w:p w14:paraId="55487261" w14:textId="77777777" w:rsidR="001B14BF" w:rsidRDefault="001B14BF" w:rsidP="001B14BF">
      <w:pPr>
        <w:pStyle w:val="Corpodetexto"/>
        <w:rPr>
          <w:b/>
          <w:sz w:val="28"/>
        </w:rPr>
      </w:pPr>
    </w:p>
    <w:p w14:paraId="13755821" w14:textId="3C120135" w:rsidR="001B14BF" w:rsidRDefault="001B14BF" w:rsidP="00633744">
      <w:pPr>
        <w:pStyle w:val="Corpodetexto"/>
        <w:spacing w:before="211" w:line="360" w:lineRule="auto"/>
        <w:ind w:left="142" w:right="342"/>
        <w:rPr>
          <w:sz w:val="18"/>
        </w:rPr>
      </w:pPr>
      <w:r>
        <w:t xml:space="preserve">Os autos de infração e intimição – AII são enviados para o D.E.C. (Domicílio Eletrônico do Cidadão) do contribuinte em </w:t>
      </w:r>
      <w:hyperlink r:id="rId12">
        <w:r>
          <w:rPr>
            <w:color w:val="0000FF"/>
            <w:u w:val="single" w:color="0000FF"/>
          </w:rPr>
          <w:t>http://dec.prefeitura.sp.gov.br</w:t>
        </w:r>
      </w:hyperlink>
      <w:r>
        <w:t>. Para acesso utilize o certificado digital da pessoa jurídica ou senha web (no caso de empresas optantes ao Simples Nacional).</w:t>
      </w:r>
    </w:p>
    <w:sectPr w:rsidR="001B14BF">
      <w:pgSz w:w="11910" w:h="16840"/>
      <w:pgMar w:top="320" w:right="1560" w:bottom="1200" w:left="1560" w:header="0" w:footer="9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F6F"/>
    <w:multiLevelType w:val="hybridMultilevel"/>
    <w:tmpl w:val="7D76A314"/>
    <w:lvl w:ilvl="0" w:tplc="D4F8EBBA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B4A27C0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66E82C68">
      <w:numFmt w:val="bullet"/>
      <w:lvlText w:val="•"/>
      <w:lvlJc w:val="left"/>
      <w:pPr>
        <w:ind w:left="2445" w:hanging="360"/>
      </w:pPr>
      <w:rPr>
        <w:rFonts w:hint="default"/>
        <w:lang w:val="pt-PT" w:eastAsia="en-US" w:bidi="ar-SA"/>
      </w:rPr>
    </w:lvl>
    <w:lvl w:ilvl="3" w:tplc="0A62BBAC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39F6E772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5" w:tplc="BB4C098C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 w:tplc="985EB9F4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482E619E">
      <w:numFmt w:val="bullet"/>
      <w:lvlText w:val="•"/>
      <w:lvlJc w:val="left"/>
      <w:pPr>
        <w:ind w:left="6408" w:hanging="360"/>
      </w:pPr>
      <w:rPr>
        <w:rFonts w:hint="default"/>
        <w:lang w:val="pt-PT" w:eastAsia="en-US" w:bidi="ar-SA"/>
      </w:rPr>
    </w:lvl>
    <w:lvl w:ilvl="8" w:tplc="3FB21734">
      <w:numFmt w:val="bullet"/>
      <w:lvlText w:val="•"/>
      <w:lvlJc w:val="left"/>
      <w:pPr>
        <w:ind w:left="720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D869D0"/>
    <w:multiLevelType w:val="hybridMultilevel"/>
    <w:tmpl w:val="7786D4CC"/>
    <w:lvl w:ilvl="0" w:tplc="853EFED2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F"/>
    <w:rsid w:val="001B14BF"/>
    <w:rsid w:val="00633744"/>
    <w:rsid w:val="0070676A"/>
    <w:rsid w:val="00717CFA"/>
    <w:rsid w:val="00C160E0"/>
    <w:rsid w:val="00C43A2B"/>
    <w:rsid w:val="00E1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901F"/>
  <w15:chartTrackingRefBased/>
  <w15:docId w15:val="{93A7BC5B-868E-4A42-B6DA-62BFDC82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1B14BF"/>
    <w:pPr>
      <w:jc w:val="right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9"/>
    <w:unhideWhenUsed/>
    <w:qFormat/>
    <w:rsid w:val="001B14BF"/>
    <w:pPr>
      <w:ind w:left="850" w:hanging="360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14BF"/>
    <w:rPr>
      <w:rFonts w:ascii="Calibri" w:eastAsia="Calibri" w:hAnsi="Calibri" w:cs="Calibri"/>
      <w:b/>
      <w:bCs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B14BF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B14BF"/>
  </w:style>
  <w:style w:type="character" w:customStyle="1" w:styleId="CorpodetextoChar">
    <w:name w:val="Corpo de texto Char"/>
    <w:basedOn w:val="Fontepargpadro"/>
    <w:link w:val="Corpodetexto"/>
    <w:uiPriority w:val="1"/>
    <w:rsid w:val="001B14BF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1B14BF"/>
    <w:pPr>
      <w:ind w:left="850" w:hanging="360"/>
    </w:pPr>
  </w:style>
  <w:style w:type="character" w:styleId="Hyperlink">
    <w:name w:val="Hyperlink"/>
    <w:basedOn w:val="Fontepargpadro"/>
    <w:uiPriority w:val="99"/>
    <w:unhideWhenUsed/>
    <w:rsid w:val="007067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67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60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1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senhaweb.prefeitura.sp.gov.br/Forms/frmAlteraCadastro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os.prefeitura.sp.gov.br/Forms/Principal.aspx" TargetMode="External"/><Relationship Id="rId12" Type="http://schemas.openxmlformats.org/officeDocument/2006/relationships/hyperlink" Target="http://dec.prefeitura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56.prefeitura.sp.gov.br/portal/informacao?servico=3574" TargetMode="External"/><Relationship Id="rId11" Type="http://schemas.openxmlformats.org/officeDocument/2006/relationships/hyperlink" Target="http://simprocservicos.prefeitura.sp.gov.br/Forms/processosArquivados.aspx" TargetMode="External"/><Relationship Id="rId5" Type="http://schemas.openxmlformats.org/officeDocument/2006/relationships/hyperlink" Target="https://sp156.prefeitura.sp.gov.br/portal/informacao?servico=3574" TargetMode="External"/><Relationship Id="rId10" Type="http://schemas.openxmlformats.org/officeDocument/2006/relationships/hyperlink" Target="http://legislacao.prefeitura.sp.gov.br/leis/portaria-secretaria-municipal-da-fazenda-sf-68-de-26-de-marco-de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eitura.sp.gov.br/cidade/secretarias/fazenda/servicos/senha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Miriane Sato</dc:creator>
  <cp:keywords/>
  <dc:description/>
  <cp:lastModifiedBy>Miriane Cristina Akemi Sato</cp:lastModifiedBy>
  <cp:revision>3</cp:revision>
  <dcterms:created xsi:type="dcterms:W3CDTF">2021-10-20T19:08:00Z</dcterms:created>
  <dcterms:modified xsi:type="dcterms:W3CDTF">2021-10-20T19:11:00Z</dcterms:modified>
</cp:coreProperties>
</file>