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1D" w:rsidRDefault="000E561D" w:rsidP="000E561D">
      <w:pPr>
        <w:pStyle w:val="Corpodetexto"/>
        <w:rPr>
          <w:b/>
          <w:bCs/>
        </w:rPr>
      </w:pPr>
      <w:r>
        <w:rPr>
          <w:b/>
          <w:bCs/>
        </w:rPr>
        <w:t>CONDEPHAAT – Conselho de Defesa do Patrimônio Histórico, Arqueológico, Artístico e Turístico do Estado de São Paulo</w:t>
      </w:r>
    </w:p>
    <w:p w:rsidR="000E561D" w:rsidRDefault="000E561D" w:rsidP="000E561D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0E561D" w:rsidRDefault="000E561D" w:rsidP="000E561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32"/>
          <w:szCs w:val="32"/>
          <w:lang w:eastAsia="pt-BR"/>
        </w:rPr>
      </w:pPr>
      <w:r>
        <w:rPr>
          <w:rFonts w:ascii="Frutiger-BlackCn" w:hAnsi="Frutiger-BlackCn" w:cs="Frutiger-BlackCn"/>
          <w:b/>
          <w:bCs/>
          <w:color w:val="000000"/>
          <w:sz w:val="32"/>
          <w:szCs w:val="32"/>
          <w:lang w:eastAsia="pt-BR"/>
        </w:rPr>
        <w:t>Cultura</w:t>
      </w:r>
    </w:p>
    <w:p w:rsidR="000E561D" w:rsidRDefault="000E561D" w:rsidP="000E561D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  <w:sz w:val="20"/>
          <w:szCs w:val="20"/>
          <w:lang w:eastAsia="pt-BR"/>
        </w:rPr>
      </w:pPr>
    </w:p>
    <w:p w:rsidR="000E561D" w:rsidRDefault="000E561D" w:rsidP="000E561D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  <w:sz w:val="20"/>
          <w:szCs w:val="20"/>
          <w:lang w:eastAsia="pt-BR"/>
        </w:rPr>
      </w:pPr>
      <w:r>
        <w:rPr>
          <w:rFonts w:ascii="Frutiger-BoldCn" w:hAnsi="Frutiger-BoldCn" w:cs="Frutiger-BoldCn"/>
          <w:b/>
          <w:bCs/>
          <w:color w:val="727272"/>
          <w:sz w:val="20"/>
          <w:szCs w:val="20"/>
          <w:lang w:eastAsia="pt-BR"/>
        </w:rPr>
        <w:t>GABINETE DO SECRETÁRIO</w:t>
      </w:r>
    </w:p>
    <w:p w:rsidR="000E561D" w:rsidRDefault="000E561D" w:rsidP="000E561D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  <w:sz w:val="14"/>
          <w:szCs w:val="14"/>
          <w:lang w:eastAsia="pt-BR"/>
        </w:rPr>
      </w:pPr>
    </w:p>
    <w:p w:rsidR="00DE2F5C" w:rsidRDefault="003E2F31">
      <w:r>
        <w:t>Resolução SC</w:t>
      </w:r>
      <w:r w:rsidR="000E561D">
        <w:t xml:space="preserve"> </w:t>
      </w:r>
      <w:r>
        <w:t>52, de 02-06-</w:t>
      </w:r>
      <w:proofErr w:type="gramStart"/>
      <w:r>
        <w:t xml:space="preserve">2016 </w:t>
      </w:r>
      <w:r w:rsidR="00E071EB">
        <w:t>;</w:t>
      </w:r>
      <w:proofErr w:type="gramEnd"/>
      <w:r w:rsidR="00E071EB">
        <w:t xml:space="preserve"> publicada no DOE de 03/06/2016, pág. 46</w:t>
      </w:r>
    </w:p>
    <w:p w:rsidR="00DE2F5C" w:rsidRDefault="003E2F31" w:rsidP="007E05DD">
      <w:pPr>
        <w:jc w:val="both"/>
      </w:pPr>
      <w:r>
        <w:t xml:space="preserve">Dispõe sobre revisão da resolução de tombamento da Escola de Farmácia e Odontologia, posterior Faculdade de Farmácia e Odontologia da USP, situada na Rua Três Rios, 363, nesta </w:t>
      </w:r>
      <w:proofErr w:type="gramStart"/>
      <w:r>
        <w:t>Capital</w:t>
      </w:r>
      <w:proofErr w:type="gramEnd"/>
      <w:r>
        <w:t xml:space="preserve"> </w:t>
      </w:r>
    </w:p>
    <w:p w:rsidR="00DE2F5C" w:rsidRDefault="003E2F31" w:rsidP="007E05DD">
      <w:pPr>
        <w:jc w:val="both"/>
      </w:pPr>
      <w:r>
        <w:t xml:space="preserve">O Secretário da Cultura, nos termos do artigo 1º. </w:t>
      </w:r>
      <w:proofErr w:type="gramStart"/>
      <w:r>
        <w:t>do</w:t>
      </w:r>
      <w:proofErr w:type="gramEnd"/>
      <w:r>
        <w:t xml:space="preserve"> Decreto Lei 149, de 15-08-1969, e do Decreto Estadual 13.426, de 16-03- 1979, cujos artigos 134 a 149 permanecem em vigor por força do artigo 158 do Decreto 50.941 de 5 de julho de 2006, com exceção do artigo 137, cuja redação foi alterada pelo Decreto 48.137, de 7 de outubro de 2003, e considerando: </w:t>
      </w:r>
    </w:p>
    <w:p w:rsidR="00DE2F5C" w:rsidRDefault="003E2F31" w:rsidP="007E05DD">
      <w:pPr>
        <w:jc w:val="both"/>
      </w:pPr>
      <w:r>
        <w:t xml:space="preserve">- As manifestações constantes do processo CONDEPHAAT 22033/1982, o qual foi apreciado pelo Colegiado do CONDEPHAAT em sessão ordinária de 16-03-2015, Ata 1783, cuja deliberação foi favorável à revisão do tombamento da antiga Escola de Farmácia e Odontologia da USP – </w:t>
      </w:r>
      <w:proofErr w:type="gramStart"/>
      <w:r>
        <w:t>atual Oficinas</w:t>
      </w:r>
      <w:proofErr w:type="gramEnd"/>
      <w:r>
        <w:t xml:space="preserve"> Culturais Oswald de Andrade, bem como aprovou a nova minuta de resolução de tombamento, incluindo a regulamentação da área envoltória, redefinindo-a; </w:t>
      </w:r>
    </w:p>
    <w:p w:rsidR="00DE2F5C" w:rsidRDefault="003E2F31" w:rsidP="007E05DD">
      <w:pPr>
        <w:jc w:val="both"/>
      </w:pPr>
      <w:r>
        <w:t>- Que a fundação da Escola Livre de Pharmacia em 12-10- 1898</w:t>
      </w:r>
      <w:proofErr w:type="gramStart"/>
      <w:r>
        <w:t>, marca</w:t>
      </w:r>
      <w:proofErr w:type="gramEnd"/>
      <w:r>
        <w:t xml:space="preserve"> o início do ensino superior oficial da atividade farmacêutica em São Paulo. Posteriormente, em 1902, passa a denominar-se Escola de Pharmacia, Odontologia e Obstetrícia ao incorporar estas cadeiras em seu currículo. Instalou-se em1905 em imóvel situado na Rua Três Rios 363, Bairro do Bom Retiro, nesta Capital; </w:t>
      </w:r>
    </w:p>
    <w:p w:rsidR="00DE2F5C" w:rsidRDefault="003E2F31" w:rsidP="007E05DD">
      <w:pPr>
        <w:jc w:val="both"/>
      </w:pPr>
      <w:r>
        <w:t xml:space="preserve">- Que no mesmo bairro, foi instalado o </w:t>
      </w:r>
      <w:proofErr w:type="spellStart"/>
      <w:r>
        <w:t>Desinfectório</w:t>
      </w:r>
      <w:proofErr w:type="spellEnd"/>
      <w:r>
        <w:t xml:space="preserve"> Central. Ambos fazem parte de política sanitarista, </w:t>
      </w:r>
      <w:proofErr w:type="gramStart"/>
      <w:r>
        <w:t>implementada</w:t>
      </w:r>
      <w:proofErr w:type="gramEnd"/>
      <w:r>
        <w:t xml:space="preserve"> no fim do século XIX, preocupada com o impacto das epidemias no meio urbano, juntamente com outros equipamentos construídos na mesma época; </w:t>
      </w:r>
    </w:p>
    <w:p w:rsidR="00DE2F5C" w:rsidRDefault="003E2F31" w:rsidP="007E05DD">
      <w:pPr>
        <w:jc w:val="both"/>
      </w:pPr>
      <w:r>
        <w:t xml:space="preserve">- Que se trata de edifício eclético de forte influência neoclássica, projetado pela firma Rosa Martins e </w:t>
      </w:r>
      <w:proofErr w:type="spellStart"/>
      <w:r>
        <w:t>Fomm</w:t>
      </w:r>
      <w:proofErr w:type="spellEnd"/>
      <w:r>
        <w:t xml:space="preserve">, sendo ponto de referência da renovação urbana da virada do século XIX para o XX e elemento característico do patrimônio ambiental urbano da Região da Luz; </w:t>
      </w:r>
    </w:p>
    <w:p w:rsidR="00DE2F5C" w:rsidRDefault="003E2F31" w:rsidP="007E05DD">
      <w:pPr>
        <w:jc w:val="both"/>
      </w:pPr>
      <w:r>
        <w:t xml:space="preserve">- Que em 1932 passou a denominar-se Faculdade de Farmácia e Odontologia, sendo transferida sua propriedade para a Universidade de São Paulo em 1934. Sob a direção de Benedito Montenegro, passou por reforma administrativa e ampliação das edificações, que datam de 1937, quando o bloco que circunda o pátio interno ganhou um segundo pavimento, além da construção de novos blocos; </w:t>
      </w:r>
    </w:p>
    <w:p w:rsidR="00DE2F5C" w:rsidRDefault="003E2F31" w:rsidP="007E05DD">
      <w:pPr>
        <w:jc w:val="both"/>
      </w:pPr>
      <w:r>
        <w:t xml:space="preserve">- Que em 1988 foi vendido para a Fazenda do Estado de São Paulo, possibilitando à Secretaria de Estado da Cultura instalar no local a Oficina Cultural Oswald de Andrade, ou Três Rios como ficou mais conhecida, </w:t>
      </w:r>
    </w:p>
    <w:p w:rsidR="00DE2F5C" w:rsidRDefault="007E05DD">
      <w:r w:rsidRPr="007E05DD">
        <w:rPr>
          <w:b/>
        </w:rPr>
        <w:lastRenderedPageBreak/>
        <w:t>R</w:t>
      </w:r>
      <w:r w:rsidR="003E2F31" w:rsidRPr="007E05DD">
        <w:rPr>
          <w:b/>
        </w:rPr>
        <w:t>esolve</w:t>
      </w:r>
      <w:r w:rsidR="003E2F31">
        <w:t xml:space="preserve">: </w:t>
      </w:r>
    </w:p>
    <w:p w:rsidR="003E2F31" w:rsidRDefault="003E2F31" w:rsidP="007E05DD">
      <w:pPr>
        <w:jc w:val="both"/>
      </w:pPr>
      <w:r w:rsidRPr="007E05DD">
        <w:rPr>
          <w:b/>
        </w:rPr>
        <w:t>Artigo 1º</w:t>
      </w:r>
      <w:r>
        <w:t xml:space="preserve"> </w:t>
      </w:r>
      <w:r w:rsidR="007E05DD">
        <w:t>–</w:t>
      </w:r>
      <w:r>
        <w:t xml:space="preserve"> Fica tombado como bem cultural a área das instalações da antiga Faculdade de Farmácia e Odontologia da USP, situada na Rua Três Rios, 363, nesta Capital. Parágrafo Único. O tombamento incide sobre as edificações ali existentes e o lote formado pelas Ruas Três Rios, </w:t>
      </w:r>
      <w:proofErr w:type="spellStart"/>
      <w:r>
        <w:t>Lubavitch</w:t>
      </w:r>
      <w:proofErr w:type="spellEnd"/>
      <w:r>
        <w:t xml:space="preserve"> e Correia de Mello, conforme mapa:</w:t>
      </w:r>
    </w:p>
    <w:p w:rsidR="003E2F31" w:rsidRDefault="003E2F31">
      <w:r>
        <w:rPr>
          <w:noProof/>
          <w:lang w:eastAsia="pt-BR"/>
        </w:rPr>
        <w:drawing>
          <wp:inline distT="0" distB="0" distL="0" distR="0" wp14:anchorId="6B2C9371" wp14:editId="1EA113D9">
            <wp:extent cx="3067050" cy="32480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F5C" w:rsidRDefault="003E2F31" w:rsidP="007E05DD">
      <w:pPr>
        <w:jc w:val="both"/>
      </w:pPr>
      <w:r w:rsidRPr="007E05DD">
        <w:rPr>
          <w:b/>
        </w:rPr>
        <w:t>Artigo 2º</w:t>
      </w:r>
      <w:r>
        <w:t xml:space="preserve"> – As intervenções a serem realizadas no bem tombado deverão ser previamente analisadas pelo CONDEPHAAT e considerar a preservação dos elementos abaixo indicados:</w:t>
      </w:r>
    </w:p>
    <w:p w:rsidR="00DE2F5C" w:rsidRDefault="003E2F31" w:rsidP="007E05DD">
      <w:pPr>
        <w:jc w:val="both"/>
      </w:pPr>
      <w:r>
        <w:t xml:space="preserve">I - Bloco </w:t>
      </w:r>
      <w:proofErr w:type="gramStart"/>
      <w:r>
        <w:t>1</w:t>
      </w:r>
      <w:proofErr w:type="gramEnd"/>
      <w:r>
        <w:t xml:space="preserve"> (Principal) – Fachada, volumetria, hall de entrada (incluindo escadas) e </w:t>
      </w:r>
      <w:proofErr w:type="spellStart"/>
      <w:r>
        <w:t>páteo</w:t>
      </w:r>
      <w:proofErr w:type="spellEnd"/>
      <w:r>
        <w:t xml:space="preserve"> interno; </w:t>
      </w:r>
    </w:p>
    <w:p w:rsidR="00DE2F5C" w:rsidRDefault="003E2F31" w:rsidP="007E05DD">
      <w:pPr>
        <w:jc w:val="both"/>
      </w:pPr>
      <w:r>
        <w:t xml:space="preserve">II - Blocos 2, 3, e 5 – Fachada e volumetria; </w:t>
      </w:r>
    </w:p>
    <w:p w:rsidR="00DE2F5C" w:rsidRDefault="003E2F31" w:rsidP="007E05DD">
      <w:pPr>
        <w:jc w:val="both"/>
      </w:pPr>
      <w:r>
        <w:t xml:space="preserve">III - Bloco </w:t>
      </w:r>
      <w:proofErr w:type="gramStart"/>
      <w:r>
        <w:t>4</w:t>
      </w:r>
      <w:proofErr w:type="gramEnd"/>
      <w:r>
        <w:t xml:space="preserve"> – Fachada, volumetria, pórtico de acesso e painéis de pastilha. </w:t>
      </w:r>
    </w:p>
    <w:p w:rsidR="00DE2F5C" w:rsidRDefault="003E2F31" w:rsidP="007E05DD">
      <w:pPr>
        <w:jc w:val="both"/>
      </w:pPr>
      <w:r w:rsidRPr="007E05DD">
        <w:rPr>
          <w:b/>
        </w:rPr>
        <w:t>Artigo 3º</w:t>
      </w:r>
      <w:r>
        <w:t xml:space="preserve"> </w:t>
      </w:r>
      <w:r w:rsidR="007E05DD">
        <w:t>–</w:t>
      </w:r>
      <w:r>
        <w:t xml:space="preserve"> Para efeito deste tombamento, estabelece-se como área envoltória: </w:t>
      </w:r>
    </w:p>
    <w:p w:rsidR="00DE2F5C" w:rsidRDefault="003E2F31" w:rsidP="00D7442A">
      <w:pPr>
        <w:jc w:val="both"/>
      </w:pPr>
      <w:r>
        <w:t xml:space="preserve">I - Polígono irregular a sudoeste do bem tombado, que se inicia na esquina da Rua da Graça com a Rua </w:t>
      </w:r>
      <w:proofErr w:type="spellStart"/>
      <w:r>
        <w:t>Lubavitch</w:t>
      </w:r>
      <w:proofErr w:type="spellEnd"/>
      <w:r>
        <w:t xml:space="preserve">; segue pela Rua </w:t>
      </w:r>
      <w:proofErr w:type="spellStart"/>
      <w:r>
        <w:t>Lubavitch</w:t>
      </w:r>
      <w:proofErr w:type="spellEnd"/>
      <w:r>
        <w:t xml:space="preserve"> até a projeção do limite do lote do bem tombado; segue pelos limites do lote do bem tombado até a Rua Corrêa de Melo; segue pela Rua Corrêa de Melo até a esquina com a Rua da Graça; segue pela Rua da Graça até o ponto inicial, confirmando assim o polígono. Parágrafo Único. Para o polígono descrito no Art. 3º, item I, novas intervenções devem ter como altura máxima a altura do Bloco </w:t>
      </w:r>
      <w:proofErr w:type="gramStart"/>
      <w:r>
        <w:t>4</w:t>
      </w:r>
      <w:proofErr w:type="gramEnd"/>
      <w:r>
        <w:t xml:space="preserve">. </w:t>
      </w:r>
    </w:p>
    <w:p w:rsidR="00DE2F5C" w:rsidRDefault="003E2F31" w:rsidP="00D7442A">
      <w:pPr>
        <w:jc w:val="both"/>
      </w:pPr>
      <w:r w:rsidRPr="007E05DD">
        <w:rPr>
          <w:b/>
        </w:rPr>
        <w:t>Artigo 4º</w:t>
      </w:r>
      <w:r>
        <w:t xml:space="preserve"> </w:t>
      </w:r>
      <w:r w:rsidR="007E05DD">
        <w:t>–</w:t>
      </w:r>
      <w:r>
        <w:t xml:space="preserve"> Fica o Conselho de defesa do Patrimônio Histórico, Arqueológico, Artístico e Turístico do Estado de São Paulo – CONDEPHAAT – autorizado a complementar a inscrição no respectivo Livro de Tombo </w:t>
      </w:r>
      <w:r w:rsidR="00D7442A">
        <w:t>para os devidos efeitos legais.</w:t>
      </w:r>
    </w:p>
    <w:p w:rsidR="00D7442A" w:rsidRDefault="003E2F31" w:rsidP="00D7442A">
      <w:pPr>
        <w:jc w:val="both"/>
      </w:pPr>
      <w:r w:rsidRPr="007E05DD">
        <w:rPr>
          <w:b/>
        </w:rPr>
        <w:t>Artigo 5º</w:t>
      </w:r>
      <w:r>
        <w:t xml:space="preserve"> </w:t>
      </w:r>
      <w:r w:rsidR="007E05DD">
        <w:t>–</w:t>
      </w:r>
      <w:r>
        <w:t xml:space="preserve"> Constituem partes integrantes desta Resolução os seguintes mapas: </w:t>
      </w:r>
    </w:p>
    <w:p w:rsidR="00D7442A" w:rsidRDefault="003E2F31" w:rsidP="00D7442A">
      <w:pPr>
        <w:jc w:val="both"/>
      </w:pPr>
      <w:r>
        <w:lastRenderedPageBreak/>
        <w:t xml:space="preserve">I - Mapa do Perímetro de Tombamento e Área Envoltória (Anexo I). </w:t>
      </w:r>
    </w:p>
    <w:p w:rsidR="00DE2F5C" w:rsidRDefault="003E2F31" w:rsidP="00D7442A">
      <w:pPr>
        <w:jc w:val="both"/>
      </w:pPr>
      <w:r w:rsidRPr="00D7442A">
        <w:rPr>
          <w:b/>
        </w:rPr>
        <w:t>Artigo 6º</w:t>
      </w:r>
      <w:r>
        <w:t xml:space="preserve"> </w:t>
      </w:r>
      <w:r w:rsidR="00D7442A">
        <w:t>–</w:t>
      </w:r>
      <w:r>
        <w:t xml:space="preserve"> Esta Resolução entrará em vigor na data de sua publicação, ficando revogada a Resolução SC-60, de 15-07-1982. </w:t>
      </w:r>
    </w:p>
    <w:p w:rsidR="007E05DD" w:rsidRDefault="00D7442A" w:rsidP="00D7442A">
      <w:pPr>
        <w:jc w:val="center"/>
      </w:pPr>
      <w:r>
        <w:t>ANEXO I</w:t>
      </w:r>
    </w:p>
    <w:p w:rsidR="003E2F31" w:rsidRDefault="003E2F31" w:rsidP="00D7442A">
      <w:pPr>
        <w:jc w:val="center"/>
      </w:pPr>
      <w:r>
        <w:t>MAPA DO PERÍMETRO DE TOMBAMENTO E ÁREA ENVOLTÓRIA ESCOLA DE FARMÁCIA E ODONTOLOGIA</w:t>
      </w:r>
    </w:p>
    <w:p w:rsidR="003E2F31" w:rsidRDefault="003E2F31"/>
    <w:p w:rsidR="003E2F31" w:rsidRDefault="003E2F31" w:rsidP="00D7442A">
      <w:pPr>
        <w:jc w:val="center"/>
      </w:pPr>
      <w:bookmarkStart w:id="0" w:name="_GoBack"/>
      <w:r>
        <w:rPr>
          <w:noProof/>
          <w:lang w:eastAsia="pt-BR"/>
        </w:rPr>
        <w:drawing>
          <wp:inline distT="0" distB="0" distL="0" distR="0" wp14:anchorId="14C7CD4D" wp14:editId="5629DDCC">
            <wp:extent cx="2952750" cy="38957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E561D" w:rsidRDefault="000E561D"/>
    <w:p w:rsidR="000E561D" w:rsidRDefault="000E561D" w:rsidP="000E561D">
      <w:hyperlink r:id="rId7" w:history="1">
        <w:r w:rsidRPr="006A7496">
          <w:rPr>
            <w:rStyle w:val="Hyperlink"/>
          </w:rPr>
          <w:t>https://www.imprensaoficial.com.br/DO/BuscaDO2001Documento_11_4.aspx?link=/2016/executivo%2520secao%2520i/junho/03/pag_0047_0H5H8P1I2A1OFeALG089J5P3G9H.pdf&amp;pagina=47&amp;data=03/06/2016&amp;caderno=Executivo%20I&amp;paginaordenacao=100047</w:t>
        </w:r>
      </w:hyperlink>
    </w:p>
    <w:p w:rsidR="000E561D" w:rsidRDefault="000E561D"/>
    <w:sectPr w:rsidR="000E56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31"/>
    <w:rsid w:val="000E561D"/>
    <w:rsid w:val="003E2F31"/>
    <w:rsid w:val="006759F2"/>
    <w:rsid w:val="007E05DD"/>
    <w:rsid w:val="00D7442A"/>
    <w:rsid w:val="00DE2F5C"/>
    <w:rsid w:val="00E071EB"/>
    <w:rsid w:val="00ED574B"/>
    <w:rsid w:val="00E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2F3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F3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0E561D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E561D"/>
    <w:rPr>
      <w:rFonts w:ascii="Arial" w:eastAsia="Times New Roman" w:hAnsi="Arial" w:cs="Times New Roman"/>
      <w:sz w:val="20"/>
      <w:szCs w:val="24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2F3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F3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0E561D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E561D"/>
    <w:rPr>
      <w:rFonts w:ascii="Arial" w:eastAsia="Times New Roman" w:hAnsi="Arial" w:cs="Times New Roman"/>
      <w:sz w:val="20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mprensaoficial.com.br/DO/BuscaDO2001Documento_11_4.aspx?link=/2016/executivo%2520secao%2520i/junho/03/pag_0047_0H5H8P1I2A1OFeALG089J5P3G9H.pdf&amp;pagina=47&amp;data=03/06/2016&amp;caderno=Executivo%20I&amp;paginaordenacao=1000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4</cp:revision>
  <dcterms:created xsi:type="dcterms:W3CDTF">2019-09-16T15:03:00Z</dcterms:created>
  <dcterms:modified xsi:type="dcterms:W3CDTF">2019-09-16T15:05:00Z</dcterms:modified>
</cp:coreProperties>
</file>