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32" w:rsidRDefault="00E71A32" w:rsidP="00E71A32">
      <w:pPr>
        <w:pStyle w:val="Corpodetexto"/>
        <w:rPr>
          <w:b/>
          <w:bCs/>
        </w:rPr>
      </w:pPr>
      <w:r>
        <w:rPr>
          <w:b/>
          <w:bCs/>
        </w:rPr>
        <w:t>CONDEPHAAT – Conselho de Defesa do Patrimônio Histórico, Arqueológico, Artístico e Turístico do Estado de São Paulo.</w:t>
      </w:r>
    </w:p>
    <w:p w:rsidR="00E71A32" w:rsidRDefault="00E71A32" w:rsidP="00E71A32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E71A32" w:rsidRDefault="00E71A32" w:rsidP="00E71A32">
      <w:pPr>
        <w:jc w:val="both"/>
        <w:rPr>
          <w:rFonts w:ascii="Arial" w:hAnsi="Arial" w:cs="Arial"/>
        </w:rPr>
      </w:pPr>
    </w:p>
    <w:p w:rsidR="00344CF9" w:rsidRDefault="00376B51">
      <w:r>
        <w:t xml:space="preserve">RES. SC </w:t>
      </w:r>
      <w:r w:rsidR="004A41CA">
        <w:t>12</w:t>
      </w:r>
      <w:r w:rsidR="002A2296">
        <w:t>9</w:t>
      </w:r>
      <w:r>
        <w:t xml:space="preserve">/18, de </w:t>
      </w:r>
      <w:r w:rsidR="000B0F61">
        <w:t>26</w:t>
      </w:r>
      <w:r>
        <w:t>/</w:t>
      </w:r>
      <w:r w:rsidR="004A41CA">
        <w:t>1</w:t>
      </w:r>
      <w:r w:rsidR="000B0F61">
        <w:t>2</w:t>
      </w:r>
      <w:r>
        <w:t xml:space="preserve">/2018, publicada no </w:t>
      </w:r>
      <w:r w:rsidR="00344CF9">
        <w:t xml:space="preserve">DOE </w:t>
      </w:r>
      <w:r w:rsidR="000B0F61">
        <w:t>27</w:t>
      </w:r>
      <w:r w:rsidR="00344CF9">
        <w:t>/</w:t>
      </w:r>
      <w:r w:rsidR="004A41CA">
        <w:t>12</w:t>
      </w:r>
      <w:r w:rsidR="00BF0FF2">
        <w:t xml:space="preserve">/2018, </w:t>
      </w:r>
      <w:r w:rsidR="00344CF9">
        <w:t xml:space="preserve">Seção I, pág. </w:t>
      </w:r>
      <w:proofErr w:type="gramStart"/>
      <w:r w:rsidR="007625BB">
        <w:t>46</w:t>
      </w:r>
      <w:proofErr w:type="gramEnd"/>
    </w:p>
    <w:p w:rsidR="00D31AB9" w:rsidRDefault="00046FB3" w:rsidP="000B0F61">
      <w:pPr>
        <w:jc w:val="both"/>
      </w:pPr>
      <w:hyperlink r:id="rId6" w:history="1">
        <w:r w:rsidR="00D31AB9" w:rsidRPr="009967FD">
          <w:rPr>
            <w:rStyle w:val="Hyperlink"/>
          </w:rPr>
          <w:t>http://diariooficial.imprensaoficial.com.br/nav_v5/index.asp?c=4&amp;e=20181227&amp;p=1</w:t>
        </w:r>
      </w:hyperlink>
    </w:p>
    <w:p w:rsidR="00E71A32" w:rsidRDefault="00D31AB9" w:rsidP="00D31AB9">
      <w:pPr>
        <w:jc w:val="both"/>
      </w:pPr>
      <w:r>
        <w:t xml:space="preserve">O Secretário da Cultura, nos termos do artigo 1º do Decreto-Lei 149, de 15-08-1969, e dos artigos 134 a 149 do Decreto 13.426, de 16-03-1979, que permanecem em vigor por força do artigo 158 do Decreto 50.941, de 05-07-2006, e com redação alterada pelo Decreto 48.137, de 07-10-2003, resolve retificar, com a ciência do Conselho, Resoluções relativas a bens tombados que apresentam erros materiais, conforme abaixo estabelecido: </w:t>
      </w:r>
    </w:p>
    <w:p w:rsidR="00E71A32" w:rsidRDefault="00D31AB9" w:rsidP="00D31AB9">
      <w:pPr>
        <w:jc w:val="both"/>
      </w:pPr>
      <w:r>
        <w:t xml:space="preserve">Retificação da Resolução SC-043, de 16-07-2012, publicada no D.O. </w:t>
      </w:r>
      <w:proofErr w:type="gramStart"/>
      <w:r>
        <w:t>de</w:t>
      </w:r>
      <w:proofErr w:type="gramEnd"/>
      <w:r>
        <w:t xml:space="preserve"> 14-08-2012, p.34-35, referente ao tombamento do Conjunto Ferroviário Central de Araçatuba No Artigo 1º, parágrafo único, item 1, onde se lê “Avenida Barão de Rio Branco, 100”, leia-se “Avenida dos Araçás s/n°”. </w:t>
      </w:r>
    </w:p>
    <w:p w:rsidR="00E71A32" w:rsidRDefault="00D31AB9" w:rsidP="00D31AB9">
      <w:pPr>
        <w:jc w:val="both"/>
      </w:pPr>
      <w:r>
        <w:t xml:space="preserve">Retificação da Resolução SC-102, de 01-11-2013, publicada no D.O. </w:t>
      </w:r>
      <w:proofErr w:type="gramStart"/>
      <w:r>
        <w:t>de</w:t>
      </w:r>
      <w:proofErr w:type="gramEnd"/>
      <w:r>
        <w:t xml:space="preserve"> 13-11-2013, p.59, referente à redefinição da área envoltória do Parque Tenente Siqueira Campos – Trianon No preâmbulo e no Artigo 1º, onde se lê “Av. Paulista, 949”, leia-se “Rua Peixoto Gomide, 949”. </w:t>
      </w:r>
    </w:p>
    <w:p w:rsidR="00D31AB9" w:rsidRDefault="00D31AB9" w:rsidP="00D31AB9">
      <w:pPr>
        <w:jc w:val="both"/>
      </w:pPr>
      <w:r>
        <w:t xml:space="preserve">Retificação da Resolução SC-066, de 19-12-2017, publicada no D.O. </w:t>
      </w:r>
      <w:proofErr w:type="gramStart"/>
      <w:r>
        <w:t>de</w:t>
      </w:r>
      <w:proofErr w:type="gramEnd"/>
      <w:r>
        <w:t xml:space="preserve"> 22-12-2017, p.58-59, referente ao tombamento do Asilo Colônia </w:t>
      </w:r>
      <w:proofErr w:type="spellStart"/>
      <w:r>
        <w:t>Pirapitingui</w:t>
      </w:r>
      <w:proofErr w:type="spellEnd"/>
      <w:r>
        <w:t xml:space="preserve"> No Artigo 2º, incisos I e II, onde se lê “Rod. Waldomiro Ferreira de Camargo” leia-se “</w:t>
      </w:r>
      <w:proofErr w:type="spellStart"/>
      <w:r>
        <w:t>Rod.Waldomiro</w:t>
      </w:r>
      <w:proofErr w:type="spellEnd"/>
      <w:r>
        <w:t xml:space="preserve"> Corrêa de Camargo”, correção conforme matrícula 92.732 do oficial de Registro de Imóveis da Comarca de Itu – SP. </w:t>
      </w:r>
    </w:p>
    <w:p w:rsidR="00D31AB9" w:rsidRDefault="00D31AB9" w:rsidP="00D31AB9">
      <w:pPr>
        <w:jc w:val="both"/>
      </w:pPr>
      <w:r>
        <w:t xml:space="preserve">Substitua-se o mapa no anexo I pelo seguinte: </w:t>
      </w:r>
    </w:p>
    <w:p w:rsidR="00D31AB9" w:rsidRDefault="00D31AB9" w:rsidP="000B0F61">
      <w:pPr>
        <w:jc w:val="both"/>
      </w:pPr>
      <w:r>
        <w:t>ANEXO I: Mapa do Perímetro de Tombamento sobre foto aérea</w:t>
      </w:r>
    </w:p>
    <w:p w:rsidR="00D31AB9" w:rsidRDefault="00D31AB9" w:rsidP="00D31AB9">
      <w:pPr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499C3C07" wp14:editId="09B7B5E8">
            <wp:extent cx="3667125" cy="446606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446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B9" w:rsidRDefault="00D31AB9">
      <w:r>
        <w:t xml:space="preserve">Substitua-se o mapa no anexo II pelo seguinte: </w:t>
      </w:r>
    </w:p>
    <w:p w:rsidR="00D31AB9" w:rsidRDefault="00D31AB9">
      <w:r>
        <w:t xml:space="preserve">ANEXO II: Mapa do Perímetro de Tombamento </w:t>
      </w:r>
    </w:p>
    <w:p w:rsidR="009B1B47" w:rsidRDefault="00D31AB9">
      <w:r>
        <w:rPr>
          <w:noProof/>
          <w:lang w:eastAsia="pt-BR"/>
        </w:rPr>
        <w:lastRenderedPageBreak/>
        <w:drawing>
          <wp:inline distT="0" distB="0" distL="0" distR="0" wp14:anchorId="4104D154" wp14:editId="43806411">
            <wp:extent cx="4467225" cy="51054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61F" w:rsidRDefault="009B1B47" w:rsidP="0071361F">
      <w:pPr>
        <w:jc w:val="both"/>
      </w:pPr>
      <w:r>
        <w:t xml:space="preserve">Retificação da Resolução SC-009, de 21-01-2014, publicada no D.O. </w:t>
      </w:r>
      <w:proofErr w:type="gramStart"/>
      <w:r>
        <w:t>06-02-2014, p.</w:t>
      </w:r>
      <w:proofErr w:type="gramEnd"/>
      <w:r>
        <w:t xml:space="preserve">50, referente ao tombamento da Estação Ferroviária de Piquete No Artigo 2º, inciso III, e nos anexos I e II, onde se lê “Rua Major Carlos Sampaio”, leia-se “Rua Major Carlos Ribeiro”. Retificação da Resolução SC-119, de 31-10-2016, publicada no D.O. 02-11-2016, referente à área envoltória da Reserva Florestal da Fazenda Santa Genebra No Artigo 2º, inciso II, onde se lê “pela SANASA’’, leia-se “pela prestadora e serviços públicos de água e esgoto correspondente”. No Artigo 4°, onde se lê “prévia anuência do Conselho de Administração da Fundação José Pedro de Oliveira”, leia-se “prévia anuência da Fundação José Pedro de Oliveira”. Retificação da Resolução SC-91, de 11-10-2012, publicada no D.O. de 17-10-2012, referente ao tombamento do Complexo da Estação Ferroviária de Botucatu No Artigo 2º, onde se lê </w:t>
      </w:r>
      <w:proofErr w:type="gramStart"/>
      <w:r>
        <w:t>“Artigo 2º.</w:t>
      </w:r>
      <w:proofErr w:type="gramEnd"/>
      <w:r>
        <w:t xml:space="preserve"> Fica estabelecida a proteção dos seguintes elementos: </w:t>
      </w:r>
    </w:p>
    <w:p w:rsidR="0071361F" w:rsidRDefault="009B1B47" w:rsidP="0071361F">
      <w:pPr>
        <w:pStyle w:val="PargrafodaLista"/>
        <w:numPr>
          <w:ilvl w:val="0"/>
          <w:numId w:val="2"/>
        </w:numPr>
        <w:jc w:val="both"/>
      </w:pPr>
      <w:r>
        <w:t xml:space="preserve">Para o edifício descrito no Art. 1º, inciso </w:t>
      </w:r>
      <w:proofErr w:type="gramStart"/>
      <w:r>
        <w:t>1</w:t>
      </w:r>
      <w:proofErr w:type="gramEnd"/>
      <w:r>
        <w:t xml:space="preserve">, deverão ser protegidas as fachadas, a volumetria e os interiores. </w:t>
      </w:r>
    </w:p>
    <w:p w:rsidR="0071361F" w:rsidRDefault="009B1B47" w:rsidP="0071361F">
      <w:pPr>
        <w:pStyle w:val="PargrafodaLista"/>
        <w:numPr>
          <w:ilvl w:val="0"/>
          <w:numId w:val="2"/>
        </w:numPr>
        <w:jc w:val="both"/>
      </w:pPr>
      <w:r>
        <w:t>Para os elementos descritos no Art. 1º, incisos 3, 13 e 16, fica considerada área non-</w:t>
      </w:r>
      <w:proofErr w:type="spellStart"/>
      <w:r>
        <w:t>aedificandi</w:t>
      </w:r>
      <w:proofErr w:type="spellEnd"/>
      <w:r>
        <w:t xml:space="preserve"> e, para a vegetação de grande porte, sugere-se a reposição por espécies similares ao final do ciclo de vida das hoje existentes. </w:t>
      </w:r>
    </w:p>
    <w:p w:rsidR="0071361F" w:rsidRDefault="009B1B47" w:rsidP="0071361F">
      <w:pPr>
        <w:pStyle w:val="PargrafodaLista"/>
        <w:numPr>
          <w:ilvl w:val="0"/>
          <w:numId w:val="2"/>
        </w:numPr>
        <w:jc w:val="both"/>
      </w:pPr>
      <w:r>
        <w:t xml:space="preserve">Para os edifícios descritos no Art. 1º, incisos 4, 5, 6, 8, deverão ser protegidas as fachadas e a volumetria. </w:t>
      </w:r>
    </w:p>
    <w:p w:rsidR="0071361F" w:rsidRDefault="009B1B47" w:rsidP="0071361F">
      <w:pPr>
        <w:pStyle w:val="PargrafodaLista"/>
        <w:numPr>
          <w:ilvl w:val="0"/>
          <w:numId w:val="2"/>
        </w:numPr>
        <w:jc w:val="both"/>
      </w:pPr>
      <w:r>
        <w:lastRenderedPageBreak/>
        <w:t xml:space="preserve">Para os elementos descritos no Art. 1º, incisos 7, 12, 14, deverão ser protegidos os elementos remanescentes destacados nos respectivos incisos. </w:t>
      </w:r>
    </w:p>
    <w:p w:rsidR="0071361F" w:rsidRDefault="009B1B47" w:rsidP="0071361F">
      <w:pPr>
        <w:pStyle w:val="PargrafodaLista"/>
        <w:numPr>
          <w:ilvl w:val="0"/>
          <w:numId w:val="2"/>
        </w:numPr>
        <w:jc w:val="both"/>
      </w:pPr>
      <w:r>
        <w:t xml:space="preserve">Para o edifício descrito no Art. 1º, inciso </w:t>
      </w:r>
      <w:proofErr w:type="gramStart"/>
      <w:r>
        <w:t>9</w:t>
      </w:r>
      <w:proofErr w:type="gramEnd"/>
      <w:r>
        <w:t xml:space="preserve">, deverá ser preservada a sua volumetria. </w:t>
      </w:r>
    </w:p>
    <w:p w:rsidR="0071361F" w:rsidRDefault="009B1B47" w:rsidP="0071361F">
      <w:pPr>
        <w:pStyle w:val="PargrafodaLista"/>
        <w:numPr>
          <w:ilvl w:val="0"/>
          <w:numId w:val="2"/>
        </w:numPr>
        <w:jc w:val="both"/>
      </w:pPr>
      <w:r>
        <w:t xml:space="preserve">Para o edifício descrito no Art. 1º, inciso 10, deverão ser protegidas suas fachadas, volumetria e as plataformas internas de manutenção. </w:t>
      </w:r>
    </w:p>
    <w:p w:rsidR="0071361F" w:rsidRDefault="009B1B47" w:rsidP="0071361F">
      <w:pPr>
        <w:pStyle w:val="PargrafodaLista"/>
        <w:numPr>
          <w:ilvl w:val="0"/>
          <w:numId w:val="2"/>
        </w:numPr>
        <w:jc w:val="both"/>
      </w:pPr>
      <w:r>
        <w:t xml:space="preserve">Para o edifício descrito no Art. 1º, inciso 11, deverão ser protegidas suas fachadas e volumetria. No caso do encerramento do ciclo de vida das palmeiras à frente da face sul, sugere-se a reposição por mudas da mesma espécie. </w:t>
      </w:r>
    </w:p>
    <w:p w:rsidR="0071361F" w:rsidRDefault="009B1B47" w:rsidP="0071361F">
      <w:pPr>
        <w:pStyle w:val="PargrafodaLista"/>
        <w:numPr>
          <w:ilvl w:val="0"/>
          <w:numId w:val="2"/>
        </w:numPr>
        <w:jc w:val="both"/>
      </w:pPr>
      <w:proofErr w:type="gramStart"/>
      <w:r>
        <w:t>Para o elemento descrito no Art. 1º, inciso 15, deverá ser protegida sua estrutura.”</w:t>
      </w:r>
      <w:proofErr w:type="gramEnd"/>
      <w:r>
        <w:t xml:space="preserve"> </w:t>
      </w:r>
    </w:p>
    <w:p w:rsidR="0071361F" w:rsidRDefault="009B1B47" w:rsidP="0071361F">
      <w:pPr>
        <w:ind w:left="360"/>
        <w:jc w:val="both"/>
      </w:pPr>
      <w:r>
        <w:t xml:space="preserve">Leia-se </w:t>
      </w:r>
      <w:proofErr w:type="gramStart"/>
      <w:r>
        <w:t>“Artigo 2º.</w:t>
      </w:r>
      <w:proofErr w:type="gramEnd"/>
      <w:r>
        <w:t xml:space="preserve"> Fica estabelecida a proteção dos seguintes elementos: </w:t>
      </w:r>
    </w:p>
    <w:p w:rsidR="0071361F" w:rsidRDefault="009B1B47" w:rsidP="0071361F">
      <w:pPr>
        <w:pStyle w:val="PargrafodaLista"/>
        <w:numPr>
          <w:ilvl w:val="0"/>
          <w:numId w:val="3"/>
        </w:numPr>
        <w:jc w:val="both"/>
      </w:pPr>
      <w:r>
        <w:t xml:space="preserve">Para o edifício descrito no Art. 1º, inciso </w:t>
      </w:r>
      <w:proofErr w:type="gramStart"/>
      <w:r>
        <w:t>3</w:t>
      </w:r>
      <w:proofErr w:type="gramEnd"/>
      <w:r>
        <w:t xml:space="preserve">, deverão ser protegidas as fachadas, a volumetria e os interiores. </w:t>
      </w:r>
    </w:p>
    <w:p w:rsidR="0071361F" w:rsidRDefault="009B1B47" w:rsidP="0071361F">
      <w:pPr>
        <w:pStyle w:val="PargrafodaLista"/>
        <w:numPr>
          <w:ilvl w:val="0"/>
          <w:numId w:val="3"/>
        </w:numPr>
        <w:jc w:val="both"/>
      </w:pPr>
      <w:r>
        <w:t>Para os elementos descritos no Art. 1º, incisos 4, 14 e 17, fica considerada área non-</w:t>
      </w:r>
      <w:proofErr w:type="spellStart"/>
      <w:r>
        <w:t>aedificandi</w:t>
      </w:r>
      <w:proofErr w:type="spellEnd"/>
      <w:r>
        <w:t xml:space="preserve"> e, para a vegetação de grande porte, sugere-se a reposição por espécies similares ao final do ciclo de vida das hoje existentes. </w:t>
      </w:r>
    </w:p>
    <w:p w:rsidR="0071361F" w:rsidRDefault="009B1B47" w:rsidP="0071361F">
      <w:pPr>
        <w:pStyle w:val="PargrafodaLista"/>
        <w:numPr>
          <w:ilvl w:val="0"/>
          <w:numId w:val="3"/>
        </w:numPr>
        <w:jc w:val="both"/>
      </w:pPr>
      <w:r>
        <w:t xml:space="preserve">Para os edifícios descritos no Art. 1º, incisos 5, 6, 7 e 9, deverão ser protegidas as fachadas e a volumetria. </w:t>
      </w:r>
    </w:p>
    <w:p w:rsidR="0071361F" w:rsidRDefault="009B1B47" w:rsidP="0071361F">
      <w:pPr>
        <w:pStyle w:val="PargrafodaLista"/>
        <w:numPr>
          <w:ilvl w:val="0"/>
          <w:numId w:val="3"/>
        </w:numPr>
        <w:jc w:val="both"/>
      </w:pPr>
      <w:r>
        <w:t xml:space="preserve">Para os elementos descritos no Art. 1º, incisos 8, 13, 15, deverão ser protegidos os elementos remanescentes destacados nos respectivos incisos. </w:t>
      </w:r>
    </w:p>
    <w:p w:rsidR="0071361F" w:rsidRDefault="009B1B47" w:rsidP="0071361F">
      <w:pPr>
        <w:pStyle w:val="PargrafodaLista"/>
        <w:numPr>
          <w:ilvl w:val="0"/>
          <w:numId w:val="3"/>
        </w:numPr>
        <w:jc w:val="both"/>
      </w:pPr>
      <w:r>
        <w:t xml:space="preserve">Para o edifício descrito no Art. 1º, inciso 10, deverá ser preservada a sua volumetria. </w:t>
      </w:r>
    </w:p>
    <w:p w:rsidR="0071361F" w:rsidRDefault="009B1B47" w:rsidP="0071361F">
      <w:pPr>
        <w:pStyle w:val="PargrafodaLista"/>
        <w:numPr>
          <w:ilvl w:val="0"/>
          <w:numId w:val="3"/>
        </w:numPr>
        <w:jc w:val="both"/>
      </w:pPr>
      <w:r>
        <w:t xml:space="preserve">Para o edifício descrito no Art. 1º, inciso 11, deverão ser protegidas suas fachadas, volumetria e as plataformas internas de manutenção. </w:t>
      </w:r>
    </w:p>
    <w:p w:rsidR="0071361F" w:rsidRDefault="009B1B47" w:rsidP="0071361F">
      <w:pPr>
        <w:pStyle w:val="PargrafodaLista"/>
        <w:numPr>
          <w:ilvl w:val="0"/>
          <w:numId w:val="3"/>
        </w:numPr>
        <w:jc w:val="both"/>
      </w:pPr>
      <w:r>
        <w:t xml:space="preserve">Para o edifício descrito no Art. 1º, inciso 12, deverão ser protegidas suas fachadas e volumetria. No caso do encerramento do ciclo de vida das palmeiras à frente da face sul, sugere-se a reposição por mudas da mesma espécie. </w:t>
      </w:r>
    </w:p>
    <w:p w:rsidR="0071361F" w:rsidRDefault="009B1B47" w:rsidP="0071361F">
      <w:pPr>
        <w:pStyle w:val="PargrafodaLista"/>
        <w:numPr>
          <w:ilvl w:val="0"/>
          <w:numId w:val="3"/>
        </w:numPr>
        <w:jc w:val="both"/>
      </w:pPr>
      <w:proofErr w:type="gramStart"/>
      <w:r>
        <w:t>Para o elemento descrito no Art. 1º, inciso 16, deverá ser protegida sua estrutura.”</w:t>
      </w:r>
      <w:proofErr w:type="gramEnd"/>
      <w:r>
        <w:t xml:space="preserve"> </w:t>
      </w:r>
    </w:p>
    <w:p w:rsidR="0071361F" w:rsidRDefault="0071361F" w:rsidP="0071361F">
      <w:pPr>
        <w:pStyle w:val="PargrafodaLista"/>
        <w:ind w:left="1080"/>
        <w:jc w:val="both"/>
      </w:pPr>
    </w:p>
    <w:p w:rsidR="0071361F" w:rsidRDefault="009B1B47" w:rsidP="0071361F">
      <w:pPr>
        <w:pStyle w:val="PargrafodaLista"/>
        <w:ind w:left="1080"/>
        <w:jc w:val="both"/>
      </w:pPr>
      <w:r>
        <w:t>No Artigo 5º, § 1º, onde se lê “os bens tombados descritos nos incisos 1 a 16 do Art. 1º</w:t>
      </w:r>
      <w:proofErr w:type="gramStart"/>
      <w:r>
        <w:t>”</w:t>
      </w:r>
      <w:proofErr w:type="gramEnd"/>
      <w:r>
        <w:t xml:space="preserve"> </w:t>
      </w:r>
    </w:p>
    <w:p w:rsidR="0071361F" w:rsidRDefault="009B1B47" w:rsidP="0071361F">
      <w:pPr>
        <w:pStyle w:val="PargrafodaLista"/>
        <w:ind w:left="1080"/>
        <w:jc w:val="both"/>
      </w:pPr>
      <w:proofErr w:type="gramStart"/>
      <w:r>
        <w:t>leia</w:t>
      </w:r>
      <w:proofErr w:type="gramEnd"/>
      <w:r>
        <w:t>-se</w:t>
      </w:r>
    </w:p>
    <w:p w:rsidR="0071361F" w:rsidRDefault="009B1B47" w:rsidP="0071361F">
      <w:pPr>
        <w:pStyle w:val="PargrafodaLista"/>
        <w:ind w:left="1080"/>
        <w:jc w:val="both"/>
      </w:pPr>
      <w:r>
        <w:t xml:space="preserve">“os bens tombados descritos nos </w:t>
      </w:r>
      <w:proofErr w:type="gramStart"/>
      <w:r>
        <w:t>incisos 1</w:t>
      </w:r>
      <w:proofErr w:type="gramEnd"/>
      <w:r>
        <w:t xml:space="preserve"> a 17 do Art. 1º”. Retificação da Resolução SC-097, de 01-11-2012, publicada no D.O. </w:t>
      </w:r>
      <w:proofErr w:type="gramStart"/>
      <w:r>
        <w:t>de</w:t>
      </w:r>
      <w:proofErr w:type="gramEnd"/>
      <w:r>
        <w:t xml:space="preserve"> 30-11-2012, p.59-60, referente ao tombamento da Casa de Campo de Victor Brecheret No preâmbulo e no Artigo 1º, onde se lê “no município de Osasco”, leia-se “... no município de Osasco à Rua Manoel Antonio Portela, 1532”. </w:t>
      </w:r>
    </w:p>
    <w:p w:rsidR="0071361F" w:rsidRDefault="009B1B47" w:rsidP="0071361F">
      <w:pPr>
        <w:pStyle w:val="PargrafodaLista"/>
        <w:ind w:left="1080"/>
        <w:jc w:val="both"/>
      </w:pPr>
      <w:r>
        <w:t xml:space="preserve">No Artigo 2º, onde se lê “proteção para os bens tombados”, </w:t>
      </w:r>
    </w:p>
    <w:p w:rsidR="0071361F" w:rsidRDefault="009B1B47" w:rsidP="0071361F">
      <w:pPr>
        <w:pStyle w:val="PargrafodaLista"/>
        <w:ind w:left="1080"/>
        <w:jc w:val="both"/>
      </w:pPr>
      <w:proofErr w:type="gramStart"/>
      <w:r>
        <w:t>leia</w:t>
      </w:r>
      <w:proofErr w:type="gramEnd"/>
      <w:r>
        <w:t xml:space="preserve">-se </w:t>
      </w:r>
    </w:p>
    <w:p w:rsidR="0071361F" w:rsidRDefault="009B1B47" w:rsidP="0071361F">
      <w:pPr>
        <w:pStyle w:val="PargrafodaLista"/>
        <w:ind w:left="1080"/>
        <w:jc w:val="both"/>
      </w:pPr>
      <w:r>
        <w:t xml:space="preserve">“proteção para o bem tombado”. </w:t>
      </w:r>
    </w:p>
    <w:p w:rsidR="0071361F" w:rsidRDefault="0071361F" w:rsidP="0071361F">
      <w:pPr>
        <w:pStyle w:val="PargrafodaLista"/>
        <w:ind w:left="1080"/>
        <w:jc w:val="both"/>
      </w:pPr>
    </w:p>
    <w:p w:rsidR="0071361F" w:rsidRDefault="009B1B47" w:rsidP="0071361F">
      <w:pPr>
        <w:pStyle w:val="PargrafodaLista"/>
        <w:ind w:left="1080"/>
        <w:jc w:val="both"/>
      </w:pPr>
      <w:r>
        <w:t>No Artigo 3º, inciso III, onde se lê “sejam harmoniosas e expressas com clareza”, leia-</w:t>
      </w:r>
      <w:proofErr w:type="gramStart"/>
      <w:r>
        <w:t>se</w:t>
      </w:r>
      <w:proofErr w:type="gramEnd"/>
      <w:r>
        <w:t xml:space="preserve"> </w:t>
      </w:r>
    </w:p>
    <w:p w:rsidR="0071361F" w:rsidRDefault="009B1B47" w:rsidP="0071361F">
      <w:pPr>
        <w:pStyle w:val="PargrafodaLista"/>
        <w:ind w:left="1080"/>
        <w:jc w:val="both"/>
      </w:pPr>
      <w:r>
        <w:t xml:space="preserve">“sejam harmoniosas e graficamente expressas com clareza”. </w:t>
      </w:r>
    </w:p>
    <w:p w:rsidR="0071361F" w:rsidRDefault="009B1B47" w:rsidP="0071361F">
      <w:pPr>
        <w:pStyle w:val="PargrafodaLista"/>
        <w:ind w:left="1080"/>
        <w:jc w:val="both"/>
      </w:pPr>
      <w:r>
        <w:t xml:space="preserve">No Artigo 4º, onde se lê “ficam os referidos bens isentos de área envoltória”, </w:t>
      </w:r>
    </w:p>
    <w:p w:rsidR="0071361F" w:rsidRDefault="009B1B47" w:rsidP="0071361F">
      <w:pPr>
        <w:pStyle w:val="PargrafodaLista"/>
        <w:ind w:left="1080"/>
        <w:jc w:val="both"/>
      </w:pPr>
      <w:proofErr w:type="gramStart"/>
      <w:r>
        <w:lastRenderedPageBreak/>
        <w:t>leia</w:t>
      </w:r>
      <w:proofErr w:type="gramEnd"/>
      <w:r>
        <w:t xml:space="preserve">-se </w:t>
      </w:r>
    </w:p>
    <w:p w:rsidR="009B1B47" w:rsidRDefault="009B1B47" w:rsidP="0071361F">
      <w:pPr>
        <w:pStyle w:val="PargrafodaLista"/>
        <w:ind w:left="1080"/>
        <w:jc w:val="both"/>
      </w:pPr>
      <w:bookmarkStart w:id="0" w:name="_GoBack"/>
      <w:bookmarkEnd w:id="0"/>
      <w:r>
        <w:t xml:space="preserve">“fica o bem tombado isento de área envoltória”. A publicação do D.O. </w:t>
      </w:r>
      <w:proofErr w:type="gramStart"/>
      <w:r>
        <w:t>não</w:t>
      </w:r>
      <w:proofErr w:type="gramEnd"/>
      <w:r>
        <w:t xml:space="preserve"> contemplou os mapas anexos à resolução, sendo eles os seguintes: </w:t>
      </w:r>
    </w:p>
    <w:p w:rsidR="009B1B47" w:rsidRDefault="009B1B47">
      <w:r>
        <w:t>Anexo I: Mapa do Perímetro de Tombamento e Área Envoltória sobre foto aérea</w:t>
      </w:r>
    </w:p>
    <w:p w:rsidR="009B1B47" w:rsidRDefault="009B1B47">
      <w:r>
        <w:rPr>
          <w:noProof/>
          <w:lang w:eastAsia="pt-BR"/>
        </w:rPr>
        <w:drawing>
          <wp:inline distT="0" distB="0" distL="0" distR="0" wp14:anchorId="2D52BD70" wp14:editId="5A3A35CC">
            <wp:extent cx="4400550" cy="2971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47" w:rsidRDefault="009B1B47">
      <w:r>
        <w:t>Anexo II: Mapa do Perímetro de Tombamento e Área Envoltória</w:t>
      </w:r>
    </w:p>
    <w:p w:rsidR="009B1B47" w:rsidRDefault="009B1B47">
      <w:r>
        <w:rPr>
          <w:noProof/>
          <w:lang w:eastAsia="pt-BR"/>
        </w:rPr>
        <w:drawing>
          <wp:inline distT="0" distB="0" distL="0" distR="0" wp14:anchorId="6DA0D955" wp14:editId="7B9BB38D">
            <wp:extent cx="4486275" cy="29813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47" w:rsidRDefault="009B1B47"/>
    <w:p w:rsidR="009B1B47" w:rsidRDefault="009B1B47">
      <w:r>
        <w:t xml:space="preserve">Retificação da Resolução SC-040, de 02-09-2004, publicada no D.O. </w:t>
      </w:r>
      <w:proofErr w:type="gramStart"/>
      <w:r>
        <w:t>14-09-2004, p.</w:t>
      </w:r>
      <w:proofErr w:type="gramEnd"/>
      <w:r>
        <w:t xml:space="preserve">75, referente ao tombamento do Edifício do Centro Cultural Banco do Brasil </w:t>
      </w:r>
    </w:p>
    <w:p w:rsidR="009B1B47" w:rsidRDefault="009B1B47">
      <w:r>
        <w:t xml:space="preserve">Na introdução, onde se lê “... Decreto Estadual de 20.955 de 01-03-1983...”, leia-se “... Decreto Estadual de 20.955 de 01-06- 1983...”. </w:t>
      </w:r>
    </w:p>
    <w:p w:rsidR="00D31AB9" w:rsidRDefault="009B1B47">
      <w:r>
        <w:lastRenderedPageBreak/>
        <w:t>No Artigo 2º, onde se lê “As intervenções a serem realizadas nos espaços do prédio deverão ser submetidas à aprovação do Condephaat, nos seguintes casos”, leia-se “As intervenções a serem realizadas nos espaços do prédio deverão ser submetidas à aprovação do Condephaat”.</w:t>
      </w:r>
    </w:p>
    <w:p w:rsidR="000B0F61" w:rsidRDefault="000B0F61" w:rsidP="00D31AB9">
      <w:pPr>
        <w:jc w:val="both"/>
      </w:pPr>
    </w:p>
    <w:sectPr w:rsidR="000B0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C66"/>
    <w:multiLevelType w:val="hybridMultilevel"/>
    <w:tmpl w:val="74AEB040"/>
    <w:lvl w:ilvl="0" w:tplc="DF0EC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369AF"/>
    <w:multiLevelType w:val="hybridMultilevel"/>
    <w:tmpl w:val="0B4E2260"/>
    <w:lvl w:ilvl="0" w:tplc="0F1E6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658FE"/>
    <w:multiLevelType w:val="hybridMultilevel"/>
    <w:tmpl w:val="EB3AD384"/>
    <w:lvl w:ilvl="0" w:tplc="CCE05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46FB3"/>
    <w:rsid w:val="000B0F61"/>
    <w:rsid w:val="000B5DE8"/>
    <w:rsid w:val="002A2296"/>
    <w:rsid w:val="002F6BF7"/>
    <w:rsid w:val="00344CF9"/>
    <w:rsid w:val="00376B51"/>
    <w:rsid w:val="00404E8E"/>
    <w:rsid w:val="004A41CA"/>
    <w:rsid w:val="004F2179"/>
    <w:rsid w:val="006032F3"/>
    <w:rsid w:val="006C1AAC"/>
    <w:rsid w:val="006C6CE2"/>
    <w:rsid w:val="0071361F"/>
    <w:rsid w:val="007625BB"/>
    <w:rsid w:val="00795DB2"/>
    <w:rsid w:val="008C43A6"/>
    <w:rsid w:val="008F7018"/>
    <w:rsid w:val="00990560"/>
    <w:rsid w:val="009B1B47"/>
    <w:rsid w:val="00BF0FF2"/>
    <w:rsid w:val="00C33105"/>
    <w:rsid w:val="00D12C71"/>
    <w:rsid w:val="00D31AB9"/>
    <w:rsid w:val="00E71A32"/>
    <w:rsid w:val="00F81E55"/>
    <w:rsid w:val="00F8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1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0F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6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71A32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1A32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41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0F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F6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71A32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1A32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riooficial.imprensaoficial.com.br/nav_v5/index.asp?c=4&amp;e=20181227&amp;p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1073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8</cp:revision>
  <cp:lastPrinted>2019-03-21T16:07:00Z</cp:lastPrinted>
  <dcterms:created xsi:type="dcterms:W3CDTF">2019-01-24T14:35:00Z</dcterms:created>
  <dcterms:modified xsi:type="dcterms:W3CDTF">2019-03-21T16:07:00Z</dcterms:modified>
</cp:coreProperties>
</file>