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A2" w:rsidRDefault="006779A2" w:rsidP="006779A2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6779A2" w:rsidRDefault="006779A2" w:rsidP="006779A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779A2" w:rsidRDefault="006779A2" w:rsidP="006779A2">
      <w:pPr>
        <w:jc w:val="both"/>
        <w:rPr>
          <w:rFonts w:ascii="Arial" w:hAnsi="Arial" w:cs="Arial"/>
        </w:rPr>
      </w:pPr>
    </w:p>
    <w:p w:rsidR="00344CF9" w:rsidRDefault="00376B51">
      <w:r>
        <w:t xml:space="preserve">RES. SC </w:t>
      </w:r>
      <w:r w:rsidR="004A41CA">
        <w:t>12</w:t>
      </w:r>
      <w:r w:rsidR="002A2296">
        <w:t>9</w:t>
      </w:r>
      <w:r>
        <w:t xml:space="preserve">/18, de </w:t>
      </w:r>
      <w:r w:rsidR="000B0F61">
        <w:t>26</w:t>
      </w:r>
      <w:r>
        <w:t>/</w:t>
      </w:r>
      <w:r w:rsidR="004A41CA">
        <w:t>1</w:t>
      </w:r>
      <w:r w:rsidR="000B0F61">
        <w:t>2</w:t>
      </w:r>
      <w:r>
        <w:t xml:space="preserve">/2018, publicada no </w:t>
      </w:r>
      <w:r w:rsidR="00344CF9">
        <w:t xml:space="preserve">DOE </w:t>
      </w:r>
      <w:r w:rsidR="000B0F61">
        <w:t>27</w:t>
      </w:r>
      <w:r w:rsidR="00344CF9">
        <w:t>/</w:t>
      </w:r>
      <w:r w:rsidR="004A41CA">
        <w:t>12</w:t>
      </w:r>
      <w:r w:rsidR="00BF0FF2">
        <w:t xml:space="preserve">/2018, </w:t>
      </w:r>
      <w:r w:rsidR="00344CF9">
        <w:t xml:space="preserve">Seção I, pág. </w:t>
      </w:r>
      <w:r w:rsidR="000B0F61">
        <w:t>4</w:t>
      </w:r>
      <w:r w:rsidR="002A2296">
        <w:t>5</w:t>
      </w:r>
      <w:r w:rsidR="007625BB">
        <w:t xml:space="preserve"> e</w:t>
      </w:r>
      <w:proofErr w:type="gramStart"/>
      <w:r w:rsidR="007625BB">
        <w:t xml:space="preserve">  </w:t>
      </w:r>
      <w:proofErr w:type="gramEnd"/>
      <w:r w:rsidR="007625BB">
        <w:t>46</w:t>
      </w:r>
    </w:p>
    <w:p w:rsidR="002A2296" w:rsidRPr="004A3B82" w:rsidRDefault="002A2296" w:rsidP="002A2296">
      <w:pPr>
        <w:ind w:left="2268"/>
        <w:jc w:val="both"/>
        <w:rPr>
          <w:i/>
        </w:rPr>
      </w:pPr>
      <w:r w:rsidRPr="004A3B82">
        <w:rPr>
          <w:i/>
        </w:rPr>
        <w:t xml:space="preserve">Dispõe sobre o tombamento da Vila dos Ingleses à Rua Mauá, 836, 842 e 866 a 892, bairro da Luz, no município de São </w:t>
      </w:r>
      <w:proofErr w:type="gramStart"/>
      <w:r w:rsidRPr="004A3B82">
        <w:rPr>
          <w:i/>
        </w:rPr>
        <w:t>Paulo</w:t>
      </w:r>
      <w:proofErr w:type="gramEnd"/>
    </w:p>
    <w:p w:rsidR="006C1AAC" w:rsidRDefault="002A2296" w:rsidP="000B0F61">
      <w:pPr>
        <w:jc w:val="both"/>
      </w:pPr>
      <w:r>
        <w:t xml:space="preserve">O Secretário da Cultura, nos termos do artigo 1º do Decreto-Lei 149, de 15-08-1969, e dos artigos 134 a 149 do Decreto 13.426, de 16-03-1979, que permanecem em vigor por força do artigo 158 do Decreto 50.941, de 05-07-2006, e com redação alterada pelo Decreto 48.137, de 07-10-2003, </w:t>
      </w:r>
    </w:p>
    <w:p w:rsidR="006C1AAC" w:rsidRDefault="002A2296" w:rsidP="000B0F61">
      <w:pPr>
        <w:jc w:val="both"/>
      </w:pPr>
      <w:r>
        <w:t xml:space="preserve">Considerando: </w:t>
      </w:r>
    </w:p>
    <w:p w:rsidR="006C1AAC" w:rsidRDefault="002A2296" w:rsidP="000B0F61">
      <w:pPr>
        <w:jc w:val="both"/>
      </w:pPr>
      <w:r>
        <w:t xml:space="preserve">As manifestações constantes do Processo Condephaat 67436/2012, o qual foi apreciado pelo Conselho de Defesa do Patrimônio Histórico, Arqueológico, Artístico e Turístico do Estado de São Paulo – Condephaat - em Sessão Ordinária de 11-05-2015, </w:t>
      </w:r>
      <w:proofErr w:type="gramStart"/>
      <w:r>
        <w:t>Ata</w:t>
      </w:r>
      <w:proofErr w:type="gramEnd"/>
      <w:r>
        <w:t xml:space="preserve"> 1791, cuja deliberação foi favorável ao tombamento da Vila dos Ingleses, situada à Rua Mauá, 836, 842 e 866 a 892, no município de São Paulo, sendo a minuta de Resolução de Tombamento aprovada por aquele Conselho, na mesma sessão e também na reunião de 18-06-2018, Ata 1925; </w:t>
      </w:r>
    </w:p>
    <w:p w:rsidR="006C1AAC" w:rsidRDefault="002A2296" w:rsidP="000B0F61">
      <w:pPr>
        <w:jc w:val="both"/>
      </w:pPr>
      <w:r>
        <w:t xml:space="preserve">Que a Vila dos </w:t>
      </w:r>
      <w:proofErr w:type="gramStart"/>
      <w:r>
        <w:t>Ingleses figura</w:t>
      </w:r>
      <w:proofErr w:type="gramEnd"/>
      <w:r>
        <w:t xml:space="preserve"> – na perspectiva histórica da evolução urbana paulista e da forma de morar paulistana – como referência </w:t>
      </w:r>
      <w:proofErr w:type="spellStart"/>
      <w:r>
        <w:t>eloqüente</w:t>
      </w:r>
      <w:proofErr w:type="spellEnd"/>
      <w:r>
        <w:t xml:space="preserve"> dos modelos de vila particular, pensadas no contexto da demanda por moradia na São Paulo republicana; </w:t>
      </w:r>
    </w:p>
    <w:p w:rsidR="006C1AAC" w:rsidRDefault="002A2296" w:rsidP="000B0F61">
      <w:pPr>
        <w:jc w:val="both"/>
      </w:pPr>
      <w:r>
        <w:t xml:space="preserve">Que se trata de documento que traduz especial momento da história econômica, da construção de imóveis para fins de locação e renda; </w:t>
      </w:r>
    </w:p>
    <w:p w:rsidR="006C1AAC" w:rsidRDefault="002A2296" w:rsidP="000B0F61">
      <w:pPr>
        <w:jc w:val="both"/>
      </w:pPr>
      <w:r>
        <w:t xml:space="preserve">Que é exemplo qualificado deste momento empreendedor, encerrando em seu processo histórico a substituição de ativos, que potencializava o tradicional capital agrícola em comercial, industrial e financeiro; </w:t>
      </w:r>
    </w:p>
    <w:p w:rsidR="006C1AAC" w:rsidRDefault="002A2296" w:rsidP="000B0F61">
      <w:pPr>
        <w:jc w:val="both"/>
      </w:pPr>
      <w:r>
        <w:t xml:space="preserve">Que é exemplo do novo trato da iniciativa privada com vistas à criação de uma imagem qualificada e cosmopolita da capital republicana, resolve: </w:t>
      </w:r>
    </w:p>
    <w:p w:rsidR="006C1AAC" w:rsidRDefault="002A2296" w:rsidP="000B0F61">
      <w:pPr>
        <w:jc w:val="both"/>
      </w:pPr>
      <w:r>
        <w:t xml:space="preserve">Artigo 1º. Fica tombado como bem cultural de interesse histórico, arquitetônico, artístico, turístico, paisagístico e ambiental a Vila dos Ingleses, situada à Rua Mauá, 836, 842 e 866 a 892, bairro da Luz, no Município de São Paulo. </w:t>
      </w:r>
    </w:p>
    <w:p w:rsidR="006C1AAC" w:rsidRDefault="002A2296" w:rsidP="000B0F61">
      <w:pPr>
        <w:jc w:val="both"/>
      </w:pPr>
      <w:r>
        <w:t xml:space="preserve">Artigo 2º. O presente tombamento é delimitado pelo perímetro de proteção, onde está incluso o elemento listado a seguir, conforme identificação nos mapas anexos a esta Resolução: </w:t>
      </w:r>
    </w:p>
    <w:p w:rsidR="006C1AAC" w:rsidRDefault="002A2296" w:rsidP="000B0F61">
      <w:pPr>
        <w:jc w:val="both"/>
      </w:pPr>
      <w:r>
        <w:t xml:space="preserve">I - Perímetro: Polígono correspondente aos lotes que compõem a Vila dos Ingleses à Rua Mauá, 836, 842 e 866 a 892, delimitado: a nordeste, pela referida via; a sudeste, pelos muros de divisa lateral com o imóvel à Rua Mauá, 898; a sudoeste, pelos muros de divisa de fundos </w:t>
      </w:r>
      <w:r>
        <w:lastRenderedPageBreak/>
        <w:t xml:space="preserve">com os imóveis da Vila Santa Maria; e a noroeste, pelos muros de divisa lateral do imóvel à Rua Mauá, 812. </w:t>
      </w:r>
    </w:p>
    <w:p w:rsidR="006C1AAC" w:rsidRDefault="002A2296" w:rsidP="000B0F61">
      <w:pPr>
        <w:jc w:val="both"/>
      </w:pPr>
      <w:r>
        <w:t xml:space="preserve">II - Vila dos Ingleses, composta pelo conjunto de 28 residências e a via contida em seu interior. </w:t>
      </w:r>
    </w:p>
    <w:p w:rsidR="006C1AAC" w:rsidRDefault="002A2296" w:rsidP="000B0F61">
      <w:pPr>
        <w:jc w:val="both"/>
      </w:pPr>
      <w:r>
        <w:t xml:space="preserve">Artigo 3º. Devem ser respeitados os elementos caracterizadores externos da edificação – composição, vedação e pátio – bem como sua volumetria. </w:t>
      </w:r>
    </w:p>
    <w:p w:rsidR="006C1AAC" w:rsidRDefault="002A2296" w:rsidP="000B0F61">
      <w:pPr>
        <w:jc w:val="both"/>
      </w:pPr>
      <w:r>
        <w:t xml:space="preserve">Artigo 4º. Ficam estabelecidas as seguintes diretrizes para intervenções, de modo a assegurar a preservação do elemento listado no Artigo 2º: </w:t>
      </w:r>
    </w:p>
    <w:p w:rsidR="006C1AAC" w:rsidRDefault="002A2296" w:rsidP="000B0F61">
      <w:pPr>
        <w:jc w:val="both"/>
      </w:pPr>
      <w:r>
        <w:t xml:space="preserve">I - Apresentar soluções em conformidade às especificidades tipológicas, espaciais e arquitetônicas do conjunto; </w:t>
      </w:r>
    </w:p>
    <w:p w:rsidR="006C1AAC" w:rsidRDefault="002A2296" w:rsidP="000B0F61">
      <w:pPr>
        <w:jc w:val="both"/>
      </w:pPr>
      <w:r>
        <w:t xml:space="preserve">II - Para assegurar a manutenção física das construções e garantir a continuidade de uso com respeito à essência do projeto, quando esgotadas as possibilidades de recuperação de elementos e materiais originais, serão aceitáveis, desde que justificadas, a atualização da estrutura e </w:t>
      </w:r>
      <w:proofErr w:type="spellStart"/>
      <w:proofErr w:type="gramStart"/>
      <w:r>
        <w:t>infra-estrutura</w:t>
      </w:r>
      <w:proofErr w:type="spellEnd"/>
      <w:proofErr w:type="gramEnd"/>
      <w:r>
        <w:t xml:space="preserve">; </w:t>
      </w:r>
    </w:p>
    <w:p w:rsidR="006C1AAC" w:rsidRDefault="002A2296" w:rsidP="000B0F61">
      <w:pPr>
        <w:jc w:val="both"/>
      </w:pPr>
      <w:r>
        <w:t xml:space="preserve">III - Fica sujeita à análise do Condephaat a instalação permanente de bancas comerciais, pontos de parada de transporte coletivo, postos policiais, abrigos para táxi e quaisquer outros elementos de mobiliário urbano (exceto iluminação pública e sinalização semafórica) no interior e limites do perímetro de proteção, vetando-se antenas de telecomunicações, painéis luminosos e anúncios publicitários em tais áreas. </w:t>
      </w:r>
    </w:p>
    <w:p w:rsidR="006C1AAC" w:rsidRDefault="002A2296" w:rsidP="000B0F61">
      <w:pPr>
        <w:jc w:val="both"/>
      </w:pPr>
      <w:r>
        <w:t xml:space="preserve">Artigo 5º. Fica o presente tombamento isento de áreas envoltórias, conforme faculta o Decreto 48.137 de 07-10-2003. </w:t>
      </w:r>
    </w:p>
    <w:p w:rsidR="006C1AAC" w:rsidRDefault="002A2296" w:rsidP="000B0F61">
      <w:pPr>
        <w:jc w:val="both"/>
      </w:pPr>
      <w:r>
        <w:t xml:space="preserve">Artigo 6º. Quaisquer intervenções dentro do perímetro de proteção e nos elementos listados deverão ser previamente aprovadas mediante projeto a ser submetido ao Condephaat, com exceção das intervenções nas áreas internas dos imóveis. </w:t>
      </w:r>
    </w:p>
    <w:p w:rsidR="006C1AAC" w:rsidRDefault="002A2296" w:rsidP="000B0F61">
      <w:pPr>
        <w:jc w:val="both"/>
      </w:pPr>
      <w:r>
        <w:t xml:space="preserve">Artigo 7º. Fica o Condephaat autorizado a inscrever o bem em referência no Livro de Tombo pertinente, para os devidos e legais efeitos. </w:t>
      </w:r>
    </w:p>
    <w:p w:rsidR="006C1AAC" w:rsidRDefault="002A2296" w:rsidP="000B0F61">
      <w:pPr>
        <w:jc w:val="both"/>
      </w:pPr>
      <w:r>
        <w:t xml:space="preserve">Artigo 8º. Constituem partes integrantes desta Resolução os seguintes mapas: </w:t>
      </w:r>
    </w:p>
    <w:p w:rsidR="006C1AAC" w:rsidRDefault="002A2296" w:rsidP="000B0F61">
      <w:pPr>
        <w:jc w:val="both"/>
      </w:pPr>
      <w:r>
        <w:t xml:space="preserve">I - Mapa do Perímetro de Tombamento sobre foto aérea (Anexo I). </w:t>
      </w:r>
    </w:p>
    <w:p w:rsidR="006C1AAC" w:rsidRDefault="002A2296" w:rsidP="000B0F61">
      <w:pPr>
        <w:jc w:val="both"/>
      </w:pPr>
      <w:r>
        <w:t xml:space="preserve">II - Mapa do Perímetro de Tombamento (Anexo II). </w:t>
      </w:r>
    </w:p>
    <w:p w:rsidR="002A2296" w:rsidRDefault="002A2296" w:rsidP="000B0F61">
      <w:pPr>
        <w:jc w:val="both"/>
      </w:pPr>
      <w:r>
        <w:t>Artigo 9º. Esta Resolução entrará em vigor na data de sua publicação.</w:t>
      </w:r>
    </w:p>
    <w:p w:rsidR="006C1AAC" w:rsidRDefault="006C1AAC" w:rsidP="000B0F61">
      <w:pPr>
        <w:jc w:val="both"/>
      </w:pPr>
    </w:p>
    <w:p w:rsidR="006C1AAC" w:rsidRDefault="006C1AAC" w:rsidP="000B0F61">
      <w:pPr>
        <w:jc w:val="both"/>
      </w:pPr>
    </w:p>
    <w:p w:rsidR="004A3B82" w:rsidRDefault="004A3B82" w:rsidP="004A3B82">
      <w:pPr>
        <w:spacing w:after="0"/>
      </w:pPr>
      <w:r>
        <w:t>Texto original disponível no site da Imprensa Oficial do Estado:</w:t>
      </w:r>
    </w:p>
    <w:p w:rsidR="004A3B82" w:rsidRDefault="00A85942" w:rsidP="004A3B82">
      <w:pPr>
        <w:jc w:val="both"/>
      </w:pPr>
      <w:hyperlink r:id="rId6" w:history="1">
        <w:r w:rsidR="004A3B82" w:rsidRPr="009967FD">
          <w:rPr>
            <w:rStyle w:val="Hyperlink"/>
          </w:rPr>
          <w:t>http://diariooficial.imprensaoficial.com.br/nav_v5/index.asp?c=4&amp;e=20181227&amp;p=1</w:t>
        </w:r>
      </w:hyperlink>
    </w:p>
    <w:p w:rsidR="004A3B82" w:rsidRDefault="004A3B82" w:rsidP="004A3B82"/>
    <w:p w:rsidR="006C1AAC" w:rsidRDefault="006C1AAC" w:rsidP="000B0F61">
      <w:pPr>
        <w:jc w:val="both"/>
      </w:pPr>
    </w:p>
    <w:p w:rsidR="006C1AAC" w:rsidRDefault="006C1AAC" w:rsidP="000B0F61">
      <w:pPr>
        <w:jc w:val="both"/>
      </w:pPr>
    </w:p>
    <w:p w:rsidR="006C1AAC" w:rsidRDefault="006C1AAC" w:rsidP="000B0F61">
      <w:pPr>
        <w:jc w:val="both"/>
      </w:pPr>
    </w:p>
    <w:p w:rsidR="006C1AAC" w:rsidRDefault="006C1AAC" w:rsidP="000B0F61">
      <w:pPr>
        <w:jc w:val="both"/>
      </w:pPr>
    </w:p>
    <w:p w:rsidR="006C1AAC" w:rsidRDefault="006C1AAC" w:rsidP="000B0F61">
      <w:pPr>
        <w:jc w:val="both"/>
      </w:pPr>
    </w:p>
    <w:p w:rsidR="006C1AAC" w:rsidRDefault="000B0F61" w:rsidP="000B0F61">
      <w:pPr>
        <w:jc w:val="both"/>
      </w:pPr>
      <w:r>
        <w:t xml:space="preserve">Anexo I: Mapa Perímetro de Tombamento </w:t>
      </w:r>
    </w:p>
    <w:p w:rsidR="000B0F61" w:rsidRDefault="002A2296" w:rsidP="000B0F61">
      <w:pPr>
        <w:jc w:val="both"/>
      </w:pPr>
      <w:r>
        <w:rPr>
          <w:noProof/>
          <w:lang w:eastAsia="pt-BR"/>
        </w:rPr>
        <w:drawing>
          <wp:inline distT="0" distB="0" distL="0" distR="0" wp14:anchorId="781AEE39" wp14:editId="66EF0A14">
            <wp:extent cx="4486275" cy="3381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296" w:rsidRDefault="002A2296" w:rsidP="000B0F61">
      <w:pPr>
        <w:jc w:val="both"/>
      </w:pPr>
      <w:r>
        <w:t>Anexo II - Mapa do Perímetro de Tombamento</w:t>
      </w:r>
    </w:p>
    <w:p w:rsidR="002A2296" w:rsidRDefault="002A2296" w:rsidP="000B0F61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0E8D6E64" wp14:editId="7A951492">
            <wp:extent cx="4381500" cy="3400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61" w:rsidRDefault="000B0F61" w:rsidP="006C1AAC"/>
    <w:sectPr w:rsidR="000B0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58FE"/>
    <w:multiLevelType w:val="hybridMultilevel"/>
    <w:tmpl w:val="EB3AD384"/>
    <w:lvl w:ilvl="0" w:tplc="CCE05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0F61"/>
    <w:rsid w:val="000B5DE8"/>
    <w:rsid w:val="002A2296"/>
    <w:rsid w:val="002F6BF7"/>
    <w:rsid w:val="00344CF9"/>
    <w:rsid w:val="00376B51"/>
    <w:rsid w:val="00404E8E"/>
    <w:rsid w:val="004A3B82"/>
    <w:rsid w:val="004A41CA"/>
    <w:rsid w:val="004F2179"/>
    <w:rsid w:val="006032F3"/>
    <w:rsid w:val="006779A2"/>
    <w:rsid w:val="006C1AAC"/>
    <w:rsid w:val="007625BB"/>
    <w:rsid w:val="00795DB2"/>
    <w:rsid w:val="008C43A6"/>
    <w:rsid w:val="008F7018"/>
    <w:rsid w:val="00990560"/>
    <w:rsid w:val="00A85942"/>
    <w:rsid w:val="00BF0FF2"/>
    <w:rsid w:val="00D12C71"/>
    <w:rsid w:val="00F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F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9A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9A2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F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9A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9A2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riooficial.imprensaoficial.com.br/nav_v5/index.asp?c=4&amp;e=20181227&amp;p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9</cp:revision>
  <cp:lastPrinted>2019-03-21T16:03:00Z</cp:lastPrinted>
  <dcterms:created xsi:type="dcterms:W3CDTF">2019-01-24T14:24:00Z</dcterms:created>
  <dcterms:modified xsi:type="dcterms:W3CDTF">2019-03-21T16:03:00Z</dcterms:modified>
</cp:coreProperties>
</file>