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46" w:rsidRDefault="00413946" w:rsidP="00413946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413946" w:rsidRDefault="00413946" w:rsidP="0041394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13946" w:rsidRDefault="00413946" w:rsidP="00413946">
      <w:pPr>
        <w:jc w:val="both"/>
        <w:rPr>
          <w:rFonts w:ascii="Arial" w:hAnsi="Arial" w:cs="Arial"/>
        </w:rPr>
      </w:pPr>
    </w:p>
    <w:p w:rsidR="0079526C" w:rsidRDefault="00376B51" w:rsidP="0079526C">
      <w:r>
        <w:t xml:space="preserve">RES. SC </w:t>
      </w:r>
      <w:r w:rsidR="00DF7C48">
        <w:t>10</w:t>
      </w:r>
      <w:r w:rsidR="00946FF4">
        <w:t>6</w:t>
      </w:r>
      <w:r>
        <w:t xml:space="preserve">/18, de </w:t>
      </w:r>
      <w:r w:rsidR="0079526C">
        <w:t xml:space="preserve">07-11-2018 publicação no DOC de 10/11/2018, pág. </w:t>
      </w:r>
      <w:proofErr w:type="gramStart"/>
      <w:r w:rsidR="00413D01">
        <w:t>61</w:t>
      </w:r>
      <w:proofErr w:type="gramEnd"/>
    </w:p>
    <w:p w:rsidR="00413946" w:rsidRDefault="00946FF4" w:rsidP="00D7602A">
      <w:pPr>
        <w:jc w:val="both"/>
      </w:pPr>
      <w:r>
        <w:t xml:space="preserve">Dispõe sobre o tombamento da antiga Chácara </w:t>
      </w:r>
      <w:proofErr w:type="spellStart"/>
      <w:r>
        <w:t>Sabbado</w:t>
      </w:r>
      <w:proofErr w:type="spellEnd"/>
      <w:r>
        <w:t xml:space="preserve"> d’Ângelo, no bairro de Itaquera, São </w:t>
      </w:r>
      <w:proofErr w:type="gramStart"/>
      <w:r>
        <w:t>Paulo</w:t>
      </w:r>
      <w:proofErr w:type="gramEnd"/>
      <w:r>
        <w:t xml:space="preserve"> </w:t>
      </w:r>
    </w:p>
    <w:p w:rsidR="00413946" w:rsidRDefault="00946FF4" w:rsidP="00D7602A">
      <w:pPr>
        <w:jc w:val="both"/>
      </w:pPr>
      <w:r>
        <w:t xml:space="preserve">O Secretário da Cultura, nos termos do artigo 1º do Decreto-Lei 149, de 15-08-1969, e dos artigos 134 a 149 do Decreto 13.426, de 16-03-1979, que permanecem em vigor por força do artigo 158 do Decreto 50.941, de </w:t>
      </w:r>
      <w:proofErr w:type="gramStart"/>
      <w:r>
        <w:t>5</w:t>
      </w:r>
      <w:proofErr w:type="gramEnd"/>
      <w:r>
        <w:t xml:space="preserve"> de julho de 2006, e com redação alterada pelo Decreto 48.137, de 7 de outubro de 2003, </w:t>
      </w:r>
    </w:p>
    <w:p w:rsidR="00413946" w:rsidRDefault="00946FF4" w:rsidP="00D7602A">
      <w:pPr>
        <w:jc w:val="both"/>
      </w:pPr>
      <w:r>
        <w:t xml:space="preserve">Considerando: </w:t>
      </w:r>
    </w:p>
    <w:p w:rsidR="00413946" w:rsidRDefault="00946FF4" w:rsidP="00D7602A">
      <w:pPr>
        <w:jc w:val="both"/>
      </w:pPr>
      <w:r>
        <w:t xml:space="preserve">As manifestações constantes do Processo Condephaat 66563/11, o qual foi apreciado pelo Conselho de Defesa do Patrimônio Histórico, Arqueológico, Artístico e Turístico do Estado de São Paulo – Condephaat - em Sessão 03-08-2015, cuja deliberação foi favorável ao tombamento de antiga Chácara </w:t>
      </w:r>
      <w:proofErr w:type="spellStart"/>
      <w:r>
        <w:t>Sabbado</w:t>
      </w:r>
      <w:proofErr w:type="spellEnd"/>
      <w:r>
        <w:t xml:space="preserve"> d’Ângelo, sendo a minuta de Resolução de Tombamento também aprovada por aquele Conselho na mesma sessão; </w:t>
      </w:r>
    </w:p>
    <w:p w:rsidR="00413946" w:rsidRDefault="00946FF4" w:rsidP="00D7602A">
      <w:pPr>
        <w:jc w:val="both"/>
      </w:pPr>
      <w:r>
        <w:t xml:space="preserve">Que a Chácara </w:t>
      </w:r>
      <w:proofErr w:type="spellStart"/>
      <w:r>
        <w:t>Sabbado</w:t>
      </w:r>
      <w:proofErr w:type="spellEnd"/>
      <w:r>
        <w:t xml:space="preserve"> d’Ângelo é remanescente do processo de ocupação dos subúrbios paulistanos no início do século XX, possibilitado pelo transporte pela malha ferroviária, especificamente a linha da companhia Central do Brasil; </w:t>
      </w:r>
    </w:p>
    <w:p w:rsidR="00413946" w:rsidRDefault="00946FF4" w:rsidP="00D7602A">
      <w:pPr>
        <w:jc w:val="both"/>
      </w:pPr>
      <w:r>
        <w:t xml:space="preserve">Que a Chácara </w:t>
      </w:r>
      <w:proofErr w:type="spellStart"/>
      <w:r>
        <w:t>Sabbado</w:t>
      </w:r>
      <w:proofErr w:type="spellEnd"/>
      <w:r>
        <w:t xml:space="preserve"> d’Ângelo é remanescente do tipo de ocupação destes subúrbios, caracterizado por grandes propriedades que agrupavam vários terrenos-padrão em um único quarteirão, com construções e grandes áreas livres e arborizadas; </w:t>
      </w:r>
    </w:p>
    <w:p w:rsidR="00413946" w:rsidRDefault="00946FF4" w:rsidP="00D7602A">
      <w:pPr>
        <w:jc w:val="both"/>
      </w:pPr>
      <w:r>
        <w:t xml:space="preserve">Que a Chácara </w:t>
      </w:r>
      <w:proofErr w:type="spellStart"/>
      <w:r>
        <w:t>Sabbado</w:t>
      </w:r>
      <w:proofErr w:type="spellEnd"/>
      <w:r>
        <w:t xml:space="preserve"> d’Ângelo e seu entorno espelham as transformações dos subúrbios paulistanos; </w:t>
      </w:r>
    </w:p>
    <w:p w:rsidR="00413946" w:rsidRDefault="00946FF4" w:rsidP="00D7602A">
      <w:pPr>
        <w:jc w:val="both"/>
      </w:pPr>
      <w:r>
        <w:t xml:space="preserve">Que a chácara foi originalmente a residência de rico industrial da zona leste, </w:t>
      </w:r>
      <w:proofErr w:type="spellStart"/>
      <w:r>
        <w:t>Sabbado</w:t>
      </w:r>
      <w:proofErr w:type="spellEnd"/>
      <w:r>
        <w:t xml:space="preserve"> d´Ângelo, dono da fábrica de cigarros </w:t>
      </w:r>
      <w:proofErr w:type="spellStart"/>
      <w:r>
        <w:t>Sudan</w:t>
      </w:r>
      <w:proofErr w:type="spellEnd"/>
      <w:r>
        <w:t xml:space="preserve">, situada no Brás, e abrigou outros usos ligados à educação e a religião; </w:t>
      </w:r>
    </w:p>
    <w:p w:rsidR="00413946" w:rsidRDefault="00946FF4" w:rsidP="00D7602A">
      <w:pPr>
        <w:jc w:val="both"/>
      </w:pPr>
      <w:r>
        <w:t xml:space="preserve">Que a linguagem arquitetônica da sede da Chácara </w:t>
      </w:r>
      <w:proofErr w:type="spellStart"/>
      <w:r>
        <w:t>Sabbado</w:t>
      </w:r>
      <w:proofErr w:type="spellEnd"/>
      <w:r>
        <w:t xml:space="preserve"> d’Ângelo associa elementos de casas suburbanas – como implantação livre em meio a amplos espaços verdes, terraços e telhados com amplos beirais, com roupagem cenográfica e monumental, herdeira de soluções barrocas; </w:t>
      </w:r>
    </w:p>
    <w:p w:rsidR="00413946" w:rsidRDefault="00946FF4" w:rsidP="00D7602A">
      <w:pPr>
        <w:jc w:val="both"/>
      </w:pPr>
      <w:r>
        <w:t xml:space="preserve">Que a chácara documenta, pela somatória de sua implantação urbana, de sua escala e do requinte de sua linguagem arquitetônica, uma estratégia de afirmação de membro da sociedade paulista vinculado à imigração, indicando a multiplicidade de locais dessa estratégia no tecido urbanizado da capital paulista, para além dos logradouros das áreas mais centrais da </w:t>
      </w:r>
      <w:proofErr w:type="gramStart"/>
      <w:r>
        <w:t>cidade</w:t>
      </w:r>
      <w:proofErr w:type="gramEnd"/>
      <w:r>
        <w:t xml:space="preserve"> </w:t>
      </w:r>
    </w:p>
    <w:p w:rsidR="00413946" w:rsidRDefault="00946FF4" w:rsidP="00D7602A">
      <w:pPr>
        <w:jc w:val="both"/>
      </w:pPr>
      <w:r>
        <w:lastRenderedPageBreak/>
        <w:t xml:space="preserve">Resolve: </w:t>
      </w:r>
    </w:p>
    <w:p w:rsidR="00413946" w:rsidRDefault="00946FF4" w:rsidP="00D7602A">
      <w:pPr>
        <w:jc w:val="both"/>
      </w:pPr>
      <w:r>
        <w:t xml:space="preserve">Artigo 1º. Fica tombado como bem cultural de interesse histórico, arquitetônico, artístico, turístico, paisagístico e ambiental a Chácara </w:t>
      </w:r>
      <w:proofErr w:type="spellStart"/>
      <w:r>
        <w:t>Sabbado</w:t>
      </w:r>
      <w:proofErr w:type="spellEnd"/>
      <w:r>
        <w:t xml:space="preserve"> d’Ângelo, situada à Rua </w:t>
      </w:r>
      <w:proofErr w:type="spellStart"/>
      <w:r>
        <w:t>Sabbado</w:t>
      </w:r>
      <w:proofErr w:type="spellEnd"/>
      <w:r>
        <w:t xml:space="preserve"> d´</w:t>
      </w:r>
      <w:proofErr w:type="spellStart"/>
      <w:r>
        <w:t>Angelo</w:t>
      </w:r>
      <w:proofErr w:type="spellEnd"/>
      <w:r>
        <w:t xml:space="preserve">, 657, no bairro de Itaquera, São Paulo. </w:t>
      </w:r>
    </w:p>
    <w:p w:rsidR="00413946" w:rsidRDefault="00946FF4" w:rsidP="00D7602A">
      <w:pPr>
        <w:jc w:val="both"/>
      </w:pPr>
      <w:r>
        <w:t xml:space="preserve">Artigo 2º. O presente tombamento é delimitado pelo perímetro de proteção, onde estão inclusos os elementos a seguir listados e identificados nos mapas anexos a esta Resolução: </w:t>
      </w:r>
    </w:p>
    <w:p w:rsidR="00413946" w:rsidRDefault="00946FF4" w:rsidP="00D7602A">
      <w:pPr>
        <w:jc w:val="both"/>
      </w:pPr>
      <w:r>
        <w:t xml:space="preserve">I - Perímetro: Polígono correspondente à quadra definida pelos logradouros: Rua </w:t>
      </w:r>
      <w:proofErr w:type="spellStart"/>
      <w:r>
        <w:t>Sabbado</w:t>
      </w:r>
      <w:proofErr w:type="spellEnd"/>
      <w:r>
        <w:t xml:space="preserve"> D’Ângelo a sudoeste; Narciso Araújo (antiga Rua </w:t>
      </w:r>
      <w:proofErr w:type="spellStart"/>
      <w:r>
        <w:t>Sudan</w:t>
      </w:r>
      <w:proofErr w:type="spellEnd"/>
      <w:r>
        <w:t xml:space="preserve">) a sudeste; </w:t>
      </w:r>
      <w:proofErr w:type="gramStart"/>
      <w:r>
        <w:t>Rua Professor Brito</w:t>
      </w:r>
      <w:proofErr w:type="gramEnd"/>
      <w:r>
        <w:t xml:space="preserve"> Machado a nordeste; e Rua Francisco </w:t>
      </w:r>
      <w:proofErr w:type="spellStart"/>
      <w:r>
        <w:t>Janetti</w:t>
      </w:r>
      <w:proofErr w:type="spellEnd"/>
      <w:r>
        <w:t xml:space="preserve"> a noroeste (Setor 114 Quadra 056 Lote 0001 do cadastro de contribuintes da Prefeitura de São Paulo); </w:t>
      </w:r>
    </w:p>
    <w:p w:rsidR="00413946" w:rsidRDefault="00946FF4" w:rsidP="00D7602A">
      <w:pPr>
        <w:jc w:val="both"/>
      </w:pPr>
      <w:r>
        <w:t xml:space="preserve">II - Casarão; </w:t>
      </w:r>
    </w:p>
    <w:p w:rsidR="00413946" w:rsidRDefault="00946FF4" w:rsidP="00D7602A">
      <w:pPr>
        <w:jc w:val="both"/>
      </w:pPr>
      <w:r>
        <w:t xml:space="preserve">III - Construção do portão de acesso à Chácara, na Rua </w:t>
      </w:r>
      <w:proofErr w:type="spellStart"/>
      <w:r>
        <w:t>Sabbado</w:t>
      </w:r>
      <w:proofErr w:type="spellEnd"/>
      <w:r>
        <w:t xml:space="preserve"> d´</w:t>
      </w:r>
      <w:proofErr w:type="spellStart"/>
      <w:r>
        <w:t>Angelo</w:t>
      </w:r>
      <w:proofErr w:type="spellEnd"/>
      <w:r>
        <w:t xml:space="preserve">; </w:t>
      </w:r>
    </w:p>
    <w:p w:rsidR="00413946" w:rsidRDefault="00946FF4" w:rsidP="00D7602A">
      <w:pPr>
        <w:jc w:val="both"/>
      </w:pPr>
      <w:r>
        <w:t xml:space="preserve">IV - Área ajardinada, terraço e suas balaustradas; </w:t>
      </w:r>
    </w:p>
    <w:p w:rsidR="00413946" w:rsidRDefault="00946FF4" w:rsidP="00D7602A">
      <w:pPr>
        <w:jc w:val="both"/>
      </w:pPr>
      <w:r>
        <w:t xml:space="preserve">V - </w:t>
      </w:r>
      <w:proofErr w:type="spellStart"/>
      <w:r>
        <w:t>Aléia</w:t>
      </w:r>
      <w:proofErr w:type="spellEnd"/>
      <w:r>
        <w:t xml:space="preserve"> de palmeiras. </w:t>
      </w:r>
    </w:p>
    <w:p w:rsidR="00413946" w:rsidRDefault="00946FF4" w:rsidP="00D7602A">
      <w:pPr>
        <w:jc w:val="both"/>
      </w:pPr>
      <w:r>
        <w:t xml:space="preserve">Artigo 3º. Ficam estabelecidas as seguintes diretrizes, de modo a assegurar a preservação dos elementos listados no Artigo </w:t>
      </w:r>
      <w:proofErr w:type="gramStart"/>
      <w:r>
        <w:t>2º</w:t>
      </w:r>
      <w:proofErr w:type="gramEnd"/>
      <w:r>
        <w:t xml:space="preserve"> </w:t>
      </w:r>
    </w:p>
    <w:p w:rsidR="00413946" w:rsidRDefault="00946FF4" w:rsidP="00D7602A">
      <w:pPr>
        <w:jc w:val="both"/>
      </w:pPr>
      <w:r>
        <w:t xml:space="preserve">I - Para os elementos listados no inciso II, III e IV do Artigo 2º, os projetos deverão buscar materiais em conformidade às especificidades tipológicas, espaciais, construtivas, arquitetônicas e paisagísticas do bem; </w:t>
      </w:r>
    </w:p>
    <w:p w:rsidR="00413946" w:rsidRDefault="00946FF4" w:rsidP="00D7602A">
      <w:pPr>
        <w:jc w:val="both"/>
      </w:pPr>
      <w:r>
        <w:t>II - Na área ajardinada (Art. 2º, IV), as intervenções paisagísticas deverão valorizar o eixo visual da al</w:t>
      </w:r>
      <w:r w:rsidR="00D7602A">
        <w:t>e</w:t>
      </w:r>
      <w:r>
        <w:t xml:space="preserve">ia de palmeiras (Art. 2º, V), bem como a relação espacial que esta estabelece entre o portão (Art. 2º, III) e o patamar de implantação do Casarão (Art. 2º, II); </w:t>
      </w:r>
    </w:p>
    <w:p w:rsidR="00413946" w:rsidRDefault="00946FF4" w:rsidP="00D7602A">
      <w:pPr>
        <w:jc w:val="both"/>
      </w:pPr>
      <w:r>
        <w:t xml:space="preserve">III - Fica sujeita à aprovação qualquer nova construção e intervenção paisagística no interior do perímetro delimitado no Art. 2º, I, bem como elementos de mobiliário em seus passeios e vias públicas limítrofes, vetando-se em tais áreas antenas de telecomunicações, painéis luminosos e anúncios publicitários que por sua dimensão ou fatura não se harmonizem com os elementos destacados nos incisos II, III e IV. </w:t>
      </w:r>
    </w:p>
    <w:p w:rsidR="00413946" w:rsidRDefault="00946FF4" w:rsidP="00D7602A">
      <w:pPr>
        <w:jc w:val="both"/>
      </w:pPr>
      <w:r>
        <w:t xml:space="preserve">Artigo 4º. O presente tombamento fica isento de área envoltória, conforme faculta o Decreto Estadual 48.137, de 07-10-2003. </w:t>
      </w:r>
    </w:p>
    <w:p w:rsidR="00413946" w:rsidRDefault="00946FF4" w:rsidP="00D7602A">
      <w:pPr>
        <w:jc w:val="both"/>
      </w:pPr>
      <w:r>
        <w:t xml:space="preserve">Artigo 5º. Fica o Condephaat autorizado a inscrever o bem em referência no Livro de Tombo pertinente, para os devidos e legais efeitos. </w:t>
      </w:r>
    </w:p>
    <w:p w:rsidR="00413946" w:rsidRDefault="00946FF4" w:rsidP="00D7602A">
      <w:pPr>
        <w:jc w:val="both"/>
      </w:pPr>
      <w:r>
        <w:t xml:space="preserve">Artigo 6º. Constituem partes integrantes desta Resolução os seguintes mapas: </w:t>
      </w:r>
    </w:p>
    <w:p w:rsidR="00413946" w:rsidRDefault="00946FF4" w:rsidP="00D7602A">
      <w:pPr>
        <w:jc w:val="both"/>
      </w:pPr>
      <w:r>
        <w:t xml:space="preserve">I - Mapa do Perímetro de Tombamento e sobre foto aérea (Anexo I). </w:t>
      </w:r>
    </w:p>
    <w:p w:rsidR="00413D01" w:rsidRDefault="00946FF4" w:rsidP="00D7602A">
      <w:pPr>
        <w:jc w:val="both"/>
      </w:pPr>
      <w:r>
        <w:t>II - Mapa do Perímetro de Tombamento (Anexo II).</w:t>
      </w:r>
    </w:p>
    <w:p w:rsidR="00946FF4" w:rsidRDefault="00946FF4" w:rsidP="00D7602A">
      <w:pPr>
        <w:jc w:val="both"/>
      </w:pPr>
      <w:r>
        <w:lastRenderedPageBreak/>
        <w:t xml:space="preserve">Artigo 7º. Esta Resolução entrará em vigor na data de sua publicação. </w:t>
      </w:r>
    </w:p>
    <w:p w:rsidR="00946FF4" w:rsidRDefault="00946FF4" w:rsidP="00D7602A">
      <w:pPr>
        <w:jc w:val="both"/>
      </w:pPr>
      <w:r>
        <w:t>Anexo I – Mapa do Perímetro de Tombamento sobre foto aérea</w:t>
      </w:r>
    </w:p>
    <w:p w:rsidR="00946FF4" w:rsidRDefault="00946FF4" w:rsidP="00D7602A">
      <w:pPr>
        <w:jc w:val="both"/>
      </w:pPr>
      <w:r>
        <w:rPr>
          <w:noProof/>
          <w:lang w:eastAsia="pt-BR"/>
        </w:rPr>
        <w:drawing>
          <wp:inline distT="0" distB="0" distL="0" distR="0" wp14:anchorId="138BB500" wp14:editId="71AB790B">
            <wp:extent cx="4591050" cy="403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F4" w:rsidRDefault="00946FF4" w:rsidP="00D7602A">
      <w:pPr>
        <w:jc w:val="both"/>
      </w:pPr>
    </w:p>
    <w:p w:rsidR="00D7602A" w:rsidRDefault="00D7602A" w:rsidP="00D7602A">
      <w:pPr>
        <w:jc w:val="both"/>
      </w:pPr>
      <w:r>
        <w:br/>
      </w:r>
    </w:p>
    <w:p w:rsidR="00D7602A" w:rsidRDefault="00D7602A">
      <w:r>
        <w:br w:type="page"/>
      </w:r>
    </w:p>
    <w:p w:rsidR="00946FF4" w:rsidRDefault="00946FF4" w:rsidP="00D7602A">
      <w:pPr>
        <w:jc w:val="both"/>
      </w:pPr>
      <w:r>
        <w:lastRenderedPageBreak/>
        <w:t>Anexo II – Mapa do Perímetro de Tombamento</w:t>
      </w:r>
    </w:p>
    <w:p w:rsidR="00946FF4" w:rsidRDefault="00946FF4" w:rsidP="00D7602A">
      <w:pPr>
        <w:jc w:val="both"/>
      </w:pPr>
      <w:r>
        <w:rPr>
          <w:noProof/>
          <w:lang w:eastAsia="pt-BR"/>
        </w:rPr>
        <w:drawing>
          <wp:inline distT="0" distB="0" distL="0" distR="0" wp14:anchorId="5A4F961A" wp14:editId="3A3E4E12">
            <wp:extent cx="4352925" cy="37814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5C" w:rsidRDefault="000C695C" w:rsidP="00D7602A">
      <w:pPr>
        <w:jc w:val="both"/>
      </w:pPr>
    </w:p>
    <w:p w:rsidR="000C695C" w:rsidRDefault="000C695C" w:rsidP="00D7602A">
      <w:pPr>
        <w:jc w:val="both"/>
      </w:pPr>
    </w:p>
    <w:p w:rsidR="0079526C" w:rsidRDefault="0079526C" w:rsidP="00D7602A">
      <w:pPr>
        <w:jc w:val="both"/>
      </w:pPr>
    </w:p>
    <w:sectPr w:rsidR="0079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DE8"/>
    <w:rsid w:val="000C695C"/>
    <w:rsid w:val="0019418D"/>
    <w:rsid w:val="002439F8"/>
    <w:rsid w:val="002F6BF7"/>
    <w:rsid w:val="00310667"/>
    <w:rsid w:val="00344CF9"/>
    <w:rsid w:val="00376B51"/>
    <w:rsid w:val="00413946"/>
    <w:rsid w:val="00413D01"/>
    <w:rsid w:val="006032F3"/>
    <w:rsid w:val="0079526C"/>
    <w:rsid w:val="008C43A6"/>
    <w:rsid w:val="008F7018"/>
    <w:rsid w:val="00946FF4"/>
    <w:rsid w:val="00BF0FF2"/>
    <w:rsid w:val="00D12C71"/>
    <w:rsid w:val="00D7602A"/>
    <w:rsid w:val="00D87BC0"/>
    <w:rsid w:val="00DF7C48"/>
    <w:rsid w:val="00E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6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13946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3946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6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13946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3946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2019-03-21T16:03:00Z</cp:lastPrinted>
  <dcterms:created xsi:type="dcterms:W3CDTF">2019-01-16T16:26:00Z</dcterms:created>
  <dcterms:modified xsi:type="dcterms:W3CDTF">2019-03-21T16:07:00Z</dcterms:modified>
</cp:coreProperties>
</file>