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5D" w:rsidRDefault="00017E5D" w:rsidP="00017E5D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017E5D" w:rsidRDefault="00017E5D" w:rsidP="00017E5D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017E5D" w:rsidRDefault="00017E5D" w:rsidP="00017E5D">
      <w:pPr>
        <w:jc w:val="both"/>
        <w:rPr>
          <w:rFonts w:ascii="Arial" w:hAnsi="Arial" w:cs="Arial"/>
        </w:rPr>
      </w:pPr>
    </w:p>
    <w:p w:rsidR="007A591F" w:rsidRDefault="007A591F" w:rsidP="007A591F">
      <w:r>
        <w:t>RES. SC 102/18, de 07-11-2018 publicação no DOC de 10/11/2018, pág. 5</w:t>
      </w:r>
      <w:r w:rsidR="00C86474">
        <w:t>8</w:t>
      </w:r>
      <w:r>
        <w:t xml:space="preserve"> e </w:t>
      </w:r>
      <w:proofErr w:type="gramStart"/>
      <w:r w:rsidR="00C86474">
        <w:t>59</w:t>
      </w:r>
      <w:proofErr w:type="gramEnd"/>
    </w:p>
    <w:p w:rsidR="00BE7D14" w:rsidRDefault="00E32EF4" w:rsidP="007A591F">
      <w:hyperlink r:id="rId5" w:history="1">
        <w:r w:rsidR="00BE7D14" w:rsidRPr="009358CF">
          <w:rPr>
            <w:rStyle w:val="Hyperlink"/>
          </w:rPr>
          <w:t>http://diariooficial.imprensaoficial.com.br/nav_v5/index.asp?c=4&amp;e=20181110&amp;p=1</w:t>
        </w:r>
      </w:hyperlink>
    </w:p>
    <w:p w:rsidR="00BE7D14" w:rsidRDefault="00BE7D14" w:rsidP="00BE7D14">
      <w:pPr>
        <w:ind w:left="2268"/>
      </w:pPr>
      <w:r>
        <w:t xml:space="preserve">Dispõe sobre o tombamento do conjunto do Moinho Matarazzo, no bairro do Brás, desta </w:t>
      </w:r>
      <w:proofErr w:type="gramStart"/>
      <w:r>
        <w:t>Capital</w:t>
      </w:r>
      <w:proofErr w:type="gramEnd"/>
      <w:r>
        <w:t xml:space="preserve"> </w:t>
      </w:r>
    </w:p>
    <w:p w:rsidR="00BB0B83" w:rsidRDefault="00BE7D14" w:rsidP="00017E5D">
      <w:pPr>
        <w:jc w:val="both"/>
      </w:pPr>
      <w:r>
        <w:t xml:space="preserve">O Secretário da Cultura, nos termos do artigo 1º do Decreto- -Lei 149, de 15-08-1969, e do Decreto Estadual 13.426, de 16-03-1979, cujos artigos 134 e 149 permanecem em vigor por força do artigo 158 do Decreto 50.941 de </w:t>
      </w:r>
      <w:proofErr w:type="gramStart"/>
      <w:r>
        <w:t>5</w:t>
      </w:r>
      <w:proofErr w:type="gramEnd"/>
      <w:r>
        <w:t xml:space="preserve"> de julho de 2006, com nova redação dada ao artigo 137, que foi alterada pelo decreto 48.137, de 7 de outubro de 2003, </w:t>
      </w:r>
    </w:p>
    <w:p w:rsidR="00BB0B83" w:rsidRDefault="00BE7D14" w:rsidP="00017E5D">
      <w:pPr>
        <w:jc w:val="both"/>
      </w:pPr>
      <w:r>
        <w:t xml:space="preserve">Considerando </w:t>
      </w:r>
    </w:p>
    <w:p w:rsidR="00BB0B83" w:rsidRDefault="00BE7D14" w:rsidP="00017E5D">
      <w:pPr>
        <w:jc w:val="both"/>
      </w:pPr>
      <w:r>
        <w:t xml:space="preserve">As manifestações constantes do Processo Condephaat 27706/1990, o qual foi apreciado pelo Conselho de Defesa do Patrimônio Histórico, Arqueológico, Artístico e Turístico do Estado de São Paulo – Condephaat – em Sessão Ordinária de 10-03-2008, Ata 1474, cuja deliberação foi favorável ao tombamento do antigo Moinho Matarazzo, no município de São Paulo, sendo a minuta de Resolução de Tombamento também aprovada por aquele Conselho, em Sessão Extraordinária de 30-07-2012; </w:t>
      </w:r>
    </w:p>
    <w:p w:rsidR="00BB0B83" w:rsidRDefault="00BE7D14" w:rsidP="00017E5D">
      <w:pPr>
        <w:jc w:val="both"/>
      </w:pPr>
      <w:r>
        <w:t xml:space="preserve">Que o conjunto de edifícios que compõem o antigo Moinho Matarazzo representa o processo de constituição e desenvolvimento do sistema de fábricas no Estado de São Paulo; </w:t>
      </w:r>
    </w:p>
    <w:p w:rsidR="00BB0B83" w:rsidRDefault="00BE7D14" w:rsidP="00017E5D">
      <w:pPr>
        <w:jc w:val="both"/>
      </w:pPr>
      <w:r>
        <w:t xml:space="preserve">Que o complexo exemplifica a relação entre ferrovia e fábricas na constituição do desenho urbano de São Paulo, especialmente o do bairro do Brás; </w:t>
      </w:r>
    </w:p>
    <w:p w:rsidR="00BB0B83" w:rsidRDefault="00BE7D14" w:rsidP="00017E5D">
      <w:pPr>
        <w:jc w:val="both"/>
      </w:pPr>
      <w:r>
        <w:t xml:space="preserve">Que o Moinho Matarazzo marca o nascimento do império industrial da Família Matarazzo; </w:t>
      </w:r>
    </w:p>
    <w:p w:rsidR="00BB0B83" w:rsidRDefault="00BE7D14" w:rsidP="00017E5D">
      <w:pPr>
        <w:jc w:val="both"/>
      </w:pPr>
      <w:r>
        <w:t xml:space="preserve">Que o sítio é </w:t>
      </w:r>
      <w:proofErr w:type="gramStart"/>
      <w:r>
        <w:t>lugar de memória múltiplas, correspondentes</w:t>
      </w:r>
      <w:proofErr w:type="gramEnd"/>
      <w:r>
        <w:t xml:space="preserve"> à modernização da sociedade paulista, envolvendo as figuras sociais do industrial e do operário; </w:t>
      </w:r>
    </w:p>
    <w:p w:rsidR="00BB0B83" w:rsidRDefault="00BE7D14" w:rsidP="00017E5D">
      <w:pPr>
        <w:jc w:val="both"/>
      </w:pPr>
      <w:r>
        <w:t xml:space="preserve">Que tais elementos tornam o referido conjunto portador de valores históricos e culturais de grande potencial para o conhecimento das formas: de constituição dos espaços fabris e sua relação com os espaços urbanos; de organização e de estruturação de identidades sociais; de organização e racionalização da produção e do trabalho fabris; </w:t>
      </w:r>
    </w:p>
    <w:p w:rsidR="00BB0B83" w:rsidRPr="00BB0B83" w:rsidRDefault="00BB0B83" w:rsidP="00017E5D">
      <w:pPr>
        <w:jc w:val="both"/>
        <w:rPr>
          <w:b/>
        </w:rPr>
      </w:pPr>
      <w:r w:rsidRPr="00BB0B83">
        <w:rPr>
          <w:b/>
        </w:rPr>
        <w:t xml:space="preserve">RESOLVE </w:t>
      </w:r>
    </w:p>
    <w:p w:rsidR="00BB0B83" w:rsidRDefault="00BE7D14" w:rsidP="00017E5D">
      <w:pPr>
        <w:jc w:val="both"/>
      </w:pPr>
      <w:r>
        <w:t xml:space="preserve">Artigo 1º. Fica tombado como bem cultural de interesse histórico, arquitetônico, artístico, turístico e paisagístico o Conjunto do Moinho Matarazzo, situado à Rua Monsenhor Andrade, 640, esquina com a Rua do Bucolismo, no bairro do Brás desta Capital, constituído por edificações, espaços livres e remanescentes. </w:t>
      </w:r>
    </w:p>
    <w:p w:rsidR="00BB0B83" w:rsidRDefault="00BE7D14" w:rsidP="00017E5D">
      <w:pPr>
        <w:jc w:val="both"/>
      </w:pPr>
      <w:r>
        <w:lastRenderedPageBreak/>
        <w:t>Artigo 2º. O presente tombamento é definido pelo perímetro abaixo descrito, onde se incluem os elementos a seguir listados, conforme identificação nos mapas anexos a esta Resolução:</w:t>
      </w:r>
    </w:p>
    <w:p w:rsidR="00BB0B83" w:rsidRDefault="00BE7D14" w:rsidP="00017E5D">
      <w:pPr>
        <w:ind w:left="567"/>
        <w:jc w:val="both"/>
      </w:pPr>
      <w:r>
        <w:t xml:space="preserve">I - Perímetro: polígono de formato aproximadamente triangular definido pela Rua Monsenhor Andrade; Rua do Bucolismo; muros e paredes de divisa do Moinho Matarazzo com a faixa de domínio ferroviário da antiga São Paulo Railway (ou Estrada de Ferro Santos-Jundiaí), atualmente </w:t>
      </w:r>
      <w:proofErr w:type="gramStart"/>
      <w:r>
        <w:t>sob controle</w:t>
      </w:r>
      <w:proofErr w:type="gramEnd"/>
      <w:r>
        <w:t xml:space="preserve"> da Companhia Paulista de Trens Metropolitanos (CPTM). </w:t>
      </w:r>
    </w:p>
    <w:p w:rsidR="00BB0B83" w:rsidRDefault="00BE7D14" w:rsidP="00017E5D">
      <w:pPr>
        <w:ind w:left="567"/>
        <w:jc w:val="both"/>
      </w:pPr>
      <w:r>
        <w:t xml:space="preserve">II - Edificações construídas entre a década de 1899 e 1915, situadas defronte à Rua Monsenhor Andrade, no trecho aproximado entre as linhas férreas e a Rua Benjamim Oliveira; </w:t>
      </w:r>
    </w:p>
    <w:p w:rsidR="00BB0B83" w:rsidRDefault="00BE7D14" w:rsidP="00017E5D">
      <w:pPr>
        <w:ind w:left="567"/>
        <w:jc w:val="both"/>
      </w:pPr>
      <w:r>
        <w:t xml:space="preserve">III - Edificações construídas entre 1916 e a década de 1930, situadas defronte à Rua do Bucolismo e à Rua Monsenhor Andrade, sendo nesta no trecho aproximado entre a Rua Benjamim Oliveira e a esquina com a Rua do Bucolismo; </w:t>
      </w:r>
    </w:p>
    <w:p w:rsidR="00BB0B83" w:rsidRDefault="00BE7D14" w:rsidP="00017E5D">
      <w:pPr>
        <w:ind w:left="567"/>
        <w:jc w:val="both"/>
      </w:pPr>
      <w:r>
        <w:t xml:space="preserve">IV - Silo construído na década de 1940, situado no interior do conjunto, próximo à via férrea. </w:t>
      </w:r>
    </w:p>
    <w:p w:rsidR="00BB0B83" w:rsidRDefault="00BE7D14" w:rsidP="00017E5D">
      <w:pPr>
        <w:jc w:val="both"/>
      </w:pPr>
      <w:r>
        <w:t xml:space="preserve">Artigo 2º. Fica estabelecida a proteção dos seguintes elementos: </w:t>
      </w:r>
    </w:p>
    <w:p w:rsidR="00BB0B83" w:rsidRDefault="00BE7D14" w:rsidP="00017E5D">
      <w:pPr>
        <w:ind w:left="567"/>
        <w:jc w:val="both"/>
      </w:pPr>
      <w:r>
        <w:t xml:space="preserve">I - Para os incisos II, III e IV do Art. 1º, devem ser preservadas a volumetria e as fachadas das edificações mencionadas. </w:t>
      </w:r>
    </w:p>
    <w:p w:rsidR="00BB0B83" w:rsidRDefault="00BE7D14" w:rsidP="00017E5D">
      <w:pPr>
        <w:jc w:val="both"/>
      </w:pPr>
      <w:r>
        <w:t xml:space="preserve">Artigo 3º. Ficam estabelecidas as seguintes diretrizes, de modo a assegurar a preservação dos elementos tombados e reconhecendo a variedade e o dinamismo das funções que estes edifícios abrigaram: </w:t>
      </w:r>
    </w:p>
    <w:p w:rsidR="00BB0B83" w:rsidRDefault="00BE7D14" w:rsidP="00017E5D">
      <w:pPr>
        <w:ind w:left="567"/>
        <w:jc w:val="both"/>
      </w:pPr>
      <w:r>
        <w:t xml:space="preserve">I - Em casos de intervenções, deve-se buscar a compatibilização na restauração dos volumes e/ou elementos já descaracterizados, tais como os de composição de fachadas e materiais de vedação, os vãos e envasaduras, acabamento e ornamentação; </w:t>
      </w:r>
    </w:p>
    <w:p w:rsidR="00BB0B83" w:rsidRDefault="00BE7D14" w:rsidP="00017E5D">
      <w:pPr>
        <w:ind w:left="567"/>
        <w:jc w:val="both"/>
      </w:pPr>
      <w:r>
        <w:t xml:space="preserve">II - Serão aceitáveis alterações, desde que justificadas para que se alcance uma melhor adequação e atualização do espaço ou de materiais, de forma a assegurar as funções a que se destinam, desde que aprovadas pelo Condephaat; </w:t>
      </w:r>
    </w:p>
    <w:p w:rsidR="00BB0B83" w:rsidRDefault="00BE7D14" w:rsidP="00017E5D">
      <w:pPr>
        <w:ind w:left="567"/>
        <w:jc w:val="both"/>
      </w:pPr>
      <w:r>
        <w:t xml:space="preserve">III - Fica contemplada a possibilidade de demolições no interior das edificações tombadas, desde que não incluam modificações na forma e ritmo das envasaduras, cujos caixilhos deverão seguir os modelos originais, mediante projeto a ser submetido ao Condephaat; </w:t>
      </w:r>
    </w:p>
    <w:p w:rsidR="00BB0B83" w:rsidRDefault="00BE7D14" w:rsidP="00017E5D">
      <w:pPr>
        <w:ind w:left="567"/>
        <w:jc w:val="both"/>
      </w:pPr>
      <w:r>
        <w:t xml:space="preserve">IV - Fica contemplada a possibilidade de demolições de anexos, edificações e ampliações localizados no pátio interno e na faixa lindeira aos trilhos ferroviários não incluídos na listagem de elementos supra desde que aprovadas pelo Condephaat; </w:t>
      </w:r>
    </w:p>
    <w:p w:rsidR="00BB0B83" w:rsidRDefault="00BE7D14" w:rsidP="00017E5D">
      <w:pPr>
        <w:ind w:left="567"/>
        <w:jc w:val="both"/>
      </w:pPr>
      <w:r>
        <w:t xml:space="preserve">V - Não será permitida a colocação de antenas de telecomunicações e painéis luminosos no interior e limites do perímetro de tombamento; </w:t>
      </w:r>
    </w:p>
    <w:p w:rsidR="00BB0B83" w:rsidRDefault="00BB0B83" w:rsidP="00017E5D">
      <w:pPr>
        <w:ind w:left="567"/>
        <w:jc w:val="both"/>
      </w:pPr>
      <w:r>
        <w:lastRenderedPageBreak/>
        <w:t>V</w:t>
      </w:r>
      <w:r w:rsidR="00BE7D14">
        <w:t xml:space="preserve">I - Fica sujeita à aprovação do Condephaat a instalação de bancas comerciais, abrigos de parada de transporte coletivo, postos policiais, abrigos para táxi e quaisquer outros elementos de mobiliário urbano no interior do perímetro de tombamento, bem como nos passeios e vias públicas limítrofes. </w:t>
      </w:r>
    </w:p>
    <w:p w:rsidR="00BB0B83" w:rsidRDefault="00BE7D14" w:rsidP="00017E5D">
      <w:pPr>
        <w:jc w:val="both"/>
      </w:pPr>
      <w:r>
        <w:t xml:space="preserve">Artigo 4º. Para efeito deste tombamento, estabelecem-se como áreas envoltórias: </w:t>
      </w:r>
    </w:p>
    <w:p w:rsidR="00BB0B83" w:rsidRDefault="00BE7D14" w:rsidP="00017E5D">
      <w:pPr>
        <w:ind w:left="567"/>
        <w:jc w:val="both"/>
      </w:pPr>
      <w:r>
        <w:t xml:space="preserve">I - Polígono trapezoidal formado a partir de faixa de 25 metros de profundidade contados do alinhamento das edificações à Rua do Bucolismo, entre a Rua Coronel Francisco Amaro (a nordeste) e a Rua Monsenhor Andrade (sudoeste); </w:t>
      </w:r>
    </w:p>
    <w:p w:rsidR="00BB0B83" w:rsidRDefault="00BE7D14" w:rsidP="00017E5D">
      <w:pPr>
        <w:ind w:left="567"/>
        <w:jc w:val="both"/>
      </w:pPr>
      <w:r>
        <w:t xml:space="preserve">II - Polígono trapezoidal formado a partir de faixa de 25 metros de profundidade contados do alinhamento das edificações à Rua Monsenhor Andrade, entre a Rua Mendes Caldeira com a Praça Domingues de Almeida Jr. (a norte) e a Rua Bernardes Silva (a sul); </w:t>
      </w:r>
    </w:p>
    <w:p w:rsidR="00BB0B83" w:rsidRDefault="00BE7D14" w:rsidP="00017E5D">
      <w:pPr>
        <w:ind w:left="567"/>
        <w:jc w:val="both"/>
      </w:pPr>
      <w:r>
        <w:t xml:space="preserve">III - Faces de imóveis voltadas para o polígono do perímetro de tombamento, inclusive as daqueles no interior dos polígonos de área envoltória supra. </w:t>
      </w:r>
    </w:p>
    <w:p w:rsidR="00BB0B83" w:rsidRDefault="00BE7D14" w:rsidP="00017E5D">
      <w:pPr>
        <w:ind w:left="851"/>
        <w:jc w:val="both"/>
      </w:pPr>
      <w:r>
        <w:t xml:space="preserve">§ 1º. Estabelecem-se os seguintes parâmetros para as áreas envoltórias supra: </w:t>
      </w:r>
    </w:p>
    <w:p w:rsidR="00BB0B83" w:rsidRDefault="00BE7D14" w:rsidP="00017E5D">
      <w:pPr>
        <w:ind w:left="567"/>
        <w:jc w:val="both"/>
      </w:pPr>
      <w:r>
        <w:t xml:space="preserve">I - Para os incisos I e II do Art. 4º, fica determinado: </w:t>
      </w:r>
    </w:p>
    <w:p w:rsidR="00BB0B83" w:rsidRDefault="00BE7D14" w:rsidP="00017E5D">
      <w:pPr>
        <w:ind w:left="851"/>
        <w:jc w:val="both"/>
      </w:pPr>
      <w:r>
        <w:t xml:space="preserve">a) Gabarito máximo de </w:t>
      </w:r>
      <w:proofErr w:type="gramStart"/>
      <w:r>
        <w:t>6</w:t>
      </w:r>
      <w:proofErr w:type="gramEnd"/>
      <w:r>
        <w:t xml:space="preserve"> (seis) metros de altura para os imóveis nelas inclusos e para novas edificações; </w:t>
      </w:r>
    </w:p>
    <w:p w:rsidR="00BB0B83" w:rsidRDefault="00BE7D14" w:rsidP="00017E5D">
      <w:pPr>
        <w:ind w:left="851"/>
        <w:jc w:val="both"/>
      </w:pPr>
      <w:r>
        <w:t xml:space="preserve">b) A proibição da demolição das edificações existentes unicamente com o objetivo de formação de áreas </w:t>
      </w:r>
      <w:proofErr w:type="gramStart"/>
      <w:r>
        <w:t>não-edificadas</w:t>
      </w:r>
      <w:proofErr w:type="gramEnd"/>
      <w:r>
        <w:t xml:space="preserve"> (tais como estacionamentos e similares); </w:t>
      </w:r>
    </w:p>
    <w:p w:rsidR="00BB0B83" w:rsidRDefault="00BE7D14" w:rsidP="00017E5D">
      <w:pPr>
        <w:ind w:left="851"/>
        <w:jc w:val="both"/>
      </w:pPr>
      <w:r>
        <w:t xml:space="preserve">c) Que as novas construções que vierem a substituir as atuais deverão ter sua volumetria erguida sem recuos </w:t>
      </w:r>
      <w:proofErr w:type="gramStart"/>
      <w:r>
        <w:t>laterais e frontal, mantendo-se o alinhamento da testada de quadra</w:t>
      </w:r>
      <w:proofErr w:type="gramEnd"/>
      <w:r>
        <w:t xml:space="preserve"> defronte às Ruas do Bucolismo e Monsenhor Andrade, respeitando-se o limite de altura de 6 metros e ter seus projetos aprovados pelo Condephaat. </w:t>
      </w:r>
    </w:p>
    <w:p w:rsidR="00BB0B83" w:rsidRDefault="00BE7D14" w:rsidP="00017E5D">
      <w:pPr>
        <w:ind w:left="567"/>
        <w:jc w:val="both"/>
      </w:pPr>
      <w:r>
        <w:t xml:space="preserve">II - Para o inciso III do Art. 4º: aplicam-se apenas os parâmetros referentes </w:t>
      </w:r>
      <w:proofErr w:type="gramStart"/>
      <w:r>
        <w:t>a</w:t>
      </w:r>
      <w:proofErr w:type="gramEnd"/>
      <w:r>
        <w:t xml:space="preserve"> identificação e publicidade visuais descritos no Art. 5º desta Resolução. </w:t>
      </w:r>
    </w:p>
    <w:p w:rsidR="00BB0B83" w:rsidRDefault="00BE7D14" w:rsidP="00017E5D">
      <w:pPr>
        <w:jc w:val="both"/>
      </w:pPr>
      <w:r>
        <w:t xml:space="preserve">Artigo 5º. Ficam estabelecidas as seguintes regras de identificação e publicidade visuais, de modo a preservar e valorizar o conjunto do Moinho Matarazzo, sua percepção e qualificação da paisagem, e combater a degradação ambiental: </w:t>
      </w:r>
    </w:p>
    <w:p w:rsidR="00BB0B83" w:rsidRDefault="00BE7D14" w:rsidP="00017E5D">
      <w:pPr>
        <w:ind w:left="851"/>
        <w:jc w:val="both"/>
      </w:pPr>
      <w:r>
        <w:t xml:space="preserve">§ 1º. Os elementos de identificação visual necessários no perímetro tombado, na área envoltória e nas faces das edificações voltadas para as vias públicas que definem o perímetro de tombamento deverão ser aprovados pelo Condephaat. </w:t>
      </w:r>
    </w:p>
    <w:p w:rsidR="00BB0B83" w:rsidRDefault="00BE7D14" w:rsidP="00017E5D">
      <w:pPr>
        <w:ind w:left="851"/>
        <w:jc w:val="both"/>
      </w:pPr>
      <w:r>
        <w:t xml:space="preserve">§ 2º. Anúncios publicitários não são aqui considerados elementos de identificação visual, ficando vedada sua instalação nas áreas </w:t>
      </w:r>
      <w:proofErr w:type="spellStart"/>
      <w:r>
        <w:t>supradescritas</w:t>
      </w:r>
      <w:proofErr w:type="spellEnd"/>
      <w:r>
        <w:t xml:space="preserve">. </w:t>
      </w:r>
    </w:p>
    <w:p w:rsidR="00BB0B83" w:rsidRDefault="00BE7D14" w:rsidP="00017E5D">
      <w:pPr>
        <w:jc w:val="both"/>
      </w:pPr>
      <w:r>
        <w:lastRenderedPageBreak/>
        <w:t xml:space="preserve">Artigo 6º. Quaisquer intervenções nos edifícios tombados e em suas áreas envoltórias ora definidas deverão ser previamente aprovadas pelo Condephaat. </w:t>
      </w:r>
    </w:p>
    <w:p w:rsidR="00BB0B83" w:rsidRDefault="00BE7D14" w:rsidP="00017E5D">
      <w:pPr>
        <w:jc w:val="both"/>
      </w:pPr>
      <w:r>
        <w:t xml:space="preserve">Artigo 7º. Fica o Condephaat autorizado a inscrever o bem em referência no Livro de tombo pertinente, para os devidos e legais efeitos. </w:t>
      </w:r>
    </w:p>
    <w:p w:rsidR="00BB0B83" w:rsidRDefault="00BE7D14" w:rsidP="00017E5D">
      <w:pPr>
        <w:jc w:val="both"/>
      </w:pPr>
      <w:r>
        <w:t xml:space="preserve">Artigo 8º. Constituem partes integrantes desta Resolução os seguintes mapas: </w:t>
      </w:r>
    </w:p>
    <w:p w:rsidR="00BB0B83" w:rsidRDefault="00BE7D14" w:rsidP="00017E5D">
      <w:pPr>
        <w:ind w:left="567"/>
        <w:jc w:val="both"/>
      </w:pPr>
      <w:r>
        <w:t xml:space="preserve">I - Mapa do Perímetro de Tombamento e Área Envoltória sobre foto aérea (Anexo I). </w:t>
      </w:r>
    </w:p>
    <w:p w:rsidR="00BE7D14" w:rsidRDefault="00BE7D14" w:rsidP="00017E5D">
      <w:pPr>
        <w:ind w:left="567"/>
        <w:jc w:val="both"/>
      </w:pPr>
      <w:r>
        <w:t xml:space="preserve">II - Mapa do Perímetro de Tombamento e de Área Envoltória (Anexo II). </w:t>
      </w:r>
    </w:p>
    <w:p w:rsidR="00BE7D14" w:rsidRDefault="00BE7D14" w:rsidP="00017E5D">
      <w:pPr>
        <w:jc w:val="both"/>
      </w:pPr>
      <w:r>
        <w:t>Artigo 9º. Esta Resolução entrará em vigor na data de sua publicação.</w:t>
      </w:r>
    </w:p>
    <w:p w:rsidR="00BE7D14" w:rsidRDefault="00BE7D14" w:rsidP="00017E5D">
      <w:pPr>
        <w:jc w:val="both"/>
      </w:pPr>
      <w:r>
        <w:rPr>
          <w:noProof/>
          <w:lang w:eastAsia="pt-BR"/>
        </w:rPr>
        <w:drawing>
          <wp:inline distT="0" distB="0" distL="0" distR="0" wp14:anchorId="658A53E6" wp14:editId="06C185F6">
            <wp:extent cx="3771900" cy="64484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14" w:rsidRDefault="00BE7D14" w:rsidP="007A591F">
      <w:r>
        <w:rPr>
          <w:noProof/>
          <w:lang w:eastAsia="pt-BR"/>
        </w:rPr>
        <w:lastRenderedPageBreak/>
        <w:drawing>
          <wp:inline distT="0" distB="0" distL="0" distR="0" wp14:anchorId="19CABF46" wp14:editId="531766A7">
            <wp:extent cx="3657600" cy="7424615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42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17E5D"/>
    <w:rsid w:val="000B5DE8"/>
    <w:rsid w:val="002439F8"/>
    <w:rsid w:val="002F6BF7"/>
    <w:rsid w:val="00344CF9"/>
    <w:rsid w:val="00376B51"/>
    <w:rsid w:val="006032F3"/>
    <w:rsid w:val="007A591F"/>
    <w:rsid w:val="008C43A6"/>
    <w:rsid w:val="008F7018"/>
    <w:rsid w:val="00BB0B83"/>
    <w:rsid w:val="00BE7D14"/>
    <w:rsid w:val="00BF0FF2"/>
    <w:rsid w:val="00C86474"/>
    <w:rsid w:val="00D12C71"/>
    <w:rsid w:val="00E3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7D1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D1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17E5D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7E5D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7D1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D1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17E5D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7E5D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diariooficial.imprensaoficial.com.br/nav_v5/index.asp?c=4&amp;e=20181110&amp;p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1270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7</cp:revision>
  <cp:lastPrinted>2019-03-21T16:02:00Z</cp:lastPrinted>
  <dcterms:created xsi:type="dcterms:W3CDTF">2019-01-16T16:11:00Z</dcterms:created>
  <dcterms:modified xsi:type="dcterms:W3CDTF">2019-03-21T16:07:00Z</dcterms:modified>
</cp:coreProperties>
</file>