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650090"/>
        <w:docPartObj>
          <w:docPartGallery w:val="Cover Pages"/>
          <w:docPartUnique/>
        </w:docPartObj>
      </w:sdtPr>
      <w:sdtEndPr>
        <w:rPr>
          <w:rFonts w:ascii="Roboto Condensed" w:hAnsi="Roboto Condensed"/>
        </w:rPr>
      </w:sdtEndPr>
      <w:sdtContent>
        <w:p w14:paraId="2F2E6C21" w14:textId="11BF5516" w:rsidR="00126C87" w:rsidRDefault="00126C87" w:rsidP="00BD501E">
          <w:pPr>
            <w:jc w:val="center"/>
          </w:pPr>
        </w:p>
        <w:p w14:paraId="209FAB2D" w14:textId="2B97FB26" w:rsidR="008A16C3" w:rsidRPr="0041015F" w:rsidRDefault="007C4146" w:rsidP="007C414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5991E5F" wp14:editId="1BB0AEED">
                <wp:extent cx="3486150" cy="284056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8"/>
                        <a:srcRect l="11113" r="12688" b="-1401"/>
                        <a:stretch/>
                      </pic:blipFill>
                      <pic:spPr bwMode="auto">
                        <a:xfrm>
                          <a:off x="0" y="0"/>
                          <a:ext cx="3499565" cy="2851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7EEC813" w14:textId="77777777" w:rsidR="00CF2F68" w:rsidRPr="00CF2F68" w:rsidRDefault="00B5256C" w:rsidP="00CF2F68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54"/>
              <w:szCs w:val="40"/>
            </w:rPr>
          </w:pPr>
          <w:r>
            <w:rPr>
              <w:rFonts w:ascii="Roboto Condensed" w:hAnsi="Roboto Condensed"/>
              <w:b/>
              <w:color w:val="01598D"/>
              <w:sz w:val="54"/>
              <w:szCs w:val="40"/>
            </w:rPr>
            <w:br/>
          </w:r>
          <w:r w:rsidR="00CF2F68" w:rsidRPr="00CF2F68">
            <w:rPr>
              <w:rFonts w:ascii="Roboto Condensed" w:hAnsi="Roboto Condensed"/>
              <w:b/>
              <w:color w:val="01598D"/>
              <w:sz w:val="54"/>
              <w:szCs w:val="40"/>
            </w:rPr>
            <w:t>Sistema de Bens Patrimoniais Móveis (SBPM)</w:t>
          </w:r>
        </w:p>
        <w:p w14:paraId="296CD5CA" w14:textId="4E7E5CD7" w:rsidR="00B5256C" w:rsidRPr="00B5256C" w:rsidRDefault="00CF2F68" w:rsidP="00CF2F68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54"/>
              <w:szCs w:val="40"/>
            </w:rPr>
          </w:pPr>
          <w:r w:rsidRPr="00CF2F68">
            <w:rPr>
              <w:rFonts w:ascii="Roboto Condensed" w:hAnsi="Roboto Condensed"/>
              <w:b/>
              <w:color w:val="01598D"/>
              <w:sz w:val="54"/>
              <w:szCs w:val="40"/>
            </w:rPr>
            <w:t>Roteiro das Principais Dúvidas de Usuários</w:t>
          </w:r>
        </w:p>
        <w:p w14:paraId="61362B01" w14:textId="77777777" w:rsidR="00B5256C" w:rsidRDefault="00B5256C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</w:p>
        <w:p w14:paraId="60BC7913" w14:textId="77777777" w:rsidR="00CF2F68" w:rsidRDefault="00CF2F68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</w:p>
        <w:p w14:paraId="02DF4921" w14:textId="77777777" w:rsidR="00CF2F68" w:rsidRDefault="00CF2F68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</w:p>
        <w:p w14:paraId="4B052AD7" w14:textId="77777777" w:rsidR="00CF2F68" w:rsidRDefault="00CF2F68" w:rsidP="008A16C3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</w:p>
        <w:p w14:paraId="6E6F5341" w14:textId="05970C22" w:rsidR="00B5256C" w:rsidRDefault="00D95FFE" w:rsidP="00B5256C">
          <w:pPr>
            <w:spacing w:before="0" w:after="160" w:line="259" w:lineRule="auto"/>
            <w:jc w:val="center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  <w:r>
            <w:rPr>
              <w:rFonts w:ascii="Roboto Condensed" w:hAnsi="Roboto Condensed"/>
              <w:b/>
              <w:color w:val="01598D"/>
              <w:sz w:val="36"/>
              <w:szCs w:val="40"/>
            </w:rPr>
            <w:t>Data</w:t>
          </w:r>
          <w:r w:rsidR="008A16C3" w:rsidRPr="007C4146">
            <w:rPr>
              <w:rFonts w:ascii="Roboto Condensed" w:hAnsi="Roboto Condensed"/>
              <w:b/>
              <w:color w:val="01598D"/>
              <w:sz w:val="36"/>
              <w:szCs w:val="40"/>
            </w:rPr>
            <w:t>/202</w:t>
          </w:r>
          <w:r w:rsidR="00CF2F68">
            <w:rPr>
              <w:rFonts w:ascii="Roboto Condensed" w:hAnsi="Roboto Condensed"/>
              <w:b/>
              <w:color w:val="01598D"/>
              <w:sz w:val="36"/>
              <w:szCs w:val="40"/>
            </w:rPr>
            <w:t>2</w:t>
          </w:r>
        </w:p>
        <w:p w14:paraId="2323AF28" w14:textId="77777777" w:rsidR="00B5256C" w:rsidRDefault="00B5256C">
          <w:pPr>
            <w:spacing w:before="0" w:after="160" w:line="259" w:lineRule="auto"/>
            <w:rPr>
              <w:rFonts w:ascii="Roboto Condensed" w:hAnsi="Roboto Condensed"/>
              <w:b/>
              <w:color w:val="01598D"/>
              <w:sz w:val="36"/>
              <w:szCs w:val="40"/>
            </w:rPr>
          </w:pPr>
          <w:r>
            <w:rPr>
              <w:rFonts w:ascii="Roboto Condensed" w:hAnsi="Roboto Condensed"/>
              <w:b/>
              <w:color w:val="01598D"/>
              <w:sz w:val="36"/>
              <w:szCs w:val="40"/>
            </w:rPr>
            <w:br w:type="page"/>
          </w:r>
        </w:p>
        <w:p w14:paraId="6BC01757" w14:textId="2A4BBD7C" w:rsidR="00CF2F68" w:rsidRPr="00CF2F68" w:rsidRDefault="00CF2F68" w:rsidP="00CF2F68">
          <w:pPr>
            <w:pStyle w:val="Ttulo1"/>
            <w:rPr>
              <w:sz w:val="32"/>
              <w:szCs w:val="32"/>
              <w:u w:val="single"/>
            </w:rPr>
          </w:pPr>
          <w:bookmarkStart w:id="0" w:name="_Toc36205847"/>
          <w:r w:rsidRPr="00CF2F68">
            <w:rPr>
              <w:sz w:val="32"/>
              <w:szCs w:val="32"/>
              <w:u w:val="single"/>
            </w:rPr>
            <w:t xml:space="preserve">ROTEIRO DAS PRINCIPAIS DÚVIDAS DE USUÁRIOS – SBPM </w:t>
          </w:r>
          <w:bookmarkEnd w:id="0"/>
        </w:p>
        <w:p w14:paraId="434C518D" w14:textId="77777777" w:rsidR="00CF2F68" w:rsidRPr="00CF2F68" w:rsidRDefault="00CF2F68" w:rsidP="00CF2F68">
          <w:pPr>
            <w:spacing w:before="0" w:after="0" w:line="259" w:lineRule="auto"/>
          </w:pPr>
        </w:p>
        <w:p w14:paraId="61E16C42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 xml:space="preserve">Não consigo acessar a página de </w:t>
          </w:r>
          <w:proofErr w:type="spellStart"/>
          <w:r w:rsidRPr="00CF2F68">
            <w:rPr>
              <w:b/>
            </w:rPr>
            <w:t>login</w:t>
          </w:r>
          <w:proofErr w:type="spellEnd"/>
          <w:r w:rsidRPr="00CF2F68">
            <w:rPr>
              <w:b/>
            </w:rPr>
            <w:t xml:space="preserve"> do sistema?</w:t>
          </w:r>
        </w:p>
        <w:p w14:paraId="2002F83F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 xml:space="preserve">Resp.: Verificar se está acessando pelo endereço novo do SBPM &lt; </w:t>
          </w:r>
          <w:hyperlink r:id="rId9" w:history="1">
            <w:r w:rsidRPr="00CF2F68">
              <w:rPr>
                <w:color w:val="0563C1" w:themeColor="hyperlink"/>
                <w:u w:val="single"/>
              </w:rPr>
              <w:t>http://sf9433.app.prodam/intranet/forms_apresentacao/cac/frm_cac_01_login.aspx</w:t>
            </w:r>
          </w:hyperlink>
          <w:r w:rsidRPr="00CF2F68">
            <w:t>&gt;</w:t>
          </w:r>
        </w:p>
        <w:p w14:paraId="2CFA3B51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16C24F45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Não consigo acessar o sistema. Senha inválida ou expirada. Como reinicializar senha?</w:t>
          </w:r>
        </w:p>
        <w:p w14:paraId="3767D06D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 xml:space="preserve">Resp.: Próprio usuário enviar e-mail para </w:t>
          </w:r>
          <w:hyperlink r:id="rId10" w:history="1">
            <w:proofErr w:type="gramStart"/>
            <w:r w:rsidRPr="00CF2F68">
              <w:rPr>
                <w:color w:val="0563C1" w:themeColor="hyperlink"/>
                <w:u w:val="single"/>
              </w:rPr>
              <w:t>suporte@sf.prefeitura.sp.gov.br</w:t>
            </w:r>
          </w:hyperlink>
          <w:r w:rsidRPr="00CF2F68">
            <w:t xml:space="preserve"> ,</w:t>
          </w:r>
          <w:proofErr w:type="gramEnd"/>
          <w:r w:rsidRPr="00CF2F68">
            <w:t xml:space="preserve"> solicitando reinicialização de senha no SBPM, com RF do mesmo.</w:t>
          </w:r>
        </w:p>
        <w:p w14:paraId="24B3AE94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1C3D3A76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Posso utilizar o link “</w:t>
          </w:r>
          <w:proofErr w:type="spellStart"/>
          <w:r w:rsidRPr="00CF2F68">
            <w:rPr>
              <w:b/>
            </w:rPr>
            <w:t>Esquceu</w:t>
          </w:r>
          <w:proofErr w:type="spellEnd"/>
          <w:r w:rsidRPr="00CF2F68">
            <w:rPr>
              <w:b/>
            </w:rPr>
            <w:t xml:space="preserve"> a senha?” para reiniciar minha senha?</w:t>
          </w:r>
        </w:p>
        <w:p w14:paraId="73F87A69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>Resp.: Se você não é servidor da Secretaria da Fazenda não poderá reiniciar a senha por este link. O acesso ao roteiro de perguntas e respostas pessoais elaborado para validar a reinicialização de senha é administrado por SF/COTEC e esse detalhamento de informações não seria possível para todos os usuários do SBPM. Neste caso, para reinicialização de senha seguir a orientação da resposta à pergunta nº 02.</w:t>
          </w:r>
        </w:p>
        <w:p w14:paraId="1E7CFB2B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3BBC5F30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Nunca acessei o sistema. Como fazer para acessar?</w:t>
          </w:r>
        </w:p>
        <w:p w14:paraId="449C819D" w14:textId="77777777" w:rsidR="00CF2F68" w:rsidRPr="00CF2F68" w:rsidRDefault="00CF2F68" w:rsidP="00CF2F68">
          <w:pPr>
            <w:spacing w:before="0" w:after="160" w:line="259" w:lineRule="auto"/>
            <w:ind w:left="708"/>
            <w:contextualSpacing/>
            <w:jc w:val="both"/>
          </w:pPr>
          <w:r w:rsidRPr="00CF2F68">
            <w:t xml:space="preserve">Resp.: Próprio usuário enviar e-mail para </w:t>
          </w:r>
          <w:hyperlink r:id="rId11" w:history="1">
            <w:proofErr w:type="gramStart"/>
            <w:r w:rsidRPr="00CF2F68">
              <w:rPr>
                <w:color w:val="0563C1" w:themeColor="hyperlink"/>
                <w:u w:val="single"/>
              </w:rPr>
              <w:t>suporte@sf.prefeitura.sp.gov.br</w:t>
            </w:r>
          </w:hyperlink>
          <w:r w:rsidRPr="00CF2F68">
            <w:t xml:space="preserve"> ,</w:t>
          </w:r>
          <w:proofErr w:type="gramEnd"/>
          <w:r w:rsidRPr="00CF2F68">
            <w:t xml:space="preserve"> solicitando cadastro de </w:t>
          </w:r>
          <w:r w:rsidRPr="00CF2F68">
            <w:rPr>
              <w:u w:val="single"/>
            </w:rPr>
            <w:t>GRUPO CAC</w:t>
          </w:r>
          <w:r w:rsidRPr="00CF2F68">
            <w:t xml:space="preserve"> no SBPM, com RF do mesmo.</w:t>
          </w:r>
        </w:p>
        <w:p w14:paraId="43254152" w14:textId="77777777" w:rsidR="00CF2F68" w:rsidRPr="00CF2F68" w:rsidRDefault="00CF2F68" w:rsidP="00CF2F68">
          <w:pPr>
            <w:spacing w:before="0" w:after="160" w:line="259" w:lineRule="auto"/>
            <w:ind w:left="360"/>
            <w:contextualSpacing/>
            <w:jc w:val="both"/>
          </w:pPr>
        </w:p>
        <w:p w14:paraId="0747C61A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160" w:line="259" w:lineRule="auto"/>
            <w:contextualSpacing/>
            <w:jc w:val="both"/>
          </w:pPr>
          <w:r w:rsidRPr="00CF2F68">
            <w:rPr>
              <w:b/>
            </w:rPr>
            <w:t xml:space="preserve">Porque não aparece nenhum perfil quando acesso </w:t>
          </w:r>
          <w:proofErr w:type="spellStart"/>
          <w:r w:rsidRPr="00CF2F68">
            <w:rPr>
              <w:b/>
            </w:rPr>
            <w:t>o</w:t>
          </w:r>
          <w:proofErr w:type="spellEnd"/>
          <w:r w:rsidRPr="00CF2F68">
            <w:rPr>
              <w:b/>
            </w:rPr>
            <w:t xml:space="preserve"> SBPM? </w:t>
          </w:r>
        </w:p>
        <w:p w14:paraId="678788B8" w14:textId="77777777" w:rsidR="00CF2F68" w:rsidRPr="00CF2F68" w:rsidRDefault="00CF2F68" w:rsidP="00CF2F68">
          <w:pPr>
            <w:spacing w:before="0" w:after="160" w:line="259" w:lineRule="auto"/>
            <w:ind w:left="720"/>
            <w:contextualSpacing/>
            <w:jc w:val="both"/>
          </w:pPr>
          <w:r w:rsidRPr="00CF2F68">
            <w:t>Resp.: Provavelmente nenhum relacionamento de perfil (Perfil 1, Perfil 2 ou Perfil 3) foi dado ao usuário.</w:t>
          </w:r>
        </w:p>
        <w:p w14:paraId="5594DA4D" w14:textId="77777777" w:rsidR="00CF2F68" w:rsidRPr="00CF2F68" w:rsidRDefault="00CF2F68" w:rsidP="00CF2F68">
          <w:pPr>
            <w:spacing w:before="0" w:after="160" w:line="259" w:lineRule="auto"/>
            <w:ind w:left="360" w:hanging="360"/>
            <w:contextualSpacing/>
            <w:jc w:val="both"/>
          </w:pPr>
        </w:p>
        <w:p w14:paraId="4A87A58C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160" w:line="259" w:lineRule="auto"/>
            <w:contextualSpacing/>
            <w:jc w:val="both"/>
          </w:pPr>
          <w:r w:rsidRPr="00CF2F68">
            <w:rPr>
              <w:b/>
            </w:rPr>
            <w:t>Precisarei do Perfil 2. Quais providências devo tomar?</w:t>
          </w:r>
        </w:p>
        <w:p w14:paraId="50E6C313" w14:textId="77777777" w:rsidR="00CF2F68" w:rsidRPr="00CF2F68" w:rsidRDefault="00CF2F68" w:rsidP="00CF2F68">
          <w:pPr>
            <w:spacing w:before="0" w:after="160" w:line="259" w:lineRule="auto"/>
            <w:ind w:left="720"/>
            <w:contextualSpacing/>
            <w:jc w:val="both"/>
          </w:pPr>
          <w:r w:rsidRPr="00CF2F68">
            <w:t xml:space="preserve">Resp.: Enviar a </w:t>
          </w:r>
          <w:hyperlink r:id="rId12" w:history="1">
            <w:r w:rsidRPr="00CF2F68">
              <w:rPr>
                <w:color w:val="0563C1" w:themeColor="hyperlink"/>
                <w:u w:val="single"/>
              </w:rPr>
              <w:t>Ficha de Cadastro</w:t>
            </w:r>
          </w:hyperlink>
          <w:r w:rsidRPr="00CF2F68">
            <w:t xml:space="preserve"> (Anexo 1 da Portaria SF 262/2015) presente na página de SF no Portal da Prefeitura, devidamente preenchida e assinada, através de documento SEI (</w:t>
          </w:r>
          <w:hyperlink r:id="rId13" w:history="1">
            <w:r w:rsidRPr="00CF2F68">
              <w:rPr>
                <w:color w:val="0563C1" w:themeColor="hyperlink"/>
                <w:u w:val="single"/>
              </w:rPr>
              <w:t>Sistema Eletrônico de Informações</w:t>
            </w:r>
          </w:hyperlink>
          <w:r w:rsidRPr="00CF2F68">
            <w:t>) da PMSP.</w:t>
          </w:r>
        </w:p>
        <w:p w14:paraId="3FD69A3A" w14:textId="77777777" w:rsidR="00CF2F68" w:rsidRPr="00CF2F68" w:rsidRDefault="00CF2F68" w:rsidP="00CF2F68">
          <w:pPr>
            <w:spacing w:before="0" w:after="160" w:line="259" w:lineRule="auto"/>
            <w:ind w:left="360" w:hanging="360"/>
            <w:contextualSpacing/>
            <w:jc w:val="both"/>
          </w:pPr>
        </w:p>
        <w:p w14:paraId="26E7733F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160" w:line="259" w:lineRule="auto"/>
            <w:contextualSpacing/>
            <w:jc w:val="both"/>
            <w:rPr>
              <w:b/>
            </w:rPr>
          </w:pPr>
          <w:r w:rsidRPr="00CF2F68">
            <w:rPr>
              <w:b/>
            </w:rPr>
            <w:t xml:space="preserve">Vocês poderiam fornecer os </w:t>
          </w:r>
          <w:proofErr w:type="spellStart"/>
          <w:r w:rsidRPr="00CF2F68">
            <w:rPr>
              <w:b/>
            </w:rPr>
            <w:t>Perfiis</w:t>
          </w:r>
          <w:proofErr w:type="spellEnd"/>
          <w:r w:rsidRPr="00CF2F68">
            <w:rPr>
              <w:b/>
            </w:rPr>
            <w:t xml:space="preserve"> 1 e/ou 3 do SBPM?</w:t>
          </w:r>
          <w:r w:rsidRPr="00CF2F68">
            <w:t xml:space="preserve"> </w:t>
          </w:r>
        </w:p>
        <w:p w14:paraId="183CF901" w14:textId="77777777" w:rsidR="00CF2F68" w:rsidRPr="00CF2F68" w:rsidRDefault="00CF2F68" w:rsidP="00CF2F68">
          <w:pPr>
            <w:spacing w:before="0" w:after="160" w:line="259" w:lineRule="auto"/>
            <w:ind w:left="720"/>
            <w:contextualSpacing/>
            <w:jc w:val="both"/>
            <w:rPr>
              <w:b/>
            </w:rPr>
          </w:pPr>
          <w:r w:rsidRPr="00CF2F68">
            <w:t>Resp.: Estes perfis são fornecidos pelos usuários com Perfil 2 – UO Administrador de sua Unidade Orçamentária.</w:t>
          </w:r>
        </w:p>
        <w:p w14:paraId="762948EB" w14:textId="77777777" w:rsidR="00CF2F68" w:rsidRPr="00CF2F68" w:rsidRDefault="00CF2F68" w:rsidP="00CF2F68">
          <w:pPr>
            <w:spacing w:before="0" w:after="160" w:line="259" w:lineRule="auto"/>
            <w:ind w:left="360" w:hanging="360"/>
            <w:contextualSpacing/>
            <w:jc w:val="both"/>
          </w:pPr>
        </w:p>
        <w:p w14:paraId="28DF49FF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160" w:line="259" w:lineRule="auto"/>
            <w:contextualSpacing/>
            <w:jc w:val="both"/>
            <w:rPr>
              <w:b/>
            </w:rPr>
          </w:pPr>
          <w:r w:rsidRPr="00CF2F68">
            <w:rPr>
              <w:b/>
            </w:rPr>
            <w:t>Gostaria de saber os usuários e quais os perfis relacionados a cada um deles na minha U.O.?</w:t>
          </w:r>
        </w:p>
        <w:p w14:paraId="19268166" w14:textId="77777777" w:rsidR="00CF2F68" w:rsidRPr="00CF2F68" w:rsidRDefault="00CF2F68" w:rsidP="00CF2F68">
          <w:pPr>
            <w:spacing w:before="0" w:after="0" w:line="259" w:lineRule="auto"/>
            <w:ind w:left="708"/>
            <w:contextualSpacing/>
            <w:jc w:val="both"/>
          </w:pPr>
          <w:r w:rsidRPr="00CF2F68">
            <w:t>Resp.: O usuário do Perfil 2 – UO Administrador pode consultar os usuários no Menu BPM&gt;CONSULTAR USUÁRIOS POR UNIDADE. Abre um arquivo Excel com o RF, Tipo de Perfil e a Unidade relacionada.</w:t>
          </w:r>
        </w:p>
        <w:p w14:paraId="753EDDA6" w14:textId="77777777" w:rsidR="00CF2F68" w:rsidRPr="00CF2F68" w:rsidRDefault="00CF2F68" w:rsidP="00CF2F68">
          <w:pPr>
            <w:spacing w:before="0" w:after="0" w:line="259" w:lineRule="auto"/>
            <w:ind w:left="708"/>
            <w:contextualSpacing/>
            <w:jc w:val="both"/>
          </w:pPr>
        </w:p>
        <w:p w14:paraId="07CA20F8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Sou usuário do Perfil 2 – UO Administrador e quando tento relacionar o usuário ao Perfil (1 ou 3) pelo seu RF, o sistema informa que o usuário não foi encontrado.</w:t>
          </w:r>
        </w:p>
        <w:p w14:paraId="705F80B7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 xml:space="preserve">Resp.: Provavelmente ainda não foi solicitado o cadastro do usuário ao </w:t>
          </w:r>
          <w:hyperlink r:id="rId14" w:history="1">
            <w:r w:rsidRPr="00CF2F68">
              <w:rPr>
                <w:color w:val="0563C1" w:themeColor="hyperlink"/>
                <w:u w:val="single"/>
              </w:rPr>
              <w:t>suporte@sf.prefeitura.sp.gov.br</w:t>
            </w:r>
          </w:hyperlink>
          <w:r w:rsidRPr="00CF2F68">
            <w:t xml:space="preserve"> no SBPM.</w:t>
          </w:r>
        </w:p>
        <w:p w14:paraId="1AD9D648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31FE4DEA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Estou no Perfil 3 – UO Executor e não acho o empenho que quero incorporar na tela inicial “Empenhos Liquidados (Elemento 52) / Bens a Incorporar”.</w:t>
          </w:r>
        </w:p>
        <w:p w14:paraId="03FFE7F9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 xml:space="preserve">Resp.: Verificar no Relatório Gerencial de Incorporação – Analítico, com o número da Nota de Empenho, se a incorporação já não foi feita. </w:t>
          </w:r>
          <w:r w:rsidRPr="00CF2F68">
            <w:rPr>
              <w:b/>
            </w:rPr>
            <w:t>Outro motivo</w:t>
          </w:r>
          <w:r w:rsidRPr="00CF2F68">
            <w:t xml:space="preserve"> pode ser que a Nota de Empenho ser anterior ao ano de 2011, ou seja, antes da implantação do SOF. Neste caso, somente empenhos cadastrados no SOF irão para esta tela inicial do SBPM e a incorporação terá que ser feita por Menu </w:t>
          </w:r>
          <w:r w:rsidRPr="00CF2F68">
            <w:rPr>
              <w:u w:val="single"/>
            </w:rPr>
            <w:t>OUTRAS ORIGENS</w:t>
          </w:r>
          <w:r w:rsidRPr="00CF2F68">
            <w:t xml:space="preserve"> e Tipo </w:t>
          </w:r>
          <w:r w:rsidRPr="00CF2F68">
            <w:rPr>
              <w:u w:val="single"/>
            </w:rPr>
            <w:t>Incorporação SEO/NOVO SEO</w:t>
          </w:r>
          <w:r w:rsidRPr="00CF2F68">
            <w:t xml:space="preserve">. </w:t>
          </w:r>
          <w:r w:rsidRPr="00CF2F68">
            <w:rPr>
              <w:b/>
            </w:rPr>
            <w:t xml:space="preserve">Outro motivo </w:t>
          </w:r>
          <w:r w:rsidRPr="00CF2F68">
            <w:t xml:space="preserve">pode ser que o empenho que o usuário está tentando localizar seja de elemento diferente de 52 e, neste caso, ele deve incorporar pelo número da NE no Menu </w:t>
          </w:r>
          <w:r w:rsidRPr="00CF2F68">
            <w:rPr>
              <w:u w:val="single"/>
            </w:rPr>
            <w:t>INCORPORAÇÃO&gt;AQUISIÇÃO (Elemento diferente de 52)</w:t>
          </w:r>
          <w:r w:rsidRPr="00CF2F68">
            <w:t xml:space="preserve"> se ela for de 2011 em diante, ou Menu </w:t>
          </w:r>
          <w:r w:rsidRPr="00CF2F68">
            <w:rPr>
              <w:u w:val="single"/>
            </w:rPr>
            <w:t>OUTRAS ORIGENS</w:t>
          </w:r>
          <w:r w:rsidRPr="00CF2F68">
            <w:t xml:space="preserve"> e Tipo </w:t>
          </w:r>
          <w:r w:rsidRPr="00CF2F68">
            <w:rPr>
              <w:u w:val="single"/>
            </w:rPr>
            <w:t>Incorporação SEO/NOVO SEO diferente de 52</w:t>
          </w:r>
          <w:r w:rsidRPr="00CF2F68">
            <w:t xml:space="preserve"> se anterior a 2011.</w:t>
          </w:r>
        </w:p>
        <w:p w14:paraId="0B72E665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51FD673D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Fiz uma incorporação e o(s) item(s) saiu(iram) errado(s). Consigo corrigir?</w:t>
          </w:r>
        </w:p>
        <w:p w14:paraId="016E71FF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 xml:space="preserve">Resp.: Se o que saiu errado foi nos campos Descrição, Marca/Fabricante ou Modelo, sim é possível a alteração pelo Menu </w:t>
          </w:r>
          <w:r w:rsidRPr="00CF2F68">
            <w:rPr>
              <w:u w:val="single"/>
            </w:rPr>
            <w:t>INCORPORAÇÃO&gt;CORREÇÃO DE NIBPM</w:t>
          </w:r>
          <w:r w:rsidRPr="00CF2F68">
            <w:t>. Caso seja algum outro tipo de erro, somente baixando o(s) item(s) e incorporando novamente, sempre seguindo os trâmites previstos na legislação vigente.</w:t>
          </w:r>
        </w:p>
        <w:p w14:paraId="0517E728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010BA0C2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Como faço para colher as assinaturas das NIBPM, NTBPM, NBBPM, etc., em processos SEI?</w:t>
          </w:r>
        </w:p>
        <w:p w14:paraId="3622EC6E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>Resp.: Como não há a possibilidade de uma assinatura eletrônica nas notas do SBPM anexadas a processos SEI, pode-se anexar o documento (nota) sem assinatura mesmo e, na sequência, fazer folha de informação mencionando que “</w:t>
          </w:r>
          <w:r w:rsidRPr="00CF2F68">
            <w:rPr>
              <w:i/>
            </w:rPr>
            <w:t>assinam abaixo o documento SEI (nº do documento SEI da nota) os seguintes responsáveis (mencionar o nome dos assinantes)”</w:t>
          </w:r>
          <w:r w:rsidRPr="00CF2F68">
            <w:t>. Esta folha de informação deve conter as assinaturas eletrônicas de cada responsável que assina.</w:t>
          </w:r>
        </w:p>
        <w:p w14:paraId="74D50A22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2BF2A9D9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O valor da Nota de Liquidação não é igual ao somatório dos itens que aparecem para incorporar. O que faço?</w:t>
          </w:r>
        </w:p>
        <w:p w14:paraId="176AA81A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>Resp.: O valor que aparece nos itens provém do cadastro do anexo da nota de empenho no SOF, portanto, pode não conciliar com o que foi liquidado. Ao classificar e/ou desmembrar o item, basta alterar o preenchimento dos campos quantidade e valor unitário, de modo que o somatório total coincida com o valor liquidado e conforme atestado em processo.</w:t>
          </w:r>
        </w:p>
        <w:p w14:paraId="71BF9EBF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5F39F328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Minha Unidade adquiriu bens móveis em meio a outras compras por processo de adiantamento. Como fazer esta incorporação?</w:t>
          </w:r>
        </w:p>
        <w:p w14:paraId="4D32236A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 xml:space="preserve">Resp.: Acessando a Nota de Empenho pela guia Aquisição Elemento Diferente de 52 e desmembrando o item que aparece em dois: um com os dados do bem móvel, quantidade e valor unitário e; o outro com a quantidade e valor unitário que resulte na diferença restante para a Nota de Liquidação, selecionado o </w:t>
          </w:r>
          <w:proofErr w:type="spellStart"/>
          <w:r w:rsidRPr="00CF2F68">
            <w:rPr>
              <w:i/>
            </w:rPr>
            <w:t>checkbox</w:t>
          </w:r>
          <w:proofErr w:type="spellEnd"/>
          <w:r w:rsidRPr="00CF2F68">
            <w:rPr>
              <w:i/>
            </w:rPr>
            <w:t xml:space="preserve"> </w:t>
          </w:r>
          <w:r w:rsidRPr="00CF2F68">
            <w:t>“</w:t>
          </w:r>
          <w:r w:rsidRPr="00CF2F68">
            <w:rPr>
              <w:u w:val="single"/>
            </w:rPr>
            <w:t>Não é BPM</w:t>
          </w:r>
          <w:r w:rsidRPr="00CF2F68">
            <w:t>”.</w:t>
          </w:r>
        </w:p>
        <w:p w14:paraId="17858A34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7913A78E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Preciso colocar descrição complementar para descrever o bem, uma vez que já aparece quando na descrição original do item quando se incorpora pelo número da Nota de Empenho?</w:t>
          </w:r>
        </w:p>
        <w:p w14:paraId="020FFB69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>Resp.: Sim, pois o que vem da Nota de Empenho é o que foi descrito no Anexo da Nota de Empenho e não é replicado na NIBPM quando incorporar o item.</w:t>
          </w:r>
        </w:p>
        <w:p w14:paraId="3A2C9255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5AF6A0A5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Já classifiquei o bem, movimentei para Unidade Administrativa e confirmei a incorporação. A UA não consegue localizar a CIMBPM para dar o aceite. O que pode ter acontecido?</w:t>
          </w:r>
        </w:p>
        <w:p w14:paraId="427DBBA6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>Resp.: Esta movimentação, por ser oriunda de incorporação, subentende-se que o bem já esteja na U.A., portanto ela independe do aceite, portanto não gerada pendência de aceite.</w:t>
          </w:r>
        </w:p>
        <w:p w14:paraId="6C94A3BF" w14:textId="77777777" w:rsidR="00CF2F68" w:rsidRPr="00CF2F68" w:rsidRDefault="00CF2F68" w:rsidP="00CF2F68">
          <w:pPr>
            <w:spacing w:before="0" w:after="0" w:line="259" w:lineRule="auto"/>
            <w:contextualSpacing/>
            <w:jc w:val="both"/>
          </w:pPr>
        </w:p>
        <w:p w14:paraId="1D5ACB6D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Por quê mesmo utilizando a calculadora de dígito para chapas antigas dos bens móveis que minha Unidade possui fisicamente, não localizo no sistema?</w:t>
          </w:r>
        </w:p>
        <w:p w14:paraId="3F3AE3F2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>Resp.: Muito provavelmente se trate de chapa incorporada antes do ano de 2002 ou, sendo posterior, nunca chegou a ser incorporada.</w:t>
          </w:r>
        </w:p>
        <w:p w14:paraId="5147A277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44308A1E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Estou tentando colocar uma chapa ou lote de chapas para compor o Quadro de Baixa/Transferência/Movimentação/Alteração e o sistema retorna a mensagem “Nenhum lote encontrado”. Por quê?</w:t>
          </w:r>
        </w:p>
        <w:p w14:paraId="152F8767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>Resp.: O número patrimonial, ou algum dos que fazem parte do intervalo do lote, não pertence a Unidade selecionada na origem. Verifique pela guia “Consultar Ficha Controle” do bem ou na “Identificação Física dos Bens” para verificar se faz parte da Unidade.</w:t>
          </w:r>
        </w:p>
        <w:p w14:paraId="5B6A4079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16385BCB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Por quê quando faço uma movimentação ou transferência de bens eles continuam aparecendo no meu inventário?</w:t>
          </w:r>
        </w:p>
        <w:p w14:paraId="0B263B90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>Resp.: A regra do sistema é que os bens movimentados ou transferidos para outra Unidade permaneçam na origem até o aceite da Unidade que recebe o bem. Por isso é importante o uso da NTBPM e CIMBPM como recibos de entrega do bem, sempre colhendo as devidas assinaturas.</w:t>
          </w:r>
        </w:p>
        <w:p w14:paraId="54C7BB5C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0D6B8D2B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Possuo um bem específico que será disponibilizado por um tempo (determinado ou não) a outra Unidade da PMSP ou outro Ente qualquer. Como faço para registrar esta ação no SBPM?</w:t>
          </w:r>
        </w:p>
        <w:p w14:paraId="72136ECE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 xml:space="preserve">Resp.: Usa-se a funcionalidade do Perfil 1 – UA, chamada Saída Especial. Para maiores informações, vide o item Saída Especial no </w:t>
          </w:r>
          <w:hyperlink r:id="rId15" w:history="1">
            <w:r w:rsidRPr="00CF2F68">
              <w:rPr>
                <w:color w:val="0563C1" w:themeColor="hyperlink"/>
                <w:u w:val="single"/>
              </w:rPr>
              <w:t>Manual do Usuário do SBPM</w:t>
            </w:r>
          </w:hyperlink>
          <w:r w:rsidRPr="00CF2F68">
            <w:t>.</w:t>
          </w:r>
        </w:p>
        <w:p w14:paraId="6E8EB9E9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747F2131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</w:pPr>
          <w:r w:rsidRPr="00CF2F68">
            <w:rPr>
              <w:b/>
            </w:rPr>
            <w:t>Não consigo abrir um inventário eventual na data de referência que pretendo? Por que?</w:t>
          </w:r>
        </w:p>
        <w:p w14:paraId="4C295740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>Resp.: O sistema não permite abrir o inventário eventual com data de referência futura (posterior a data em que se está tentando abrir) e nem com data de ano de exercício anterior ao corrente (Ex.: Ano do exercício corrente 20X2 – Ano do exercício da data de referência 20X1).</w:t>
          </w:r>
        </w:p>
        <w:p w14:paraId="6905153A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030C5041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  <w:rPr>
              <w:b/>
            </w:rPr>
          </w:pPr>
          <w:r w:rsidRPr="00CF2F68">
            <w:rPr>
              <w:b/>
            </w:rPr>
            <w:t xml:space="preserve">Quando consulto os inventários da minha Unidade Administrativa, o que significa o </w:t>
          </w:r>
          <w:r w:rsidRPr="00CF2F68">
            <w:rPr>
              <w:b/>
              <w:i/>
            </w:rPr>
            <w:t>status</w:t>
          </w:r>
          <w:r w:rsidRPr="00CF2F68">
            <w:rPr>
              <w:b/>
            </w:rPr>
            <w:t xml:space="preserve"> “Fechado pelo Administrador” e/ou “Fechado pelo Administrador – Não conciliado” que aparece em alguns deles?</w:t>
          </w:r>
        </w:p>
        <w:p w14:paraId="0A6F7C99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 xml:space="preserve">Resp.: Estes </w:t>
          </w:r>
          <w:r w:rsidRPr="00CF2F68">
            <w:rPr>
              <w:i/>
            </w:rPr>
            <w:t>status</w:t>
          </w:r>
          <w:r w:rsidRPr="00CF2F68">
            <w:t xml:space="preserve"> só irão aparecer em inventários anuais e significa que eles foram fechados por SF/SUTEM/DECON/DICOC automaticamente, sendo que no segundo o inventário sequer foi visualizado pelo usuário na Unidade. O controle de inventários anuais no sistema passou a ser do Administrador a partir do inventários referentes ao exercício de 2019, sendo sua abertura e fechamento determinados em prazos estabelecidos da mesma forma. As Unidades com inventários anuais com estes </w:t>
          </w:r>
          <w:r w:rsidRPr="00CF2F68">
            <w:rPr>
              <w:i/>
            </w:rPr>
            <w:t>status</w:t>
          </w:r>
          <w:r w:rsidRPr="00CF2F68">
            <w:t xml:space="preserve"> poderão sofrer auditorias internas da Controladoria Geral do Município – CGM.</w:t>
          </w:r>
        </w:p>
        <w:p w14:paraId="720BA8C9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</w:p>
        <w:p w14:paraId="4457287C" w14:textId="77777777" w:rsidR="00CF2F68" w:rsidRPr="00CF2F68" w:rsidRDefault="00CF2F68" w:rsidP="00CF2F68">
          <w:pPr>
            <w:numPr>
              <w:ilvl w:val="0"/>
              <w:numId w:val="75"/>
            </w:numPr>
            <w:spacing w:before="0" w:after="0" w:line="259" w:lineRule="auto"/>
            <w:contextualSpacing/>
            <w:jc w:val="both"/>
            <w:rPr>
              <w:b/>
            </w:rPr>
          </w:pPr>
          <w:r w:rsidRPr="00CF2F68">
            <w:rPr>
              <w:b/>
            </w:rPr>
            <w:t>Porque apareceu um inventário em minha lista de consulta do qual a minha Unidade Administrativa não abriu?</w:t>
          </w:r>
        </w:p>
        <w:p w14:paraId="5EB90951" w14:textId="77777777" w:rsidR="00CF2F68" w:rsidRPr="00CF2F68" w:rsidRDefault="00CF2F68" w:rsidP="00CF2F68">
          <w:pPr>
            <w:spacing w:before="0" w:after="0" w:line="259" w:lineRule="auto"/>
            <w:ind w:left="720"/>
            <w:contextualSpacing/>
            <w:jc w:val="both"/>
          </w:pPr>
          <w:r w:rsidRPr="00CF2F68">
            <w:t xml:space="preserve">Resp.: Se for inventario </w:t>
          </w:r>
          <w:r w:rsidRPr="00CF2F68">
            <w:rPr>
              <w:b/>
            </w:rPr>
            <w:t>anual</w:t>
          </w:r>
          <w:r w:rsidRPr="00CF2F68">
            <w:t xml:space="preserve">, vide resposta referente à pergunta 22. Caso seja inventário </w:t>
          </w:r>
          <w:r w:rsidRPr="00CF2F68">
            <w:rPr>
              <w:b/>
            </w:rPr>
            <w:t>eventual</w:t>
          </w:r>
          <w:r w:rsidRPr="00CF2F68">
            <w:t>, entrar em contato com o setor responsável pelo patrimônio de sua Unidade Orçamentária.</w:t>
          </w:r>
        </w:p>
        <w:p w14:paraId="113B6B45" w14:textId="0DD1D559" w:rsidR="00126C87" w:rsidRPr="00AA6049" w:rsidRDefault="00CF2F68" w:rsidP="00CF2F68">
          <w:pPr>
            <w:jc w:val="both"/>
          </w:pPr>
        </w:p>
        <w:bookmarkStart w:id="1" w:name="_GoBack" w:displacedByCustomXml="next"/>
        <w:bookmarkEnd w:id="1" w:displacedByCustomXml="next"/>
      </w:sdtContent>
    </w:sdt>
    <w:sectPr w:rsidR="00126C87" w:rsidRPr="00AA6049" w:rsidSect="00CF2F68">
      <w:headerReference w:type="default" r:id="rId16"/>
      <w:footerReference w:type="default" r:id="rId17"/>
      <w:pgSz w:w="11906" w:h="16838"/>
      <w:pgMar w:top="1417" w:right="566" w:bottom="1417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62C7" w14:textId="77777777" w:rsidR="008562C3" w:rsidRDefault="008562C3" w:rsidP="00790593">
      <w:pPr>
        <w:spacing w:after="0" w:line="240" w:lineRule="auto"/>
      </w:pPr>
      <w:r>
        <w:separator/>
      </w:r>
    </w:p>
  </w:endnote>
  <w:endnote w:type="continuationSeparator" w:id="0">
    <w:p w14:paraId="7A121DDB" w14:textId="77777777" w:rsidR="008562C3" w:rsidRDefault="008562C3" w:rsidP="0079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940695"/>
      <w:docPartObj>
        <w:docPartGallery w:val="Page Numbers (Bottom of Page)"/>
        <w:docPartUnique/>
      </w:docPartObj>
    </w:sdtPr>
    <w:sdtEndPr>
      <w:rPr>
        <w:color w:val="1E9FB2"/>
      </w:rPr>
    </w:sdtEndPr>
    <w:sdtContent>
      <w:p w14:paraId="265BBE2A" w14:textId="03A80676" w:rsidR="00126C87" w:rsidRPr="00126C87" w:rsidRDefault="00126C87" w:rsidP="00416CEE">
        <w:pPr>
          <w:pStyle w:val="Rodap"/>
          <w:rPr>
            <w:color w:val="1E9FB2"/>
          </w:rPr>
        </w:pPr>
        <w:r w:rsidRPr="0091595F">
          <w:rPr>
            <w:rFonts w:cstheme="minorHAnsi"/>
            <w:b/>
            <w:noProof/>
            <w:color w:val="1E9FB2"/>
            <w:sz w:val="24"/>
            <w:szCs w:val="24"/>
            <w:lang w:eastAsia="pt-BR"/>
          </w:rPr>
          <w:drawing>
            <wp:anchor distT="0" distB="0" distL="114300" distR="114300" simplePos="0" relativeHeight="251659264" behindDoc="1" locked="0" layoutInCell="1" allowOverlap="1" wp14:anchorId="57FDB028" wp14:editId="56705CF8">
              <wp:simplePos x="0" y="0"/>
              <wp:positionH relativeFrom="page">
                <wp:posOffset>439947</wp:posOffset>
              </wp:positionH>
              <wp:positionV relativeFrom="page">
                <wp:posOffset>9790981</wp:posOffset>
              </wp:positionV>
              <wp:extent cx="6728460" cy="869315"/>
              <wp:effectExtent l="0" t="0" r="0" b="6985"/>
              <wp:wrapNone/>
              <wp:docPr id="40" name="Imagem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rodapé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8460" cy="869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1595F">
          <w:rPr>
            <w:rFonts w:cstheme="minorHAnsi"/>
            <w:b/>
            <w:color w:val="FFFFFF" w:themeColor="background1"/>
            <w:sz w:val="24"/>
            <w:szCs w:val="24"/>
          </w:rPr>
          <w:fldChar w:fldCharType="begin"/>
        </w:r>
        <w:r w:rsidRPr="0091595F">
          <w:rPr>
            <w:rFonts w:cstheme="minorHAnsi"/>
            <w:b/>
            <w:color w:val="FFFFFF" w:themeColor="background1"/>
            <w:sz w:val="24"/>
            <w:szCs w:val="24"/>
          </w:rPr>
          <w:instrText>PAGE   \* MERGEFORMAT</w:instrText>
        </w:r>
        <w:r w:rsidRPr="0091595F">
          <w:rPr>
            <w:rFonts w:cstheme="minorHAnsi"/>
            <w:b/>
            <w:color w:val="FFFFFF" w:themeColor="background1"/>
            <w:sz w:val="24"/>
            <w:szCs w:val="24"/>
          </w:rPr>
          <w:fldChar w:fldCharType="separate"/>
        </w:r>
        <w:r w:rsidR="00CF2F68">
          <w:rPr>
            <w:rFonts w:cstheme="minorHAnsi"/>
            <w:b/>
            <w:noProof/>
            <w:color w:val="FFFFFF" w:themeColor="background1"/>
            <w:sz w:val="24"/>
            <w:szCs w:val="24"/>
          </w:rPr>
          <w:t>2</w:t>
        </w:r>
        <w:r w:rsidRPr="0091595F">
          <w:rPr>
            <w:rFonts w:cstheme="minorHAnsi"/>
            <w:b/>
            <w:color w:val="FFFFFF" w:themeColor="background1"/>
            <w:sz w:val="24"/>
            <w:szCs w:val="24"/>
          </w:rPr>
          <w:fldChar w:fldCharType="end"/>
        </w:r>
        <w:r w:rsidR="008A16C3">
          <w:rPr>
            <w:color w:val="1E9FB2"/>
          </w:rPr>
          <w:tab/>
        </w:r>
      </w:p>
    </w:sdtContent>
  </w:sdt>
  <w:p w14:paraId="2EB89523" w14:textId="3A74E8B3" w:rsidR="006F6854" w:rsidRDefault="00126C87" w:rsidP="00126C87">
    <w:pPr>
      <w:pStyle w:val="Rodap"/>
      <w:tabs>
        <w:tab w:val="left" w:pos="2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B5F09" w14:textId="77777777" w:rsidR="008562C3" w:rsidRDefault="008562C3" w:rsidP="00790593">
      <w:pPr>
        <w:spacing w:after="0" w:line="240" w:lineRule="auto"/>
      </w:pPr>
      <w:r>
        <w:separator/>
      </w:r>
    </w:p>
  </w:footnote>
  <w:footnote w:type="continuationSeparator" w:id="0">
    <w:p w14:paraId="62384F5D" w14:textId="77777777" w:rsidR="008562C3" w:rsidRDefault="008562C3" w:rsidP="0079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65EF" w14:textId="7C8E6CEF" w:rsidR="00FD563B" w:rsidRDefault="00CF2F68" w:rsidP="00CF2F68">
    <w:pPr>
      <w:pStyle w:val="Cabealho"/>
      <w:ind w:left="-142" w:firstLine="142"/>
    </w:pPr>
    <w:r>
      <w:rPr>
        <w:noProof/>
        <w:lang w:eastAsia="pt-BR"/>
      </w:rPr>
      <w:drawing>
        <wp:inline distT="0" distB="0" distL="0" distR="0" wp14:anchorId="01C271F5" wp14:editId="2D07A353">
          <wp:extent cx="6677025" cy="824325"/>
          <wp:effectExtent l="0" t="0" r="0" b="0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137" cy="86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488"/>
    <w:multiLevelType w:val="hybridMultilevel"/>
    <w:tmpl w:val="74205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1CD"/>
    <w:multiLevelType w:val="multilevel"/>
    <w:tmpl w:val="484027E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>
    <w:nsid w:val="0B59755A"/>
    <w:multiLevelType w:val="hybridMultilevel"/>
    <w:tmpl w:val="BE2EA412"/>
    <w:lvl w:ilvl="0" w:tplc="AEF0D8F8">
      <w:start w:val="1"/>
      <w:numFmt w:val="upperRoman"/>
      <w:lvlText w:val="%1."/>
      <w:lvlJc w:val="right"/>
      <w:pPr>
        <w:ind w:left="2160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1A6766"/>
    <w:multiLevelType w:val="hybridMultilevel"/>
    <w:tmpl w:val="D64846F4"/>
    <w:lvl w:ilvl="0" w:tplc="0416000F">
      <w:start w:val="1"/>
      <w:numFmt w:val="decimal"/>
      <w:lvlText w:val="%1.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D3856B3"/>
    <w:multiLevelType w:val="hybridMultilevel"/>
    <w:tmpl w:val="A7F04EEC"/>
    <w:lvl w:ilvl="0" w:tplc="799CF04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A5820"/>
    <w:multiLevelType w:val="hybridMultilevel"/>
    <w:tmpl w:val="2F06487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6770C"/>
    <w:multiLevelType w:val="hybridMultilevel"/>
    <w:tmpl w:val="C9508296"/>
    <w:lvl w:ilvl="0" w:tplc="CDB88C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214B3"/>
    <w:multiLevelType w:val="hybridMultilevel"/>
    <w:tmpl w:val="A2F2C32E"/>
    <w:lvl w:ilvl="0" w:tplc="04160019">
      <w:start w:val="1"/>
      <w:numFmt w:val="lowerLetter"/>
      <w:lvlText w:val="%1.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19D6703"/>
    <w:multiLevelType w:val="hybridMultilevel"/>
    <w:tmpl w:val="3FDE87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401C4"/>
    <w:multiLevelType w:val="hybridMultilevel"/>
    <w:tmpl w:val="3EB2A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C3AAF"/>
    <w:multiLevelType w:val="multilevel"/>
    <w:tmpl w:val="FFC849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33398F"/>
    <w:multiLevelType w:val="hybridMultilevel"/>
    <w:tmpl w:val="2FDEA670"/>
    <w:lvl w:ilvl="0" w:tplc="9E222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67D3A"/>
    <w:multiLevelType w:val="hybridMultilevel"/>
    <w:tmpl w:val="C5724D22"/>
    <w:lvl w:ilvl="0" w:tplc="021E9C36">
      <w:start w:val="3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5CA139C"/>
    <w:multiLevelType w:val="hybridMultilevel"/>
    <w:tmpl w:val="14A07BFE"/>
    <w:lvl w:ilvl="0" w:tplc="B23A0BE2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8790D4D"/>
    <w:multiLevelType w:val="hybridMultilevel"/>
    <w:tmpl w:val="DB026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05770"/>
    <w:multiLevelType w:val="hybridMultilevel"/>
    <w:tmpl w:val="8E78194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1C9E2038"/>
    <w:multiLevelType w:val="hybridMultilevel"/>
    <w:tmpl w:val="E3583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FA2CD2"/>
    <w:multiLevelType w:val="hybridMultilevel"/>
    <w:tmpl w:val="4256557C"/>
    <w:lvl w:ilvl="0" w:tplc="53B48434">
      <w:start w:val="3"/>
      <w:numFmt w:val="lowerLetter"/>
      <w:lvlText w:val="%1.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E07F2"/>
    <w:multiLevelType w:val="hybridMultilevel"/>
    <w:tmpl w:val="F17A7B38"/>
    <w:lvl w:ilvl="0" w:tplc="782A61C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B6739E"/>
    <w:multiLevelType w:val="hybridMultilevel"/>
    <w:tmpl w:val="74E27A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23424E"/>
    <w:multiLevelType w:val="hybridMultilevel"/>
    <w:tmpl w:val="61B6E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782A61C4">
      <w:start w:val="1"/>
      <w:numFmt w:val="lowerLetter"/>
      <w:lvlText w:val="%2."/>
      <w:lvlJc w:val="left"/>
      <w:pPr>
        <w:ind w:left="1353" w:hanging="360"/>
      </w:pPr>
      <w:rPr>
        <w:strike w:val="0"/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827BA"/>
    <w:multiLevelType w:val="hybridMultilevel"/>
    <w:tmpl w:val="98D0DAC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36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76E6AAF"/>
    <w:multiLevelType w:val="hybridMultilevel"/>
    <w:tmpl w:val="0C2A2D1A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2BD533D4"/>
    <w:multiLevelType w:val="hybridMultilevel"/>
    <w:tmpl w:val="150AA35E"/>
    <w:lvl w:ilvl="0" w:tplc="E06AF8EE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DDC060E"/>
    <w:multiLevelType w:val="hybridMultilevel"/>
    <w:tmpl w:val="F19CA806"/>
    <w:lvl w:ilvl="0" w:tplc="AAA2A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E55D0"/>
    <w:multiLevelType w:val="hybridMultilevel"/>
    <w:tmpl w:val="36F4BE06"/>
    <w:lvl w:ilvl="0" w:tplc="2750917E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41724D0"/>
    <w:multiLevelType w:val="hybridMultilevel"/>
    <w:tmpl w:val="F0D814FE"/>
    <w:lvl w:ilvl="0" w:tplc="369C8B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C177E"/>
    <w:multiLevelType w:val="hybridMultilevel"/>
    <w:tmpl w:val="38BA934C"/>
    <w:lvl w:ilvl="0" w:tplc="12E650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7C3284"/>
    <w:multiLevelType w:val="hybridMultilevel"/>
    <w:tmpl w:val="5672BCEC"/>
    <w:lvl w:ilvl="0" w:tplc="041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9">
    <w:nsid w:val="38955996"/>
    <w:multiLevelType w:val="hybridMultilevel"/>
    <w:tmpl w:val="5AE43F18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394D7A73"/>
    <w:multiLevelType w:val="hybridMultilevel"/>
    <w:tmpl w:val="AA6C911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C5D031A"/>
    <w:multiLevelType w:val="hybridMultilevel"/>
    <w:tmpl w:val="4BB0F9E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3D3975EF"/>
    <w:multiLevelType w:val="hybridMultilevel"/>
    <w:tmpl w:val="5AE43F18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412A3CD7"/>
    <w:multiLevelType w:val="hybridMultilevel"/>
    <w:tmpl w:val="D64846F4"/>
    <w:lvl w:ilvl="0" w:tplc="0416000F">
      <w:start w:val="1"/>
      <w:numFmt w:val="decimal"/>
      <w:lvlText w:val="%1.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412E52D4"/>
    <w:multiLevelType w:val="hybridMultilevel"/>
    <w:tmpl w:val="A33E30FE"/>
    <w:lvl w:ilvl="0" w:tplc="782A61C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367484"/>
    <w:multiLevelType w:val="hybridMultilevel"/>
    <w:tmpl w:val="8C16B18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EF7E76"/>
    <w:multiLevelType w:val="hybridMultilevel"/>
    <w:tmpl w:val="8EDCF9C6"/>
    <w:lvl w:ilvl="0" w:tplc="C64E1F1A">
      <w:start w:val="2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43B54259"/>
    <w:multiLevelType w:val="hybridMultilevel"/>
    <w:tmpl w:val="1828355C"/>
    <w:lvl w:ilvl="0" w:tplc="BA304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A2C10"/>
    <w:multiLevelType w:val="hybridMultilevel"/>
    <w:tmpl w:val="21B2F6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D50EB"/>
    <w:multiLevelType w:val="hybridMultilevel"/>
    <w:tmpl w:val="2F88F47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466F4E26"/>
    <w:multiLevelType w:val="hybridMultilevel"/>
    <w:tmpl w:val="7CFA13C6"/>
    <w:lvl w:ilvl="0" w:tplc="04160013">
      <w:start w:val="1"/>
      <w:numFmt w:val="upp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986FBA"/>
    <w:multiLevelType w:val="hybridMultilevel"/>
    <w:tmpl w:val="277629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277157"/>
    <w:multiLevelType w:val="hybridMultilevel"/>
    <w:tmpl w:val="FD8A2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668A1"/>
    <w:multiLevelType w:val="hybridMultilevel"/>
    <w:tmpl w:val="7B3ACD6A"/>
    <w:lvl w:ilvl="0" w:tplc="F844C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87272AA"/>
    <w:multiLevelType w:val="hybridMultilevel"/>
    <w:tmpl w:val="68C243BE"/>
    <w:lvl w:ilvl="0" w:tplc="782A61C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9C5EC6"/>
    <w:multiLevelType w:val="hybridMultilevel"/>
    <w:tmpl w:val="217252C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9465912"/>
    <w:multiLevelType w:val="hybridMultilevel"/>
    <w:tmpl w:val="8A706D3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9EF27CA"/>
    <w:multiLevelType w:val="multilevel"/>
    <w:tmpl w:val="7E8A1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4C243E5E"/>
    <w:multiLevelType w:val="hybridMultilevel"/>
    <w:tmpl w:val="93A8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6218BC"/>
    <w:multiLevelType w:val="hybridMultilevel"/>
    <w:tmpl w:val="69D8F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55726E"/>
    <w:multiLevelType w:val="hybridMultilevel"/>
    <w:tmpl w:val="0EBA5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6F62EE"/>
    <w:multiLevelType w:val="hybridMultilevel"/>
    <w:tmpl w:val="06ECF47A"/>
    <w:lvl w:ilvl="0" w:tplc="8F8443E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8940BA"/>
    <w:multiLevelType w:val="hybridMultilevel"/>
    <w:tmpl w:val="51C8E2F6"/>
    <w:lvl w:ilvl="0" w:tplc="78A0245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8810F81"/>
    <w:multiLevelType w:val="hybridMultilevel"/>
    <w:tmpl w:val="88661248"/>
    <w:lvl w:ilvl="0" w:tplc="67164D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4E3B79"/>
    <w:multiLevelType w:val="hybridMultilevel"/>
    <w:tmpl w:val="C158F7F8"/>
    <w:lvl w:ilvl="0" w:tplc="3FEA7C1C">
      <w:start w:val="4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226C46"/>
    <w:multiLevelType w:val="hybridMultilevel"/>
    <w:tmpl w:val="277629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1C5FA9"/>
    <w:multiLevelType w:val="multilevel"/>
    <w:tmpl w:val="E23EF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7">
    <w:nsid w:val="608470AB"/>
    <w:multiLevelType w:val="hybridMultilevel"/>
    <w:tmpl w:val="603C6A4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59F5F1C"/>
    <w:multiLevelType w:val="hybridMultilevel"/>
    <w:tmpl w:val="FA6A4EE0"/>
    <w:lvl w:ilvl="0" w:tplc="9A1A761E">
      <w:start w:val="4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7E36F8"/>
    <w:multiLevelType w:val="hybridMultilevel"/>
    <w:tmpl w:val="277629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6161B4"/>
    <w:multiLevelType w:val="hybridMultilevel"/>
    <w:tmpl w:val="C9A2F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2944D0"/>
    <w:multiLevelType w:val="hybridMultilevel"/>
    <w:tmpl w:val="F0A6DA1C"/>
    <w:lvl w:ilvl="0" w:tplc="5D120FE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FBF42C7"/>
    <w:multiLevelType w:val="hybridMultilevel"/>
    <w:tmpl w:val="404AD4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245CCC"/>
    <w:multiLevelType w:val="hybridMultilevel"/>
    <w:tmpl w:val="D4B49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B6A98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1864BC"/>
    <w:multiLevelType w:val="hybridMultilevel"/>
    <w:tmpl w:val="74205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400414"/>
    <w:multiLevelType w:val="hybridMultilevel"/>
    <w:tmpl w:val="BE345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A00194"/>
    <w:multiLevelType w:val="hybridMultilevel"/>
    <w:tmpl w:val="C1CAED02"/>
    <w:lvl w:ilvl="0" w:tplc="F844C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764F6C"/>
    <w:multiLevelType w:val="hybridMultilevel"/>
    <w:tmpl w:val="3EB2A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470850"/>
    <w:multiLevelType w:val="hybridMultilevel"/>
    <w:tmpl w:val="1A6E2F2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99C1DEE"/>
    <w:multiLevelType w:val="multilevel"/>
    <w:tmpl w:val="D6E8048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0">
    <w:nsid w:val="79ED3B27"/>
    <w:multiLevelType w:val="hybridMultilevel"/>
    <w:tmpl w:val="1C9AB4B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7B4D026F"/>
    <w:multiLevelType w:val="hybridMultilevel"/>
    <w:tmpl w:val="0D9442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CD4262A"/>
    <w:multiLevelType w:val="hybridMultilevel"/>
    <w:tmpl w:val="2DD6C18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E387FAC"/>
    <w:multiLevelType w:val="hybridMultilevel"/>
    <w:tmpl w:val="95C88EF0"/>
    <w:lvl w:ilvl="0" w:tplc="F844C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C90640"/>
    <w:multiLevelType w:val="hybridMultilevel"/>
    <w:tmpl w:val="C1CAED02"/>
    <w:lvl w:ilvl="0" w:tplc="F844C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9"/>
  </w:num>
  <w:num w:numId="3">
    <w:abstractNumId w:val="53"/>
  </w:num>
  <w:num w:numId="4">
    <w:abstractNumId w:val="20"/>
  </w:num>
  <w:num w:numId="5">
    <w:abstractNumId w:val="42"/>
  </w:num>
  <w:num w:numId="6">
    <w:abstractNumId w:val="14"/>
  </w:num>
  <w:num w:numId="7">
    <w:abstractNumId w:val="47"/>
  </w:num>
  <w:num w:numId="8">
    <w:abstractNumId w:val="63"/>
  </w:num>
  <w:num w:numId="9">
    <w:abstractNumId w:val="66"/>
  </w:num>
  <w:num w:numId="10">
    <w:abstractNumId w:val="74"/>
  </w:num>
  <w:num w:numId="11">
    <w:abstractNumId w:val="64"/>
  </w:num>
  <w:num w:numId="12">
    <w:abstractNumId w:val="73"/>
  </w:num>
  <w:num w:numId="13">
    <w:abstractNumId w:val="50"/>
  </w:num>
  <w:num w:numId="14">
    <w:abstractNumId w:val="65"/>
  </w:num>
  <w:num w:numId="15">
    <w:abstractNumId w:val="18"/>
  </w:num>
  <w:num w:numId="16">
    <w:abstractNumId w:val="25"/>
  </w:num>
  <w:num w:numId="17">
    <w:abstractNumId w:val="21"/>
  </w:num>
  <w:num w:numId="18">
    <w:abstractNumId w:val="28"/>
  </w:num>
  <w:num w:numId="19">
    <w:abstractNumId w:val="57"/>
  </w:num>
  <w:num w:numId="20">
    <w:abstractNumId w:val="8"/>
  </w:num>
  <w:num w:numId="21">
    <w:abstractNumId w:val="7"/>
  </w:num>
  <w:num w:numId="22">
    <w:abstractNumId w:val="48"/>
  </w:num>
  <w:num w:numId="23">
    <w:abstractNumId w:val="30"/>
  </w:num>
  <w:num w:numId="24">
    <w:abstractNumId w:val="5"/>
  </w:num>
  <w:num w:numId="25">
    <w:abstractNumId w:val="3"/>
  </w:num>
  <w:num w:numId="26">
    <w:abstractNumId w:val="62"/>
  </w:num>
  <w:num w:numId="27">
    <w:abstractNumId w:val="38"/>
  </w:num>
  <w:num w:numId="28">
    <w:abstractNumId w:val="1"/>
  </w:num>
  <w:num w:numId="29">
    <w:abstractNumId w:val="46"/>
  </w:num>
  <w:num w:numId="30">
    <w:abstractNumId w:val="43"/>
  </w:num>
  <w:num w:numId="31">
    <w:abstractNumId w:val="9"/>
  </w:num>
  <w:num w:numId="32">
    <w:abstractNumId w:val="34"/>
  </w:num>
  <w:num w:numId="33">
    <w:abstractNumId w:val="67"/>
  </w:num>
  <w:num w:numId="34">
    <w:abstractNumId w:val="60"/>
  </w:num>
  <w:num w:numId="35">
    <w:abstractNumId w:val="44"/>
  </w:num>
  <w:num w:numId="36">
    <w:abstractNumId w:val="56"/>
  </w:num>
  <w:num w:numId="37">
    <w:abstractNumId w:val="45"/>
  </w:num>
  <w:num w:numId="38">
    <w:abstractNumId w:val="27"/>
  </w:num>
  <w:num w:numId="39">
    <w:abstractNumId w:val="61"/>
  </w:num>
  <w:num w:numId="40">
    <w:abstractNumId w:val="35"/>
  </w:num>
  <w:num w:numId="41">
    <w:abstractNumId w:val="10"/>
  </w:num>
  <w:num w:numId="42">
    <w:abstractNumId w:val="11"/>
  </w:num>
  <w:num w:numId="43">
    <w:abstractNumId w:val="13"/>
  </w:num>
  <w:num w:numId="44">
    <w:abstractNumId w:val="22"/>
  </w:num>
  <w:num w:numId="45">
    <w:abstractNumId w:val="69"/>
  </w:num>
  <w:num w:numId="46">
    <w:abstractNumId w:val="26"/>
  </w:num>
  <w:num w:numId="47">
    <w:abstractNumId w:val="24"/>
  </w:num>
  <w:num w:numId="48">
    <w:abstractNumId w:val="37"/>
  </w:num>
  <w:num w:numId="49">
    <w:abstractNumId w:val="4"/>
  </w:num>
  <w:num w:numId="50">
    <w:abstractNumId w:val="23"/>
  </w:num>
  <w:num w:numId="51">
    <w:abstractNumId w:val="36"/>
  </w:num>
  <w:num w:numId="52">
    <w:abstractNumId w:val="12"/>
  </w:num>
  <w:num w:numId="53">
    <w:abstractNumId w:val="58"/>
  </w:num>
  <w:num w:numId="54">
    <w:abstractNumId w:val="41"/>
  </w:num>
  <w:num w:numId="55">
    <w:abstractNumId w:val="33"/>
  </w:num>
  <w:num w:numId="56">
    <w:abstractNumId w:val="55"/>
  </w:num>
  <w:num w:numId="57">
    <w:abstractNumId w:val="40"/>
  </w:num>
  <w:num w:numId="58">
    <w:abstractNumId w:val="39"/>
  </w:num>
  <w:num w:numId="59">
    <w:abstractNumId w:val="31"/>
  </w:num>
  <w:num w:numId="60">
    <w:abstractNumId w:val="2"/>
  </w:num>
  <w:num w:numId="61">
    <w:abstractNumId w:val="15"/>
  </w:num>
  <w:num w:numId="62">
    <w:abstractNumId w:val="32"/>
  </w:num>
  <w:num w:numId="63">
    <w:abstractNumId w:val="68"/>
  </w:num>
  <w:num w:numId="64">
    <w:abstractNumId w:val="71"/>
  </w:num>
  <w:num w:numId="65">
    <w:abstractNumId w:val="72"/>
  </w:num>
  <w:num w:numId="66">
    <w:abstractNumId w:val="51"/>
  </w:num>
  <w:num w:numId="67">
    <w:abstractNumId w:val="6"/>
  </w:num>
  <w:num w:numId="68">
    <w:abstractNumId w:val="0"/>
  </w:num>
  <w:num w:numId="69">
    <w:abstractNumId w:val="29"/>
  </w:num>
  <w:num w:numId="70">
    <w:abstractNumId w:val="17"/>
  </w:num>
  <w:num w:numId="71">
    <w:abstractNumId w:val="19"/>
  </w:num>
  <w:num w:numId="72">
    <w:abstractNumId w:val="70"/>
  </w:num>
  <w:num w:numId="73">
    <w:abstractNumId w:val="54"/>
  </w:num>
  <w:num w:numId="74">
    <w:abstractNumId w:val="52"/>
  </w:num>
  <w:num w:numId="75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93"/>
    <w:rsid w:val="00002F66"/>
    <w:rsid w:val="00026195"/>
    <w:rsid w:val="00053B78"/>
    <w:rsid w:val="00061B64"/>
    <w:rsid w:val="00063EE1"/>
    <w:rsid w:val="00082A88"/>
    <w:rsid w:val="00086858"/>
    <w:rsid w:val="00087220"/>
    <w:rsid w:val="00090D87"/>
    <w:rsid w:val="0009339D"/>
    <w:rsid w:val="000936B8"/>
    <w:rsid w:val="000B4035"/>
    <w:rsid w:val="000C5189"/>
    <w:rsid w:val="000D726B"/>
    <w:rsid w:val="000F0005"/>
    <w:rsid w:val="000F4215"/>
    <w:rsid w:val="000F4CEA"/>
    <w:rsid w:val="00111DA1"/>
    <w:rsid w:val="00115A4E"/>
    <w:rsid w:val="00120244"/>
    <w:rsid w:val="00126C87"/>
    <w:rsid w:val="00130931"/>
    <w:rsid w:val="00132E2F"/>
    <w:rsid w:val="001333C0"/>
    <w:rsid w:val="001615C0"/>
    <w:rsid w:val="0018729E"/>
    <w:rsid w:val="00190F8C"/>
    <w:rsid w:val="00192999"/>
    <w:rsid w:val="00196255"/>
    <w:rsid w:val="001A3016"/>
    <w:rsid w:val="001B684A"/>
    <w:rsid w:val="001B795E"/>
    <w:rsid w:val="001C6491"/>
    <w:rsid w:val="001D66FF"/>
    <w:rsid w:val="001D738E"/>
    <w:rsid w:val="001E6FC4"/>
    <w:rsid w:val="001F1304"/>
    <w:rsid w:val="0020183E"/>
    <w:rsid w:val="00204A08"/>
    <w:rsid w:val="00206B33"/>
    <w:rsid w:val="002322F2"/>
    <w:rsid w:val="00232BAB"/>
    <w:rsid w:val="00233273"/>
    <w:rsid w:val="00233EA4"/>
    <w:rsid w:val="002359FF"/>
    <w:rsid w:val="002456E1"/>
    <w:rsid w:val="002474BE"/>
    <w:rsid w:val="002524CE"/>
    <w:rsid w:val="00277ED3"/>
    <w:rsid w:val="0029715D"/>
    <w:rsid w:val="002976E5"/>
    <w:rsid w:val="002C2A67"/>
    <w:rsid w:val="002C2E26"/>
    <w:rsid w:val="002D0C21"/>
    <w:rsid w:val="002D5225"/>
    <w:rsid w:val="002F46C5"/>
    <w:rsid w:val="003000CD"/>
    <w:rsid w:val="003168B2"/>
    <w:rsid w:val="00317F33"/>
    <w:rsid w:val="00324FFA"/>
    <w:rsid w:val="00330283"/>
    <w:rsid w:val="00345446"/>
    <w:rsid w:val="003466DD"/>
    <w:rsid w:val="003568D0"/>
    <w:rsid w:val="00361DD5"/>
    <w:rsid w:val="00365BBD"/>
    <w:rsid w:val="00372033"/>
    <w:rsid w:val="003741C7"/>
    <w:rsid w:val="00377621"/>
    <w:rsid w:val="0037767B"/>
    <w:rsid w:val="003837E0"/>
    <w:rsid w:val="00395679"/>
    <w:rsid w:val="003A4FFD"/>
    <w:rsid w:val="003C2293"/>
    <w:rsid w:val="003C452E"/>
    <w:rsid w:val="003D4B98"/>
    <w:rsid w:val="003E06BD"/>
    <w:rsid w:val="003F28A8"/>
    <w:rsid w:val="003F38BA"/>
    <w:rsid w:val="003F54B5"/>
    <w:rsid w:val="00400542"/>
    <w:rsid w:val="00404F90"/>
    <w:rsid w:val="00407520"/>
    <w:rsid w:val="0041015F"/>
    <w:rsid w:val="004105FC"/>
    <w:rsid w:val="00416CEE"/>
    <w:rsid w:val="004239AE"/>
    <w:rsid w:val="00426D40"/>
    <w:rsid w:val="00427619"/>
    <w:rsid w:val="0043065E"/>
    <w:rsid w:val="0043759D"/>
    <w:rsid w:val="00452653"/>
    <w:rsid w:val="004727DB"/>
    <w:rsid w:val="0048060F"/>
    <w:rsid w:val="00494C46"/>
    <w:rsid w:val="0049775D"/>
    <w:rsid w:val="00497D23"/>
    <w:rsid w:val="004A2C02"/>
    <w:rsid w:val="004F27AA"/>
    <w:rsid w:val="00502F7C"/>
    <w:rsid w:val="00515DF3"/>
    <w:rsid w:val="00526FAD"/>
    <w:rsid w:val="00531878"/>
    <w:rsid w:val="00533BE6"/>
    <w:rsid w:val="00547D06"/>
    <w:rsid w:val="005525D2"/>
    <w:rsid w:val="00564FEB"/>
    <w:rsid w:val="00565886"/>
    <w:rsid w:val="00565BA0"/>
    <w:rsid w:val="00567E6C"/>
    <w:rsid w:val="005934AA"/>
    <w:rsid w:val="005947AE"/>
    <w:rsid w:val="005A04E5"/>
    <w:rsid w:val="005A1CD5"/>
    <w:rsid w:val="005A48E5"/>
    <w:rsid w:val="005A512D"/>
    <w:rsid w:val="005B0A95"/>
    <w:rsid w:val="005B517D"/>
    <w:rsid w:val="005E4095"/>
    <w:rsid w:val="005F2B8C"/>
    <w:rsid w:val="005F399F"/>
    <w:rsid w:val="005F5183"/>
    <w:rsid w:val="00612D09"/>
    <w:rsid w:val="00613EC3"/>
    <w:rsid w:val="006369A0"/>
    <w:rsid w:val="006516F6"/>
    <w:rsid w:val="0067695A"/>
    <w:rsid w:val="00686439"/>
    <w:rsid w:val="0069406E"/>
    <w:rsid w:val="006A4D51"/>
    <w:rsid w:val="006E7315"/>
    <w:rsid w:val="006F4F56"/>
    <w:rsid w:val="006F59F2"/>
    <w:rsid w:val="006F631A"/>
    <w:rsid w:val="006F6854"/>
    <w:rsid w:val="0071135A"/>
    <w:rsid w:val="00714464"/>
    <w:rsid w:val="007157AD"/>
    <w:rsid w:val="007336E9"/>
    <w:rsid w:val="00764277"/>
    <w:rsid w:val="007642E8"/>
    <w:rsid w:val="007805D7"/>
    <w:rsid w:val="00790593"/>
    <w:rsid w:val="007A42A5"/>
    <w:rsid w:val="007A6D05"/>
    <w:rsid w:val="007C4146"/>
    <w:rsid w:val="007E338C"/>
    <w:rsid w:val="007E5191"/>
    <w:rsid w:val="00813587"/>
    <w:rsid w:val="00820D21"/>
    <w:rsid w:val="0083445F"/>
    <w:rsid w:val="00834F28"/>
    <w:rsid w:val="008464E4"/>
    <w:rsid w:val="00853A91"/>
    <w:rsid w:val="008562C3"/>
    <w:rsid w:val="00864A29"/>
    <w:rsid w:val="00872EA7"/>
    <w:rsid w:val="0087538D"/>
    <w:rsid w:val="00880D5B"/>
    <w:rsid w:val="008A16C3"/>
    <w:rsid w:val="008A4751"/>
    <w:rsid w:val="008B6191"/>
    <w:rsid w:val="008B74C4"/>
    <w:rsid w:val="008C213E"/>
    <w:rsid w:val="008C24D4"/>
    <w:rsid w:val="008C4893"/>
    <w:rsid w:val="008E7008"/>
    <w:rsid w:val="008F733B"/>
    <w:rsid w:val="0091595F"/>
    <w:rsid w:val="00922537"/>
    <w:rsid w:val="00924284"/>
    <w:rsid w:val="00945D2F"/>
    <w:rsid w:val="00985582"/>
    <w:rsid w:val="00992B5D"/>
    <w:rsid w:val="009A4DAC"/>
    <w:rsid w:val="009C602A"/>
    <w:rsid w:val="009D2198"/>
    <w:rsid w:val="009F13F0"/>
    <w:rsid w:val="009F6DCA"/>
    <w:rsid w:val="00A036D9"/>
    <w:rsid w:val="00A0754C"/>
    <w:rsid w:val="00A1284C"/>
    <w:rsid w:val="00A26AAA"/>
    <w:rsid w:val="00A37A46"/>
    <w:rsid w:val="00A44387"/>
    <w:rsid w:val="00A46D9B"/>
    <w:rsid w:val="00A64943"/>
    <w:rsid w:val="00A846CD"/>
    <w:rsid w:val="00A86B51"/>
    <w:rsid w:val="00A908BE"/>
    <w:rsid w:val="00A93A12"/>
    <w:rsid w:val="00A93B50"/>
    <w:rsid w:val="00A97E3A"/>
    <w:rsid w:val="00AA56FC"/>
    <w:rsid w:val="00AA6049"/>
    <w:rsid w:val="00AB6E0A"/>
    <w:rsid w:val="00AF4079"/>
    <w:rsid w:val="00AF43FC"/>
    <w:rsid w:val="00B063E5"/>
    <w:rsid w:val="00B1014C"/>
    <w:rsid w:val="00B15819"/>
    <w:rsid w:val="00B35491"/>
    <w:rsid w:val="00B5256C"/>
    <w:rsid w:val="00B55947"/>
    <w:rsid w:val="00B56B77"/>
    <w:rsid w:val="00B60317"/>
    <w:rsid w:val="00B751B7"/>
    <w:rsid w:val="00B75722"/>
    <w:rsid w:val="00B87653"/>
    <w:rsid w:val="00B952FF"/>
    <w:rsid w:val="00B958AA"/>
    <w:rsid w:val="00BA05CC"/>
    <w:rsid w:val="00BB142F"/>
    <w:rsid w:val="00BC46A6"/>
    <w:rsid w:val="00BC7877"/>
    <w:rsid w:val="00BD13CE"/>
    <w:rsid w:val="00BD501E"/>
    <w:rsid w:val="00BD5088"/>
    <w:rsid w:val="00BF17A1"/>
    <w:rsid w:val="00BF336B"/>
    <w:rsid w:val="00BF551B"/>
    <w:rsid w:val="00C16553"/>
    <w:rsid w:val="00C3549B"/>
    <w:rsid w:val="00C36934"/>
    <w:rsid w:val="00C4305F"/>
    <w:rsid w:val="00C43379"/>
    <w:rsid w:val="00C46C71"/>
    <w:rsid w:val="00C47CFA"/>
    <w:rsid w:val="00C47FC6"/>
    <w:rsid w:val="00C6599A"/>
    <w:rsid w:val="00C66DE6"/>
    <w:rsid w:val="00C81168"/>
    <w:rsid w:val="00C82E9A"/>
    <w:rsid w:val="00C92D40"/>
    <w:rsid w:val="00C94312"/>
    <w:rsid w:val="00CB451E"/>
    <w:rsid w:val="00CD67F8"/>
    <w:rsid w:val="00CE7040"/>
    <w:rsid w:val="00CF2F68"/>
    <w:rsid w:val="00CF7A34"/>
    <w:rsid w:val="00D012B5"/>
    <w:rsid w:val="00D02CF6"/>
    <w:rsid w:val="00D153AD"/>
    <w:rsid w:val="00D3767E"/>
    <w:rsid w:val="00D4064C"/>
    <w:rsid w:val="00D43750"/>
    <w:rsid w:val="00D52B21"/>
    <w:rsid w:val="00D61A4D"/>
    <w:rsid w:val="00D70D03"/>
    <w:rsid w:val="00D72ADB"/>
    <w:rsid w:val="00D74B50"/>
    <w:rsid w:val="00D75FB9"/>
    <w:rsid w:val="00D7676F"/>
    <w:rsid w:val="00D81457"/>
    <w:rsid w:val="00D829DF"/>
    <w:rsid w:val="00D91241"/>
    <w:rsid w:val="00D9350D"/>
    <w:rsid w:val="00D95FFE"/>
    <w:rsid w:val="00DD3E8E"/>
    <w:rsid w:val="00DD6277"/>
    <w:rsid w:val="00DD6B20"/>
    <w:rsid w:val="00DF4E2E"/>
    <w:rsid w:val="00E02AF3"/>
    <w:rsid w:val="00E043E7"/>
    <w:rsid w:val="00E128E3"/>
    <w:rsid w:val="00E14F7F"/>
    <w:rsid w:val="00E3152D"/>
    <w:rsid w:val="00E33945"/>
    <w:rsid w:val="00E36C7F"/>
    <w:rsid w:val="00E3775E"/>
    <w:rsid w:val="00E4196F"/>
    <w:rsid w:val="00E55261"/>
    <w:rsid w:val="00E60DBF"/>
    <w:rsid w:val="00E63682"/>
    <w:rsid w:val="00E6645A"/>
    <w:rsid w:val="00E95E8F"/>
    <w:rsid w:val="00EB5015"/>
    <w:rsid w:val="00EF26B0"/>
    <w:rsid w:val="00EF3C3F"/>
    <w:rsid w:val="00F1664C"/>
    <w:rsid w:val="00F17DCF"/>
    <w:rsid w:val="00F23513"/>
    <w:rsid w:val="00F24C91"/>
    <w:rsid w:val="00F2578E"/>
    <w:rsid w:val="00F303E1"/>
    <w:rsid w:val="00F32B78"/>
    <w:rsid w:val="00F427EA"/>
    <w:rsid w:val="00F54501"/>
    <w:rsid w:val="00F7225C"/>
    <w:rsid w:val="00F73C5F"/>
    <w:rsid w:val="00F93991"/>
    <w:rsid w:val="00FA0938"/>
    <w:rsid w:val="00FA5A07"/>
    <w:rsid w:val="00FA669A"/>
    <w:rsid w:val="00FB278E"/>
    <w:rsid w:val="00FB4F13"/>
    <w:rsid w:val="00FC1D98"/>
    <w:rsid w:val="00FD563B"/>
    <w:rsid w:val="00FE1BBE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6C656"/>
  <w15:docId w15:val="{B6C75DAB-4C1F-4C88-8D47-18A5B6D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67"/>
    <w:pPr>
      <w:spacing w:before="120" w:after="120" w:line="36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61DD5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5" w:themeShade="BF"/>
      <w:sz w:val="4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3EC3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2F5496" w:themeColor="accent5" w:themeShade="BF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256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593"/>
  </w:style>
  <w:style w:type="paragraph" w:styleId="Rodap">
    <w:name w:val="footer"/>
    <w:basedOn w:val="Normal"/>
    <w:link w:val="RodapChar"/>
    <w:uiPriority w:val="99"/>
    <w:unhideWhenUsed/>
    <w:rsid w:val="00790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593"/>
  </w:style>
  <w:style w:type="character" w:customStyle="1" w:styleId="Ttulo1Char">
    <w:name w:val="Título 1 Char"/>
    <w:basedOn w:val="Fontepargpadro"/>
    <w:link w:val="Ttulo1"/>
    <w:uiPriority w:val="9"/>
    <w:rsid w:val="00361DD5"/>
    <w:rPr>
      <w:rFonts w:asciiTheme="majorHAnsi" w:eastAsiaTheme="majorEastAsia" w:hAnsiTheme="majorHAnsi" w:cstheme="majorBidi"/>
      <w:b/>
      <w:bCs/>
      <w:color w:val="2F5496" w:themeColor="accent5" w:themeShade="BF"/>
      <w:sz w:val="4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27619"/>
    <w:pPr>
      <w:spacing w:line="276" w:lineRule="auto"/>
      <w:jc w:val="left"/>
      <w:outlineLvl w:val="9"/>
    </w:pPr>
    <w:rPr>
      <w:color w:val="2E74B5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427619"/>
    <w:pPr>
      <w:spacing w:after="100"/>
    </w:pPr>
  </w:style>
  <w:style w:type="character" w:styleId="Hyperlink">
    <w:name w:val="Hyperlink"/>
    <w:basedOn w:val="Fontepargpadro"/>
    <w:uiPriority w:val="99"/>
    <w:unhideWhenUsed/>
    <w:rsid w:val="0042761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61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3EC3"/>
    <w:rPr>
      <w:rFonts w:asciiTheme="majorHAnsi" w:eastAsiaTheme="majorEastAsia" w:hAnsiTheme="majorHAnsi" w:cstheme="majorBidi"/>
      <w:b/>
      <w:bCs/>
      <w:color w:val="2F5496" w:themeColor="accent5" w:themeShade="BF"/>
      <w:sz w:val="36"/>
      <w:szCs w:val="26"/>
    </w:rPr>
  </w:style>
  <w:style w:type="table" w:styleId="Tabelacomgrade">
    <w:name w:val="Table Grid"/>
    <w:basedOn w:val="Tabelanormal"/>
    <w:uiPriority w:val="39"/>
    <w:rsid w:val="00A1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2">
    <w:name w:val="toc 2"/>
    <w:basedOn w:val="Normal"/>
    <w:next w:val="Normal"/>
    <w:autoRedefine/>
    <w:uiPriority w:val="39"/>
    <w:unhideWhenUsed/>
    <w:rsid w:val="00372033"/>
    <w:pPr>
      <w:spacing w:after="100"/>
      <w:ind w:left="220"/>
    </w:pPr>
  </w:style>
  <w:style w:type="paragraph" w:styleId="PargrafodaLista">
    <w:name w:val="List Paragraph"/>
    <w:basedOn w:val="Normal"/>
    <w:uiPriority w:val="34"/>
    <w:qFormat/>
    <w:rsid w:val="00DD6B20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9F2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F59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F59F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59F2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59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59F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32B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2B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2B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2B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2B78"/>
    <w:rPr>
      <w:b/>
      <w:bCs/>
      <w:sz w:val="20"/>
      <w:szCs w:val="20"/>
    </w:rPr>
  </w:style>
  <w:style w:type="character" w:styleId="RefernciaIntensa">
    <w:name w:val="Intense Reference"/>
    <w:basedOn w:val="Fontepargpadro"/>
    <w:uiPriority w:val="32"/>
    <w:qFormat/>
    <w:rsid w:val="00324FFA"/>
    <w:rPr>
      <w:b/>
      <w:bCs/>
      <w:smallCaps/>
      <w:color w:val="5B9BD5" w:themeColor="accent1"/>
      <w:spacing w:val="5"/>
    </w:rPr>
  </w:style>
  <w:style w:type="paragraph" w:styleId="SemEspaamento">
    <w:name w:val="No Spacing"/>
    <w:link w:val="SemEspaamentoChar"/>
    <w:uiPriority w:val="1"/>
    <w:qFormat/>
    <w:rsid w:val="00126C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6C87"/>
    <w:rPr>
      <w:rFonts w:eastAsiaTheme="minorEastAsia"/>
      <w:lang w:eastAsia="pt-BR"/>
    </w:rPr>
  </w:style>
  <w:style w:type="paragraph" w:customStyle="1" w:styleId="Default">
    <w:name w:val="Default"/>
    <w:rsid w:val="00E315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B5256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B5256C"/>
    <w:pPr>
      <w:pBdr>
        <w:bottom w:val="single" w:sz="8" w:space="4" w:color="5B9BD5" w:themeColor="accent1"/>
      </w:pBdr>
      <w:spacing w:before="0"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25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egenda">
    <w:name w:val="caption"/>
    <w:basedOn w:val="Normal"/>
    <w:next w:val="Normal"/>
    <w:uiPriority w:val="35"/>
    <w:unhideWhenUsed/>
    <w:qFormat/>
    <w:rsid w:val="00B5256C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25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prefeitura.sp.gov.br/sip/login.php?sigla_orgao_sistema=PMSP&amp;sigla_sistema=SEI&amp;infra_url=L3NlaS8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feitura.sp.gov.br/cidade/secretarias/upload/arquivos/secretarias/financas/contas-publicas/SBPM-Ficha-de-Logi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orte@sf.prefeitura.sp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efeitura.sp.gov.br/cidade/upload/manual_do_usuario_sbpm_-_atualizado_em_mar_2020_1585325796.pdf" TargetMode="External"/><Relationship Id="rId10" Type="http://schemas.openxmlformats.org/officeDocument/2006/relationships/hyperlink" Target="mailto:suporte@sf.prefeitura.sp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f9433.app.prodam/intranet/forms_apresentacao/cac/frm_cac_01_login.aspx" TargetMode="External"/><Relationship Id="rId14" Type="http://schemas.openxmlformats.org/officeDocument/2006/relationships/hyperlink" Target="mailto:suporte@sf.prefeitura.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10A1-F57D-4A1C-977C-84B8E027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 do Municipio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Campos da Cunha</dc:creator>
  <cp:lastModifiedBy>Flavio Augusto Solla</cp:lastModifiedBy>
  <cp:revision>3</cp:revision>
  <dcterms:created xsi:type="dcterms:W3CDTF">2022-02-21T15:46:00Z</dcterms:created>
  <dcterms:modified xsi:type="dcterms:W3CDTF">2022-02-21T15:51:00Z</dcterms:modified>
</cp:coreProperties>
</file>