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99EF" w14:textId="77777777" w:rsidR="003F0B24" w:rsidRDefault="00415D80">
      <w:pPr>
        <w:spacing w:after="152" w:line="216" w:lineRule="auto"/>
        <w:ind w:left="4214" w:right="1828" w:hanging="3084"/>
      </w:pPr>
      <w:r>
        <w:rPr>
          <w:noProof/>
        </w:rPr>
        <w:drawing>
          <wp:inline distT="0" distB="0" distL="0" distR="0" wp14:anchorId="77D1C194" wp14:editId="44FC3FCE">
            <wp:extent cx="3953256" cy="961644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256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</w:rPr>
        <w:t xml:space="preserve">   </w:t>
      </w:r>
    </w:p>
    <w:p w14:paraId="7E312609" w14:textId="77777777" w:rsidR="003F0B24" w:rsidRDefault="00415D80">
      <w:pPr>
        <w:spacing w:after="190" w:line="241" w:lineRule="auto"/>
        <w:ind w:left="3825" w:right="673" w:hanging="3578"/>
      </w:pPr>
      <w:r>
        <w:rPr>
          <w:rFonts w:ascii="Calibri" w:eastAsia="Calibri" w:hAnsi="Calibri" w:cs="Calibri"/>
          <w:b/>
        </w:rPr>
        <w:t>Anexo Único a que se refere o artigo 3º do Decreto nº 53.177, de 4 de junho de 2012</w:t>
      </w:r>
      <w:r>
        <w:rPr>
          <w:rFonts w:ascii="Calibri" w:eastAsia="Calibri" w:hAnsi="Calibri" w:cs="Calibri"/>
        </w:rPr>
        <w:t xml:space="preserve"> </w:t>
      </w:r>
    </w:p>
    <w:p w14:paraId="3E8D1AA9" w14:textId="77777777" w:rsidR="003F0B24" w:rsidRDefault="00415D80">
      <w:pPr>
        <w:spacing w:after="0" w:line="259" w:lineRule="auto"/>
        <w:ind w:left="0" w:right="671" w:firstLine="0"/>
        <w:jc w:val="center"/>
      </w:pPr>
      <w:r>
        <w:rPr>
          <w:rFonts w:ascii="Calibri" w:eastAsia="Calibri" w:hAnsi="Calibri" w:cs="Calibri"/>
          <w:sz w:val="34"/>
        </w:rPr>
        <w:t xml:space="preserve">  </w:t>
      </w:r>
    </w:p>
    <w:p w14:paraId="464494BE" w14:textId="77777777" w:rsidR="003F0B24" w:rsidRDefault="00415D80">
      <w:pPr>
        <w:pStyle w:val="Ttulo1"/>
        <w:ind w:left="290" w:hanging="290"/>
      </w:pPr>
      <w:r>
        <w:t>E C L A R A Ç Ã O</w:t>
      </w:r>
      <w:r>
        <w:rPr>
          <w:b w:val="0"/>
        </w:rPr>
        <w:t xml:space="preserve"> </w:t>
      </w:r>
    </w:p>
    <w:p w14:paraId="500B2493" w14:textId="77777777" w:rsidR="003F0B24" w:rsidRDefault="00415D80">
      <w:pPr>
        <w:spacing w:after="235" w:line="259" w:lineRule="auto"/>
        <w:ind w:left="166" w:firstLine="0"/>
        <w:jc w:val="center"/>
      </w:pPr>
      <w:r>
        <w:t xml:space="preserve">  </w:t>
      </w:r>
    </w:p>
    <w:p w14:paraId="5686F64A" w14:textId="77777777" w:rsidR="003F0B24" w:rsidRDefault="00415D80">
      <w:pPr>
        <w:numPr>
          <w:ilvl w:val="0"/>
          <w:numId w:val="1"/>
        </w:numPr>
        <w:spacing w:after="0" w:line="259" w:lineRule="auto"/>
        <w:ind w:hanging="257"/>
      </w:pPr>
      <w:r>
        <w:rPr>
          <w:b/>
        </w:rPr>
        <w:t xml:space="preserve">IDENTIFICAÇÃO DO(A) SERVIDOR(A), EMPREGADO(A) OU INDICADO </w:t>
      </w:r>
    </w:p>
    <w:p w14:paraId="12A35B63" w14:textId="77777777" w:rsidR="003F0B24" w:rsidRDefault="00415D80">
      <w:pPr>
        <w:spacing w:after="237" w:line="259" w:lineRule="auto"/>
        <w:ind w:left="-5"/>
      </w:pPr>
      <w:r>
        <w:rPr>
          <w:b/>
        </w:rPr>
        <w:t>(A):</w:t>
      </w:r>
      <w:r>
        <w:t xml:space="preserve"> </w:t>
      </w:r>
    </w:p>
    <w:p w14:paraId="1FF5AB06" w14:textId="4A61C5BA" w:rsidR="003F0B24" w:rsidRDefault="00415D80">
      <w:pPr>
        <w:spacing w:after="237" w:line="259" w:lineRule="auto"/>
        <w:ind w:left="-5"/>
      </w:pPr>
      <w:r>
        <w:rPr>
          <w:b/>
        </w:rPr>
        <w:t xml:space="preserve">NOME: </w:t>
      </w:r>
    </w:p>
    <w:p w14:paraId="2EAED8A7" w14:textId="23EB422B" w:rsidR="003F0B24" w:rsidRDefault="00415D80">
      <w:pPr>
        <w:spacing w:after="237" w:line="259" w:lineRule="auto"/>
        <w:ind w:left="-5"/>
      </w:pPr>
      <w:r>
        <w:rPr>
          <w:b/>
        </w:rPr>
        <w:t xml:space="preserve">RF/RG: </w:t>
      </w:r>
    </w:p>
    <w:p w14:paraId="04BA3F7C" w14:textId="13563E0C" w:rsidR="003F0B24" w:rsidRDefault="00415D80">
      <w:pPr>
        <w:spacing w:after="237" w:line="259" w:lineRule="auto"/>
        <w:ind w:left="-5"/>
      </w:pPr>
      <w:r>
        <w:rPr>
          <w:b/>
        </w:rPr>
        <w:t xml:space="preserve">CARGO/FUNÇÃO/EMPREGO: </w:t>
      </w:r>
    </w:p>
    <w:p w14:paraId="78223017" w14:textId="6E96FE57" w:rsidR="003F0B24" w:rsidRDefault="00415D80">
      <w:pPr>
        <w:spacing w:after="236" w:line="259" w:lineRule="auto"/>
        <w:ind w:left="0" w:firstLine="0"/>
      </w:pPr>
      <w:r>
        <w:rPr>
          <w:b/>
        </w:rPr>
        <w:t xml:space="preserve">SECRETARIA/SUBPREFEITURA: </w:t>
      </w:r>
    </w:p>
    <w:p w14:paraId="529BDD76" w14:textId="1EDFC2FC" w:rsidR="003F0B24" w:rsidRDefault="00415D80">
      <w:pPr>
        <w:spacing w:after="237" w:line="259" w:lineRule="auto"/>
        <w:ind w:left="-5"/>
      </w:pPr>
      <w:r>
        <w:rPr>
          <w:b/>
        </w:rPr>
        <w:t xml:space="preserve">TELEFONE: </w:t>
      </w:r>
    </w:p>
    <w:p w14:paraId="408BE27E" w14:textId="31A84159" w:rsidR="003F0B24" w:rsidRDefault="00415D80">
      <w:pPr>
        <w:spacing w:after="235" w:line="259" w:lineRule="auto"/>
        <w:ind w:left="0" w:firstLine="0"/>
      </w:pPr>
      <w:r>
        <w:rPr>
          <w:b/>
        </w:rPr>
        <w:t xml:space="preserve"> E-MAIL: </w:t>
      </w:r>
    </w:p>
    <w:p w14:paraId="0BB2E98F" w14:textId="0CE161EC" w:rsidR="003F0B24" w:rsidRDefault="00415D80" w:rsidP="00415D80">
      <w:pPr>
        <w:spacing w:after="235" w:line="259" w:lineRule="auto"/>
        <w:ind w:left="0" w:firstLine="0"/>
      </w:pPr>
      <w:r>
        <w:rPr>
          <w:b/>
        </w:rPr>
        <w:t xml:space="preserve">  DECLARAÇÃO:</w:t>
      </w:r>
      <w:r>
        <w:t xml:space="preserve"> </w:t>
      </w:r>
    </w:p>
    <w:p w14:paraId="244E909E" w14:textId="6482E6E9" w:rsidR="003F0B24" w:rsidRDefault="00415D80" w:rsidP="00415D80">
      <w:pPr>
        <w:spacing w:after="235" w:line="259" w:lineRule="auto"/>
        <w:ind w:left="0" w:firstLine="0"/>
      </w:pPr>
      <w:r>
        <w:t xml:space="preserve">  DECLARO ter conhecimento das vedações constantes do artigo 1º do Decreto nº 53.177, de 4 de junho de 2012, que estabelece as hipóteses impeditivas de nomeação, contratação, admissão, designação, posse ou início de exercício para cargo, emprego ou função pública, em caráter efetivo ou em comissão, e que: </w:t>
      </w:r>
    </w:p>
    <w:p w14:paraId="111FF846" w14:textId="76CDAB76" w:rsidR="00415D80" w:rsidRDefault="00415D80" w:rsidP="00415D80">
      <w:pPr>
        <w:spacing w:after="278" w:line="259" w:lineRule="auto"/>
        <w:ind w:left="0" w:firstLine="0"/>
      </w:pPr>
      <w:r>
        <w:t xml:space="preserve">  (  </w:t>
      </w:r>
      <w:r w:rsidR="00F80CEB">
        <w:t xml:space="preserve">   </w:t>
      </w:r>
      <w:r>
        <w:t xml:space="preserve"> ) </w:t>
      </w:r>
      <w:r>
        <w:rPr>
          <w:b/>
        </w:rPr>
        <w:t xml:space="preserve">não incorro </w:t>
      </w:r>
      <w:r>
        <w:t xml:space="preserve">em nenhuma das hipóteses de inelegibilidade previstas no referido artigo. </w:t>
      </w:r>
    </w:p>
    <w:p w14:paraId="4170FE73" w14:textId="4F65D818" w:rsidR="003F0B24" w:rsidRDefault="00415D80" w:rsidP="00415D80">
      <w:pPr>
        <w:spacing w:after="278" w:line="259" w:lineRule="auto"/>
        <w:ind w:left="0" w:firstLine="0"/>
      </w:pPr>
      <w:r>
        <w:t xml:space="preserve">(    ) </w:t>
      </w:r>
      <w:r>
        <w:rPr>
          <w:b/>
        </w:rPr>
        <w:t xml:space="preserve">incorro </w:t>
      </w:r>
      <w:r>
        <w:t xml:space="preserve">nas hipóteses de inelegibilidade previstas no referido artigo.  </w:t>
      </w:r>
    </w:p>
    <w:p w14:paraId="26DE6895" w14:textId="77777777" w:rsidR="003F0B24" w:rsidRDefault="00415D80">
      <w:pPr>
        <w:ind w:left="-5"/>
      </w:pPr>
      <w:r>
        <w:lastRenderedPageBreak/>
        <w:t xml:space="preserve">(  ) </w:t>
      </w:r>
      <w:r>
        <w:rPr>
          <w:b/>
        </w:rPr>
        <w:t xml:space="preserve">tenho dúvidas </w:t>
      </w:r>
      <w:r>
        <w:t xml:space="preserve">se incorro ou não na(s) hipótese(s) de inelegibilidade prevista(s) no(s) inciso(s) ____ do referido artigo e, por essa razão, apresento os documentos, certidões e informações complementares que entendo necessários à verificação das hipóteses de inelegibilidade. </w:t>
      </w:r>
    </w:p>
    <w:p w14:paraId="3D5ED7B3" w14:textId="77777777" w:rsidR="003F0B24" w:rsidRDefault="00415D80">
      <w:pPr>
        <w:spacing w:after="235" w:line="259" w:lineRule="auto"/>
        <w:ind w:left="0" w:firstLine="0"/>
      </w:pPr>
      <w:r>
        <w:t xml:space="preserve">  </w:t>
      </w:r>
    </w:p>
    <w:p w14:paraId="7A85B103" w14:textId="77777777" w:rsidR="003F0B24" w:rsidRDefault="00415D80">
      <w:pPr>
        <w:ind w:left="-5"/>
      </w:pPr>
      <w:r>
        <w:t xml:space="preserve">DECLARO, ainda, sob as penas da lei, em especial aquelas previstas na Lei Federal nº 7.115, de 29 de agosto de 1983, e no artigo 299 do Código Penal (Falsidade Ideológica), que as informações aqui prestadas são verdadeiras. </w:t>
      </w:r>
    </w:p>
    <w:p w14:paraId="75E4A8C3" w14:textId="501D37E1" w:rsidR="003F0B24" w:rsidRDefault="00415D80">
      <w:pPr>
        <w:spacing w:after="238" w:line="259" w:lineRule="auto"/>
        <w:ind w:left="0" w:firstLine="0"/>
      </w:pPr>
      <w:r>
        <w:t xml:space="preserve">  </w:t>
      </w:r>
    </w:p>
    <w:p w14:paraId="0BF58EFA" w14:textId="667AD74C" w:rsidR="001C4382" w:rsidRDefault="001C4382">
      <w:pPr>
        <w:spacing w:after="238" w:line="259" w:lineRule="auto"/>
        <w:ind w:left="0" w:firstLine="0"/>
      </w:pPr>
    </w:p>
    <w:p w14:paraId="11A26D95" w14:textId="77777777" w:rsidR="001C4382" w:rsidRDefault="001C4382">
      <w:pPr>
        <w:spacing w:after="238" w:line="259" w:lineRule="auto"/>
        <w:ind w:left="0" w:firstLine="0"/>
      </w:pPr>
    </w:p>
    <w:p w14:paraId="602B3799" w14:textId="2DB1BADD" w:rsidR="003F0B24" w:rsidRDefault="00415D80">
      <w:pPr>
        <w:ind w:left="-5"/>
      </w:pPr>
      <w:r>
        <w:t>São Paulo, _</w:t>
      </w:r>
      <w:r w:rsidR="00F80CEB">
        <w:t>___/</w:t>
      </w:r>
      <w:r>
        <w:t xml:space="preserve">___/___ </w:t>
      </w:r>
    </w:p>
    <w:p w14:paraId="7500E509" w14:textId="77777777" w:rsidR="003F0B24" w:rsidRDefault="00415D80">
      <w:pPr>
        <w:spacing w:after="235" w:line="259" w:lineRule="auto"/>
        <w:ind w:left="0" w:firstLine="0"/>
      </w:pPr>
      <w:r>
        <w:rPr>
          <w:b/>
        </w:rPr>
        <w:t xml:space="preserve"> </w:t>
      </w:r>
    </w:p>
    <w:p w14:paraId="3E5F7F28" w14:textId="77777777" w:rsidR="003F0B24" w:rsidRDefault="00415D80">
      <w:pPr>
        <w:spacing w:after="235" w:line="259" w:lineRule="auto"/>
        <w:ind w:left="0" w:firstLine="0"/>
      </w:pPr>
      <w:r>
        <w:rPr>
          <w:b/>
        </w:rPr>
        <w:t xml:space="preserve"> </w:t>
      </w:r>
    </w:p>
    <w:p w14:paraId="709E0928" w14:textId="77777777" w:rsidR="003F0B24" w:rsidRDefault="00415D8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9D22562" w14:textId="77777777" w:rsidR="003F0B24" w:rsidRDefault="00415D80">
      <w:pPr>
        <w:spacing w:after="0" w:line="259" w:lineRule="auto"/>
        <w:ind w:left="0" w:firstLine="0"/>
      </w:pPr>
      <w:r>
        <w:t xml:space="preserve"> </w:t>
      </w:r>
    </w:p>
    <w:p w14:paraId="0DF12980" w14:textId="77777777" w:rsidR="003F0B24" w:rsidRDefault="00415D8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sectPr w:rsidR="003F0B24">
      <w:pgSz w:w="12240" w:h="15840"/>
      <w:pgMar w:top="1351" w:right="1134" w:bottom="273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2503A"/>
    <w:multiLevelType w:val="hybridMultilevel"/>
    <w:tmpl w:val="F9F01102"/>
    <w:lvl w:ilvl="0" w:tplc="C1486D0E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A443B0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65E8E5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72671B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4621BB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31E220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3F29FB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69E9D3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EB0735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A53417"/>
    <w:multiLevelType w:val="hybridMultilevel"/>
    <w:tmpl w:val="44084C12"/>
    <w:lvl w:ilvl="0" w:tplc="BF96618A">
      <w:start w:val="500"/>
      <w:numFmt w:val="upperRoman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5A893D4">
      <w:start w:val="1"/>
      <w:numFmt w:val="lowerLetter"/>
      <w:lvlText w:val="%2"/>
      <w:lvlJc w:val="left"/>
      <w:pPr>
        <w:ind w:left="40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694CDC0">
      <w:start w:val="1"/>
      <w:numFmt w:val="lowerRoman"/>
      <w:lvlText w:val="%3"/>
      <w:lvlJc w:val="left"/>
      <w:pPr>
        <w:ind w:left="4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1BCD7A8">
      <w:start w:val="1"/>
      <w:numFmt w:val="decimal"/>
      <w:lvlText w:val="%4"/>
      <w:lvlJc w:val="left"/>
      <w:pPr>
        <w:ind w:left="54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9722B84">
      <w:start w:val="1"/>
      <w:numFmt w:val="lowerLetter"/>
      <w:lvlText w:val="%5"/>
      <w:lvlJc w:val="left"/>
      <w:pPr>
        <w:ind w:left="61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798EE04">
      <w:start w:val="1"/>
      <w:numFmt w:val="lowerRoman"/>
      <w:lvlText w:val="%6"/>
      <w:lvlJc w:val="left"/>
      <w:pPr>
        <w:ind w:left="69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2F89A4A">
      <w:start w:val="1"/>
      <w:numFmt w:val="decimal"/>
      <w:lvlText w:val="%7"/>
      <w:lvlJc w:val="left"/>
      <w:pPr>
        <w:ind w:left="76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05CEAF8">
      <w:start w:val="1"/>
      <w:numFmt w:val="lowerLetter"/>
      <w:lvlText w:val="%8"/>
      <w:lvlJc w:val="left"/>
      <w:pPr>
        <w:ind w:left="83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75CBBA0">
      <w:start w:val="1"/>
      <w:numFmt w:val="lowerRoman"/>
      <w:lvlText w:val="%9"/>
      <w:lvlJc w:val="left"/>
      <w:pPr>
        <w:ind w:left="90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6727066">
    <w:abstractNumId w:val="0"/>
  </w:num>
  <w:num w:numId="2" w16cid:durableId="132778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24"/>
    <w:rsid w:val="001C4382"/>
    <w:rsid w:val="003F0B24"/>
    <w:rsid w:val="00415D80"/>
    <w:rsid w:val="00C66E16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9FA0"/>
  <w15:docId w15:val="{1771201F-383D-4E13-AABA-153802A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1" w:line="248" w:lineRule="auto"/>
      <w:ind w:left="10" w:hanging="10"/>
    </w:pPr>
    <w:rPr>
      <w:rFonts w:ascii="Times New Roman" w:eastAsia="Times New Roman" w:hAnsi="Times New Roman" w:cs="Times New Roman"/>
      <w:color w:val="000000"/>
      <w:sz w:val="25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"/>
      </w:numPr>
      <w:spacing w:after="0"/>
      <w:ind w:right="747"/>
      <w:jc w:val="center"/>
      <w:outlineLvl w:val="0"/>
    </w:pPr>
    <w:rPr>
      <w:rFonts w:ascii="Calibri" w:eastAsia="Calibri" w:hAnsi="Calibri" w:cs="Calibri"/>
      <w:b/>
      <w:color w:val="000000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subject/>
  <dc:creator>d755956</dc:creator>
  <cp:keywords/>
  <cp:lastModifiedBy>Adolfo Cascudo Rodrigues</cp:lastModifiedBy>
  <cp:revision>5</cp:revision>
  <dcterms:created xsi:type="dcterms:W3CDTF">2022-04-06T13:00:00Z</dcterms:created>
  <dcterms:modified xsi:type="dcterms:W3CDTF">2023-04-24T14:37:00Z</dcterms:modified>
</cp:coreProperties>
</file>