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97" w:rsidRDefault="003320F2" w:rsidP="003320F2">
      <w:pPr>
        <w:rPr>
          <w:sz w:val="28"/>
          <w:szCs w:val="28"/>
        </w:rPr>
      </w:pPr>
      <w:r w:rsidRPr="003320F2">
        <w:rPr>
          <w:sz w:val="28"/>
          <w:szCs w:val="28"/>
        </w:rPr>
        <w:t>08.09.2022</w:t>
      </w:r>
    </w:p>
    <w:p w:rsidR="003320F2" w:rsidRDefault="003320F2" w:rsidP="003320F2">
      <w:pPr>
        <w:rPr>
          <w:sz w:val="28"/>
          <w:szCs w:val="28"/>
        </w:rPr>
      </w:pPr>
    </w:p>
    <w:p w:rsidR="003320F2" w:rsidRPr="003320F2" w:rsidRDefault="003320F2" w:rsidP="003320F2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3320F2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:rsidR="003320F2" w:rsidRDefault="003320F2" w:rsidP="003320F2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3320F2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Órgão: Ministério do Desenvolvimento Regional/Gabinete do Ministro</w:t>
      </w:r>
    </w:p>
    <w:p w:rsidR="003320F2" w:rsidRDefault="003320F2" w:rsidP="003320F2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</w:p>
    <w:p w:rsidR="007E4CB8" w:rsidRDefault="007E4CB8" w:rsidP="007E4CB8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PORTARIA Nº 2. 745,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  <w:proofErr w:type="gramEnd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DE SETEMBRO DE 2022</w:t>
      </w:r>
    </w:p>
    <w:p w:rsidR="007E4CB8" w:rsidRDefault="007E4CB8" w:rsidP="007E4CB8">
      <w:pPr>
        <w:pStyle w:val="ementa"/>
        <w:shd w:val="clear" w:color="auto" w:fill="FFFFFF"/>
        <w:spacing w:before="0" w:beforeAutospacing="0" w:after="450" w:afterAutospacing="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Regulamenta a concessão de subvenção econômica com recursos do Orçamento Geral da União, alocados por meio de emenda parlamentar, às operações de crédito com </w:t>
      </w:r>
      <w:proofErr w:type="gramStart"/>
      <w:r>
        <w:rPr>
          <w:rFonts w:ascii="Arial" w:hAnsi="Arial" w:cs="Arial"/>
          <w:color w:val="162937"/>
        </w:rPr>
        <w:t>recursos do Fundo de Garantia do Tempo de Serviço (FGTS) firmadas com pessoas físicas no âmbito dos programas da área de Habitação Popular</w:t>
      </w:r>
      <w:proofErr w:type="gramEnd"/>
      <w:r>
        <w:rPr>
          <w:rFonts w:ascii="Arial" w:hAnsi="Arial" w:cs="Arial"/>
          <w:color w:val="162937"/>
        </w:rPr>
        <w:t>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MINISTRO DE ESTADO DO DESENVOLVIMENTO REGIONAL, no uso das atribuições que lhe confere o art. 87, parágrafo único, incisos I e II, da Constituição Federal, o art. 29 da Lei n. 13.844, de 18 de junho de 2019, o art. 1º do Anexo I do Decreto n. 11.065, de </w:t>
      </w:r>
      <w:proofErr w:type="gramStart"/>
      <w:r>
        <w:rPr>
          <w:rFonts w:ascii="Arial" w:hAnsi="Arial" w:cs="Arial"/>
          <w:color w:val="162937"/>
        </w:rPr>
        <w:t>6</w:t>
      </w:r>
      <w:proofErr w:type="gramEnd"/>
      <w:r>
        <w:rPr>
          <w:rFonts w:ascii="Arial" w:hAnsi="Arial" w:cs="Arial"/>
          <w:color w:val="162937"/>
        </w:rPr>
        <w:t xml:space="preserve"> de maio de 2022, e tendo em vista o disposto na Lei n. 14.118, de 12 de janeiro de 2021, e no Decreto n. 10.600, de 14 de janeiro de 2021, resolve: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1º Fica regulamentada, nos termos desta Portaria, a concessão de subvenção econômica, a título de contrapartida financeira, às operações de crédito com </w:t>
      </w:r>
      <w:proofErr w:type="gramStart"/>
      <w:r>
        <w:rPr>
          <w:rFonts w:ascii="Arial" w:hAnsi="Arial" w:cs="Arial"/>
          <w:color w:val="162937"/>
        </w:rPr>
        <w:t>recursos do Fundo de Garantia do Tempo de Serviço (FGTS) firmadas com pessoas físicas no âmbito dos programas da área de Habitação Popular</w:t>
      </w:r>
      <w:proofErr w:type="gramEnd"/>
      <w:r>
        <w:rPr>
          <w:rFonts w:ascii="Arial" w:hAnsi="Arial" w:cs="Arial"/>
          <w:color w:val="162937"/>
        </w:rPr>
        <w:t>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§ 1º. A subvenção econômica de que trata o caput será concedida com recursos do Orçamento Geral da União, alocados por meio de emenda parlamentar, individual ou de bancada.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§ 2º. Aplica-se, no que </w:t>
      </w:r>
      <w:proofErr w:type="gramStart"/>
      <w:r>
        <w:rPr>
          <w:rFonts w:ascii="Arial" w:hAnsi="Arial" w:cs="Arial"/>
          <w:color w:val="162937"/>
        </w:rPr>
        <w:t>couber</w:t>
      </w:r>
      <w:proofErr w:type="gramEnd"/>
      <w:r>
        <w:rPr>
          <w:rFonts w:ascii="Arial" w:hAnsi="Arial" w:cs="Arial"/>
          <w:color w:val="162937"/>
        </w:rPr>
        <w:t>, os requisitos e limites das subvenções econômicas estabelecidos no art. 5º do Decreto n. 10.600, de 2021.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2º A concessão das contrapartidas de que trata o art. 1º desta Portaria terá por finalidade a ampliação do acesso ao financiamento habitacional a partir da redução ou supressão do valor de entrada exigido ao mutuário nas operações de financiamento habitacional com recursos do FGTS.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As operações beneficiadas com as contrapartidas de que trata o art. 1º desta Portaria integrarão a iniciativa Parcerias, do Programa Casa Verde e Amarela, e ficam dispensadas da observância ao critério estabelecido pelo inciso I, § 1º do art. 35 da Instrução Normativa MDR n. 42, de 15 de outubro de 2021.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4º A Caixa Econômica Federal (CEF) exercerá a gestão operacional dos recursos de que trata o art. 1º desta Portaria, atividade pela </w:t>
      </w:r>
      <w:r>
        <w:rPr>
          <w:rFonts w:ascii="Arial" w:hAnsi="Arial" w:cs="Arial"/>
          <w:color w:val="162937"/>
        </w:rPr>
        <w:lastRenderedPageBreak/>
        <w:t>qual receberá, a título de remuneração, importância correspondente a 0,5% do montante repassado.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5º Compete aos participantes do processo de concessão da contrapartida de que trata o art. 1º desta Portaria: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Ministério do Desenvolvimento Regional, na qualidade de Gestor da Iniciativa: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estabelecer as regras gerais e condições para a gestão e desembolso do recurso pelo Gestor Operacional;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comunicar o Gestor Operacional quando identificar a disponibilidade orçamentária para a concessão da subvenção econômica de que trata o art. 1º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realizar os procedimentos necessários para o repasse do recurso ao Gestor Operacional;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d) comunicar o Gestor Operacional quando realizar o repasse do recurso;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e) acompanhar a execução da iniciativa.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 - Caixa Econômica Federal, na qualidade de Gestor Operacional: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solicitar e receber dos agentes financeiros os dados e informações referentes às operações beneficiadas com a subvenção econômica de que trata o art. 1º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repassar aos agentes financeiros os recursos oriundos do Orçamento Geral da União destinados à concessão da subvenção econômica de que trata o art. 1º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c) disponibilizar ao Ministério do Desenvolvimento </w:t>
      </w:r>
      <w:proofErr w:type="gramStart"/>
      <w:r>
        <w:rPr>
          <w:rFonts w:ascii="Arial" w:hAnsi="Arial" w:cs="Arial"/>
          <w:color w:val="162937"/>
        </w:rPr>
        <w:t>Regional dados</w:t>
      </w:r>
      <w:proofErr w:type="gramEnd"/>
      <w:r>
        <w:rPr>
          <w:rFonts w:ascii="Arial" w:hAnsi="Arial" w:cs="Arial"/>
          <w:color w:val="162937"/>
        </w:rPr>
        <w:t xml:space="preserve"> e informações, na forma e periodicidade que venham a ser solicitados, que permitam o acompanhamento e avaliação da iniciativa; e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outras atividades que lhe venham a ser atribuídas pelo Ministério do Desenvolvimento Regional no âmbito de suas competências legais.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III - instituição financeira do Sistema Financeiro da Habitação (SFH), na qualidade de Agente Financeiro das operações: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contratar com empresa do setor da construção civil a produção do empreendimento, cujas unidades habitacionais serão beneficiadas com a subvenção econômica de que trata o art. 1º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realizar os procedimentos exigidos para a contratação de operações com recursos do FGTS;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c) encaminhar ao Gestor Operacional os dados e informações eventualmente requeridos;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receber o recurso repassado pelo Gestor Operacional na contratação da pessoa física.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IV - ente público local, na qualidade de Promotor da Iniciativa: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a) definir, por meio de legislação municipal, o montante de que trata o inciso VI do art. 6º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b) indicar ao agente financeiro o empreendimento beneficiado;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indicar ao agente financeiro os beneficiários da contrapartida de que trata o art. 1º desta Portaria, ficando responsável por: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1. </w:t>
      </w:r>
      <w:proofErr w:type="gramStart"/>
      <w:r>
        <w:rPr>
          <w:rFonts w:ascii="Arial" w:hAnsi="Arial" w:cs="Arial"/>
          <w:color w:val="162937"/>
        </w:rPr>
        <w:t>estabelecer</w:t>
      </w:r>
      <w:proofErr w:type="gramEnd"/>
      <w:r>
        <w:rPr>
          <w:rFonts w:ascii="Arial" w:hAnsi="Arial" w:cs="Arial"/>
          <w:color w:val="162937"/>
        </w:rPr>
        <w:t xml:space="preserve"> critérios objetivos para seleção das famílias que receberão o benefício de que trata o caput do art. 1º desta Portaria, sem prejuízo da análise de crédito a ser realizada pelo agente financeiro contratante da operação;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2. </w:t>
      </w:r>
      <w:proofErr w:type="gramStart"/>
      <w:r>
        <w:rPr>
          <w:rFonts w:ascii="Arial" w:hAnsi="Arial" w:cs="Arial"/>
          <w:color w:val="162937"/>
        </w:rPr>
        <w:t>dar</w:t>
      </w:r>
      <w:proofErr w:type="gramEnd"/>
      <w:r>
        <w:rPr>
          <w:rFonts w:ascii="Arial" w:hAnsi="Arial" w:cs="Arial"/>
          <w:color w:val="162937"/>
        </w:rPr>
        <w:t xml:space="preserve"> ampla publicidade aos critérios estabelecidos, pelos quais assumirá inteira responsabilidade;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3. </w:t>
      </w:r>
      <w:proofErr w:type="gramStart"/>
      <w:r>
        <w:rPr>
          <w:rFonts w:ascii="Arial" w:hAnsi="Arial" w:cs="Arial"/>
          <w:color w:val="162937"/>
        </w:rPr>
        <w:t>selecionar</w:t>
      </w:r>
      <w:proofErr w:type="gramEnd"/>
      <w:r>
        <w:rPr>
          <w:rFonts w:ascii="Arial" w:hAnsi="Arial" w:cs="Arial"/>
          <w:color w:val="162937"/>
        </w:rPr>
        <w:t xml:space="preserve"> e hierarquizar, por meio de sistema informatizado passível de auditoria, as famílias que receberão o benefício de que trata o caput do art. 1º desta Portaria;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4. </w:t>
      </w:r>
      <w:proofErr w:type="gramStart"/>
      <w:r>
        <w:rPr>
          <w:rFonts w:ascii="Arial" w:hAnsi="Arial" w:cs="Arial"/>
          <w:color w:val="162937"/>
        </w:rPr>
        <w:t>verificar</w:t>
      </w:r>
      <w:proofErr w:type="gramEnd"/>
      <w:r>
        <w:rPr>
          <w:rFonts w:ascii="Arial" w:hAnsi="Arial" w:cs="Arial"/>
          <w:color w:val="162937"/>
        </w:rPr>
        <w:t xml:space="preserve"> e atestar que os mutuários selecionados cumprem os requisitos estabelecidos pelo art. 12 da Lei n. 14.118, de 12 de janeiro de 2021; e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5. </w:t>
      </w:r>
      <w:proofErr w:type="gramStart"/>
      <w:r>
        <w:rPr>
          <w:rFonts w:ascii="Arial" w:hAnsi="Arial" w:cs="Arial"/>
          <w:color w:val="162937"/>
        </w:rPr>
        <w:t>responder</w:t>
      </w:r>
      <w:proofErr w:type="gramEnd"/>
      <w:r>
        <w:rPr>
          <w:rFonts w:ascii="Arial" w:hAnsi="Arial" w:cs="Arial"/>
          <w:color w:val="162937"/>
        </w:rPr>
        <w:t xml:space="preserve"> aos eventuais apontamentos relacionados ao processo de seleção das famílias beneficiárias perante os órgãos de controle.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6º A contrapartida de que trata o caput do art. 1º desta Portaria será concedida: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às famílias com renda mensal bruta limitada a R$ 4.400,00 (quatro mil e quatrocentos reais);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 - uma única vez por imóvel e por beneficiário;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III - cumulativamente com os descontos habitacionais concedidos pelo FGTS na forma do art. 9º da Lei n. 8.036, de 11 de maio de 1990, caso o mutuário faça jus ao benefício;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IV - a mutuários que preencham os pré-requisitos para concessão de financiamentos a pessoas físicas definidos no art. 17 da Resolução CCFGTS n. 702, de </w:t>
      </w:r>
      <w:proofErr w:type="gramStart"/>
      <w:r>
        <w:rPr>
          <w:rFonts w:ascii="Arial" w:hAnsi="Arial" w:cs="Arial"/>
          <w:color w:val="162937"/>
        </w:rPr>
        <w:t>4</w:t>
      </w:r>
      <w:proofErr w:type="gramEnd"/>
      <w:r>
        <w:rPr>
          <w:rFonts w:ascii="Arial" w:hAnsi="Arial" w:cs="Arial"/>
          <w:color w:val="162937"/>
        </w:rPr>
        <w:t xml:space="preserve"> de outubro de 2012, no art. 12 da Lei n. 14.118, de 2021, e demais regras para concessão de financiamentos habitacionais com recursos FGTS;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V - a empreendimentos localizados no Município indicado pela emenda orçamentária aportada, nos termos da Lei Orçamentária Anual de regência;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VI - em valor fixo, a ser definido pelo Ente Público Local, conforme alínea "a", inciso IV do art. 5º desta Portaria.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7º O repasse dos recursos ao agente financeiro fica condicionado à efetiva contratação com o adquirente, indicado pelo Ente Público e aprovado pelo agente financeiro.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 xml:space="preserve">Art. 8º O recurso deverá ser aplicado no prazo máximo de </w:t>
      </w:r>
      <w:proofErr w:type="gramStart"/>
      <w:r>
        <w:rPr>
          <w:rFonts w:ascii="Arial" w:hAnsi="Arial" w:cs="Arial"/>
          <w:color w:val="162937"/>
        </w:rPr>
        <w:t>2</w:t>
      </w:r>
      <w:proofErr w:type="gramEnd"/>
      <w:r>
        <w:rPr>
          <w:rFonts w:ascii="Arial" w:hAnsi="Arial" w:cs="Arial"/>
          <w:color w:val="162937"/>
        </w:rPr>
        <w:t xml:space="preserve"> anos, contado a partir da conclusão das obras de construção do empreendimento, na contratação do financiamento com os adquirentes.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9º Encerrado o prazo de que trata o art. 8º desta Portaria o saldo remanescente </w:t>
      </w:r>
      <w:proofErr w:type="gramStart"/>
      <w:r>
        <w:rPr>
          <w:rFonts w:ascii="Arial" w:hAnsi="Arial" w:cs="Arial"/>
          <w:color w:val="162937"/>
        </w:rPr>
        <w:t>sob gestão</w:t>
      </w:r>
      <w:proofErr w:type="gramEnd"/>
      <w:r>
        <w:rPr>
          <w:rFonts w:ascii="Arial" w:hAnsi="Arial" w:cs="Arial"/>
          <w:color w:val="162937"/>
        </w:rPr>
        <w:t xml:space="preserve"> do Gestor Operacional deverá ser devolvido ao Tesouro Nacional, indexado pela taxa do Sistema Especial de Liquidação e Custódia (SELIC).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10. As diretrizes operacionais complementares a esta Portaria serão estabelecidas pelo Agente Operador do FGTS.</w:t>
      </w:r>
    </w:p>
    <w:p w:rsidR="007E4CB8" w:rsidRDefault="007E4CB8" w:rsidP="007E4CB8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11. Esta Portaria entra em vigor na data de sua publicação.</w:t>
      </w:r>
    </w:p>
    <w:p w:rsidR="007E4CB8" w:rsidRDefault="007E4CB8" w:rsidP="007E4CB8">
      <w:pPr>
        <w:pStyle w:val="assina"/>
        <w:shd w:val="clear" w:color="auto" w:fill="FFFFFF"/>
        <w:spacing w:before="300" w:beforeAutospacing="0" w:after="0" w:afterAutospacing="0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62937"/>
          <w:sz w:val="26"/>
          <w:szCs w:val="26"/>
        </w:rPr>
        <w:t>DANIEL DE OLIVEIRA DUARTE FERREIRA</w:t>
      </w:r>
    </w:p>
    <w:p w:rsidR="003320F2" w:rsidRPr="003320F2" w:rsidRDefault="003320F2" w:rsidP="003320F2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0F2" w:rsidRPr="007E4CB8" w:rsidRDefault="003320F2" w:rsidP="003320F2"/>
    <w:p w:rsidR="003320F2" w:rsidRPr="003320F2" w:rsidRDefault="003320F2" w:rsidP="003320F2">
      <w:pPr>
        <w:jc w:val="both"/>
        <w:rPr>
          <w:sz w:val="28"/>
          <w:szCs w:val="28"/>
        </w:rPr>
      </w:pPr>
    </w:p>
    <w:sectPr w:rsidR="003320F2" w:rsidRPr="00332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2"/>
    <w:rsid w:val="003320F2"/>
    <w:rsid w:val="00534697"/>
    <w:rsid w:val="007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E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Gonçalves Benedetti</dc:creator>
  <cp:lastModifiedBy>João Pedro Gonçalves Benedetti</cp:lastModifiedBy>
  <cp:revision>1</cp:revision>
  <dcterms:created xsi:type="dcterms:W3CDTF">2022-09-08T14:56:00Z</dcterms:created>
  <dcterms:modified xsi:type="dcterms:W3CDTF">2022-09-08T15:20:00Z</dcterms:modified>
</cp:coreProperties>
</file>