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EF8" w14:textId="3F366AFA" w:rsidR="0002043E" w:rsidRDefault="00A27CEE" w:rsidP="00D74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02.12.2022</w:t>
      </w:r>
    </w:p>
    <w:p w14:paraId="25B2D582" w14:textId="58B5AA27" w:rsidR="00A27CEE" w:rsidRDefault="00A27CEE" w:rsidP="00D74D09">
      <w:pPr>
        <w:jc w:val="both"/>
        <w:rPr>
          <w:b/>
          <w:bCs/>
          <w:sz w:val="28"/>
          <w:szCs w:val="28"/>
        </w:rPr>
      </w:pPr>
    </w:p>
    <w:p w14:paraId="4C4D7069" w14:textId="0D4750B0" w:rsidR="00A27CEE" w:rsidRDefault="00A27CEE" w:rsidP="00D74D0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município de São Paulo</w:t>
      </w:r>
    </w:p>
    <w:p w14:paraId="03EF21EB" w14:textId="4A4248B7" w:rsidR="00A27CEE" w:rsidRDefault="00A27CEE" w:rsidP="00D74D09">
      <w:pPr>
        <w:jc w:val="both"/>
        <w:rPr>
          <w:b/>
          <w:bCs/>
        </w:rPr>
      </w:pPr>
    </w:p>
    <w:p w14:paraId="6BEC6600" w14:textId="5A23B594" w:rsidR="00A27CEE" w:rsidRDefault="00A27CEE" w:rsidP="00D74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EDITAIS</w:t>
      </w:r>
    </w:p>
    <w:p w14:paraId="26F9DE09" w14:textId="6B83D956" w:rsidR="00A27CEE" w:rsidRDefault="00A27CEE" w:rsidP="00D74D09">
      <w:pPr>
        <w:jc w:val="both"/>
        <w:rPr>
          <w:b/>
          <w:bCs/>
          <w:sz w:val="28"/>
          <w:szCs w:val="28"/>
        </w:rPr>
      </w:pPr>
      <w:r w:rsidRPr="00A27CEE">
        <w:rPr>
          <w:b/>
          <w:bCs/>
          <w:sz w:val="28"/>
          <w:szCs w:val="28"/>
        </w:rPr>
        <w:t>DESENVOLVIMENTO ECONÔMICO</w:t>
      </w:r>
      <w:r>
        <w:rPr>
          <w:b/>
          <w:bCs/>
          <w:sz w:val="28"/>
          <w:szCs w:val="28"/>
        </w:rPr>
        <w:t xml:space="preserve"> E </w:t>
      </w:r>
      <w:r w:rsidRPr="00A27CEE">
        <w:rPr>
          <w:b/>
          <w:bCs/>
          <w:sz w:val="28"/>
          <w:szCs w:val="28"/>
        </w:rPr>
        <w:t>TRABALHO</w:t>
      </w:r>
    </w:p>
    <w:p w14:paraId="1795E475" w14:textId="77777777" w:rsidR="00A27CEE" w:rsidRDefault="00A27CEE" w:rsidP="00D74D09">
      <w:pPr>
        <w:jc w:val="both"/>
      </w:pPr>
      <w:r>
        <w:t>GABINETE DA SECRETÁRIA</w:t>
      </w:r>
    </w:p>
    <w:p w14:paraId="6C6A2DB9" w14:textId="77777777" w:rsidR="00A27CEE" w:rsidRPr="00A27CEE" w:rsidRDefault="00A27CEE" w:rsidP="00D74D09">
      <w:pPr>
        <w:jc w:val="both"/>
        <w:rPr>
          <w:b/>
          <w:bCs/>
        </w:rPr>
      </w:pPr>
      <w:r w:rsidRPr="00A27CEE">
        <w:rPr>
          <w:b/>
          <w:bCs/>
        </w:rPr>
        <w:t>RELAÇÃO DE COMPRAS E SERVIÇOS EFETUADOS EM OUTUBRO DE 2022</w:t>
      </w:r>
    </w:p>
    <w:p w14:paraId="40690E83" w14:textId="77777777" w:rsidR="00A27CEE" w:rsidRDefault="00A27CEE" w:rsidP="00D74D09">
      <w:pPr>
        <w:jc w:val="both"/>
      </w:pPr>
      <w:r>
        <w:t>ART.116 DA L.O M.S.P. E ART.16 DA LEI NR. 8.666/93</w:t>
      </w:r>
    </w:p>
    <w:p w14:paraId="195E9E9E" w14:textId="77777777" w:rsidR="00A27CEE" w:rsidRDefault="00A27CEE" w:rsidP="00D74D09">
      <w:pPr>
        <w:jc w:val="both"/>
      </w:pPr>
      <w:r>
        <w:t>U. O. – 30.10. – SMDET - GABINETE DA SECRETÁRIA</w:t>
      </w:r>
    </w:p>
    <w:p w14:paraId="5DF7E3DF" w14:textId="77777777" w:rsidR="00A27CEE" w:rsidRDefault="00A27CEE" w:rsidP="00D74D09">
      <w:pPr>
        <w:jc w:val="both"/>
      </w:pPr>
      <w:r>
        <w:t>MÊS:10 ANO:2022</w:t>
      </w:r>
    </w:p>
    <w:p w14:paraId="09EDBF00" w14:textId="77777777" w:rsidR="00A27CEE" w:rsidRDefault="00A27CEE" w:rsidP="00D74D09">
      <w:pPr>
        <w:jc w:val="both"/>
      </w:pPr>
      <w:r>
        <w:t>ÓRGÃO: 30 Secretaria Municipal de Desenvolvimento Econômico, Trabalho e Turismo</w:t>
      </w:r>
    </w:p>
    <w:p w14:paraId="3C35B66C" w14:textId="26605C73" w:rsidR="00A27CEE" w:rsidRDefault="00A27CEE" w:rsidP="00D74D09">
      <w:pPr>
        <w:jc w:val="both"/>
      </w:pPr>
      <w:r>
        <w:t>UNIDADE ORÇAMENTÁRIA: 10 Gabinete do Secretário</w:t>
      </w:r>
    </w:p>
    <w:p w14:paraId="59C75F60" w14:textId="77F07061" w:rsidR="00A27CEE" w:rsidRDefault="00A27CEE" w:rsidP="00D74D09">
      <w:pPr>
        <w:jc w:val="both"/>
      </w:pPr>
      <w:r>
        <w:t>[Confira a planilha completa no D.O. municipal de sexta-feira, 02/12/2002, página 57]</w:t>
      </w:r>
    </w:p>
    <w:p w14:paraId="65920F4F" w14:textId="77777777" w:rsidR="00A27CEE" w:rsidRPr="00A27CEE" w:rsidRDefault="00A27CEE" w:rsidP="00D74D09">
      <w:pPr>
        <w:jc w:val="both"/>
        <w:rPr>
          <w:b/>
          <w:bCs/>
        </w:rPr>
      </w:pPr>
      <w:r w:rsidRPr="00A27CEE">
        <w:rPr>
          <w:b/>
          <w:bCs/>
        </w:rPr>
        <w:t>RELAÇÃO DE COMPRAS E SERVIÇOS EFETUADOS EM NOVEMBRO DE 2022</w:t>
      </w:r>
    </w:p>
    <w:p w14:paraId="2F622410" w14:textId="77777777" w:rsidR="00A27CEE" w:rsidRDefault="00A27CEE" w:rsidP="00D74D09">
      <w:pPr>
        <w:jc w:val="both"/>
      </w:pPr>
      <w:r>
        <w:t>ART.116 DA L.O M.S.P. E ART.16 DA LEI NR. 8.666/93</w:t>
      </w:r>
    </w:p>
    <w:p w14:paraId="630E55E6" w14:textId="77777777" w:rsidR="00A27CEE" w:rsidRDefault="00A27CEE" w:rsidP="00D74D09">
      <w:pPr>
        <w:jc w:val="both"/>
      </w:pPr>
      <w:r>
        <w:t>U. O. – 30.10. – SMDET - GABINETE DA SECRETÁRIA</w:t>
      </w:r>
    </w:p>
    <w:p w14:paraId="38023B76" w14:textId="77777777" w:rsidR="00A27CEE" w:rsidRDefault="00A27CEE" w:rsidP="00D74D09">
      <w:pPr>
        <w:jc w:val="both"/>
      </w:pPr>
      <w:r>
        <w:t>MÊS:11 ANO:2022</w:t>
      </w:r>
    </w:p>
    <w:p w14:paraId="48AFEEB7" w14:textId="77777777" w:rsidR="00A27CEE" w:rsidRDefault="00A27CEE" w:rsidP="00D74D09">
      <w:pPr>
        <w:jc w:val="both"/>
      </w:pPr>
      <w:r>
        <w:t>ÓRGÃO: 30 Secretaria Municipal de Desenvolvimento Econômico, Trabalho e Turismo</w:t>
      </w:r>
    </w:p>
    <w:p w14:paraId="6D8EF52C" w14:textId="20974041" w:rsidR="00A27CEE" w:rsidRDefault="00A27CEE" w:rsidP="00D74D09">
      <w:pPr>
        <w:jc w:val="both"/>
      </w:pPr>
      <w:r>
        <w:t>UNIDADE ORÇAMENTÁRIA: 10 Gabinete do Secretário</w:t>
      </w:r>
    </w:p>
    <w:p w14:paraId="6588BA14" w14:textId="3D1035D0" w:rsidR="00A27CEE" w:rsidRDefault="00A27CEE" w:rsidP="00D74D09">
      <w:pPr>
        <w:jc w:val="both"/>
      </w:pPr>
      <w:r>
        <w:t>[Confira a planilha completa no D.O. municipal de sexta-feira, 02/12/2002, página 57]</w:t>
      </w:r>
    </w:p>
    <w:p w14:paraId="31ED4162" w14:textId="75F217C0" w:rsidR="00A27CEE" w:rsidRPr="00A27CEE" w:rsidRDefault="00A27CEE" w:rsidP="00D74D09">
      <w:pPr>
        <w:jc w:val="both"/>
        <w:rPr>
          <w:sz w:val="36"/>
          <w:szCs w:val="36"/>
        </w:rPr>
      </w:pPr>
    </w:p>
    <w:p w14:paraId="63862812" w14:textId="61F28F88" w:rsidR="00A27CEE" w:rsidRDefault="00A27CEE" w:rsidP="00D74D09">
      <w:pPr>
        <w:jc w:val="both"/>
        <w:rPr>
          <w:b/>
          <w:bCs/>
          <w:sz w:val="36"/>
          <w:szCs w:val="36"/>
        </w:rPr>
      </w:pPr>
      <w:r w:rsidRPr="00A27CEE">
        <w:rPr>
          <w:b/>
          <w:bCs/>
          <w:sz w:val="36"/>
          <w:szCs w:val="36"/>
        </w:rPr>
        <w:t>Diário Oficial do estado de São Paulo</w:t>
      </w:r>
    </w:p>
    <w:p w14:paraId="317947DF" w14:textId="39E0B70A" w:rsidR="00A27CEE" w:rsidRDefault="00A27CEE" w:rsidP="00D74D09">
      <w:pPr>
        <w:jc w:val="both"/>
        <w:rPr>
          <w:b/>
          <w:bCs/>
          <w:sz w:val="28"/>
          <w:szCs w:val="28"/>
        </w:rPr>
      </w:pPr>
    </w:p>
    <w:p w14:paraId="7CDABAFE" w14:textId="26CACBD2" w:rsidR="00A27CEE" w:rsidRDefault="00D74D09" w:rsidP="00D74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DECRETOS</w:t>
      </w:r>
    </w:p>
    <w:p w14:paraId="120945B4" w14:textId="5E7B8E08" w:rsidR="00D74D09" w:rsidRPr="00D74D09" w:rsidRDefault="00D74D09" w:rsidP="00D74D09">
      <w:pPr>
        <w:jc w:val="both"/>
        <w:rPr>
          <w:b/>
          <w:bCs/>
        </w:rPr>
      </w:pPr>
      <w:r w:rsidRPr="00D74D09">
        <w:rPr>
          <w:b/>
          <w:bCs/>
        </w:rPr>
        <w:t>DECRETO Nº 67.324,</w:t>
      </w:r>
      <w:r w:rsidRPr="00D74D09">
        <w:rPr>
          <w:b/>
          <w:bCs/>
        </w:rPr>
        <w:t xml:space="preserve"> </w:t>
      </w:r>
      <w:r w:rsidRPr="00D74D09">
        <w:rPr>
          <w:b/>
          <w:bCs/>
        </w:rPr>
        <w:t>DE 1º DE DEZEMBRO DE 2022</w:t>
      </w:r>
    </w:p>
    <w:p w14:paraId="0AC9D33F" w14:textId="38D82609" w:rsidR="00D74D09" w:rsidRDefault="00D74D09" w:rsidP="00D74D09">
      <w:pPr>
        <w:jc w:val="both"/>
      </w:pPr>
      <w:r>
        <w:t>Regulamenta a Lei nº 16.763, de 11 de junho de</w:t>
      </w:r>
      <w:r>
        <w:t xml:space="preserve"> </w:t>
      </w:r>
      <w:r>
        <w:t>2018, que dispõe sobre o exercício da profissão</w:t>
      </w:r>
      <w:r>
        <w:t xml:space="preserve"> </w:t>
      </w:r>
      <w:r>
        <w:t>de podólogo no Estado de São Paulo e dá outras</w:t>
      </w:r>
      <w:r>
        <w:t xml:space="preserve"> </w:t>
      </w:r>
      <w:r>
        <w:t>providências.</w:t>
      </w:r>
    </w:p>
    <w:p w14:paraId="1F8539F0" w14:textId="1B4478B3" w:rsidR="00D74D09" w:rsidRDefault="00D74D09" w:rsidP="00D74D09">
      <w:pPr>
        <w:jc w:val="both"/>
      </w:pPr>
      <w:r>
        <w:t>RODRIGO GARCIA, Governador do Estado de São Paulo, no</w:t>
      </w:r>
      <w:r>
        <w:t xml:space="preserve"> </w:t>
      </w:r>
      <w:r>
        <w:t>uso de suas atribuições legais,</w:t>
      </w:r>
    </w:p>
    <w:p w14:paraId="550C6582" w14:textId="77777777" w:rsidR="00D74D09" w:rsidRDefault="00D74D09" w:rsidP="00D74D09">
      <w:pPr>
        <w:jc w:val="both"/>
      </w:pPr>
      <w:r>
        <w:lastRenderedPageBreak/>
        <w:t>Decreta:</w:t>
      </w:r>
    </w:p>
    <w:p w14:paraId="7C8659BC" w14:textId="6B380308" w:rsidR="00D74D09" w:rsidRDefault="00D74D09" w:rsidP="00D74D09">
      <w:pPr>
        <w:jc w:val="both"/>
      </w:pPr>
      <w:r>
        <w:t>Artigo 1º - O exercício da atividade de podologia, de que</w:t>
      </w:r>
      <w:r>
        <w:t xml:space="preserve"> </w:t>
      </w:r>
      <w:r>
        <w:t>trata a Lei nº 16.763, de 11 de junho de 2018, está sujeito ao</w:t>
      </w:r>
      <w:r>
        <w:t xml:space="preserve"> </w:t>
      </w:r>
      <w:r>
        <w:t>preenchimento de um dos seguintes requisitos:</w:t>
      </w:r>
    </w:p>
    <w:p w14:paraId="6EC5C02A" w14:textId="4CBB76DC" w:rsidR="00D74D09" w:rsidRDefault="00D74D09" w:rsidP="00D74D09">
      <w:pPr>
        <w:jc w:val="both"/>
      </w:pPr>
      <w:r>
        <w:t xml:space="preserve">I - </w:t>
      </w:r>
      <w:proofErr w:type="gramStart"/>
      <w:r>
        <w:t>ser</w:t>
      </w:r>
      <w:proofErr w:type="gramEnd"/>
      <w:r>
        <w:t xml:space="preserve"> titular de diploma de conclusão de ensino superior em</w:t>
      </w:r>
      <w:r>
        <w:t xml:space="preserve"> </w:t>
      </w:r>
      <w:r>
        <w:t>podologia, conferido nos termos da legislação aplicável;</w:t>
      </w:r>
    </w:p>
    <w:p w14:paraId="233EB2C6" w14:textId="0A951364" w:rsidR="00D74D09" w:rsidRDefault="00D74D09" w:rsidP="00D74D09">
      <w:pPr>
        <w:jc w:val="both"/>
      </w:pPr>
      <w:r>
        <w:t xml:space="preserve">II - </w:t>
      </w:r>
      <w:proofErr w:type="gramStart"/>
      <w:r>
        <w:t>ser</w:t>
      </w:r>
      <w:proofErr w:type="gramEnd"/>
      <w:r>
        <w:t xml:space="preserve"> titular de diploma de conclusão de ensino médio e</w:t>
      </w:r>
      <w:r>
        <w:t xml:space="preserve"> </w:t>
      </w:r>
      <w:r>
        <w:t>de formação de técnico em podologia, ou equivalente, conferido</w:t>
      </w:r>
      <w:r>
        <w:t xml:space="preserve"> </w:t>
      </w:r>
      <w:r>
        <w:t>nos termos da legislação aplicável.</w:t>
      </w:r>
    </w:p>
    <w:p w14:paraId="77E7E7EE" w14:textId="6C046C2A" w:rsidR="00D74D09" w:rsidRDefault="00D74D09" w:rsidP="00D74D09">
      <w:pPr>
        <w:jc w:val="both"/>
      </w:pPr>
      <w:r>
        <w:t>Parágrafo único - Será assegurada a continuidade das atividades de podologia aos profissionais que tenham formação em</w:t>
      </w:r>
      <w:r>
        <w:t xml:space="preserve"> </w:t>
      </w:r>
      <w:r>
        <w:t>cursos livres, profissionalizantes ou técnicos, e que comprovem</w:t>
      </w:r>
      <w:r>
        <w:t xml:space="preserve"> </w:t>
      </w:r>
      <w:r>
        <w:t>o exercício da profissão ao menos desde 12 de junho de 2018.</w:t>
      </w:r>
    </w:p>
    <w:p w14:paraId="6864AFDD" w14:textId="7432C5B0" w:rsidR="00D74D09" w:rsidRDefault="00D74D09" w:rsidP="00D74D09">
      <w:pPr>
        <w:jc w:val="both"/>
      </w:pPr>
      <w:r>
        <w:t>Artigo 2º - Este decreto entra em vigor na data de sua</w:t>
      </w:r>
      <w:r>
        <w:t xml:space="preserve"> </w:t>
      </w:r>
      <w:r>
        <w:t>publicação.</w:t>
      </w:r>
    </w:p>
    <w:p w14:paraId="79BBB010" w14:textId="77777777" w:rsidR="00D74D09" w:rsidRDefault="00D74D09" w:rsidP="00D74D09">
      <w:pPr>
        <w:jc w:val="both"/>
      </w:pPr>
      <w:r>
        <w:t>Palácio dos Bandeirantes, 1º de dezembro de 2022.</w:t>
      </w:r>
    </w:p>
    <w:p w14:paraId="305E3C8A" w14:textId="77777777" w:rsidR="00D74D09" w:rsidRDefault="00D74D09" w:rsidP="00D74D09">
      <w:pPr>
        <w:jc w:val="both"/>
      </w:pPr>
      <w:r>
        <w:t>RODRIGO GARCIA</w:t>
      </w:r>
    </w:p>
    <w:p w14:paraId="2A45552C" w14:textId="77777777" w:rsidR="00D74D09" w:rsidRPr="00D74D09" w:rsidRDefault="00D74D09" w:rsidP="00D74D09">
      <w:pPr>
        <w:jc w:val="both"/>
        <w:rPr>
          <w:i/>
          <w:iCs/>
        </w:rPr>
      </w:pPr>
      <w:r w:rsidRPr="00D74D09">
        <w:rPr>
          <w:i/>
          <w:iCs/>
        </w:rPr>
        <w:t>Marcos Rodrigues Penido</w:t>
      </w:r>
    </w:p>
    <w:p w14:paraId="40E1470F" w14:textId="77777777" w:rsidR="00D74D09" w:rsidRDefault="00D74D09" w:rsidP="00D74D09">
      <w:pPr>
        <w:jc w:val="both"/>
      </w:pPr>
      <w:r>
        <w:t>Secretário de Governo</w:t>
      </w:r>
    </w:p>
    <w:p w14:paraId="1D6FEEA1" w14:textId="77777777" w:rsidR="00D74D09" w:rsidRPr="00D74D09" w:rsidRDefault="00D74D09" w:rsidP="00D74D09">
      <w:pPr>
        <w:jc w:val="both"/>
        <w:rPr>
          <w:i/>
          <w:iCs/>
        </w:rPr>
      </w:pPr>
      <w:r w:rsidRPr="00D74D09">
        <w:rPr>
          <w:i/>
          <w:iCs/>
        </w:rPr>
        <w:t>Cauê Macris</w:t>
      </w:r>
    </w:p>
    <w:p w14:paraId="6A226AB5" w14:textId="77777777" w:rsidR="00D74D09" w:rsidRDefault="00D74D09" w:rsidP="00D74D09">
      <w:pPr>
        <w:jc w:val="both"/>
      </w:pPr>
      <w:r>
        <w:t>Secretário-Chefe da Casa Civil</w:t>
      </w:r>
    </w:p>
    <w:p w14:paraId="4CF9FF12" w14:textId="5AD6F4F6" w:rsidR="00D74D09" w:rsidRDefault="00D74D09" w:rsidP="00D74D09">
      <w:pPr>
        <w:jc w:val="both"/>
      </w:pPr>
      <w:r>
        <w:t>Publicado na Secretaria de Governo, a 1º de dezembro de 2022.</w:t>
      </w:r>
    </w:p>
    <w:p w14:paraId="77FFBECE" w14:textId="39A8F7F4" w:rsidR="00D74D09" w:rsidRDefault="00D74D09" w:rsidP="00D74D09">
      <w:pPr>
        <w:jc w:val="both"/>
        <w:rPr>
          <w:sz w:val="36"/>
          <w:szCs w:val="36"/>
        </w:rPr>
      </w:pPr>
    </w:p>
    <w:p w14:paraId="223D0B8E" w14:textId="705BE29E" w:rsidR="00616829" w:rsidRDefault="00616829" w:rsidP="00D74D0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União</w:t>
      </w:r>
    </w:p>
    <w:p w14:paraId="1011B984" w14:textId="7A8FD5CC" w:rsidR="00616829" w:rsidRPr="00616829" w:rsidRDefault="00616829" w:rsidP="00D74D09">
      <w:pPr>
        <w:jc w:val="both"/>
        <w:rPr>
          <w:sz w:val="28"/>
          <w:szCs w:val="28"/>
        </w:rPr>
      </w:pPr>
    </w:p>
    <w:p w14:paraId="7B09E705" w14:textId="61B50B0C" w:rsidR="00616829" w:rsidRDefault="00616829" w:rsidP="00D74D09">
      <w:pPr>
        <w:jc w:val="both"/>
        <w:rPr>
          <w:b/>
          <w:bCs/>
          <w:sz w:val="28"/>
          <w:szCs w:val="28"/>
        </w:rPr>
      </w:pPr>
      <w:r w:rsidRPr="00616829">
        <w:rPr>
          <w:b/>
          <w:bCs/>
          <w:sz w:val="28"/>
          <w:szCs w:val="28"/>
        </w:rPr>
        <w:t>MINISTÉRIO DA AGRICULTURA, PECUÁRIA E ABASTECIMENTO</w:t>
      </w:r>
    </w:p>
    <w:p w14:paraId="55AF77CF" w14:textId="77777777" w:rsidR="00616829" w:rsidRPr="00616829" w:rsidRDefault="00616829" w:rsidP="00616829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sz w:val="22"/>
          <w:szCs w:val="22"/>
        </w:rPr>
      </w:pPr>
      <w:r w:rsidRPr="00616829">
        <w:rPr>
          <w:rFonts w:ascii="Arial" w:hAnsi="Arial" w:cs="Arial"/>
          <w:b/>
          <w:bCs/>
          <w:caps/>
          <w:sz w:val="22"/>
          <w:szCs w:val="22"/>
        </w:rPr>
        <w:t>PORTARIA MAPA Nº 522, DE 1º DE DEZEMBRO DE 2022</w:t>
      </w:r>
    </w:p>
    <w:p w14:paraId="47941EAF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O MINISTRO DE ESTADO DA AGRICULTURA, PECUÁRIA E ABASTECIMENTO, no uso das atribuições que lhe confere o art. 87, parágrafo único, inciso II, da Constituição, tendo em vista o disposto no § 1º do art. 5º do Decreto-Lei nº 79, de 19 de dezembro de 1966, alterado pela Lei nº 11.775, de 17 de setembro de 2008, e o que consta do Processo nº 21200.004769/2022-34, resolve:</w:t>
      </w:r>
    </w:p>
    <w:p w14:paraId="1869FB4A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Art. 1º Publicar o preço mínimo básico de R$1,58/kg da uva industrial 15º </w:t>
      </w:r>
      <w:proofErr w:type="spellStart"/>
      <w:r w:rsidRPr="00616829">
        <w:rPr>
          <w:rFonts w:ascii="Arial" w:hAnsi="Arial" w:cs="Arial"/>
          <w:sz w:val="22"/>
          <w:szCs w:val="22"/>
        </w:rPr>
        <w:t>glucométricos</w:t>
      </w:r>
      <w:proofErr w:type="spellEnd"/>
      <w:r w:rsidRPr="00616829">
        <w:rPr>
          <w:rFonts w:ascii="Arial" w:hAnsi="Arial" w:cs="Arial"/>
          <w:sz w:val="22"/>
          <w:szCs w:val="22"/>
        </w:rPr>
        <w:t>, da safra 2022/23, para os estados das Regiões Sul, Sudeste e Nordeste, com vigência de 1º de janeiro a 31 de dezembro de 2023, conforme fixado pelo Conselho Monetário Nacional no Voto CMN Nº 92, de 29 de novembro de 2022.</w:t>
      </w:r>
    </w:p>
    <w:p w14:paraId="34DA05F3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Art. 2º Esta Portaria entra em vigor em 2 de janeiro de 2023.</w:t>
      </w:r>
    </w:p>
    <w:p w14:paraId="2B22FA5E" w14:textId="11FEC8A7" w:rsidR="00616829" w:rsidRDefault="00616829" w:rsidP="00616829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616829">
        <w:rPr>
          <w:rFonts w:ascii="Arial" w:hAnsi="Arial" w:cs="Arial"/>
          <w:b/>
          <w:bCs/>
          <w:caps/>
          <w:sz w:val="22"/>
          <w:szCs w:val="22"/>
        </w:rPr>
        <w:t>MARCOS MONTES</w:t>
      </w:r>
    </w:p>
    <w:p w14:paraId="7664704D" w14:textId="12723738" w:rsidR="00616829" w:rsidRDefault="00616829" w:rsidP="00616829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sz w:val="28"/>
          <w:szCs w:val="28"/>
        </w:rPr>
      </w:pPr>
      <w:r w:rsidRPr="00616829">
        <w:rPr>
          <w:rFonts w:ascii="Arial" w:hAnsi="Arial" w:cs="Arial"/>
          <w:b/>
          <w:bCs/>
          <w:caps/>
          <w:sz w:val="28"/>
          <w:szCs w:val="28"/>
        </w:rPr>
        <w:lastRenderedPageBreak/>
        <w:t>Banco Central do Brasil</w:t>
      </w:r>
    </w:p>
    <w:p w14:paraId="779CE9B2" w14:textId="77777777" w:rsidR="00616829" w:rsidRPr="00616829" w:rsidRDefault="00616829" w:rsidP="00616829">
      <w:pPr>
        <w:pStyle w:val="identifica"/>
        <w:shd w:val="clear" w:color="auto" w:fill="FFFFFF"/>
        <w:spacing w:before="450" w:beforeAutospacing="0" w:after="450" w:afterAutospacing="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616829">
        <w:rPr>
          <w:rFonts w:ascii="Arial" w:hAnsi="Arial" w:cs="Arial"/>
          <w:b/>
          <w:bCs/>
          <w:caps/>
          <w:sz w:val="22"/>
          <w:szCs w:val="22"/>
        </w:rPr>
        <w:t>INSTRUÇÃO NORMATIVA BCB Nº 331, DE 1 DE DEZEMBRO DE 2022</w:t>
      </w:r>
    </w:p>
    <w:p w14:paraId="59BE42E1" w14:textId="77777777" w:rsidR="00616829" w:rsidRPr="00616829" w:rsidRDefault="00616829" w:rsidP="00616829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Dispõe sobre os limites de valor para as transações no âmbito do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>.</w:t>
      </w:r>
    </w:p>
    <w:p w14:paraId="73189D42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O Chefe do Departamento de Competição e de Estrutura do Mercado Financeiro (</w:t>
      </w:r>
      <w:proofErr w:type="spellStart"/>
      <w:r w:rsidRPr="00616829">
        <w:rPr>
          <w:rFonts w:ascii="Arial" w:hAnsi="Arial" w:cs="Arial"/>
          <w:sz w:val="22"/>
          <w:szCs w:val="22"/>
        </w:rPr>
        <w:t>Decem</w:t>
      </w:r>
      <w:proofErr w:type="spellEnd"/>
      <w:r w:rsidRPr="00616829">
        <w:rPr>
          <w:rFonts w:ascii="Arial" w:hAnsi="Arial" w:cs="Arial"/>
          <w:sz w:val="22"/>
          <w:szCs w:val="22"/>
        </w:rPr>
        <w:t>), no uso das atribuições que lhe confere o art. 97-A, inciso X, do Regimento Interno do Banco Central do Brasil, anexo à Portaria nº 84.287, de 27 de fevereiro de 2015, e tendo em conta o disposto no art. 37 do Regulamento anexo à Resolução BCB nº 1, de 12 de agosto de 2020, resolve:</w:t>
      </w:r>
    </w:p>
    <w:p w14:paraId="1255DFEB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Art. 1º Os participantes provedores de conta transacional do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 xml:space="preserve"> devem estabelecer limites máximos de valor para iniciação de transações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>, com finalidade de compra ou de transferência, por conta transacional, para usuários pagadores pessoa física.</w:t>
      </w:r>
    </w:p>
    <w:p w14:paraId="037C066D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1º Os limites devem ser estabelecidos por período, com possibilidade de diferenciação do limite estabelecido para o período diurno e para o período noturno.</w:t>
      </w:r>
    </w:p>
    <w:p w14:paraId="480F4516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2º O período diurno de que trata o § 1º compreende, em geral, o período entre as 6 horas e as 20 horas.</w:t>
      </w:r>
    </w:p>
    <w:p w14:paraId="0CDA2D65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3º O período noturno de que trata o § 1º compreende, em geral, o período entre as 20 horas e as 6 horas.</w:t>
      </w:r>
    </w:p>
    <w:p w14:paraId="290C2B59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4º Os horários dispostos nos §§ 2º e 3º referem-se ao horário do domicílio cadastral do usuário pagador associado à sua conta transacional ou ao horário de Brasília, a critério de cada participante.</w:t>
      </w:r>
    </w:p>
    <w:p w14:paraId="52E7BCE3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5º Os participantes poderão, a seu critério, ofertar funcionalidade para que o usuário final possa solicitar que o período noturno compreenda o período entre as 22 horas e as 6 horas.</w:t>
      </w:r>
    </w:p>
    <w:p w14:paraId="1F463C37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6º Caso, por solicitação do usuário final, o período noturno passe a compreender o período entre as 22 horas e as 6 horas, o período diurno deve passar a compreender o período entre as 6 horas e as 22 horas.</w:t>
      </w:r>
    </w:p>
    <w:p w14:paraId="6480C519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§ 7º O limite por período para transações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 xml:space="preserve"> de que trata o caput, exceto no caso em que houver expressa solicitação do usuário, deve ser igual:</w:t>
      </w:r>
    </w:p>
    <w:p w14:paraId="3B1635FC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616829">
        <w:rPr>
          <w:rFonts w:ascii="Arial" w:hAnsi="Arial" w:cs="Arial"/>
          <w:sz w:val="22"/>
          <w:szCs w:val="22"/>
        </w:rPr>
        <w:t>ao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limite diário disponibilizado para a Transferência Eletrônica Disponível (TED), para o período diurno, caso o usuário recebedor seja pessoa física;</w:t>
      </w:r>
    </w:p>
    <w:p w14:paraId="5E21DF95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616829">
        <w:rPr>
          <w:rFonts w:ascii="Arial" w:hAnsi="Arial" w:cs="Arial"/>
          <w:sz w:val="22"/>
          <w:szCs w:val="22"/>
        </w:rPr>
        <w:t>ao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limite diário disponibilizado para a TED, independentemente do período, caso o usuário recebedor seja pessoa jurídica; e</w:t>
      </w:r>
    </w:p>
    <w:p w14:paraId="548B4B91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III - a R$1.000,00 (mil reais), para o período noturno, caso o usuário recebedor seja pessoa física distinta do usuário pagador.</w:t>
      </w:r>
    </w:p>
    <w:p w14:paraId="7EDEDDDA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8º Caso o participante não disponibilize TED, o limite de que trata o inciso I do § 7º não pode ser inferior ao limite disponibilizado para transferências entre contas providas pelo próprio participante, exceto no caso em que houver expressa solicitação do usuário.</w:t>
      </w:r>
    </w:p>
    <w:p w14:paraId="46F1EEC7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9º Os participantes não poderão estabelecer limites diferentes para as transações iniciadas por meio de serviço de iniciação de transação de pagamento.</w:t>
      </w:r>
    </w:p>
    <w:p w14:paraId="4A62286D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lastRenderedPageBreak/>
        <w:t xml:space="preserve">§ 10. Os limites para usuários recebedores pessoa física e para usuários recebedores </w:t>
      </w:r>
      <w:proofErr w:type="gramStart"/>
      <w:r w:rsidRPr="00616829">
        <w:rPr>
          <w:rFonts w:ascii="Arial" w:hAnsi="Arial" w:cs="Arial"/>
          <w:sz w:val="22"/>
          <w:szCs w:val="22"/>
        </w:rPr>
        <w:t>pessoa jurídica devem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ser independentes entre si.</w:t>
      </w:r>
    </w:p>
    <w:p w14:paraId="32B5B929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Art. 2º Para os efeitos desta Instrução Normativa, as expressões e os termos relacionados são assim definidos:</w:t>
      </w:r>
    </w:p>
    <w:p w14:paraId="008D3264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616829">
        <w:rPr>
          <w:rFonts w:ascii="Arial" w:hAnsi="Arial" w:cs="Arial"/>
          <w:sz w:val="22"/>
          <w:szCs w:val="22"/>
        </w:rPr>
        <w:t>pessoa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física: pessoa cuja conta transacional está vinculada a um número de inscrição no Cadastro de Pessoas Físicas (CPF); e</w:t>
      </w:r>
    </w:p>
    <w:p w14:paraId="43D2C74C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616829">
        <w:rPr>
          <w:rFonts w:ascii="Arial" w:hAnsi="Arial" w:cs="Arial"/>
          <w:sz w:val="22"/>
          <w:szCs w:val="22"/>
        </w:rPr>
        <w:t>pessoa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jurídica: pessoa cuja conta transacional está vinculada a um número de inscrição no Cadastro Nacional de Pessoa Jurídica (CNPJ).</w:t>
      </w:r>
    </w:p>
    <w:p w14:paraId="08348575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Art. 3º Os participantes provedores de conta transacional do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 xml:space="preserve"> devem disponibilizar, para seus clientes, funcionalidade para gestão de limites.</w:t>
      </w:r>
    </w:p>
    <w:p w14:paraId="61F08616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1º A funcionalidade para gestão de limites deve ser disponibilizada:</w:t>
      </w:r>
    </w:p>
    <w:p w14:paraId="6354D6C0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616829">
        <w:rPr>
          <w:rFonts w:ascii="Arial" w:hAnsi="Arial" w:cs="Arial"/>
          <w:sz w:val="22"/>
          <w:szCs w:val="22"/>
        </w:rPr>
        <w:t>no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aplicativo provido pelo participante para a iniciação de um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>, para usuários finais pessoa física; e</w:t>
      </w:r>
    </w:p>
    <w:p w14:paraId="48BF7F02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616829">
        <w:rPr>
          <w:rFonts w:ascii="Arial" w:hAnsi="Arial" w:cs="Arial"/>
          <w:sz w:val="22"/>
          <w:szCs w:val="22"/>
        </w:rPr>
        <w:t>no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canal digital disponibilizado pelo participante para a iniciação de um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>, para usuários finais pessoa jurídica.</w:t>
      </w:r>
    </w:p>
    <w:p w14:paraId="757841D8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2º A funcionalidade para gestão de limites deve incluir, no mínimo:</w:t>
      </w:r>
    </w:p>
    <w:p w14:paraId="2182FEAC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616829">
        <w:rPr>
          <w:rFonts w:ascii="Arial" w:hAnsi="Arial" w:cs="Arial"/>
          <w:sz w:val="22"/>
          <w:szCs w:val="22"/>
        </w:rPr>
        <w:t>solicitação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de aumento e solicitação de redução dos limites estabelecidos por período, inclusive para transações com finalidade de saque e de troco; e</w:t>
      </w:r>
    </w:p>
    <w:p w14:paraId="3970C20F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616829">
        <w:rPr>
          <w:rFonts w:ascii="Arial" w:hAnsi="Arial" w:cs="Arial"/>
          <w:sz w:val="22"/>
          <w:szCs w:val="22"/>
        </w:rPr>
        <w:t>cadastramento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de contas ou de usuários recebedores para possibilitar o estabelecimento de limites específicos.</w:t>
      </w:r>
    </w:p>
    <w:p w14:paraId="35D18E6B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3º Caso o participante oferte a funcionalidade de alteração do início do período noturno de que trata o § 5º do art. 1º, a funcionalidade para gestão de limites deve incluir, além das obrigações dispostas no § 2º, a definição do início do período noturno, que pode corresponder às 20 horas ou às 22 horas.</w:t>
      </w:r>
    </w:p>
    <w:p w14:paraId="435177F6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4º A forma de disponibilização da funcionalidade para gestão de limites deve seguir o disposto no manual de Requisitos Mínimos para a Experiência do Usuário.</w:t>
      </w:r>
    </w:p>
    <w:p w14:paraId="2773F116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§ 5º Ficam dispensados do cumprimento da disponibilização de funcionalidade para gestão de limites os participantes provedores de conta transacional que utilizarem aplicativo para telefone celular provido por outro participante do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>.</w:t>
      </w:r>
    </w:p>
    <w:p w14:paraId="25F48EDE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§ 6º As disposições da seção "Meus limites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>" da versão 6.3 do manual de Requisitos Mínimos para a Experiência do Usuário que não sejam incompatíveis com o disposto nesta Instrução Normativa são válidas até 2 de julho de 2023.</w:t>
      </w:r>
    </w:p>
    <w:p w14:paraId="3219A521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Art. 4º A solicitação de redução do limite de que trata o inciso I do § 2º do art. 3º deve ser acatada:</w:t>
      </w:r>
    </w:p>
    <w:p w14:paraId="1CE0AB99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616829">
        <w:rPr>
          <w:rFonts w:ascii="Arial" w:hAnsi="Arial" w:cs="Arial"/>
          <w:sz w:val="22"/>
          <w:szCs w:val="22"/>
        </w:rPr>
        <w:t>imediatamente</w:t>
      </w:r>
      <w:proofErr w:type="gramEnd"/>
      <w:r w:rsidRPr="00616829">
        <w:rPr>
          <w:rFonts w:ascii="Arial" w:hAnsi="Arial" w:cs="Arial"/>
          <w:sz w:val="22"/>
          <w:szCs w:val="22"/>
        </w:rPr>
        <w:t>, caso solicitada por usuário pessoa física;</w:t>
      </w:r>
    </w:p>
    <w:p w14:paraId="7223C06E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616829">
        <w:rPr>
          <w:rFonts w:ascii="Arial" w:hAnsi="Arial" w:cs="Arial"/>
          <w:sz w:val="22"/>
          <w:szCs w:val="22"/>
        </w:rPr>
        <w:t>em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até um dia útil após a solicitação, caso solicitada por usuário pessoa jurídica.</w:t>
      </w:r>
    </w:p>
    <w:p w14:paraId="609A3079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Art. 5º A solicitação de aumento do limite de que trata o inciso I do § 2º do art. 3º pode ser acatada, a critério do participante.</w:t>
      </w:r>
    </w:p>
    <w:p w14:paraId="16427D2F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Parágrafo único. A resposta à solicitação para aumentar o valor do limite disponibilizado e a sua efetiva alteração, caso acatada pelo participante, deve ser dada entre 24 e 48 horas após a solicitação.</w:t>
      </w:r>
    </w:p>
    <w:p w14:paraId="0FC924C8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lastRenderedPageBreak/>
        <w:t>Art. 6º Alterações na definição do horário de início do período noturno, de que trata o § 3º do art. 3º, devem produzir efeito entre 24 e 48 horas após a solicitação do usuário.</w:t>
      </w:r>
    </w:p>
    <w:p w14:paraId="3294C2AE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Art. 7º O cadastramento de contas ou de usuários recebedores para possibilitar o estabelecimento de limites específicos, de que trata o inciso II do § 2º do art. 3º, deve produzir efeito entre 24 e 48 horas após o cadastramento da conta ou do usuário final pelo usuário.</w:t>
      </w:r>
    </w:p>
    <w:p w14:paraId="0FFD65A1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Art. 8º Para os participantes e para o tipo de usuário pagador de que trata o art. 1º, no caso do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 xml:space="preserve"> Agendado, de que trata a Subseção I da Seção II do Capítulo V do Regulamento Anexo à Resolução BCB nº 1, de 2020, e do agendamento de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 xml:space="preserve"> Cobrança para pagamentos com vencimento, de que trata o inciso II do art. 11-A do Regulamento Anexo à Resolução BCB nº 1, de 2020, o limite que deve ser considerado é o limite disponível no dia da sua efetiva liquidação.</w:t>
      </w:r>
    </w:p>
    <w:p w14:paraId="073091DB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Parágrafo único. O disposto no caput não se aplica aos agendamentos realizados no período das vinte horas às vinte e quatro horas, para transações cujo usuário recebedor seja pessoa física distinta do usuário pagador e com liquidação programada para o dia seguinte, caso em que o limite do agendamento deve ser R$1.000,00 (mil reais).</w:t>
      </w:r>
    </w:p>
    <w:p w14:paraId="6D583328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Art. 9º O limite por transação para disponibilização de recursos em espécie pelo agente de saque que estabelece relação contratual com facilitador de serviço de saque e pelo próprio facilitador de serviço de saque, quando ele facilita o serviço de saque diretamente, não pode ser superior a:</w:t>
      </w:r>
    </w:p>
    <w:p w14:paraId="6BAF7300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I - R$3.000,00 (três mil reais), quando a disponibilização dos recursos em espécie se der entre as 6h e as 20h;</w:t>
      </w:r>
    </w:p>
    <w:p w14:paraId="44DBAF60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II - R$1.000,00 (mil reais), quando a disponibilização dos recursos em espécie se der entre as 20h e as 6h.</w:t>
      </w:r>
    </w:p>
    <w:p w14:paraId="3AE3D0C3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Art. 10. O limite por período para transações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 xml:space="preserve"> com finalidade de saque e de troco estabelecido pelo participante do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 xml:space="preserve"> provedor de conta transacional para usuários pagadores pessoa física, exceto no caso em que houver expressa solicitação do usuário e levando em consideração o disposto nos §§ 4º e 5º deste artigo:</w:t>
      </w:r>
    </w:p>
    <w:p w14:paraId="50CCAF57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616829">
        <w:rPr>
          <w:rFonts w:ascii="Arial" w:hAnsi="Arial" w:cs="Arial"/>
          <w:sz w:val="22"/>
          <w:szCs w:val="22"/>
        </w:rPr>
        <w:t>não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pode ser superior a R$3.000,00 (três mil reais) nem inferior a R$1.000,00 (mil reais), no período diurno; e</w:t>
      </w:r>
    </w:p>
    <w:p w14:paraId="576F8907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616829">
        <w:rPr>
          <w:rFonts w:ascii="Arial" w:hAnsi="Arial" w:cs="Arial"/>
          <w:sz w:val="22"/>
          <w:szCs w:val="22"/>
        </w:rPr>
        <w:t>deve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ser igual a R$1.000,00 (mil reais), no período noturno.</w:t>
      </w:r>
    </w:p>
    <w:p w14:paraId="6CE8A503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§ 1º No caso do </w:t>
      </w:r>
      <w:proofErr w:type="spellStart"/>
      <w:r w:rsidRPr="00616829">
        <w:rPr>
          <w:rFonts w:ascii="Arial" w:hAnsi="Arial" w:cs="Arial"/>
          <w:sz w:val="22"/>
          <w:szCs w:val="22"/>
        </w:rPr>
        <w:t>Pix</w:t>
      </w:r>
      <w:proofErr w:type="spellEnd"/>
      <w:r w:rsidRPr="00616829">
        <w:rPr>
          <w:rFonts w:ascii="Arial" w:hAnsi="Arial" w:cs="Arial"/>
          <w:sz w:val="22"/>
          <w:szCs w:val="22"/>
        </w:rPr>
        <w:t xml:space="preserve"> com finalidade de </w:t>
      </w:r>
      <w:proofErr w:type="spellStart"/>
      <w:r w:rsidRPr="00616829">
        <w:rPr>
          <w:rFonts w:ascii="Arial" w:hAnsi="Arial" w:cs="Arial"/>
          <w:sz w:val="22"/>
          <w:szCs w:val="22"/>
        </w:rPr>
        <w:t>troco</w:t>
      </w:r>
      <w:proofErr w:type="spellEnd"/>
      <w:r w:rsidRPr="00616829">
        <w:rPr>
          <w:rFonts w:ascii="Arial" w:hAnsi="Arial" w:cs="Arial"/>
          <w:sz w:val="22"/>
          <w:szCs w:val="22"/>
        </w:rPr>
        <w:t>, os limites estabelecidos no caput incidem apenas sobre a parcela da transação equivalente ao montante de recursos em espécie disponibilizado para o usuário.</w:t>
      </w:r>
    </w:p>
    <w:p w14:paraId="340F4B44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2º Os limites de que trata o caput devem ser estabelecidos de forma independente dos demais limites de que trata esta Instrução Normativa.</w:t>
      </w:r>
    </w:p>
    <w:p w14:paraId="49C74E30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3º Respeitados os limites dispostos no caput, os limites não poderão ser inferiores aos limites disponibilizados para saque em guichê de caixa ou em terminal de autoatendimento.</w:t>
      </w:r>
    </w:p>
    <w:p w14:paraId="7E0F6325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§ 4º Solicitações de aumento dos limites de que trata o caput devem ser acatadas, respeitados os prazos dispostos no parágrafo único do art. 5º:</w:t>
      </w:r>
    </w:p>
    <w:p w14:paraId="2F5B8F3C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616829">
        <w:rPr>
          <w:rFonts w:ascii="Arial" w:hAnsi="Arial" w:cs="Arial"/>
          <w:sz w:val="22"/>
          <w:szCs w:val="22"/>
        </w:rPr>
        <w:t>até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o limite de R$3.000,00 (três mil reais), para o período diurno; e</w:t>
      </w:r>
    </w:p>
    <w:p w14:paraId="6692AFF6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616829">
        <w:rPr>
          <w:rFonts w:ascii="Arial" w:hAnsi="Arial" w:cs="Arial"/>
          <w:sz w:val="22"/>
          <w:szCs w:val="22"/>
        </w:rPr>
        <w:t>até</w:t>
      </w:r>
      <w:proofErr w:type="gramEnd"/>
      <w:r w:rsidRPr="00616829">
        <w:rPr>
          <w:rFonts w:ascii="Arial" w:hAnsi="Arial" w:cs="Arial"/>
          <w:sz w:val="22"/>
          <w:szCs w:val="22"/>
        </w:rPr>
        <w:t xml:space="preserve"> o limite de R$1.000,00 (mil reais), para o período noturno.</w:t>
      </w:r>
    </w:p>
    <w:p w14:paraId="24754EEE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lastRenderedPageBreak/>
        <w:t>§ 5º Solicitações de redução dos limites de que trata o caput devem ser acatadas nos prazos de que trata o art. 4º.</w:t>
      </w:r>
    </w:p>
    <w:p w14:paraId="4361BCC7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Art. 11. Os limites máximos de valor podem ser estabelecidos, para cada conta transacional, acima dos limites dispostos no art. 1º, em caso de expressa solicitação do usuário e a critério de cada participante.</w:t>
      </w:r>
    </w:p>
    <w:p w14:paraId="1794009A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Art. 12. Fica revogada a Instrução Normativa BCB nº 196, de 9 de dezembro de 2021.</w:t>
      </w:r>
    </w:p>
    <w:p w14:paraId="23E7D369" w14:textId="77777777" w:rsidR="00616829" w:rsidRPr="00616829" w:rsidRDefault="00616829" w:rsidP="0061682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 w:rsidRPr="00616829">
        <w:rPr>
          <w:rFonts w:ascii="Arial" w:hAnsi="Arial" w:cs="Arial"/>
          <w:sz w:val="22"/>
          <w:szCs w:val="22"/>
        </w:rPr>
        <w:t>Art. 13. Esta Instrução Normativa entra em vigor em 2 de janeiro de 2023.</w:t>
      </w:r>
    </w:p>
    <w:p w14:paraId="0FA63738" w14:textId="77777777" w:rsidR="00616829" w:rsidRPr="00616829" w:rsidRDefault="00616829" w:rsidP="00616829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616829">
        <w:rPr>
          <w:rFonts w:ascii="Arial" w:hAnsi="Arial" w:cs="Arial"/>
          <w:b/>
          <w:bCs/>
          <w:caps/>
          <w:sz w:val="22"/>
          <w:szCs w:val="22"/>
        </w:rPr>
        <w:t>ANGELO JOSÉ MONT ALVERNE DUARTE</w:t>
      </w:r>
    </w:p>
    <w:p w14:paraId="42BD20FB" w14:textId="77777777" w:rsidR="00616829" w:rsidRPr="00616829" w:rsidRDefault="00616829" w:rsidP="00616829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aps/>
          <w:sz w:val="22"/>
          <w:szCs w:val="22"/>
        </w:rPr>
      </w:pPr>
    </w:p>
    <w:p w14:paraId="7975B5AE" w14:textId="77777777" w:rsidR="00616829" w:rsidRPr="00616829" w:rsidRDefault="00616829" w:rsidP="00616829">
      <w:pPr>
        <w:jc w:val="both"/>
        <w:rPr>
          <w:rFonts w:ascii="Arial" w:hAnsi="Arial" w:cs="Arial"/>
        </w:rPr>
      </w:pPr>
    </w:p>
    <w:sectPr w:rsidR="00616829" w:rsidRPr="00616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EE"/>
    <w:rsid w:val="0002043E"/>
    <w:rsid w:val="0014477D"/>
    <w:rsid w:val="00556B2C"/>
    <w:rsid w:val="00616829"/>
    <w:rsid w:val="00A27CEE"/>
    <w:rsid w:val="00D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4BDB"/>
  <w15:chartTrackingRefBased/>
  <w15:docId w15:val="{131188A8-6045-406E-9A85-23545EDA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1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1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61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1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1911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2022-12-02T14:55:00Z</dcterms:created>
  <dcterms:modified xsi:type="dcterms:W3CDTF">2022-12-02T15:30:00Z</dcterms:modified>
</cp:coreProperties>
</file>