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CCA75" w14:textId="3EE1A5C5" w:rsidR="0002043E" w:rsidRDefault="0096472D" w:rsidP="0096472D">
      <w:pPr>
        <w:jc w:val="both"/>
        <w:rPr>
          <w:b/>
          <w:bCs/>
          <w:sz w:val="28"/>
          <w:szCs w:val="28"/>
        </w:rPr>
      </w:pPr>
      <w:r w:rsidRPr="0096472D">
        <w:rPr>
          <w:b/>
          <w:bCs/>
          <w:sz w:val="28"/>
          <w:szCs w:val="28"/>
        </w:rPr>
        <w:t>30.11.2022</w:t>
      </w:r>
    </w:p>
    <w:p w14:paraId="71A15160" w14:textId="54BBD5C5" w:rsidR="0096472D" w:rsidRDefault="0096472D" w:rsidP="0096472D">
      <w:pPr>
        <w:jc w:val="both"/>
        <w:rPr>
          <w:b/>
          <w:bCs/>
          <w:sz w:val="28"/>
          <w:szCs w:val="28"/>
        </w:rPr>
      </w:pPr>
    </w:p>
    <w:p w14:paraId="4504D72F" w14:textId="4375BB76" w:rsidR="0096472D" w:rsidRDefault="0096472D" w:rsidP="0096472D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Diário Oficial do município de São Paulo</w:t>
      </w:r>
    </w:p>
    <w:p w14:paraId="09A9DE32" w14:textId="77777777" w:rsidR="0096472D" w:rsidRPr="0096472D" w:rsidRDefault="0096472D" w:rsidP="0096472D">
      <w:pPr>
        <w:jc w:val="both"/>
        <w:rPr>
          <w:b/>
          <w:bCs/>
          <w:sz w:val="28"/>
          <w:szCs w:val="28"/>
        </w:rPr>
      </w:pPr>
      <w:r w:rsidRPr="0096472D">
        <w:rPr>
          <w:b/>
          <w:bCs/>
          <w:sz w:val="28"/>
          <w:szCs w:val="28"/>
        </w:rPr>
        <w:t>GABINETE DO PREFEITO</w:t>
      </w:r>
    </w:p>
    <w:p w14:paraId="54BDCA74" w14:textId="77777777" w:rsidR="0096472D" w:rsidRDefault="0096472D" w:rsidP="0096472D">
      <w:pPr>
        <w:jc w:val="both"/>
      </w:pPr>
      <w:r>
        <w:t>RICARDO NUNES</w:t>
      </w:r>
    </w:p>
    <w:p w14:paraId="100C9704" w14:textId="77777777" w:rsidR="0096472D" w:rsidRPr="0096472D" w:rsidRDefault="0096472D" w:rsidP="0096472D">
      <w:pPr>
        <w:jc w:val="both"/>
        <w:rPr>
          <w:b/>
          <w:bCs/>
          <w:sz w:val="28"/>
          <w:szCs w:val="28"/>
        </w:rPr>
      </w:pPr>
      <w:r w:rsidRPr="0096472D">
        <w:rPr>
          <w:b/>
          <w:bCs/>
          <w:sz w:val="28"/>
          <w:szCs w:val="28"/>
        </w:rPr>
        <w:t>LEIS</w:t>
      </w:r>
    </w:p>
    <w:p w14:paraId="4E0A23E2" w14:textId="77777777" w:rsidR="0096472D" w:rsidRPr="0096472D" w:rsidRDefault="0096472D" w:rsidP="0096472D">
      <w:pPr>
        <w:jc w:val="both"/>
        <w:rPr>
          <w:b/>
          <w:bCs/>
        </w:rPr>
      </w:pPr>
      <w:r w:rsidRPr="0096472D">
        <w:rPr>
          <w:b/>
          <w:bCs/>
        </w:rPr>
        <w:t>LEI Nº 17.853, DE 29 DE NOVEMBRO DE 2022</w:t>
      </w:r>
    </w:p>
    <w:p w14:paraId="2AA30860" w14:textId="6543329A" w:rsidR="0096472D" w:rsidRDefault="0096472D" w:rsidP="0096472D">
      <w:pPr>
        <w:jc w:val="both"/>
      </w:pPr>
      <w:r>
        <w:t>(PROJETO DE LEI Nº 362/22, DO EXECUTIVO,</w:t>
      </w:r>
      <w:r>
        <w:t xml:space="preserve"> </w:t>
      </w:r>
      <w:r>
        <w:t>APROVADO NA FORMA DE SUBSTITUTIVO DO</w:t>
      </w:r>
      <w:r>
        <w:t xml:space="preserve"> </w:t>
      </w:r>
      <w:r>
        <w:t>LEGISLATIVO)</w:t>
      </w:r>
    </w:p>
    <w:p w14:paraId="7118E851" w14:textId="3F8A2AA7" w:rsidR="0096472D" w:rsidRDefault="0096472D" w:rsidP="0096472D">
      <w:pPr>
        <w:jc w:val="both"/>
      </w:pPr>
      <w:r>
        <w:t>Estabelece regras aplicáveis a estabelecimentos formados por um conjunto de cozinhas industriais, utilizadas para produção</w:t>
      </w:r>
      <w:r>
        <w:t xml:space="preserve"> </w:t>
      </w:r>
      <w:r>
        <w:t>por diferentes restaurantes e/ou empresas,</w:t>
      </w:r>
      <w:r>
        <w:t xml:space="preserve"> </w:t>
      </w:r>
      <w:r>
        <w:t>destinada à comercialização de refeições</w:t>
      </w:r>
      <w:r>
        <w:t xml:space="preserve"> </w:t>
      </w:r>
      <w:r>
        <w:t>e alimentos por serviço de entregas, sem</w:t>
      </w:r>
      <w:r>
        <w:t xml:space="preserve"> </w:t>
      </w:r>
      <w:r>
        <w:t>acesso de público para consumo no local,</w:t>
      </w:r>
      <w:r>
        <w:t xml:space="preserve"> </w:t>
      </w:r>
      <w:r>
        <w:t>configurando operação conjunta ou conglomerado de cozinhas, popularmente</w:t>
      </w:r>
      <w:r>
        <w:t xml:space="preserve"> </w:t>
      </w:r>
      <w:r>
        <w:t>conhecidas como dark kitchens e dispõe</w:t>
      </w:r>
      <w:r>
        <w:t xml:space="preserve"> </w:t>
      </w:r>
      <w:r>
        <w:t>sobre aspectos fiscalizatórios da Lei nº</w:t>
      </w:r>
      <w:r>
        <w:t xml:space="preserve"> </w:t>
      </w:r>
      <w:r>
        <w:t>16.402, de 22 de março de 2016.</w:t>
      </w:r>
    </w:p>
    <w:p w14:paraId="5E59A3C2" w14:textId="4AEB33EF" w:rsidR="0096472D" w:rsidRDefault="0096472D" w:rsidP="0096472D">
      <w:pPr>
        <w:jc w:val="both"/>
      </w:pPr>
      <w:r>
        <w:t>RICARDO NUNES, Prefeito do Município de São Paulo, no</w:t>
      </w:r>
      <w:r>
        <w:t xml:space="preserve"> </w:t>
      </w:r>
      <w:r>
        <w:t>uso das atribuições que lhe são conferidas por lei, faz saber que</w:t>
      </w:r>
      <w:r>
        <w:t xml:space="preserve"> </w:t>
      </w:r>
      <w:r>
        <w:t>a Câmara Municipal, em sessão de 29 de novembro de 2022,</w:t>
      </w:r>
      <w:r>
        <w:t xml:space="preserve"> </w:t>
      </w:r>
      <w:r>
        <w:t>decretou e eu promulgo a seguinte lei:</w:t>
      </w:r>
    </w:p>
    <w:p w14:paraId="2CBA5521" w14:textId="42B5BE81" w:rsidR="0096472D" w:rsidRDefault="0096472D" w:rsidP="0096472D">
      <w:pPr>
        <w:jc w:val="both"/>
      </w:pPr>
      <w:r>
        <w:t>Art. 1º Esta Lei estabelece regras aplicáveis aos estabelecimentos formados por um conjunto de cozinhas industriais,</w:t>
      </w:r>
      <w:r>
        <w:t xml:space="preserve"> </w:t>
      </w:r>
      <w:r>
        <w:t>utilizadas para produção por diferentes restaurantes e/ou empresas, destinados à comercialização de refeições e alimentos</w:t>
      </w:r>
      <w:r>
        <w:t xml:space="preserve"> </w:t>
      </w:r>
      <w:r>
        <w:t>por serviço de entregas, sem acesso de público para consumo</w:t>
      </w:r>
      <w:r>
        <w:t xml:space="preserve"> </w:t>
      </w:r>
      <w:r>
        <w:t>no local, configurando operação conjunta ou conglomerado de</w:t>
      </w:r>
      <w:r>
        <w:t xml:space="preserve"> </w:t>
      </w:r>
      <w:r>
        <w:t>cozinhas, popularmente conhecidas como dark kitchens.</w:t>
      </w:r>
    </w:p>
    <w:p w14:paraId="22FC4A3B" w14:textId="3C813566" w:rsidR="0096472D" w:rsidRDefault="0096472D" w:rsidP="0096472D">
      <w:pPr>
        <w:jc w:val="both"/>
      </w:pPr>
      <w:r>
        <w:t>Parágrafo único. O cumprimento das disposições específicas de natureza urbanística e edilícia constantes desta Lei não</w:t>
      </w:r>
      <w:r>
        <w:t xml:space="preserve"> </w:t>
      </w:r>
      <w:r>
        <w:t>exime os responsáveis pela atividade principal e pela operação</w:t>
      </w:r>
      <w:r>
        <w:t xml:space="preserve"> </w:t>
      </w:r>
      <w:r>
        <w:t>das cozinhas do atendimento à normatização aplicável às atividades industriais não residenciais, tanto de natureza municipal,</w:t>
      </w:r>
      <w:r>
        <w:t xml:space="preserve"> </w:t>
      </w:r>
      <w:r>
        <w:t>como estadual e federal.</w:t>
      </w:r>
    </w:p>
    <w:p w14:paraId="184A94E2" w14:textId="14124254" w:rsidR="0096472D" w:rsidRDefault="0096472D" w:rsidP="0096472D">
      <w:pPr>
        <w:jc w:val="both"/>
      </w:pPr>
      <w:r>
        <w:t>Art. 2º Para a sistematização, consolidação e previsões</w:t>
      </w:r>
      <w:r>
        <w:t xml:space="preserve"> </w:t>
      </w:r>
      <w:r>
        <w:t>constantes desta Lei foram consideradas as seguintes diretrizes:</w:t>
      </w:r>
    </w:p>
    <w:p w14:paraId="75963BB5" w14:textId="31CC1BFA" w:rsidR="0096472D" w:rsidRDefault="0096472D" w:rsidP="0096472D">
      <w:pPr>
        <w:jc w:val="both"/>
      </w:pPr>
      <w:r>
        <w:t>I - a cumulatividade decorrente da operação conjunta de</w:t>
      </w:r>
      <w:r>
        <w:t xml:space="preserve"> </w:t>
      </w:r>
      <w:r>
        <w:t>cozinhas industriais de diferentes restaurantes e/ou empresas;</w:t>
      </w:r>
    </w:p>
    <w:p w14:paraId="1F7D7B07" w14:textId="77777777" w:rsidR="0096472D" w:rsidRDefault="0096472D" w:rsidP="0096472D">
      <w:pPr>
        <w:jc w:val="both"/>
      </w:pPr>
      <w:r>
        <w:t>II - a essencialidade do serviço de entrega para a viabilização do funcionamento;</w:t>
      </w:r>
    </w:p>
    <w:p w14:paraId="20C06C5D" w14:textId="62102CFB" w:rsidR="0096472D" w:rsidRDefault="0096472D" w:rsidP="0096472D">
      <w:pPr>
        <w:jc w:val="both"/>
      </w:pPr>
      <w:r>
        <w:t>III - os impactos decorrentes dos fatores descritos nos</w:t>
      </w:r>
      <w:r>
        <w:t xml:space="preserve"> </w:t>
      </w:r>
      <w:r>
        <w:t>incisos I e II deste artigo para o entorno dos estabelecimentos;</w:t>
      </w:r>
    </w:p>
    <w:p w14:paraId="760ED607" w14:textId="48464231" w:rsidR="0096472D" w:rsidRDefault="0096472D" w:rsidP="0096472D">
      <w:pPr>
        <w:jc w:val="both"/>
      </w:pPr>
      <w:r>
        <w:t>IV - o cotejo entre o descrito nos incisos I, II e III deste</w:t>
      </w:r>
      <w:r>
        <w:t xml:space="preserve"> </w:t>
      </w:r>
      <w:r>
        <w:t>artigo com as disposições das Leis nº 16.402, de 22 de março</w:t>
      </w:r>
      <w:r>
        <w:t xml:space="preserve"> </w:t>
      </w:r>
      <w:r>
        <w:t xml:space="preserve">de 2016, nº 16.642, de 9 de maio de 2017, e respectivos regulamentos, </w:t>
      </w:r>
      <w:r>
        <w:lastRenderedPageBreak/>
        <w:t>especialmente os grupos de atividades listadas, os parâmetros de incomodidade e os critérios e parâmetros técnicos</w:t>
      </w:r>
      <w:r>
        <w:t xml:space="preserve"> </w:t>
      </w:r>
      <w:r>
        <w:t>para a elaboração dos projetos.</w:t>
      </w:r>
    </w:p>
    <w:p w14:paraId="203F42B3" w14:textId="617ECFB8" w:rsidR="0096472D" w:rsidRDefault="0096472D" w:rsidP="0096472D">
      <w:pPr>
        <w:jc w:val="both"/>
      </w:pPr>
      <w:r>
        <w:t>Art. 3º Em decorrência da cumulatividade a que se refere o</w:t>
      </w:r>
      <w:r>
        <w:t xml:space="preserve"> </w:t>
      </w:r>
      <w:r>
        <w:t>art. 2º desta Lei, a atividade referida no art. 1º desta Lei deverá</w:t>
      </w:r>
      <w:r>
        <w:t xml:space="preserve"> </w:t>
      </w:r>
      <w:r>
        <w:t>ser enquadrada na seguinte conformidade:</w:t>
      </w:r>
    </w:p>
    <w:p w14:paraId="2FE758D6" w14:textId="16A85B42" w:rsidR="0096472D" w:rsidRDefault="0096472D" w:rsidP="0096472D">
      <w:pPr>
        <w:jc w:val="both"/>
      </w:pPr>
      <w:r>
        <w:t>I - subcategoria de uso Ind-1b, no grupo de atividades Ind-1b-1, nos termos do art. 102, inciso I, da Lei nº 16.402, de 22</w:t>
      </w:r>
      <w:r>
        <w:t xml:space="preserve"> </w:t>
      </w:r>
      <w:r>
        <w:t>de março de 2016, na hipótese em que abranger de 03 (três)</w:t>
      </w:r>
      <w:r>
        <w:t xml:space="preserve"> </w:t>
      </w:r>
      <w:r>
        <w:t>até 10 (dez) cozinhas, limitada à área construída computável de</w:t>
      </w:r>
      <w:r>
        <w:t xml:space="preserve"> </w:t>
      </w:r>
      <w:r>
        <w:t>até 500m² (quinhentos metros quadrados);</w:t>
      </w:r>
    </w:p>
    <w:p w14:paraId="1582C4D1" w14:textId="444B6101" w:rsidR="0096472D" w:rsidRDefault="0096472D" w:rsidP="0096472D">
      <w:pPr>
        <w:jc w:val="both"/>
      </w:pPr>
      <w:r>
        <w:t>II - na subcategoria de uso Ind-2, no grupo de atividades</w:t>
      </w:r>
      <w:r>
        <w:t xml:space="preserve"> </w:t>
      </w:r>
      <w:r>
        <w:t>Ind-2-1, nos termos do art. 103, I, da Lei nº 16.402, de 22</w:t>
      </w:r>
      <w:r>
        <w:t xml:space="preserve"> </w:t>
      </w:r>
      <w:r>
        <w:t>de março de 2016, na hipótese em que ultrapassar 10 (dez)</w:t>
      </w:r>
      <w:r>
        <w:t xml:space="preserve"> </w:t>
      </w:r>
      <w:r>
        <w:t>cozinhas ou 500m² (quinhentos metros quadrados) de área</w:t>
      </w:r>
      <w:r>
        <w:t xml:space="preserve"> </w:t>
      </w:r>
      <w:r>
        <w:t>construída computável.</w:t>
      </w:r>
    </w:p>
    <w:p w14:paraId="2C240282" w14:textId="02A5198A" w:rsidR="0096472D" w:rsidRDefault="0096472D" w:rsidP="0096472D">
      <w:pPr>
        <w:jc w:val="both"/>
      </w:pPr>
      <w:r>
        <w:t>§ 1º Cada cozinha a ser licenciada no empreendimento não</w:t>
      </w:r>
      <w:r>
        <w:t xml:space="preserve"> </w:t>
      </w:r>
      <w:r>
        <w:t>poderá ocupar área inferior a 12 m².</w:t>
      </w:r>
    </w:p>
    <w:p w14:paraId="32C2A66B" w14:textId="02873ED9" w:rsidR="0096472D" w:rsidRDefault="0096472D" w:rsidP="0096472D">
      <w:pPr>
        <w:jc w:val="both"/>
      </w:pPr>
      <w:r>
        <w:t>§ 2º A distância mínima entre uma dark kitchen existente</w:t>
      </w:r>
      <w:r>
        <w:t xml:space="preserve"> </w:t>
      </w:r>
      <w:r>
        <w:t>ou licenciada e outra não deverá ser inferior a um raio de 300m</w:t>
      </w:r>
      <w:r>
        <w:t xml:space="preserve"> </w:t>
      </w:r>
      <w:r>
        <w:t>(trezentos metros), sendo definido na regulamentação o centro</w:t>
      </w:r>
      <w:r>
        <w:t xml:space="preserve"> </w:t>
      </w:r>
      <w:r>
        <w:t>do raio.</w:t>
      </w:r>
    </w:p>
    <w:p w14:paraId="2E90E623" w14:textId="7B90CD04" w:rsidR="0096472D" w:rsidRDefault="0096472D" w:rsidP="0096472D">
      <w:pPr>
        <w:jc w:val="both"/>
      </w:pPr>
      <w:r>
        <w:t>Art. 4º Os estabelecimentos referidos no art. 1º desta Lei</w:t>
      </w:r>
      <w:r>
        <w:t xml:space="preserve"> </w:t>
      </w:r>
      <w:r>
        <w:t>deverão comprovar o atendimento aos parâmetros fixados no</w:t>
      </w:r>
      <w:r>
        <w:t xml:space="preserve"> </w:t>
      </w:r>
      <w:r>
        <w:t>Quadro 4B da Lei nº 16.402, de 22 de março de 2016, sem</w:t>
      </w:r>
      <w:r>
        <w:t xml:space="preserve"> </w:t>
      </w:r>
      <w:r>
        <w:t>prejuízo das demais disposições previstas nesta Lei, devendo</w:t>
      </w:r>
      <w:r>
        <w:t xml:space="preserve"> </w:t>
      </w:r>
      <w:r>
        <w:t>ser estritamente observadas as normas técnicas a que remete</w:t>
      </w:r>
      <w:r>
        <w:t xml:space="preserve"> </w:t>
      </w:r>
      <w:r>
        <w:t>o referido quadro.</w:t>
      </w:r>
    </w:p>
    <w:p w14:paraId="440B24EE" w14:textId="67213710" w:rsidR="0096472D" w:rsidRDefault="0096472D" w:rsidP="0096472D">
      <w:pPr>
        <w:jc w:val="both"/>
      </w:pPr>
      <w:r>
        <w:t>§ 1º Para a instalação dos estabelecimentos referidos no</w:t>
      </w:r>
      <w:r>
        <w:t xml:space="preserve"> </w:t>
      </w:r>
      <w:r>
        <w:t>art. 1º desta Lei deverá ser</w:t>
      </w:r>
      <w:r>
        <w:t xml:space="preserve"> </w:t>
      </w:r>
      <w:r>
        <w:t>apresentado previamente, à Secretaria Municipal do Verde e do Meio Ambiente, Memorial de Caracterização do Empreendimento nos termos do regulamento.</w:t>
      </w:r>
    </w:p>
    <w:p w14:paraId="31F41006" w14:textId="5229F539" w:rsidR="0096472D" w:rsidRDefault="0096472D" w:rsidP="0096472D">
      <w:pPr>
        <w:jc w:val="both"/>
      </w:pPr>
      <w:r>
        <w:t>§ 2º Os estabelecimentos já instalados até a data de entrada em vigor desta Lei terão o prazo de 90 (noventa) dias para</w:t>
      </w:r>
      <w:r>
        <w:t xml:space="preserve"> </w:t>
      </w:r>
      <w:r>
        <w:t>apresentar o Memorial de Caracterização do Empreendimento.</w:t>
      </w:r>
    </w:p>
    <w:p w14:paraId="0BC23E9B" w14:textId="1C62CA42" w:rsidR="0096472D" w:rsidRDefault="0096472D" w:rsidP="0096472D">
      <w:pPr>
        <w:jc w:val="both"/>
      </w:pPr>
      <w:r>
        <w:t>§ 3º Os estabelecimentos a que se refere o art. 1º desta Lei</w:t>
      </w:r>
      <w:r>
        <w:t xml:space="preserve"> </w:t>
      </w:r>
      <w:r>
        <w:t>deverão manter afixado no saguão de entrada da edificação,</w:t>
      </w:r>
      <w:r>
        <w:t xml:space="preserve"> </w:t>
      </w:r>
      <w:r>
        <w:t>em local visível ao público, um quadro onde conste a Razão</w:t>
      </w:r>
      <w:r>
        <w:t xml:space="preserve"> </w:t>
      </w:r>
      <w:r>
        <w:t>Social, nome fantasia, logomarca e número de cadastro no</w:t>
      </w:r>
      <w:r>
        <w:t xml:space="preserve"> </w:t>
      </w:r>
      <w:r>
        <w:t>órgão de vigilância sanitária (CMVS) de todas as empresas que</w:t>
      </w:r>
      <w:r>
        <w:t xml:space="preserve"> </w:t>
      </w:r>
      <w:r>
        <w:t>se instalarem no empreendimento.</w:t>
      </w:r>
    </w:p>
    <w:p w14:paraId="29EDE070" w14:textId="76CF61D5" w:rsidR="0096472D" w:rsidRDefault="0096472D" w:rsidP="0096472D">
      <w:pPr>
        <w:jc w:val="both"/>
      </w:pPr>
      <w:r>
        <w:t>Art. 5º Os estabelecimentos referidos no art. 1º desta Lei</w:t>
      </w:r>
      <w:r>
        <w:t xml:space="preserve"> </w:t>
      </w:r>
      <w:r>
        <w:t>deverão observar os limites de produção de ruídos estabelecidos na legislação vigente, sendo de sua responsabilidade o</w:t>
      </w:r>
      <w:r>
        <w:t xml:space="preserve"> </w:t>
      </w:r>
      <w:r>
        <w:t>ruído gerado:</w:t>
      </w:r>
    </w:p>
    <w:p w14:paraId="02A8E2A7" w14:textId="64EC8EB9" w:rsidR="0096472D" w:rsidRDefault="0096472D" w:rsidP="0096472D">
      <w:pPr>
        <w:jc w:val="both"/>
      </w:pPr>
      <w:r>
        <w:t>a) pelos equipamentos necessários ao desenvolvimento de</w:t>
      </w:r>
      <w:r>
        <w:t xml:space="preserve"> </w:t>
      </w:r>
      <w:r>
        <w:t>suas atividades;</w:t>
      </w:r>
    </w:p>
    <w:p w14:paraId="75F01470" w14:textId="55CD44E6" w:rsidR="0096472D" w:rsidRDefault="0096472D" w:rsidP="0096472D">
      <w:pPr>
        <w:jc w:val="both"/>
      </w:pPr>
      <w:r>
        <w:t>b) pelos veículos a motor, em especial pelas motocicletas</w:t>
      </w:r>
      <w:r>
        <w:t xml:space="preserve"> </w:t>
      </w:r>
      <w:r>
        <w:t>de usuários, entregadores e/ou fornecedores;</w:t>
      </w:r>
    </w:p>
    <w:p w14:paraId="254D74A5" w14:textId="26746815" w:rsidR="0096472D" w:rsidRDefault="0096472D" w:rsidP="0096472D">
      <w:pPr>
        <w:jc w:val="both"/>
      </w:pPr>
      <w:r>
        <w:t>c) pelas demais pessoas relacionadas à atividade quando</w:t>
      </w:r>
      <w:r>
        <w:t xml:space="preserve"> </w:t>
      </w:r>
      <w:r>
        <w:t>no aguardo ou não da liberação dos produtos.</w:t>
      </w:r>
    </w:p>
    <w:p w14:paraId="10C41CEC" w14:textId="319E9A4F" w:rsidR="0096472D" w:rsidRDefault="0096472D" w:rsidP="0096472D">
      <w:pPr>
        <w:jc w:val="both"/>
      </w:pPr>
      <w:r>
        <w:t>§ 1º Os responsáveis pelos estabelecimentos serão responsáveis pela incomodidade que seus prestadores de serviço,</w:t>
      </w:r>
      <w:r>
        <w:t xml:space="preserve"> </w:t>
      </w:r>
      <w:r>
        <w:t>nesta qualidade, bem como seus funcionários, venham a causar</w:t>
      </w:r>
      <w:r>
        <w:t xml:space="preserve"> </w:t>
      </w:r>
      <w:r>
        <w:t>a terceiros, ainda que em área externa às suas dependências,</w:t>
      </w:r>
      <w:r>
        <w:t xml:space="preserve"> </w:t>
      </w:r>
      <w:r>
        <w:t>como passeio e vias públicas.</w:t>
      </w:r>
    </w:p>
    <w:p w14:paraId="18036D66" w14:textId="7FF5DE48" w:rsidR="0096472D" w:rsidRDefault="0096472D" w:rsidP="0096472D">
      <w:pPr>
        <w:jc w:val="both"/>
      </w:pPr>
      <w:r>
        <w:t>§ 2º Em caso de descumprimento das disposições do caput</w:t>
      </w:r>
      <w:r>
        <w:t xml:space="preserve"> </w:t>
      </w:r>
      <w:r>
        <w:t>deste artigo, deverão ser aplicadas as medidas previstas na Lei</w:t>
      </w:r>
      <w:r>
        <w:t xml:space="preserve"> </w:t>
      </w:r>
      <w:r>
        <w:t>nº 16.402, de 22 de março de 2016, e respectivo regulamento.</w:t>
      </w:r>
    </w:p>
    <w:p w14:paraId="461A3625" w14:textId="29E83534" w:rsidR="0096472D" w:rsidRDefault="0096472D" w:rsidP="0096472D">
      <w:pPr>
        <w:jc w:val="both"/>
      </w:pPr>
      <w:r>
        <w:lastRenderedPageBreak/>
        <w:t>Art. 6º Os estabelecimentos referidos no art. 1º desta Lei</w:t>
      </w:r>
      <w:r>
        <w:t xml:space="preserve"> </w:t>
      </w:r>
      <w:r>
        <w:t>deverão atender integralmente a NBR 14518-2020 ou a norma</w:t>
      </w:r>
      <w:r>
        <w:t xml:space="preserve"> </w:t>
      </w:r>
      <w:r>
        <w:t>que vier a substituí-la, observando-se adicionalmente que, para</w:t>
      </w:r>
      <w:r>
        <w:t xml:space="preserve"> </w:t>
      </w:r>
      <w:r>
        <w:t>promover a dispersão ambiental da carga poluente, a descarga</w:t>
      </w:r>
      <w:r>
        <w:t xml:space="preserve"> </w:t>
      </w:r>
      <w:r>
        <w:t>de gases de exaustão deve ser feita a uma altura de 5m (cinco</w:t>
      </w:r>
      <w:r>
        <w:t xml:space="preserve"> </w:t>
      </w:r>
      <w:r>
        <w:t>metros) em relação ao topo de todas as construções e tomadas</w:t>
      </w:r>
      <w:r>
        <w:t xml:space="preserve"> </w:t>
      </w:r>
      <w:r>
        <w:t>de ar dentro de um raio de 25m (vinte e cinco metros), a partir</w:t>
      </w:r>
      <w:r>
        <w:t xml:space="preserve"> </w:t>
      </w:r>
      <w:r>
        <w:t>do centro do terminal de descarga e em cota com no mínimo</w:t>
      </w:r>
      <w:r>
        <w:t xml:space="preserve"> </w:t>
      </w:r>
      <w:r>
        <w:t>10m (dez metros) acima do solo.</w:t>
      </w:r>
    </w:p>
    <w:p w14:paraId="45E12C91" w14:textId="4F9A2074" w:rsidR="0096472D" w:rsidRDefault="0096472D" w:rsidP="0096472D">
      <w:pPr>
        <w:jc w:val="both"/>
      </w:pPr>
      <w:r>
        <w:t>§ 1º A instalação para descarga de gases de exaustão de</w:t>
      </w:r>
      <w:r>
        <w:t xml:space="preserve"> </w:t>
      </w:r>
      <w:r>
        <w:t>que trata o caput deverá ser contabilizada no cálculo do gabarito de altura máxima da edificação, nos termos do Quadro 1 da</w:t>
      </w:r>
      <w:r>
        <w:t xml:space="preserve"> </w:t>
      </w:r>
      <w:r>
        <w:t>Lei nº 16.402, de 22 de março de 2016.</w:t>
      </w:r>
    </w:p>
    <w:p w14:paraId="3A23B08E" w14:textId="22B35576" w:rsidR="0096472D" w:rsidRDefault="0096472D" w:rsidP="0096472D">
      <w:pPr>
        <w:jc w:val="both"/>
      </w:pPr>
      <w:r>
        <w:t>§ 2º Poderá ser aceita solução alternativa para descarga</w:t>
      </w:r>
      <w:r>
        <w:t xml:space="preserve"> </w:t>
      </w:r>
      <w:r>
        <w:t>de gases de exaustão, desde que comprovada sua efetividade,</w:t>
      </w:r>
      <w:r>
        <w:t xml:space="preserve"> </w:t>
      </w:r>
      <w:r>
        <w:t>devendo o estabelecimento manter a documentação atualizada</w:t>
      </w:r>
      <w:r>
        <w:t xml:space="preserve"> </w:t>
      </w:r>
      <w:r>
        <w:t>anualmente.</w:t>
      </w:r>
    </w:p>
    <w:p w14:paraId="06391C71" w14:textId="77777777" w:rsidR="0096472D" w:rsidRDefault="0096472D" w:rsidP="0096472D">
      <w:pPr>
        <w:jc w:val="both"/>
      </w:pPr>
      <w:r>
        <w:t>§ 3º O disposto neste artigo deverá ser atestado por profissional habilitado, nos termos do regulamento.</w:t>
      </w:r>
    </w:p>
    <w:p w14:paraId="3C19A299" w14:textId="500B4717" w:rsidR="0096472D" w:rsidRDefault="0096472D" w:rsidP="0096472D">
      <w:pPr>
        <w:jc w:val="both"/>
      </w:pPr>
      <w:r>
        <w:t>Art. 7º Os estabelecimentos referidos no art. 1º desta Lei</w:t>
      </w:r>
      <w:r>
        <w:t xml:space="preserve"> </w:t>
      </w:r>
      <w:r>
        <w:t>deverão atender as exigências da legislação de parcelamento,</w:t>
      </w:r>
      <w:r>
        <w:t xml:space="preserve"> </w:t>
      </w:r>
      <w:r>
        <w:t>uso e ocupação do solo e do Código de Obras e Edificações,</w:t>
      </w:r>
      <w:r>
        <w:t xml:space="preserve"> </w:t>
      </w:r>
      <w:r>
        <w:t>acrescidas, para fins de instalação, em face da cumulatividade</w:t>
      </w:r>
      <w:r>
        <w:t xml:space="preserve"> </w:t>
      </w:r>
      <w:r>
        <w:t>e do serviço de entrega explicitados no seu art. 2º, as seguintes</w:t>
      </w:r>
      <w:r>
        <w:t xml:space="preserve"> </w:t>
      </w:r>
      <w:r>
        <w:t>condições:</w:t>
      </w:r>
    </w:p>
    <w:p w14:paraId="6FF310BE" w14:textId="671C5C81" w:rsidR="0096472D" w:rsidRDefault="0096472D" w:rsidP="0096472D">
      <w:pPr>
        <w:jc w:val="both"/>
      </w:pPr>
      <w:r>
        <w:t>I - além da proporção mínima prevista no item 8.6 do Anexo I da Lei nº 16.642, de 9 de maio de 2017, será obrigatória a</w:t>
      </w:r>
      <w:r>
        <w:t xml:space="preserve"> </w:t>
      </w:r>
      <w:r>
        <w:t>previsão de área interna ao estabelecimento, para o estacionamento e acomodação de motocicletas, bicicletas ou qualquer</w:t>
      </w:r>
      <w:r>
        <w:t xml:space="preserve"> </w:t>
      </w:r>
      <w:r>
        <w:t>meio utilizado para entregas, observada a proporção mínima</w:t>
      </w:r>
      <w:r>
        <w:t xml:space="preserve"> </w:t>
      </w:r>
      <w:r>
        <w:t>de 01 (uma) vaga para cada 12 m² (doze metros quadrados) de</w:t>
      </w:r>
      <w:r>
        <w:t xml:space="preserve"> </w:t>
      </w:r>
      <w:r>
        <w:t>área de cozinha;</w:t>
      </w:r>
    </w:p>
    <w:p w14:paraId="780338F4" w14:textId="4D8A5EF6" w:rsidR="0096472D" w:rsidRDefault="0096472D" w:rsidP="0096472D">
      <w:pPr>
        <w:jc w:val="both"/>
      </w:pPr>
      <w:r>
        <w:t>II - para fins de cálculo da quantidade de instalações sanitárias, nos termos do item 9.3 do Anexo I da Lei nº 16.642, de</w:t>
      </w:r>
      <w:r>
        <w:t xml:space="preserve"> </w:t>
      </w:r>
      <w:r>
        <w:t>9 de maio de 2017, deverão ser considerados os prestadores</w:t>
      </w:r>
      <w:r>
        <w:t xml:space="preserve"> </w:t>
      </w:r>
      <w:r>
        <w:t>dos serviços de entrega/retirada da mercadoria, garantindo,</w:t>
      </w:r>
      <w:r>
        <w:t xml:space="preserve"> </w:t>
      </w:r>
      <w:r>
        <w:t>no mínimo, 1 (uma) instalação para homens e 1 (uma) para</w:t>
      </w:r>
      <w:r>
        <w:t xml:space="preserve"> </w:t>
      </w:r>
      <w:r>
        <w:t>mulheres, com pelo menos 1 (uma) bacia e 1 (um) lavatório e</w:t>
      </w:r>
      <w:r>
        <w:t xml:space="preserve"> </w:t>
      </w:r>
      <w:r>
        <w:t>garantindo-se a acessibilidade;</w:t>
      </w:r>
    </w:p>
    <w:p w14:paraId="4462E68F" w14:textId="547D8B8D" w:rsidR="0096472D" w:rsidRDefault="0096472D" w:rsidP="0096472D">
      <w:pPr>
        <w:jc w:val="both"/>
      </w:pPr>
      <w:r>
        <w:t>III - obrigatoriedade de instalação de abrigo de lixo compatível com o número de cozinhas gerado em, pelo menos,</w:t>
      </w:r>
      <w:r>
        <w:t xml:space="preserve"> </w:t>
      </w:r>
      <w:r>
        <w:t>dois dias de atividade, em local totalmente independente e sem</w:t>
      </w:r>
      <w:r>
        <w:t xml:space="preserve"> </w:t>
      </w:r>
      <w:r>
        <w:t>nenhum contato com a atividade de manipulação de alimentos;</w:t>
      </w:r>
    </w:p>
    <w:p w14:paraId="5D5B2F85" w14:textId="3F898A93" w:rsidR="0096472D" w:rsidRDefault="0096472D" w:rsidP="0096472D">
      <w:pPr>
        <w:jc w:val="both"/>
      </w:pPr>
      <w:r>
        <w:t>IV - previsão de espaço para carga e descarga, observado o</w:t>
      </w:r>
      <w:r>
        <w:t xml:space="preserve"> </w:t>
      </w:r>
      <w:r>
        <w:t>previsto para o Quadro 4-A da Lei nº 16.402, de 2016;</w:t>
      </w:r>
    </w:p>
    <w:p w14:paraId="5A61A4F7" w14:textId="38087CA9" w:rsidR="0096472D" w:rsidRDefault="0096472D" w:rsidP="0096472D">
      <w:pPr>
        <w:jc w:val="both"/>
      </w:pPr>
      <w:r>
        <w:t>V - quando a edificação ocupada pela atividade de cozinha</w:t>
      </w:r>
      <w:r>
        <w:t xml:space="preserve"> </w:t>
      </w:r>
      <w:r>
        <w:t>industrial possuir a área construída superior a 1.000m², deverá</w:t>
      </w:r>
      <w:r>
        <w:t xml:space="preserve"> </w:t>
      </w:r>
      <w:r>
        <w:t>ser implantado um posto de bombeiro profissional civil no período de funcionamento – Ind. 2.</w:t>
      </w:r>
    </w:p>
    <w:p w14:paraId="4CE2AA2B" w14:textId="5284FAB5" w:rsidR="0096472D" w:rsidRDefault="0096472D" w:rsidP="0096472D">
      <w:pPr>
        <w:jc w:val="both"/>
      </w:pPr>
      <w:r>
        <w:t>§ 1º Para fins do disposto no inciso II, o número de prestadores de serviços de</w:t>
      </w:r>
      <w:r>
        <w:t xml:space="preserve"> </w:t>
      </w:r>
      <w:r>
        <w:t>entrega/retirada de mercadorias será correspondente ao número de vagas de motocicletas,</w:t>
      </w:r>
      <w:r>
        <w:t xml:space="preserve"> </w:t>
      </w:r>
      <w:r>
        <w:t>considerando</w:t>
      </w:r>
      <w:r>
        <w:t xml:space="preserve"> </w:t>
      </w:r>
      <w:r>
        <w:t>um mínimo de duas instalações sanitárias adicionais.</w:t>
      </w:r>
    </w:p>
    <w:p w14:paraId="5BAAA34B" w14:textId="67A174F8" w:rsidR="0096472D" w:rsidRDefault="0096472D" w:rsidP="0096472D">
      <w:pPr>
        <w:jc w:val="both"/>
      </w:pPr>
      <w:r>
        <w:t>§ 2º Considera-se bombeiro profissional aquele que, habilitado nos termos da Lei, exerça, em caráter habitual, função</w:t>
      </w:r>
      <w:r>
        <w:t xml:space="preserve"> </w:t>
      </w:r>
      <w:r>
        <w:t>remunerada e exclusiva de prevenção e combate a incêndio.</w:t>
      </w:r>
    </w:p>
    <w:p w14:paraId="2D525356" w14:textId="324E1026" w:rsidR="0096472D" w:rsidRDefault="0096472D" w:rsidP="0096472D">
      <w:pPr>
        <w:jc w:val="both"/>
      </w:pPr>
      <w:r>
        <w:lastRenderedPageBreak/>
        <w:t>Art. 8º O passeio público, bem como a via pública, não</w:t>
      </w:r>
      <w:r>
        <w:t xml:space="preserve"> </w:t>
      </w:r>
      <w:r>
        <w:t>poderão ser utilizados para as atividades de que trata o art. 1º,</w:t>
      </w:r>
      <w:r>
        <w:t xml:space="preserve"> </w:t>
      </w:r>
      <w:r>
        <w:t>incluindo-se a utilização para estacionamento e parada de motocicletas, bicicletas, veículos de entrega de mercadorias, seja</w:t>
      </w:r>
      <w:r>
        <w:t xml:space="preserve"> </w:t>
      </w:r>
      <w:r>
        <w:t>de que porte forem, e a espera pelos prestadores dos serviços</w:t>
      </w:r>
      <w:r>
        <w:t xml:space="preserve"> </w:t>
      </w:r>
      <w:r>
        <w:t>de entrega/retirada de mercadoria.</w:t>
      </w:r>
    </w:p>
    <w:p w14:paraId="7E52A157" w14:textId="07C21926" w:rsidR="0096472D" w:rsidRDefault="0096472D" w:rsidP="0096472D">
      <w:pPr>
        <w:jc w:val="both"/>
      </w:pPr>
      <w:r>
        <w:t>Parágrafo único. Os estabelecimentos a que se refere o</w:t>
      </w:r>
      <w:r>
        <w:t xml:space="preserve"> </w:t>
      </w:r>
      <w:r>
        <w:t>art. 1º desta Lei e seus prestadores de serviços não poderão</w:t>
      </w:r>
      <w:r>
        <w:t xml:space="preserve"> </w:t>
      </w:r>
      <w:r>
        <w:t>reservar vagas de estacionamento na via pública para o desenvolvimento da atividade tratada neste diploma, seja para carga</w:t>
      </w:r>
      <w:r>
        <w:t xml:space="preserve"> </w:t>
      </w:r>
      <w:r>
        <w:t>e descarga, seja para acomodação de motocicletas e bicicletas</w:t>
      </w:r>
      <w:r>
        <w:t xml:space="preserve"> </w:t>
      </w:r>
      <w:r>
        <w:t>ou quaisquer outros veículos automotores.</w:t>
      </w:r>
    </w:p>
    <w:p w14:paraId="70189F09" w14:textId="060211A0" w:rsidR="0096472D" w:rsidRDefault="0096472D" w:rsidP="0096472D">
      <w:pPr>
        <w:jc w:val="both"/>
      </w:pPr>
      <w:r>
        <w:t>Art. 9º A expedição da licença a que se refere o art. 136 da</w:t>
      </w:r>
      <w:r>
        <w:t xml:space="preserve"> </w:t>
      </w:r>
      <w:r>
        <w:t>Lei nº 16.402, de 22 de março de 2016, deverá considerar os</w:t>
      </w:r>
      <w:r>
        <w:t xml:space="preserve"> </w:t>
      </w:r>
      <w:r>
        <w:t>estabelecimentos referidos no art. 1º desta Lei em sua integralidade, dela constando o responsável pela atividade principal,</w:t>
      </w:r>
      <w:r>
        <w:t xml:space="preserve"> </w:t>
      </w:r>
      <w:r>
        <w:t>inclusive para os fins de que tratam os arts. 4º, 5º, 6º, 7º e 8º</w:t>
      </w:r>
      <w:r>
        <w:t xml:space="preserve"> </w:t>
      </w:r>
      <w:r>
        <w:t>desta Lei.</w:t>
      </w:r>
    </w:p>
    <w:p w14:paraId="6DE4A6E5" w14:textId="012D35DE" w:rsidR="0096472D" w:rsidRDefault="0096472D" w:rsidP="0096472D">
      <w:pPr>
        <w:jc w:val="both"/>
      </w:pPr>
      <w:r>
        <w:t>§ 1º A atividade principal de que trata o caput deste artigo</w:t>
      </w:r>
      <w:r>
        <w:t xml:space="preserve"> </w:t>
      </w:r>
      <w:r>
        <w:t>não será considerada baixo risco nos termos previstos na Lei nº</w:t>
      </w:r>
      <w:r>
        <w:t xml:space="preserve"> </w:t>
      </w:r>
      <w:r>
        <w:t>16.402, de 22 de março de 2016.</w:t>
      </w:r>
    </w:p>
    <w:p w14:paraId="1F060089" w14:textId="42A2A154" w:rsidR="0096472D" w:rsidRDefault="0096472D" w:rsidP="0096472D">
      <w:pPr>
        <w:jc w:val="both"/>
      </w:pPr>
      <w:r>
        <w:t>§ 2º A expedição de licenças individualizadas para as cozinhas industriais que integram o estabelecimento como atividade secundária, em atendimento à normatização vigente, não</w:t>
      </w:r>
      <w:r>
        <w:t xml:space="preserve"> </w:t>
      </w:r>
      <w:r>
        <w:t>exime do cumprimento ou exclui a responsabilidade decorrente</w:t>
      </w:r>
      <w:r>
        <w:t xml:space="preserve"> </w:t>
      </w:r>
      <w:r>
        <w:t>do caput deste artigo.</w:t>
      </w:r>
    </w:p>
    <w:p w14:paraId="13582F81" w14:textId="2C814CFD" w:rsidR="0096472D" w:rsidRDefault="0096472D" w:rsidP="0096472D">
      <w:pPr>
        <w:jc w:val="both"/>
      </w:pPr>
      <w:r>
        <w:t>Art. 10. O estabelecimento que se enquadre no previsto no</w:t>
      </w:r>
      <w:r>
        <w:t xml:space="preserve"> </w:t>
      </w:r>
      <w:r>
        <w:t>art. 1º, comprovadamente instalado até a data de publicação</w:t>
      </w:r>
      <w:r>
        <w:t xml:space="preserve"> </w:t>
      </w:r>
      <w:r>
        <w:t>desta Lei, permitido para o local na legislação vigente quando</w:t>
      </w:r>
      <w:r>
        <w:t xml:space="preserve"> </w:t>
      </w:r>
      <w:r>
        <w:t>de sua instalação, poderá permanecer em funcionamento desde</w:t>
      </w:r>
      <w:r>
        <w:t xml:space="preserve"> </w:t>
      </w:r>
      <w:r>
        <w:t>que:</w:t>
      </w:r>
    </w:p>
    <w:p w14:paraId="16AB1E70" w14:textId="2055589D" w:rsidR="0096472D" w:rsidRDefault="0096472D" w:rsidP="0096472D">
      <w:pPr>
        <w:jc w:val="both"/>
      </w:pPr>
      <w:r>
        <w:t>I - tenha sido instalado de acordo com a legislação em</w:t>
      </w:r>
      <w:r>
        <w:t xml:space="preserve"> </w:t>
      </w:r>
      <w:r>
        <w:t>vigor à época da sua instalação;</w:t>
      </w:r>
    </w:p>
    <w:p w14:paraId="5BFBF109" w14:textId="67A87D30" w:rsidR="0096472D" w:rsidRDefault="0096472D" w:rsidP="0096472D">
      <w:pPr>
        <w:jc w:val="both"/>
      </w:pPr>
      <w:r>
        <w:t>II - atenda aos parâmetros de incomodidade previstos na</w:t>
      </w:r>
      <w:r>
        <w:t xml:space="preserve"> </w:t>
      </w:r>
      <w:r>
        <w:t>Lei nº 16.402, de 22 de março de 2016;</w:t>
      </w:r>
    </w:p>
    <w:p w14:paraId="167CC1D5" w14:textId="77944271" w:rsidR="0096472D" w:rsidRDefault="0096472D" w:rsidP="0096472D">
      <w:pPr>
        <w:jc w:val="both"/>
      </w:pPr>
      <w:r>
        <w:t>III - atenda as condições estabelecidas nos arts. 4º, 5º, 6º,</w:t>
      </w:r>
      <w:r>
        <w:t xml:space="preserve"> </w:t>
      </w:r>
      <w:r>
        <w:t>7º, 8º e 11 desta Lei, bem como o disposto no § 1º deste artigo;</w:t>
      </w:r>
    </w:p>
    <w:p w14:paraId="5F862158" w14:textId="7BCEBD27" w:rsidR="0096472D" w:rsidRDefault="0096472D" w:rsidP="0096472D">
      <w:pPr>
        <w:jc w:val="both"/>
      </w:pPr>
      <w:r>
        <w:t>IV - apresente, no prazo de 90 (noventa) dias, documento</w:t>
      </w:r>
      <w:r>
        <w:t xml:space="preserve"> </w:t>
      </w:r>
      <w:r>
        <w:t>comprobatório da regularidade da edificação.</w:t>
      </w:r>
    </w:p>
    <w:p w14:paraId="37BA157F" w14:textId="77777777" w:rsidR="0096472D" w:rsidRDefault="0096472D" w:rsidP="0096472D">
      <w:pPr>
        <w:jc w:val="both"/>
      </w:pPr>
      <w:r>
        <w:t>§ 1º Na hipótese de que trata o caput deste artigo:</w:t>
      </w:r>
    </w:p>
    <w:p w14:paraId="1DDACA11" w14:textId="61EEE731" w:rsidR="0096472D" w:rsidRDefault="0096472D" w:rsidP="0096472D">
      <w:pPr>
        <w:jc w:val="both"/>
      </w:pPr>
      <w:r>
        <w:t>a) não serão permitidas ampliações da edificação, sendo</w:t>
      </w:r>
      <w:r>
        <w:t xml:space="preserve"> </w:t>
      </w:r>
      <w:r>
        <w:t>admitidas somente reformas essenciais à segurança e higiene</w:t>
      </w:r>
      <w:r>
        <w:t xml:space="preserve"> </w:t>
      </w:r>
      <w:r>
        <w:t>dessas edificações, bem como a instalação de equipamentos e</w:t>
      </w:r>
      <w:r>
        <w:t xml:space="preserve"> </w:t>
      </w:r>
      <w:r>
        <w:t>adequações necessários ao atendimento aos critérios previstos</w:t>
      </w:r>
      <w:r>
        <w:t xml:space="preserve"> </w:t>
      </w:r>
      <w:r>
        <w:t>nesta Lei;</w:t>
      </w:r>
    </w:p>
    <w:p w14:paraId="64BA29E2" w14:textId="1118B7A6" w:rsidR="0096472D" w:rsidRDefault="0096472D" w:rsidP="0096472D">
      <w:pPr>
        <w:jc w:val="both"/>
      </w:pPr>
      <w:r>
        <w:t>b) não será permitida a ampliação do número de cozinhas</w:t>
      </w:r>
      <w:r>
        <w:t xml:space="preserve"> </w:t>
      </w:r>
      <w:r>
        <w:t>que constituem a atividade secundária do estabelecimento;</w:t>
      </w:r>
    </w:p>
    <w:p w14:paraId="69916430" w14:textId="12A3A5F9" w:rsidR="0096472D" w:rsidRDefault="0096472D" w:rsidP="0096472D">
      <w:pPr>
        <w:jc w:val="both"/>
      </w:pPr>
      <w:r>
        <w:t>c) nas hipóteses de revogação, extinção ou cassação das</w:t>
      </w:r>
      <w:r>
        <w:t xml:space="preserve"> </w:t>
      </w:r>
      <w:r>
        <w:t>licenças existentes, não será permitida a expedição de novas</w:t>
      </w:r>
      <w:r>
        <w:t xml:space="preserve"> </w:t>
      </w:r>
      <w:r>
        <w:t>licenças de funcionamento para cozinhas que integram o</w:t>
      </w:r>
      <w:r>
        <w:t xml:space="preserve"> </w:t>
      </w:r>
      <w:r>
        <w:t>estabelecimento até que se atenda aos parâmetros previstos</w:t>
      </w:r>
      <w:r>
        <w:t xml:space="preserve"> </w:t>
      </w:r>
      <w:r>
        <w:t>no art. 3º.</w:t>
      </w:r>
    </w:p>
    <w:p w14:paraId="0C258EB2" w14:textId="65E80127" w:rsidR="0096472D" w:rsidRDefault="0096472D" w:rsidP="0096472D">
      <w:pPr>
        <w:jc w:val="both"/>
      </w:pPr>
      <w:r>
        <w:t>§ 2º Os estabelecimentos instalados anteriormente à data</w:t>
      </w:r>
      <w:r>
        <w:t xml:space="preserve"> </w:t>
      </w:r>
      <w:r>
        <w:t>de vigência desta Lei terão o prazo de 90 (noventa) dias para se</w:t>
      </w:r>
      <w:r>
        <w:t xml:space="preserve"> </w:t>
      </w:r>
      <w:r>
        <w:t>adequar às disposições previstas nos arts. 4º, 5º, 6º e 7º.</w:t>
      </w:r>
    </w:p>
    <w:p w14:paraId="518B9E6A" w14:textId="1F329918" w:rsidR="0096472D" w:rsidRDefault="0096472D" w:rsidP="0096472D">
      <w:pPr>
        <w:jc w:val="both"/>
      </w:pPr>
      <w:r>
        <w:t>§ 3º Para os estabelecimentos tratados neste artigo, as</w:t>
      </w:r>
      <w:r>
        <w:t xml:space="preserve"> </w:t>
      </w:r>
      <w:r>
        <w:t>adequações às disposições previstas no art. 7º poderão ocorrer</w:t>
      </w:r>
      <w:r>
        <w:t xml:space="preserve"> </w:t>
      </w:r>
      <w:r>
        <w:t>em outro imóvel, desde que:</w:t>
      </w:r>
    </w:p>
    <w:p w14:paraId="592CB50B" w14:textId="482B7B01" w:rsidR="0096472D" w:rsidRDefault="0096472D" w:rsidP="0096472D">
      <w:pPr>
        <w:jc w:val="both"/>
      </w:pPr>
      <w:r>
        <w:lastRenderedPageBreak/>
        <w:t>I - seja demonstrada a impossibilidade de seu atendimento</w:t>
      </w:r>
      <w:r>
        <w:t xml:space="preserve"> </w:t>
      </w:r>
      <w:r>
        <w:t>na edificação existente, sem que haja demolição parcial ou</w:t>
      </w:r>
      <w:r>
        <w:t xml:space="preserve"> </w:t>
      </w:r>
      <w:r>
        <w:t>total;</w:t>
      </w:r>
    </w:p>
    <w:p w14:paraId="267949C1" w14:textId="68A5CE32" w:rsidR="0096472D" w:rsidRDefault="0096472D" w:rsidP="0096472D">
      <w:pPr>
        <w:jc w:val="both"/>
      </w:pPr>
      <w:r>
        <w:t>II - o outro imóvel atenda a distância mínima a ser fixada</w:t>
      </w:r>
      <w:r>
        <w:t xml:space="preserve"> </w:t>
      </w:r>
      <w:r>
        <w:t>em regulamentação;</w:t>
      </w:r>
    </w:p>
    <w:p w14:paraId="5F6E55D8" w14:textId="3D581BEE" w:rsidR="0096472D" w:rsidRDefault="0096472D" w:rsidP="0096472D">
      <w:pPr>
        <w:jc w:val="both"/>
      </w:pPr>
      <w:r>
        <w:t>III - sejam cumpridos eventuais outros requisitos fixados</w:t>
      </w:r>
      <w:r>
        <w:t xml:space="preserve"> </w:t>
      </w:r>
      <w:r>
        <w:t>em regulamentação.</w:t>
      </w:r>
    </w:p>
    <w:p w14:paraId="26E01E54" w14:textId="77777777" w:rsidR="0096472D" w:rsidRDefault="0096472D" w:rsidP="0096472D">
      <w:pPr>
        <w:jc w:val="both"/>
      </w:pPr>
      <w:r>
        <w:t>§ 4º O disposto no art. 8º deverá ser observado imediatamente após a publicação da presente Lei.</w:t>
      </w:r>
    </w:p>
    <w:p w14:paraId="7EF854B4" w14:textId="77777777" w:rsidR="0096472D" w:rsidRDefault="0096472D" w:rsidP="0096472D">
      <w:pPr>
        <w:jc w:val="both"/>
      </w:pPr>
      <w:r>
        <w:t>§ 5º A ausência de atendimento ao disposto no § 2º acarretará a cassação da licença de funcionamento.</w:t>
      </w:r>
    </w:p>
    <w:p w14:paraId="7CF01EEA" w14:textId="7EFDDED4" w:rsidR="0096472D" w:rsidRDefault="0096472D" w:rsidP="0096472D">
      <w:pPr>
        <w:jc w:val="both"/>
      </w:pPr>
      <w:r>
        <w:t>Art. 11. O descumprimento das obrigações previstas nesta</w:t>
      </w:r>
      <w:r>
        <w:t xml:space="preserve"> </w:t>
      </w:r>
      <w:r>
        <w:t>Lei ensejará a adoção das medidas sancionatórias pertinentes,</w:t>
      </w:r>
      <w:r>
        <w:t xml:space="preserve"> </w:t>
      </w:r>
      <w:r>
        <w:t>até o encerramento da atividade.</w:t>
      </w:r>
    </w:p>
    <w:p w14:paraId="47096C4E" w14:textId="6A8EC508" w:rsidR="0096472D" w:rsidRDefault="0096472D" w:rsidP="0096472D">
      <w:pPr>
        <w:jc w:val="both"/>
      </w:pPr>
      <w:r>
        <w:t>Art. 12. Os profissionais habilitados e/ou técnicos responsáveis, nos limites de sua atuação, respondem pela veracidade</w:t>
      </w:r>
      <w:r>
        <w:t xml:space="preserve"> </w:t>
      </w:r>
      <w:r>
        <w:t>dos documentos e informações apresentados segundo as disposições desta Lei, de seu decreto regulamentar e das Normas</w:t>
      </w:r>
      <w:r>
        <w:t xml:space="preserve"> </w:t>
      </w:r>
      <w:r>
        <w:t>Técnicas – NTs vigentes, bem como por qualquer sinistro ou</w:t>
      </w:r>
      <w:r>
        <w:t xml:space="preserve"> </w:t>
      </w:r>
      <w:r>
        <w:t>acidente decorrente de deficiências de projeto, execução e</w:t>
      </w:r>
      <w:r>
        <w:t xml:space="preserve"> </w:t>
      </w:r>
      <w:r>
        <w:t>instalação.</w:t>
      </w:r>
    </w:p>
    <w:p w14:paraId="5317B24B" w14:textId="5B462F35" w:rsidR="0096472D" w:rsidRDefault="0096472D" w:rsidP="0096472D">
      <w:pPr>
        <w:jc w:val="both"/>
      </w:pPr>
      <w:r>
        <w:t>§ 1º Caso comprovada a inveracidade dos documentos e</w:t>
      </w:r>
      <w:r>
        <w:t xml:space="preserve"> </w:t>
      </w:r>
      <w:r>
        <w:t>informações apresentados pelos profissionais habilitados e técnicos responsáveis, bem como a deficiência do projeto, execução, implantação e instalação em razão da atuação ou omissão</w:t>
      </w:r>
      <w:r>
        <w:t xml:space="preserve"> </w:t>
      </w:r>
      <w:r>
        <w:t>desses profissionais, a Prefeitura comunicará o respectivo órgão</w:t>
      </w:r>
      <w:r>
        <w:t xml:space="preserve"> </w:t>
      </w:r>
      <w:r>
        <w:t>de classe e órgãos competentes para apuração e sua responsabilização nas esferas</w:t>
      </w:r>
      <w:r>
        <w:t xml:space="preserve"> </w:t>
      </w:r>
      <w:r>
        <w:t>administrativa, cível e/ou criminal.</w:t>
      </w:r>
    </w:p>
    <w:p w14:paraId="234A7EB1" w14:textId="7A4EA583" w:rsidR="0096472D" w:rsidRDefault="0096472D" w:rsidP="0096472D">
      <w:pPr>
        <w:jc w:val="both"/>
      </w:pPr>
      <w:r>
        <w:t>§ 2º A veracidade das informações e documentos de que</w:t>
      </w:r>
      <w:r>
        <w:t xml:space="preserve"> </w:t>
      </w:r>
      <w:r>
        <w:t>trata este artigo é de inteira responsabilidade do proprietário</w:t>
      </w:r>
      <w:r>
        <w:t xml:space="preserve"> </w:t>
      </w:r>
      <w:r>
        <w:t>ou possuidor e do profissional habilitado e/ou técnico responsável.</w:t>
      </w:r>
    </w:p>
    <w:p w14:paraId="01BC62F6" w14:textId="00E6A2A3" w:rsidR="0096472D" w:rsidRDefault="0096472D" w:rsidP="0096472D">
      <w:pPr>
        <w:jc w:val="both"/>
      </w:pPr>
      <w:r>
        <w:t>Art. 13. O art. 146 da Lei nº 16.402, de 22 de março de</w:t>
      </w:r>
      <w:r>
        <w:t xml:space="preserve"> </w:t>
      </w:r>
      <w:r>
        <w:t>2016, passa a vigorar com as seguintes alterações:</w:t>
      </w:r>
    </w:p>
    <w:p w14:paraId="332D1DCE" w14:textId="77777777" w:rsidR="0096472D" w:rsidRDefault="0096472D" w:rsidP="0096472D">
      <w:pPr>
        <w:jc w:val="both"/>
      </w:pPr>
      <w:r>
        <w:t>“Art. 146. .......................................................................</w:t>
      </w:r>
    </w:p>
    <w:p w14:paraId="1F75F381" w14:textId="180333BC" w:rsidR="0096472D" w:rsidRDefault="0096472D" w:rsidP="0096472D">
      <w:pPr>
        <w:jc w:val="both"/>
      </w:pPr>
      <w:r>
        <w:t>§ 1º As medições deverão ser efetuadas pelos agentes</w:t>
      </w:r>
      <w:r>
        <w:t xml:space="preserve"> </w:t>
      </w:r>
      <w:r>
        <w:t>competentes na forma da legislação aplicável, por meio</w:t>
      </w:r>
      <w:r>
        <w:t xml:space="preserve"> </w:t>
      </w:r>
      <w:r>
        <w:t>de sonômetros devidamente aferidos, de acordo com</w:t>
      </w:r>
      <w:r>
        <w:t xml:space="preserve"> </w:t>
      </w:r>
      <w:r>
        <w:t>as normas técnicas em vigor nos imóveis receptores da</w:t>
      </w:r>
      <w:r>
        <w:t xml:space="preserve"> </w:t>
      </w:r>
      <w:r>
        <w:t>fonte sonora.</w:t>
      </w:r>
    </w:p>
    <w:p w14:paraId="0B0B62C0" w14:textId="77777777" w:rsidR="0096472D" w:rsidRDefault="0096472D" w:rsidP="0096472D">
      <w:pPr>
        <w:jc w:val="both"/>
      </w:pPr>
      <w:r>
        <w:t>.......................................................................................</w:t>
      </w:r>
    </w:p>
    <w:p w14:paraId="28AFFD51" w14:textId="26D70645" w:rsidR="0096472D" w:rsidRDefault="0096472D" w:rsidP="0096472D">
      <w:pPr>
        <w:jc w:val="both"/>
      </w:pPr>
      <w:r>
        <w:t>§ 4º Desde que previamente autorizados pelo Poder</w:t>
      </w:r>
      <w:r>
        <w:t xml:space="preserve"> </w:t>
      </w:r>
      <w:r>
        <w:t>Público, os eventos e shows de grande porte, assim</w:t>
      </w:r>
      <w:r>
        <w:t xml:space="preserve"> </w:t>
      </w:r>
      <w:r>
        <w:t>definidos em decreto regulamentar, que por sua natureza não ocorrem de forma continuada, estão sujeitos</w:t>
      </w:r>
      <w:r>
        <w:t xml:space="preserve"> </w:t>
      </w:r>
      <w:r>
        <w:t>ao limite de pressão sonora RLAqe de 75db (setenta e</w:t>
      </w:r>
      <w:r>
        <w:t xml:space="preserve"> </w:t>
      </w:r>
      <w:r>
        <w:t>cinco decibéis).</w:t>
      </w:r>
    </w:p>
    <w:p w14:paraId="5A1CB04A" w14:textId="1EFD6C62" w:rsidR="0096472D" w:rsidRDefault="0096472D" w:rsidP="0096472D">
      <w:pPr>
        <w:jc w:val="both"/>
      </w:pPr>
      <w:r>
        <w:t>§ 5º As disposições constantes do § 4º deste artigo não</w:t>
      </w:r>
      <w:r>
        <w:t xml:space="preserve"> </w:t>
      </w:r>
      <w:r>
        <w:t>eximem os responsáveis do cumprimento de medidas</w:t>
      </w:r>
      <w:r>
        <w:t xml:space="preserve"> </w:t>
      </w:r>
      <w:r>
        <w:t>mitigadoras relacionadas com o ruído a serem implementadas no estabelecimento ou entorno, conforme o</w:t>
      </w:r>
      <w:r>
        <w:t xml:space="preserve"> </w:t>
      </w:r>
      <w:r>
        <w:t>caso.” (NR)</w:t>
      </w:r>
    </w:p>
    <w:p w14:paraId="41245188" w14:textId="09AC2E70" w:rsidR="0096472D" w:rsidRDefault="0096472D" w:rsidP="0096472D">
      <w:pPr>
        <w:jc w:val="both"/>
      </w:pPr>
      <w:r>
        <w:t>Art. 14. Esta Lei observa o previsto nas alíneas “a” e “b”</w:t>
      </w:r>
      <w:r>
        <w:t xml:space="preserve"> </w:t>
      </w:r>
      <w:r>
        <w:t>do § 2º do art. 46 da Lei Orgânica do Município de São Paulo.</w:t>
      </w:r>
    </w:p>
    <w:p w14:paraId="2958A5B3" w14:textId="77777777" w:rsidR="0096472D" w:rsidRDefault="0096472D" w:rsidP="0096472D">
      <w:pPr>
        <w:jc w:val="both"/>
      </w:pPr>
      <w:r>
        <w:t>Art. 15. Esta Lei entrará em vigor na data de sua publicação.</w:t>
      </w:r>
    </w:p>
    <w:p w14:paraId="5D4E190E" w14:textId="5C65D1CB" w:rsidR="0096472D" w:rsidRDefault="0096472D" w:rsidP="0096472D">
      <w:pPr>
        <w:jc w:val="both"/>
      </w:pPr>
      <w:r>
        <w:lastRenderedPageBreak/>
        <w:t>PREFEITURA DO MUNICÍPIO DE SÃO PAULO, aos 29 de</w:t>
      </w:r>
      <w:r>
        <w:t xml:space="preserve"> </w:t>
      </w:r>
      <w:r>
        <w:t>novembro de 2022, 469º da fundação de São Paulo.</w:t>
      </w:r>
    </w:p>
    <w:p w14:paraId="182415F0" w14:textId="77777777" w:rsidR="0096472D" w:rsidRDefault="0096472D" w:rsidP="0096472D">
      <w:pPr>
        <w:jc w:val="both"/>
      </w:pPr>
      <w:r>
        <w:t>RICARDO NUNES, PREFEITO</w:t>
      </w:r>
    </w:p>
    <w:p w14:paraId="7C3B1882" w14:textId="0C68B564" w:rsidR="0096472D" w:rsidRDefault="0096472D" w:rsidP="0096472D">
      <w:pPr>
        <w:jc w:val="both"/>
      </w:pPr>
      <w:r>
        <w:t>FABRICIO COBRA ARBEX, Secretário Municipal da Casa</w:t>
      </w:r>
      <w:r>
        <w:t xml:space="preserve"> </w:t>
      </w:r>
      <w:r>
        <w:t>Civil</w:t>
      </w:r>
    </w:p>
    <w:p w14:paraId="02282127" w14:textId="77777777" w:rsidR="0096472D" w:rsidRDefault="0096472D" w:rsidP="0096472D">
      <w:pPr>
        <w:jc w:val="both"/>
      </w:pPr>
      <w:r>
        <w:t>EUNICE APARECIDA DE JESUS PRUDENTE, Secretária Municipal de Justiça</w:t>
      </w:r>
    </w:p>
    <w:p w14:paraId="16A58978" w14:textId="28037DFE" w:rsidR="0096472D" w:rsidRDefault="0096472D" w:rsidP="0096472D">
      <w:pPr>
        <w:jc w:val="both"/>
      </w:pPr>
      <w:r>
        <w:t>Publicada na Casa Civil, em 29 de novembro de 2022.</w:t>
      </w:r>
    </w:p>
    <w:p w14:paraId="290549C0" w14:textId="4AEB015F" w:rsidR="0096472D" w:rsidRDefault="0096472D" w:rsidP="0096472D">
      <w:pPr>
        <w:jc w:val="both"/>
      </w:pPr>
    </w:p>
    <w:p w14:paraId="4C95E62B" w14:textId="7CAFDD53" w:rsidR="001A31CE" w:rsidRPr="001A31CE" w:rsidRDefault="001A31CE" w:rsidP="001A31CE">
      <w:pPr>
        <w:jc w:val="both"/>
        <w:rPr>
          <w:b/>
          <w:bCs/>
          <w:sz w:val="28"/>
          <w:szCs w:val="28"/>
        </w:rPr>
      </w:pPr>
      <w:r w:rsidRPr="001A31CE">
        <w:rPr>
          <w:b/>
          <w:bCs/>
          <w:sz w:val="28"/>
          <w:szCs w:val="28"/>
        </w:rPr>
        <w:t>DESENVOLVIMENTO</w:t>
      </w:r>
      <w:r w:rsidRPr="001A31CE">
        <w:rPr>
          <w:b/>
          <w:bCs/>
          <w:sz w:val="28"/>
          <w:szCs w:val="28"/>
        </w:rPr>
        <w:t xml:space="preserve"> </w:t>
      </w:r>
      <w:r w:rsidRPr="001A31CE">
        <w:rPr>
          <w:b/>
          <w:bCs/>
          <w:sz w:val="28"/>
          <w:szCs w:val="28"/>
        </w:rPr>
        <w:t>ECONÔMICO</w:t>
      </w:r>
      <w:r w:rsidRPr="001A31CE">
        <w:rPr>
          <w:b/>
          <w:bCs/>
          <w:sz w:val="28"/>
          <w:szCs w:val="28"/>
        </w:rPr>
        <w:t xml:space="preserve"> E</w:t>
      </w:r>
      <w:r w:rsidRPr="001A31CE">
        <w:rPr>
          <w:b/>
          <w:bCs/>
          <w:sz w:val="28"/>
          <w:szCs w:val="28"/>
        </w:rPr>
        <w:t xml:space="preserve"> TRABALHO</w:t>
      </w:r>
    </w:p>
    <w:p w14:paraId="2DABCB00" w14:textId="01709858" w:rsidR="001A31CE" w:rsidRDefault="001A31CE" w:rsidP="001A31CE">
      <w:pPr>
        <w:jc w:val="both"/>
      </w:pPr>
      <w:r>
        <w:t>GABINETE DA SECRETÁRIA</w:t>
      </w:r>
    </w:p>
    <w:p w14:paraId="089CF3E5" w14:textId="719431EA" w:rsidR="001A31CE" w:rsidRDefault="001A31CE" w:rsidP="001A31CE">
      <w:pPr>
        <w:jc w:val="both"/>
      </w:pPr>
      <w:r>
        <w:t>REGIMENTO ELEITORAL DAS ASSEMBLEIAS</w:t>
      </w:r>
      <w:r>
        <w:t xml:space="preserve"> </w:t>
      </w:r>
      <w:r>
        <w:t>DESTINADAS À ELEIÇÃO DOS REPRESENTANTES DA</w:t>
      </w:r>
      <w:r>
        <w:t xml:space="preserve"> </w:t>
      </w:r>
      <w:r>
        <w:t>SOCIEDADE CIVIL NO CONSELHO MUNICIPAL DE</w:t>
      </w:r>
      <w:r>
        <w:t xml:space="preserve"> </w:t>
      </w:r>
      <w:r>
        <w:t>DESENVOLVIMENTO RURAL SOLIDÁRIO E SUSTENTÁVEL DA CIDADE DE SÃO PAULO – CMDRSS</w:t>
      </w:r>
    </w:p>
    <w:p w14:paraId="3337B006" w14:textId="1B06BE3B" w:rsidR="001A31CE" w:rsidRDefault="001A31CE" w:rsidP="001A31CE">
      <w:pPr>
        <w:jc w:val="both"/>
      </w:pPr>
      <w:r>
        <w:t>Art. 1º. A Eleição dos representantes da sociedade civil</w:t>
      </w:r>
      <w:r>
        <w:t xml:space="preserve"> </w:t>
      </w:r>
      <w:r>
        <w:t>no Conselho Municipal de Desenvolvimento Rural Solidário e</w:t>
      </w:r>
      <w:r>
        <w:t xml:space="preserve"> </w:t>
      </w:r>
      <w:r>
        <w:t>Sustentável, doravante denominado CMDRSS reger-se-á por</w:t>
      </w:r>
      <w:r>
        <w:t xml:space="preserve"> </w:t>
      </w:r>
      <w:r>
        <w:t>este regimento eleitoral.</w:t>
      </w:r>
    </w:p>
    <w:p w14:paraId="0E9BDF50" w14:textId="036635A9" w:rsidR="001A31CE" w:rsidRDefault="001A31CE" w:rsidP="001A31CE">
      <w:pPr>
        <w:jc w:val="both"/>
      </w:pPr>
      <w:r>
        <w:t>Parágrafo Único: Este Regimento foi elaborado pela</w:t>
      </w:r>
      <w:r>
        <w:t xml:space="preserve"> </w:t>
      </w:r>
      <w:r>
        <w:t>Comissão Eleitoral instituída pela PORTARIA SMDET nº 19, de</w:t>
      </w:r>
      <w:r>
        <w:t xml:space="preserve"> </w:t>
      </w:r>
      <w:r>
        <w:t>25/08/2022, cuja composição e atribuições foram publicadas no</w:t>
      </w:r>
      <w:r>
        <w:t xml:space="preserve"> </w:t>
      </w:r>
      <w:r>
        <w:t>Diário Oficial da Cidade em 30/08/2022, página 03.</w:t>
      </w:r>
    </w:p>
    <w:p w14:paraId="069895F9" w14:textId="4D662A03" w:rsidR="001A31CE" w:rsidRDefault="001A31CE" w:rsidP="001A31CE">
      <w:pPr>
        <w:jc w:val="both"/>
      </w:pPr>
      <w:r>
        <w:t>Art. 2º. Poderão participar das assembleias para eleição dos representantes da sociedade civil no CMDRSS os</w:t>
      </w:r>
      <w:r>
        <w:t xml:space="preserve"> </w:t>
      </w:r>
      <w:r>
        <w:t>agricultores das regiões Sul, Leste, Norte; os participantes de</w:t>
      </w:r>
      <w:r>
        <w:t xml:space="preserve"> </w:t>
      </w:r>
      <w:r>
        <w:t>movimentos de agricultura urbana da região centro-oeste e as</w:t>
      </w:r>
      <w:r>
        <w:t xml:space="preserve"> </w:t>
      </w:r>
      <w:r>
        <w:t>organizações não governamentais ligadas à agricultura familiar</w:t>
      </w:r>
      <w:r>
        <w:t xml:space="preserve"> </w:t>
      </w:r>
      <w:r>
        <w:t>de qualquer região da cidade de São Paulo que estejam devidamente inscritos de acordo com o Edital de Convocação publicado no Diário Oficial da Cidade em</w:t>
      </w:r>
      <w:r>
        <w:t xml:space="preserve"> </w:t>
      </w:r>
      <w:r>
        <w:t>26/10/2022, página 63.</w:t>
      </w:r>
    </w:p>
    <w:p w14:paraId="23393D5B" w14:textId="2473A0E8" w:rsidR="001A31CE" w:rsidRDefault="001A31CE" w:rsidP="001A31CE">
      <w:pPr>
        <w:jc w:val="both"/>
      </w:pPr>
      <w:r>
        <w:t>Art. 3º. Consideram-se como princípios norteadores do</w:t>
      </w:r>
      <w:r>
        <w:t xml:space="preserve"> </w:t>
      </w:r>
      <w:r>
        <w:t>CMDRSS a transparência, o respeito, a pluralidade, a cidadania,</w:t>
      </w:r>
      <w:r>
        <w:t xml:space="preserve"> </w:t>
      </w:r>
      <w:r>
        <w:t>a universalidade, a legalidade, a moralidade, a precaução, a</w:t>
      </w:r>
      <w:r>
        <w:t xml:space="preserve"> </w:t>
      </w:r>
      <w:r>
        <w:t>prevenção, a impessoalidade, a publicidade e a eficiência como</w:t>
      </w:r>
      <w:r>
        <w:t xml:space="preserve"> </w:t>
      </w:r>
      <w:r>
        <w:t>base da participação popular na tomada de decisões.</w:t>
      </w:r>
    </w:p>
    <w:p w14:paraId="65F39603" w14:textId="77777777" w:rsidR="001A31CE" w:rsidRDefault="001A31CE" w:rsidP="001A31CE">
      <w:pPr>
        <w:jc w:val="both"/>
      </w:pPr>
      <w:r>
        <w:t>DOS OBJETIVOS</w:t>
      </w:r>
    </w:p>
    <w:p w14:paraId="76EABE1A" w14:textId="319F0AE3" w:rsidR="001A31CE" w:rsidRDefault="001A31CE" w:rsidP="001A31CE">
      <w:pPr>
        <w:jc w:val="both"/>
      </w:pPr>
      <w:r>
        <w:t>Art. 4º. Considera-se como objetivo geral da realização das</w:t>
      </w:r>
      <w:r>
        <w:t xml:space="preserve"> </w:t>
      </w:r>
      <w:r>
        <w:t>assembleias, a escolha dos representantes da sociedade civil</w:t>
      </w:r>
      <w:r>
        <w:t xml:space="preserve"> </w:t>
      </w:r>
      <w:r>
        <w:t>para compor o CMDRSS.</w:t>
      </w:r>
    </w:p>
    <w:p w14:paraId="268BEF3F" w14:textId="77777777" w:rsidR="001A31CE" w:rsidRDefault="001A31CE" w:rsidP="001A31CE">
      <w:pPr>
        <w:jc w:val="both"/>
      </w:pPr>
      <w:r>
        <w:t>Art. 5º. São competências do CMDRSS:</w:t>
      </w:r>
    </w:p>
    <w:p w14:paraId="22BADAD6" w14:textId="44E41290" w:rsidR="001A31CE" w:rsidRDefault="001A31CE" w:rsidP="001A31CE">
      <w:pPr>
        <w:jc w:val="both"/>
      </w:pPr>
      <w:r>
        <w:t>I - subsidiar a formulação de políticas públicas estruturantes, com base nos princípios, diretrizes e objetivas do Plano</w:t>
      </w:r>
      <w:r>
        <w:t xml:space="preserve"> </w:t>
      </w:r>
      <w:r>
        <w:t>Diretor Estratégico, com enfoque na:</w:t>
      </w:r>
    </w:p>
    <w:p w14:paraId="7D942D22" w14:textId="77C3932B" w:rsidR="001A31CE" w:rsidRDefault="001A31CE" w:rsidP="001A31CE">
      <w:pPr>
        <w:jc w:val="both"/>
      </w:pPr>
      <w:r>
        <w:t>a) promoção do desenvolvimento do território rural com</w:t>
      </w:r>
      <w:r>
        <w:t xml:space="preserve"> </w:t>
      </w:r>
      <w:r>
        <w:t>base na sustentabilidade econômica e social;</w:t>
      </w:r>
    </w:p>
    <w:p w14:paraId="38946890" w14:textId="77777777" w:rsidR="001A31CE" w:rsidRDefault="001A31CE" w:rsidP="001A31CE">
      <w:pPr>
        <w:jc w:val="both"/>
      </w:pPr>
      <w:r>
        <w:t>b) proteção da paisagem rural;</w:t>
      </w:r>
    </w:p>
    <w:p w14:paraId="307C35DA" w14:textId="77777777" w:rsidR="001A31CE" w:rsidRDefault="001A31CE" w:rsidP="001A31CE">
      <w:pPr>
        <w:jc w:val="both"/>
      </w:pPr>
      <w:r>
        <w:lastRenderedPageBreak/>
        <w:t>c) contenção da urbanização;</w:t>
      </w:r>
    </w:p>
    <w:p w14:paraId="0C5534F0" w14:textId="698B9144" w:rsidR="001A31CE" w:rsidRDefault="001A31CE" w:rsidP="001A31CE">
      <w:pPr>
        <w:jc w:val="both"/>
      </w:pPr>
      <w:r>
        <w:t>d) conservação e recuperação dos fragmentos florestais,</w:t>
      </w:r>
      <w:r>
        <w:t xml:space="preserve"> </w:t>
      </w:r>
      <w:r>
        <w:t>corredores ecológicos e áreas de preservação permanente;</w:t>
      </w:r>
    </w:p>
    <w:p w14:paraId="3BDC818D" w14:textId="77777777" w:rsidR="001A31CE" w:rsidRDefault="001A31CE" w:rsidP="001A31CE">
      <w:pPr>
        <w:jc w:val="both"/>
      </w:pPr>
      <w:r>
        <w:t>e) gestão integrada das unidades de conservação estaduais, municipais e das terras indígenas;</w:t>
      </w:r>
    </w:p>
    <w:p w14:paraId="33B8D6B8" w14:textId="17EB1F79" w:rsidR="001A31CE" w:rsidRDefault="001A31CE" w:rsidP="001A31CE">
      <w:pPr>
        <w:jc w:val="both"/>
      </w:pPr>
      <w:r>
        <w:t>II - propor estratégias de articulação com órgãos federais,</w:t>
      </w:r>
      <w:r>
        <w:t xml:space="preserve"> </w:t>
      </w:r>
      <w:r>
        <w:t>estaduais e organizações não governamentais que contribuam</w:t>
      </w:r>
      <w:r>
        <w:t xml:space="preserve"> </w:t>
      </w:r>
      <w:r>
        <w:t>para o desenvolvimento rural sustentável, especialmente por</w:t>
      </w:r>
      <w:r>
        <w:t xml:space="preserve"> </w:t>
      </w:r>
      <w:r>
        <w:t>meio de ações relacionadas ao fomento à agricultura familiar,</w:t>
      </w:r>
      <w:r>
        <w:t xml:space="preserve"> </w:t>
      </w:r>
      <w:r>
        <w:t>com ênfase na exploração agrícola de base agroecológica, ao</w:t>
      </w:r>
      <w:r>
        <w:t xml:space="preserve"> </w:t>
      </w:r>
      <w:r>
        <w:t>turismo sustentável, à geração de emprego e renda no meio</w:t>
      </w:r>
      <w:r>
        <w:t xml:space="preserve"> </w:t>
      </w:r>
      <w:r>
        <w:t>rural, à segurança alimentar, à preservação e recuperação do</w:t>
      </w:r>
      <w:r>
        <w:t xml:space="preserve"> </w:t>
      </w:r>
      <w:r>
        <w:t>meio ambiente ou à regularização fundiária rural;</w:t>
      </w:r>
    </w:p>
    <w:p w14:paraId="345B547D" w14:textId="0AC5C576" w:rsidR="001A31CE" w:rsidRDefault="001A31CE" w:rsidP="001A31CE">
      <w:pPr>
        <w:jc w:val="both"/>
      </w:pPr>
      <w:r>
        <w:t>III - subsidiar a elaboração e acompanhar a execução do</w:t>
      </w:r>
      <w:r>
        <w:t xml:space="preserve"> </w:t>
      </w:r>
      <w:r>
        <w:t>Plano Municipal de Desenvolvimento Rural Sustentável;</w:t>
      </w:r>
    </w:p>
    <w:p w14:paraId="5A6C3DA9" w14:textId="6A45CA31" w:rsidR="001A31CE" w:rsidRDefault="001A31CE" w:rsidP="001A31CE">
      <w:pPr>
        <w:jc w:val="both"/>
      </w:pPr>
      <w:r>
        <w:t>IV - pronunciar-se sobre planos, programas e projetos</w:t>
      </w:r>
      <w:r>
        <w:t xml:space="preserve"> </w:t>
      </w:r>
      <w:r>
        <w:t>relacionados ao desenvolvimento rural sustentável e solidário;</w:t>
      </w:r>
    </w:p>
    <w:p w14:paraId="12195A42" w14:textId="2A1ABA99" w:rsidR="001A31CE" w:rsidRDefault="001A31CE" w:rsidP="001A31CE">
      <w:pPr>
        <w:jc w:val="both"/>
      </w:pPr>
      <w:r>
        <w:t>V - articular ações com Municípios contíguos, objetivando o</w:t>
      </w:r>
      <w:r>
        <w:t xml:space="preserve"> </w:t>
      </w:r>
      <w:r>
        <w:t>desenvolvimento rural sustentável</w:t>
      </w:r>
      <w:r>
        <w:t xml:space="preserve"> </w:t>
      </w:r>
      <w:r>
        <w:t>e solidário da região metropolitana de São Paulo;</w:t>
      </w:r>
    </w:p>
    <w:p w14:paraId="62ABDB11" w14:textId="54A43C0C" w:rsidR="001A31CE" w:rsidRDefault="001A31CE" w:rsidP="001A31CE">
      <w:pPr>
        <w:jc w:val="both"/>
      </w:pPr>
      <w:r>
        <w:t>VI - promover o intercâmbio com entidades congêneres,</w:t>
      </w:r>
      <w:r>
        <w:t xml:space="preserve"> </w:t>
      </w:r>
      <w:r>
        <w:t>especialmente colegiados territoriais;</w:t>
      </w:r>
    </w:p>
    <w:p w14:paraId="79055980" w14:textId="1826DF39" w:rsidR="001A31CE" w:rsidRDefault="001A31CE" w:rsidP="001A31CE">
      <w:pPr>
        <w:jc w:val="both"/>
      </w:pPr>
      <w:r>
        <w:t>VII - estimular a participação e o controle social nos assuntos relativos ao desenvolvimento rural sustentável e solidário, à</w:t>
      </w:r>
      <w:r>
        <w:t xml:space="preserve"> </w:t>
      </w:r>
      <w:r>
        <w:t>preservação ambiental e à agricultura familiar;</w:t>
      </w:r>
    </w:p>
    <w:p w14:paraId="0B68CBC1" w14:textId="1449C75D" w:rsidR="001A31CE" w:rsidRDefault="001A31CE" w:rsidP="001A31CE">
      <w:pPr>
        <w:jc w:val="both"/>
      </w:pPr>
      <w:r>
        <w:t>VIII - propor a consolidação ou alteração da legislação</w:t>
      </w:r>
      <w:r>
        <w:t xml:space="preserve"> </w:t>
      </w:r>
      <w:r>
        <w:t>relativa ao desenvolvimento rural sustentável e solidário, à</w:t>
      </w:r>
      <w:r>
        <w:t xml:space="preserve"> </w:t>
      </w:r>
      <w:r>
        <w:t>preservação ambiental e à agricultura familiar;</w:t>
      </w:r>
    </w:p>
    <w:p w14:paraId="058668A5" w14:textId="003F3CB7" w:rsidR="001A31CE" w:rsidRDefault="001A31CE" w:rsidP="001A31CE">
      <w:pPr>
        <w:jc w:val="both"/>
      </w:pPr>
      <w:r>
        <w:t>IX - acompanhar, monitorar e propor a adequação de</w:t>
      </w:r>
      <w:r>
        <w:t xml:space="preserve"> </w:t>
      </w:r>
      <w:r>
        <w:t>políticas públicas municipais relativas ao desenvolvimento</w:t>
      </w:r>
      <w:r>
        <w:t xml:space="preserve"> </w:t>
      </w:r>
      <w:r>
        <w:t>rural sustentável e solidário, especialmente as relacionadas ao</w:t>
      </w:r>
      <w:r>
        <w:t xml:space="preserve"> </w:t>
      </w:r>
      <w:r>
        <w:t>fomento à agroindústria, ao turismo e à cultura rural, à extensão, à difusão de tecnologia, à capacitação de agricultores e</w:t>
      </w:r>
      <w:r>
        <w:t xml:space="preserve"> </w:t>
      </w:r>
      <w:r>
        <w:t>à administração, gerenciamento, comercialização, transporte e</w:t>
      </w:r>
      <w:r>
        <w:t xml:space="preserve"> </w:t>
      </w:r>
      <w:r>
        <w:t>distribuição de produtos agrícolas e artesanais;</w:t>
      </w:r>
    </w:p>
    <w:p w14:paraId="34A08350" w14:textId="1508E24B" w:rsidR="0096472D" w:rsidRDefault="001A31CE" w:rsidP="001A31CE">
      <w:pPr>
        <w:jc w:val="both"/>
      </w:pPr>
      <w:r>
        <w:t>X - elaborar seu regimento interno.</w:t>
      </w:r>
    </w:p>
    <w:p w14:paraId="10DE185D" w14:textId="4FDCFFA1" w:rsidR="001A31CE" w:rsidRDefault="001A31CE" w:rsidP="001A31CE">
      <w:pPr>
        <w:jc w:val="both"/>
      </w:pPr>
      <w:r>
        <w:t>[Confira o restante do regimento no D.O. de 30/11/2022, página 5]</w:t>
      </w:r>
    </w:p>
    <w:p w14:paraId="6C47917C" w14:textId="10A545A0" w:rsidR="001A31CE" w:rsidRDefault="001A31CE" w:rsidP="001A31CE">
      <w:pPr>
        <w:jc w:val="both"/>
      </w:pPr>
    </w:p>
    <w:p w14:paraId="267364AC" w14:textId="5E6C8E7F" w:rsidR="001A31CE" w:rsidRPr="001A31CE" w:rsidRDefault="001A31CE" w:rsidP="001A31CE">
      <w:pPr>
        <w:jc w:val="both"/>
        <w:rPr>
          <w:b/>
          <w:bCs/>
          <w:sz w:val="28"/>
          <w:szCs w:val="28"/>
        </w:rPr>
      </w:pPr>
      <w:r w:rsidRPr="001A31CE">
        <w:rPr>
          <w:b/>
          <w:bCs/>
          <w:sz w:val="28"/>
          <w:szCs w:val="28"/>
        </w:rPr>
        <w:t>FUNDAÇÃO PAULISTANA DE</w:t>
      </w:r>
      <w:r w:rsidRPr="001A31CE">
        <w:rPr>
          <w:b/>
          <w:bCs/>
          <w:sz w:val="28"/>
          <w:szCs w:val="28"/>
        </w:rPr>
        <w:t xml:space="preserve"> </w:t>
      </w:r>
      <w:r w:rsidRPr="001A31CE">
        <w:rPr>
          <w:b/>
          <w:bCs/>
          <w:sz w:val="28"/>
          <w:szCs w:val="28"/>
        </w:rPr>
        <w:t>EDUCAÇÃO E TECNOLOGIA</w:t>
      </w:r>
    </w:p>
    <w:p w14:paraId="33E9E992" w14:textId="7ECCE6AF" w:rsidR="001A31CE" w:rsidRDefault="001A31CE" w:rsidP="001A31CE">
      <w:pPr>
        <w:jc w:val="both"/>
      </w:pPr>
      <w:r>
        <w:t>GABINETE DIRETOR GERAL</w:t>
      </w:r>
    </w:p>
    <w:p w14:paraId="4BC1E420" w14:textId="66CF1DE1" w:rsidR="001A31CE" w:rsidRDefault="001A31CE" w:rsidP="001A31CE">
      <w:pPr>
        <w:jc w:val="both"/>
      </w:pPr>
      <w:r>
        <w:t>AVISO DE PRORROGAÇÃO DAS INSCRIÇÕES DO</w:t>
      </w:r>
      <w:r>
        <w:t xml:space="preserve"> </w:t>
      </w:r>
      <w:r>
        <w:t>PROCESSO SELETIVO PARA INGRESSO NOS CURSOS</w:t>
      </w:r>
      <w:r>
        <w:t xml:space="preserve"> </w:t>
      </w:r>
      <w:r>
        <w:t>TÉCNICOS DA ESCOLA MUNICIPAL DE EDUCAÇÃO PROFISSIONAL E SAÚDE PÚBLICA PROFESSOR MAKIGUTI</w:t>
      </w:r>
    </w:p>
    <w:p w14:paraId="4A7908B5" w14:textId="2AD0B7F6" w:rsidR="001A31CE" w:rsidRPr="001A31CE" w:rsidRDefault="001A31CE" w:rsidP="001A31CE">
      <w:pPr>
        <w:jc w:val="both"/>
        <w:rPr>
          <w:b/>
          <w:bCs/>
        </w:rPr>
      </w:pPr>
      <w:r w:rsidRPr="001A31CE">
        <w:rPr>
          <w:b/>
          <w:bCs/>
        </w:rPr>
        <w:t>EDITAL Nº 27/ FPTEC/2022 - PROCESSO SEI Nº</w:t>
      </w:r>
      <w:r w:rsidRPr="001A31CE">
        <w:rPr>
          <w:b/>
          <w:bCs/>
        </w:rPr>
        <w:t xml:space="preserve"> </w:t>
      </w:r>
      <w:r w:rsidRPr="001A31CE">
        <w:rPr>
          <w:b/>
          <w:bCs/>
        </w:rPr>
        <w:t>8110.2019/0000458-5</w:t>
      </w:r>
    </w:p>
    <w:p w14:paraId="25074672" w14:textId="1DD4052B" w:rsidR="001A31CE" w:rsidRDefault="001A31CE" w:rsidP="001A31CE">
      <w:pPr>
        <w:jc w:val="both"/>
      </w:pPr>
      <w:r>
        <w:t>A Fundação Paulistana de Educação, Tecnologia e Cultura,</w:t>
      </w:r>
      <w:r>
        <w:t xml:space="preserve"> </w:t>
      </w:r>
      <w:r>
        <w:t>PRORROGA as inscrições para a seleção e a classificação de</w:t>
      </w:r>
      <w:r>
        <w:t xml:space="preserve"> </w:t>
      </w:r>
      <w:r>
        <w:t>candidatos para ingresso nos cursos técnicos da Escola Municipal de Educação Profissional e Saúde Pública Prof. Makiguti, na</w:t>
      </w:r>
      <w:r>
        <w:t xml:space="preserve"> </w:t>
      </w:r>
      <w:r>
        <w:t xml:space="preserve">Sede de Cidade Tiradentes e núcleo </w:t>
      </w:r>
      <w:r>
        <w:lastRenderedPageBreak/>
        <w:t>descentralizado Norte-1, de</w:t>
      </w:r>
      <w:r>
        <w:t xml:space="preserve"> </w:t>
      </w:r>
      <w:r>
        <w:t>que trata o Edital nº 27/FPETC/2022, até o dia 6 de dezembro</w:t>
      </w:r>
      <w:r>
        <w:t xml:space="preserve"> </w:t>
      </w:r>
      <w:r>
        <w:t>de 2022, às 23 horas e 59 minutos. Em razão disso, o prazo de</w:t>
      </w:r>
      <w:r>
        <w:t xml:space="preserve"> </w:t>
      </w:r>
      <w:r>
        <w:t>vencimento dos boletos bancários, para pagamento das taxas</w:t>
      </w:r>
      <w:r>
        <w:t xml:space="preserve"> </w:t>
      </w:r>
      <w:r>
        <w:t>de inscrição, fica postergado para o dia útil imediatamente</w:t>
      </w:r>
      <w:r>
        <w:t xml:space="preserve"> </w:t>
      </w:r>
      <w:r>
        <w:t>posterior.</w:t>
      </w:r>
    </w:p>
    <w:p w14:paraId="2F6CBD1A" w14:textId="7FB9FD95" w:rsidR="001A31CE" w:rsidRDefault="001A31CE" w:rsidP="001A31CE">
      <w:pPr>
        <w:jc w:val="both"/>
      </w:pPr>
      <w:r>
        <w:t>Os interessados poderão acessar o site da VUNESP – http://www.vunesp.com.br para realização das inscrições e/ou reemissão dos boletos bancários com o novo prazo de vencimento.</w:t>
      </w:r>
    </w:p>
    <w:p w14:paraId="0E25ED5A" w14:textId="77777777" w:rsidR="00AD4233" w:rsidRDefault="00AD4233" w:rsidP="001A31CE">
      <w:pPr>
        <w:jc w:val="both"/>
      </w:pPr>
    </w:p>
    <w:p w14:paraId="1013D976" w14:textId="5023F2C9" w:rsidR="001A31CE" w:rsidRDefault="001A31CE" w:rsidP="001A31C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SERVIDORES</w:t>
      </w:r>
    </w:p>
    <w:p w14:paraId="2ABDB417" w14:textId="63CC0039" w:rsidR="001A31CE" w:rsidRPr="00694D63" w:rsidRDefault="001A31CE" w:rsidP="001A31CE">
      <w:pPr>
        <w:jc w:val="both"/>
        <w:rPr>
          <w:b/>
          <w:bCs/>
          <w:sz w:val="28"/>
          <w:szCs w:val="28"/>
        </w:rPr>
      </w:pPr>
      <w:r w:rsidRPr="00694D63">
        <w:rPr>
          <w:b/>
          <w:bCs/>
          <w:sz w:val="28"/>
          <w:szCs w:val="28"/>
        </w:rPr>
        <w:t>DESENVOLVIMENTO</w:t>
      </w:r>
      <w:r w:rsidRPr="00694D63">
        <w:rPr>
          <w:b/>
          <w:bCs/>
          <w:sz w:val="28"/>
          <w:szCs w:val="28"/>
        </w:rPr>
        <w:t xml:space="preserve"> </w:t>
      </w:r>
      <w:r w:rsidRPr="00694D63">
        <w:rPr>
          <w:b/>
          <w:bCs/>
          <w:sz w:val="28"/>
          <w:szCs w:val="28"/>
        </w:rPr>
        <w:t>ECONÔMICO</w:t>
      </w:r>
      <w:r w:rsidRPr="00694D63">
        <w:rPr>
          <w:b/>
          <w:bCs/>
          <w:sz w:val="28"/>
          <w:szCs w:val="28"/>
        </w:rPr>
        <w:t xml:space="preserve"> E</w:t>
      </w:r>
      <w:r w:rsidRPr="00694D63">
        <w:rPr>
          <w:b/>
          <w:bCs/>
          <w:sz w:val="28"/>
          <w:szCs w:val="28"/>
        </w:rPr>
        <w:t xml:space="preserve"> TRABALHO</w:t>
      </w:r>
    </w:p>
    <w:p w14:paraId="24A67802" w14:textId="2DC2F1A9" w:rsidR="001A31CE" w:rsidRDefault="001A31CE" w:rsidP="001A31CE">
      <w:pPr>
        <w:jc w:val="both"/>
      </w:pPr>
      <w:r>
        <w:t>GABINETE DA SECRETÁRIA</w:t>
      </w:r>
    </w:p>
    <w:p w14:paraId="15D149C2" w14:textId="16F394A3" w:rsidR="001A31CE" w:rsidRPr="001A31CE" w:rsidRDefault="001A31CE" w:rsidP="001A31CE">
      <w:pPr>
        <w:jc w:val="both"/>
        <w:rPr>
          <w:b/>
          <w:bCs/>
        </w:rPr>
      </w:pPr>
      <w:r w:rsidRPr="001A31CE">
        <w:rPr>
          <w:b/>
          <w:bCs/>
        </w:rPr>
        <w:t>PORTARIA SMDET N. 39 DE 28 DE NOVEMBRO</w:t>
      </w:r>
      <w:r w:rsidRPr="001A31CE">
        <w:rPr>
          <w:b/>
          <w:bCs/>
        </w:rPr>
        <w:t xml:space="preserve"> </w:t>
      </w:r>
      <w:r w:rsidRPr="001A31CE">
        <w:rPr>
          <w:b/>
          <w:bCs/>
        </w:rPr>
        <w:t>DE 2022.</w:t>
      </w:r>
    </w:p>
    <w:p w14:paraId="41B9F44A" w14:textId="0CD4E603" w:rsidR="001A31CE" w:rsidRDefault="001A31CE" w:rsidP="001A31CE">
      <w:pPr>
        <w:jc w:val="both"/>
      </w:pPr>
      <w:r>
        <w:t>A COMISSÃO ESPECIAL DE ESTÁGIO PROBATÓRIO DA</w:t>
      </w:r>
      <w:r>
        <w:t xml:space="preserve"> </w:t>
      </w:r>
      <w:r>
        <w:t>SECRETARIA MUNICIPAL DE DESENVOLVIMENTO ECONÔMICO E TRABALHO, no uso das atribuições que lhe foram</w:t>
      </w:r>
      <w:r>
        <w:t xml:space="preserve"> </w:t>
      </w:r>
      <w:r>
        <w:t>conferidas pelo Decreto nº 57.817, de 3 de agosto de 2017;</w:t>
      </w:r>
    </w:p>
    <w:p w14:paraId="0235C74D" w14:textId="0E7EE4D4" w:rsidR="001A31CE" w:rsidRDefault="001A31CE" w:rsidP="001A31CE">
      <w:pPr>
        <w:jc w:val="both"/>
      </w:pPr>
      <w:r>
        <w:t>CONSIDERANDO a competência da CEEP/AGRO para</w:t>
      </w:r>
      <w:r>
        <w:t xml:space="preserve"> </w:t>
      </w:r>
      <w:r>
        <w:t>realizar a Avaliação Especial de Desempenho – AED dos integrantes da carreira do Quadro Profissional de Engenharia,</w:t>
      </w:r>
      <w:r>
        <w:t xml:space="preserve"> </w:t>
      </w:r>
      <w:r>
        <w:t>Arquitetura, Agronomia e Geologia, no âmbito desta Secretaria,</w:t>
      </w:r>
      <w:r>
        <w:t xml:space="preserve"> </w:t>
      </w:r>
      <w:r>
        <w:t>conforme art. 3º do Decreto nº 57.817, de 03 de agosto de</w:t>
      </w:r>
      <w:r>
        <w:t xml:space="preserve"> </w:t>
      </w:r>
      <w:r>
        <w:t>2017;</w:t>
      </w:r>
    </w:p>
    <w:p w14:paraId="688D7447" w14:textId="0F9316DB" w:rsidR="001A31CE" w:rsidRDefault="001A31CE" w:rsidP="001A31CE">
      <w:pPr>
        <w:jc w:val="both"/>
      </w:pPr>
      <w:r>
        <w:t>CONSIDERANDO o disposto no caput e parágrafos 1º</w:t>
      </w:r>
      <w:r>
        <w:t xml:space="preserve"> </w:t>
      </w:r>
      <w:r>
        <w:t>do art. 10 do Decreto nº 57.817, de 03 de agosto de 2017, a</w:t>
      </w:r>
      <w:r>
        <w:t xml:space="preserve"> </w:t>
      </w:r>
      <w:r>
        <w:t>Portaria SMDET nº 27/2022 (instituição da CEEP/AGRO), de 18</w:t>
      </w:r>
      <w:r>
        <w:t xml:space="preserve"> </w:t>
      </w:r>
      <w:r>
        <w:t>de outubro de 2022, bem como no sentido de que compete</w:t>
      </w:r>
      <w:r>
        <w:t xml:space="preserve"> </w:t>
      </w:r>
      <w:r>
        <w:t>à Comissão estabelecer os critérios e parâmetros para a realização da Avaliação Especial de Desempenho - AED e, sendo</w:t>
      </w:r>
      <w:r>
        <w:t xml:space="preserve"> </w:t>
      </w:r>
      <w:r>
        <w:t>estes aprovados pela Divisão de Gestão de Carreiras - DGC, do</w:t>
      </w:r>
      <w:r>
        <w:t xml:space="preserve"> </w:t>
      </w:r>
      <w:r>
        <w:t>Departamento de Planejamento e Gestão de Carreiras – DPGC,</w:t>
      </w:r>
      <w:r>
        <w:t xml:space="preserve"> </w:t>
      </w:r>
      <w:r>
        <w:t>da Coordenadoria de Gestão de Pessoas - COGEP, da Secretaria</w:t>
      </w:r>
      <w:r>
        <w:t xml:space="preserve"> </w:t>
      </w:r>
      <w:r>
        <w:t>Municipal de Gestão - SMG;</w:t>
      </w:r>
    </w:p>
    <w:p w14:paraId="15B2AEF9" w14:textId="77777777" w:rsidR="001A31CE" w:rsidRDefault="001A31CE" w:rsidP="001A31CE">
      <w:pPr>
        <w:jc w:val="both"/>
      </w:pPr>
      <w:r>
        <w:t>RESOLVE:</w:t>
      </w:r>
    </w:p>
    <w:p w14:paraId="6C86B7DB" w14:textId="0A571966" w:rsidR="001A31CE" w:rsidRDefault="001A31CE" w:rsidP="001A31CE">
      <w:pPr>
        <w:jc w:val="both"/>
      </w:pPr>
      <w:r>
        <w:t>Art. 1° A Avaliação Especial de Desempenho - AED será</w:t>
      </w:r>
      <w:r>
        <w:t xml:space="preserve"> </w:t>
      </w:r>
      <w:r>
        <w:t>realizada de acordo com os critérios e parâmetros estabelecidos</w:t>
      </w:r>
      <w:r>
        <w:t xml:space="preserve"> </w:t>
      </w:r>
      <w:r>
        <w:t>nesta Portaria e nos termos da</w:t>
      </w:r>
    </w:p>
    <w:p w14:paraId="7B178D9F" w14:textId="30546B84" w:rsidR="001A31CE" w:rsidRDefault="001A31CE" w:rsidP="001A31CE">
      <w:pPr>
        <w:jc w:val="both"/>
      </w:pPr>
      <w:r>
        <w:t>Art. 2º O estágio probatório terá a duração de três anos de</w:t>
      </w:r>
      <w:r>
        <w:t xml:space="preserve"> </w:t>
      </w:r>
      <w:r>
        <w:t>efetivo exercício no cargo;</w:t>
      </w:r>
    </w:p>
    <w:p w14:paraId="7E94E957" w14:textId="6B7D9E08" w:rsidR="001A31CE" w:rsidRDefault="001A31CE" w:rsidP="001A31CE">
      <w:pPr>
        <w:jc w:val="both"/>
      </w:pPr>
      <w:r>
        <w:t>Art. 3º A Avaliação Especial de Desempenho - AED, a que</w:t>
      </w:r>
      <w:r>
        <w:t xml:space="preserve"> </w:t>
      </w:r>
      <w:r>
        <w:t>se refere a presente Portaria, será realizada mediante análise</w:t>
      </w:r>
      <w:r>
        <w:t xml:space="preserve"> </w:t>
      </w:r>
      <w:r>
        <w:t>dos seguintes critérios e parâmetros:</w:t>
      </w:r>
    </w:p>
    <w:p w14:paraId="31C8AD76" w14:textId="77777777" w:rsidR="001A31CE" w:rsidRDefault="001A31CE" w:rsidP="001A31CE">
      <w:pPr>
        <w:jc w:val="both"/>
      </w:pPr>
      <w:r>
        <w:t>1) Assiduidade;</w:t>
      </w:r>
    </w:p>
    <w:p w14:paraId="7AB34F45" w14:textId="77777777" w:rsidR="001A31CE" w:rsidRDefault="001A31CE" w:rsidP="001A31CE">
      <w:pPr>
        <w:jc w:val="both"/>
      </w:pPr>
      <w:r>
        <w:t>2) Boa Conduta;</w:t>
      </w:r>
    </w:p>
    <w:p w14:paraId="4BF50E3D" w14:textId="77777777" w:rsidR="001A31CE" w:rsidRDefault="001A31CE" w:rsidP="001A31CE">
      <w:pPr>
        <w:jc w:val="both"/>
      </w:pPr>
      <w:r>
        <w:t>3) Disciplina;</w:t>
      </w:r>
    </w:p>
    <w:p w14:paraId="133023E3" w14:textId="77777777" w:rsidR="001A31CE" w:rsidRDefault="001A31CE" w:rsidP="001A31CE">
      <w:pPr>
        <w:jc w:val="both"/>
      </w:pPr>
      <w:r>
        <w:t>4) Dedicação ao serviço;</w:t>
      </w:r>
    </w:p>
    <w:p w14:paraId="38DD7A41" w14:textId="77777777" w:rsidR="001A31CE" w:rsidRDefault="001A31CE" w:rsidP="001A31CE">
      <w:pPr>
        <w:jc w:val="both"/>
      </w:pPr>
      <w:r>
        <w:t>5) Eficiência;</w:t>
      </w:r>
    </w:p>
    <w:p w14:paraId="23A7F1B2" w14:textId="77777777" w:rsidR="001A31CE" w:rsidRDefault="001A31CE" w:rsidP="001A31CE">
      <w:pPr>
        <w:jc w:val="both"/>
      </w:pPr>
      <w:r>
        <w:t>6) Subordinação;</w:t>
      </w:r>
    </w:p>
    <w:p w14:paraId="7CF00A95" w14:textId="77777777" w:rsidR="001A31CE" w:rsidRDefault="001A31CE" w:rsidP="001A31CE">
      <w:pPr>
        <w:jc w:val="both"/>
      </w:pPr>
      <w:r>
        <w:lastRenderedPageBreak/>
        <w:t>7) Trabalho em equipe;</w:t>
      </w:r>
    </w:p>
    <w:p w14:paraId="1FD2FCED" w14:textId="77777777" w:rsidR="001A31CE" w:rsidRDefault="001A31CE" w:rsidP="001A31CE">
      <w:pPr>
        <w:jc w:val="both"/>
      </w:pPr>
      <w:r>
        <w:t>8) Visão sistêmica;</w:t>
      </w:r>
    </w:p>
    <w:p w14:paraId="7C3DE13E" w14:textId="77777777" w:rsidR="001A31CE" w:rsidRDefault="001A31CE" w:rsidP="001A31CE">
      <w:pPr>
        <w:jc w:val="both"/>
      </w:pPr>
      <w:r>
        <w:t>9) Uso adequado dos equipamentos e instalações.</w:t>
      </w:r>
    </w:p>
    <w:p w14:paraId="6CF6FCDC" w14:textId="77777777" w:rsidR="001A31CE" w:rsidRDefault="001A31CE" w:rsidP="001A31CE">
      <w:pPr>
        <w:jc w:val="both"/>
      </w:pPr>
      <w:r>
        <w:t>Art. 4º O intervalo entre as Avaliações Especiais de Desempenho - AED será de 10 (dez) meses de efetivo exercício;</w:t>
      </w:r>
    </w:p>
    <w:p w14:paraId="72228157" w14:textId="32ED3574" w:rsidR="001A31CE" w:rsidRDefault="001A31CE" w:rsidP="001A31CE">
      <w:pPr>
        <w:jc w:val="both"/>
      </w:pPr>
      <w:r>
        <w:t>Art. 5º Em atendimento ao artigo 8º do Decreto nº</w:t>
      </w:r>
      <w:r>
        <w:t xml:space="preserve"> </w:t>
      </w:r>
      <w:r>
        <w:t>57.817/2017, faz publicar os servidores ingressantes em Estágio</w:t>
      </w:r>
      <w:r>
        <w:t xml:space="preserve"> </w:t>
      </w:r>
      <w:r>
        <w:t>Probatório e seus respectivos Membros Relatores, conforme</w:t>
      </w:r>
      <w:r>
        <w:t xml:space="preserve"> </w:t>
      </w:r>
      <w:r>
        <w:t>abaixo:</w:t>
      </w:r>
    </w:p>
    <w:p w14:paraId="67450707" w14:textId="2E1037D0" w:rsidR="001A31CE" w:rsidRDefault="001A31CE" w:rsidP="001A31CE">
      <w:pPr>
        <w:jc w:val="both"/>
      </w:pPr>
      <w:r>
        <w:t>I) Ao Membro Relator Srª. Fabiana Miwa, RF 783.065.3/1</w:t>
      </w:r>
      <w:r>
        <w:t xml:space="preserve"> </w:t>
      </w:r>
      <w:r>
        <w:t>-Profissional de Engenharia, Arquitetura, Agronomia e Geologia,</w:t>
      </w:r>
      <w:r>
        <w:t xml:space="preserve"> </w:t>
      </w:r>
      <w:r>
        <w:t>o servidor:</w:t>
      </w:r>
    </w:p>
    <w:p w14:paraId="5E2B81B7" w14:textId="77777777" w:rsidR="001A31CE" w:rsidRDefault="001A31CE" w:rsidP="001A31CE">
      <w:pPr>
        <w:jc w:val="both"/>
      </w:pPr>
      <w:r>
        <w:t>NOME RF/V</w:t>
      </w:r>
    </w:p>
    <w:p w14:paraId="461C3215" w14:textId="77777777" w:rsidR="001A31CE" w:rsidRDefault="001A31CE" w:rsidP="001A31CE">
      <w:pPr>
        <w:jc w:val="both"/>
      </w:pPr>
      <w:r>
        <w:t>André Gomide Martinelli 794.814.0/3</w:t>
      </w:r>
    </w:p>
    <w:p w14:paraId="785D4EB7" w14:textId="0ED21F87" w:rsidR="001A31CE" w:rsidRDefault="001A31CE" w:rsidP="001A31CE">
      <w:pPr>
        <w:jc w:val="both"/>
      </w:pPr>
      <w:r>
        <w:t>II) Ao Membro Relator Sr. Radomir Tomitch, RF 750.540.0/1</w:t>
      </w:r>
      <w:r>
        <w:t xml:space="preserve"> </w:t>
      </w:r>
      <w:r>
        <w:t>- Profissional de Engenharia, Arquitetura, Agronomia e Geologia, o servidor:</w:t>
      </w:r>
    </w:p>
    <w:p w14:paraId="2EA1B426" w14:textId="77777777" w:rsidR="001A31CE" w:rsidRDefault="001A31CE" w:rsidP="001A31CE">
      <w:pPr>
        <w:jc w:val="both"/>
      </w:pPr>
      <w:r>
        <w:t>NOME RF/V</w:t>
      </w:r>
    </w:p>
    <w:p w14:paraId="0C88DE6A" w14:textId="77777777" w:rsidR="001A31CE" w:rsidRDefault="001A31CE" w:rsidP="001A31CE">
      <w:pPr>
        <w:jc w:val="both"/>
      </w:pPr>
      <w:r>
        <w:t>Lucas Rossanez da Silva 897.317.2/1</w:t>
      </w:r>
    </w:p>
    <w:p w14:paraId="381D6393" w14:textId="07A1BDF2" w:rsidR="001A31CE" w:rsidRDefault="001A31CE" w:rsidP="001A31CE">
      <w:pPr>
        <w:jc w:val="both"/>
      </w:pPr>
      <w:r>
        <w:t>III) Ao Membro Relator Srª. Tatiane Aparecida Soares Johann, RF 788.844.9/1 - Profissional de Engenharia, Arquitetura,</w:t>
      </w:r>
      <w:r w:rsidR="00694D63">
        <w:t xml:space="preserve"> </w:t>
      </w:r>
      <w:r>
        <w:t>Agronomia e Geologia, o servidor:</w:t>
      </w:r>
    </w:p>
    <w:p w14:paraId="5A81C343" w14:textId="77777777" w:rsidR="001A31CE" w:rsidRDefault="001A31CE" w:rsidP="001A31CE">
      <w:pPr>
        <w:jc w:val="both"/>
      </w:pPr>
      <w:r>
        <w:t>NOME RF/V</w:t>
      </w:r>
    </w:p>
    <w:p w14:paraId="3F2CB868" w14:textId="77777777" w:rsidR="001A31CE" w:rsidRDefault="001A31CE" w:rsidP="001A31CE">
      <w:pPr>
        <w:jc w:val="both"/>
      </w:pPr>
      <w:r>
        <w:t>Roberto Stefani Takahashi 897.288.5/1</w:t>
      </w:r>
    </w:p>
    <w:p w14:paraId="792B3BFE" w14:textId="59C0A07D" w:rsidR="001A31CE" w:rsidRDefault="001A31CE" w:rsidP="001A31CE">
      <w:pPr>
        <w:jc w:val="both"/>
      </w:pPr>
      <w:r>
        <w:t>IV) Ao Membro Relator Srª. Débora Oliveira Souza, RF</w:t>
      </w:r>
      <w:r>
        <w:t xml:space="preserve"> </w:t>
      </w:r>
      <w:r>
        <w:t>777.898.8 - Analista de Assistência e Desenvolvimento Social,</w:t>
      </w:r>
      <w:r>
        <w:t xml:space="preserve"> </w:t>
      </w:r>
      <w:r>
        <w:t>o servidor:</w:t>
      </w:r>
    </w:p>
    <w:p w14:paraId="0AA9809A" w14:textId="77777777" w:rsidR="001A31CE" w:rsidRDefault="001A31CE" w:rsidP="001A31CE">
      <w:pPr>
        <w:jc w:val="both"/>
      </w:pPr>
      <w:r>
        <w:t>NOME RF/V</w:t>
      </w:r>
    </w:p>
    <w:p w14:paraId="23B75B34" w14:textId="77777777" w:rsidR="001A31CE" w:rsidRDefault="001A31CE" w:rsidP="001A31CE">
      <w:pPr>
        <w:jc w:val="both"/>
      </w:pPr>
      <w:r>
        <w:t>Davi Carlos de Jesus Filho 897.290.7/1</w:t>
      </w:r>
    </w:p>
    <w:p w14:paraId="412DB0F7" w14:textId="7E51E064" w:rsidR="001A31CE" w:rsidRDefault="001A31CE" w:rsidP="001A31CE">
      <w:pPr>
        <w:jc w:val="both"/>
      </w:pPr>
      <w:r>
        <w:t>Art. 6º Casos excepcionais ou omissos, deverão ser submetidos à deliberação da Divisão de Gestão de Carreiras - DGC, do</w:t>
      </w:r>
      <w:r>
        <w:t xml:space="preserve"> </w:t>
      </w:r>
      <w:r>
        <w:t>Departamento de Planejamento e Gestão de Carreiras - DPGC,</w:t>
      </w:r>
      <w:r>
        <w:t xml:space="preserve"> </w:t>
      </w:r>
      <w:r>
        <w:t>da Coordenadoria de Gestão de Pessoas - COGEP, da Secretaria</w:t>
      </w:r>
      <w:r>
        <w:t xml:space="preserve"> </w:t>
      </w:r>
      <w:r>
        <w:t>Municipal de Gestão - SG, mediante processo em ambiente SEI,</w:t>
      </w:r>
      <w:r>
        <w:t xml:space="preserve"> </w:t>
      </w:r>
      <w:r>
        <w:t>devidamente instruído e motivado pela respectiva Comissão de</w:t>
      </w:r>
      <w:r>
        <w:t xml:space="preserve"> </w:t>
      </w:r>
      <w:r>
        <w:t>Estágio Probatório - CEEP e/ou unidade de Recursos Humanos</w:t>
      </w:r>
      <w:r>
        <w:t xml:space="preserve"> </w:t>
      </w:r>
      <w:r>
        <w:t>desta Secretaria.</w:t>
      </w:r>
    </w:p>
    <w:p w14:paraId="07A96780" w14:textId="43CF16AC" w:rsidR="001A31CE" w:rsidRDefault="001A31CE" w:rsidP="001A31CE">
      <w:pPr>
        <w:jc w:val="both"/>
      </w:pPr>
      <w:r>
        <w:t>Art. 7º Esta Portaria entrará em vigor na data da sua</w:t>
      </w:r>
      <w:r>
        <w:t xml:space="preserve"> </w:t>
      </w:r>
      <w:r>
        <w:t>publicação.</w:t>
      </w:r>
    </w:p>
    <w:p w14:paraId="7AA5A237" w14:textId="3F4D211A" w:rsidR="00694D63" w:rsidRDefault="00694D63" w:rsidP="001A31CE">
      <w:pPr>
        <w:jc w:val="both"/>
      </w:pPr>
    </w:p>
    <w:p w14:paraId="0CFBA582" w14:textId="6C8AB9FE" w:rsidR="00694D63" w:rsidRDefault="00694D63" w:rsidP="001A31C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LICITAÇÕES</w:t>
      </w:r>
    </w:p>
    <w:p w14:paraId="210E263C" w14:textId="68518BC4" w:rsidR="00694D63" w:rsidRDefault="00694D63" w:rsidP="001A31C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DESENVOLVIMENTO ECONÔMICO E TRABALHO</w:t>
      </w:r>
    </w:p>
    <w:p w14:paraId="48034A28" w14:textId="77777777" w:rsidR="00694D63" w:rsidRDefault="00694D63" w:rsidP="00694D63">
      <w:pPr>
        <w:jc w:val="both"/>
      </w:pPr>
      <w:r>
        <w:t>DESPACHO DA SECRETÁRIA</w:t>
      </w:r>
    </w:p>
    <w:p w14:paraId="59E6F97D" w14:textId="77777777" w:rsidR="005C6612" w:rsidRDefault="00694D63" w:rsidP="00694D63">
      <w:pPr>
        <w:jc w:val="both"/>
        <w:rPr>
          <w:b/>
          <w:bCs/>
        </w:rPr>
      </w:pPr>
      <w:r w:rsidRPr="00694D63">
        <w:rPr>
          <w:b/>
          <w:bCs/>
        </w:rPr>
        <w:t>6064.2022/0001178-7</w:t>
      </w:r>
    </w:p>
    <w:p w14:paraId="5F6E6E5B" w14:textId="2923B517" w:rsidR="00694D63" w:rsidRPr="005C6612" w:rsidRDefault="00694D63" w:rsidP="00694D63">
      <w:pPr>
        <w:jc w:val="both"/>
        <w:rPr>
          <w:b/>
          <w:bCs/>
        </w:rPr>
      </w:pPr>
      <w:r>
        <w:lastRenderedPageBreak/>
        <w:t>I - No exercício da competência que me foi atribuída por</w:t>
      </w:r>
      <w:r>
        <w:t xml:space="preserve"> </w:t>
      </w:r>
      <w:r>
        <w:t>Lei, e à vista dos elementos de convicção contidos no presente,</w:t>
      </w:r>
      <w:r>
        <w:t xml:space="preserve"> </w:t>
      </w:r>
      <w:r>
        <w:t>notadamente o Estatuto Social da FESPSP (070222876), a</w:t>
      </w:r>
      <w:r>
        <w:t xml:space="preserve"> </w:t>
      </w:r>
      <w:r>
        <w:t>manifestação da Coordenadoria de Desenvolvimento Econômico - razão da escolha da instituição a ser contratada , justificativa do preço e o cronograma de desembolso (070193127</w:t>
      </w:r>
      <w:r>
        <w:t xml:space="preserve"> </w:t>
      </w:r>
      <w:r>
        <w:t>e 074593199) -, da Supervisão de Execução Orçamentária e</w:t>
      </w:r>
      <w:r>
        <w:t xml:space="preserve"> </w:t>
      </w:r>
      <w:r>
        <w:t>Financeira (072778139, 074480090 e 074597870 ) e do parecer da Assessoria Jurídica desta Pasta (074184826), que ora</w:t>
      </w:r>
      <w:r>
        <w:t xml:space="preserve"> </w:t>
      </w:r>
      <w:r>
        <w:t>acolho e adoto como razões de decidir, com fundamento no</w:t>
      </w:r>
      <w:r>
        <w:t xml:space="preserve"> </w:t>
      </w:r>
      <w:r>
        <w:t>disposto nos artigos 13 e 24, inciso XIII, ambos da Lei Federal nº</w:t>
      </w:r>
      <w:r>
        <w:t xml:space="preserve"> </w:t>
      </w:r>
      <w:r>
        <w:t>8.666/93, Lei Municipal nº 13.278/2002, artigos 12 e seguintes</w:t>
      </w:r>
      <w:r>
        <w:t xml:space="preserve"> </w:t>
      </w:r>
      <w:r>
        <w:t>do Decreto Municipal nº 44.279/2003, AUTORIZO a contratação direta, por ser dispensável a licitação, com a FUNDAÇÃO</w:t>
      </w:r>
      <w:r>
        <w:t xml:space="preserve"> </w:t>
      </w:r>
      <w:r>
        <w:t>ESCOLA DE SOCIOLOGIA E POLITICA DE SÃO PAULO- FESPSP,</w:t>
      </w:r>
      <w:r>
        <w:t xml:space="preserve"> </w:t>
      </w:r>
      <w:r>
        <w:t>inscrita no CNPJ/MF sob o n. 63.056.469/0001-62, cujo objetivo</w:t>
      </w:r>
      <w:r>
        <w:t xml:space="preserve"> </w:t>
      </w:r>
      <w:r>
        <w:t>consiste na prestação serviços técnicos especializados para</w:t>
      </w:r>
      <w:r>
        <w:t xml:space="preserve"> </w:t>
      </w:r>
      <w:r>
        <w:t>qualificação profissional, promoção da inovação e desenvolvimento institucional das cooperativas da cidade de São Paulo,</w:t>
      </w:r>
      <w:r>
        <w:t xml:space="preserve"> </w:t>
      </w:r>
      <w:r>
        <w:t>conforme Termo de Referência 070208675 e Proposta Técnica</w:t>
      </w:r>
      <w:r>
        <w:t xml:space="preserve"> </w:t>
      </w:r>
      <w:r>
        <w:t>073543164, no valor total estimado de R$ 7.730.400,00 (sete</w:t>
      </w:r>
      <w:r>
        <w:t xml:space="preserve"> </w:t>
      </w:r>
      <w:r>
        <w:t>milhões, setecentos e trinta mil e quatrocentos reais), com prazo de execução de 24 (vinte e quatro) meses.</w:t>
      </w:r>
    </w:p>
    <w:p w14:paraId="2A8A3354" w14:textId="75DC306B" w:rsidR="00694D63" w:rsidRDefault="00694D63" w:rsidP="00694D63">
      <w:pPr>
        <w:jc w:val="both"/>
      </w:pPr>
      <w:r>
        <w:t>II - AUTORIZO a emissão da competente Nota de Empenho,</w:t>
      </w:r>
      <w:r>
        <w:t xml:space="preserve"> </w:t>
      </w:r>
      <w:r>
        <w:t>no valor de R$ 386.520,00 (trezentos e oitenta e seis mil, quinhentos e vinte reais), onerando a dotação orçamentária n. 30.10.11.334.3019.2410.33503900.00 do exercício financeiro vigente, e, à luz do princípio da anualidade financeira, o restante</w:t>
      </w:r>
      <w:r>
        <w:t xml:space="preserve"> </w:t>
      </w:r>
      <w:r>
        <w:t>das despesas, conforme cronograma 074593199, deverá onerar</w:t>
      </w:r>
      <w:r>
        <w:t xml:space="preserve"> </w:t>
      </w:r>
      <w:r>
        <w:t>dotação própria do exercício vindouro, observando, naquilo que</w:t>
      </w:r>
      <w:r>
        <w:t xml:space="preserve"> </w:t>
      </w:r>
      <w:r>
        <w:t>couber, as disposições das Leis Complementares n. 101/2000 e</w:t>
      </w:r>
      <w:r>
        <w:t xml:space="preserve"> </w:t>
      </w:r>
      <w:r>
        <w:t>n. 131/2009.</w:t>
      </w:r>
    </w:p>
    <w:p w14:paraId="1B6BCF1F" w14:textId="0C50A88D" w:rsidR="00694D63" w:rsidRDefault="00694D63" w:rsidP="00694D63">
      <w:pPr>
        <w:jc w:val="both"/>
      </w:pPr>
      <w:r>
        <w:t>III - Nos termos do art. 67 da Lei Federal n. 8.666/1993</w:t>
      </w:r>
      <w:r>
        <w:t xml:space="preserve"> </w:t>
      </w:r>
      <w:r>
        <w:t>e em atendimento ao Decreto Municipal nº 54.873/2014, DESIGNO as servidoras Cleide Coutinho do Nascimento Menniti,</w:t>
      </w:r>
      <w:r>
        <w:t xml:space="preserve"> </w:t>
      </w:r>
      <w:r>
        <w:t>RF 810.916.8, para atuar como Fiscal Titular e Sonia Caetano</w:t>
      </w:r>
      <w:r>
        <w:t xml:space="preserve"> </w:t>
      </w:r>
      <w:r>
        <w:t>Gomes, RF 859.250.1 como Fiscal Substituta, sendo a gestão do</w:t>
      </w:r>
      <w:r>
        <w:t xml:space="preserve"> </w:t>
      </w:r>
      <w:r>
        <w:t>contrato de competência da Coordenadoria de Desenvolvimento Econômico – CDE na pessoa do seu coordenador.</w:t>
      </w:r>
    </w:p>
    <w:p w14:paraId="0D5EF115" w14:textId="0E536D87" w:rsidR="00694D63" w:rsidRDefault="00694D63" w:rsidP="00694D63">
      <w:pPr>
        <w:jc w:val="both"/>
      </w:pPr>
    </w:p>
    <w:p w14:paraId="319D7EAE" w14:textId="77777777" w:rsidR="00694D63" w:rsidRPr="00694D63" w:rsidRDefault="00694D63" w:rsidP="00694D63">
      <w:pPr>
        <w:jc w:val="both"/>
      </w:pPr>
    </w:p>
    <w:sectPr w:rsidR="00694D63" w:rsidRPr="00694D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2D"/>
    <w:rsid w:val="0002043E"/>
    <w:rsid w:val="0014477D"/>
    <w:rsid w:val="001A31CE"/>
    <w:rsid w:val="00556B2C"/>
    <w:rsid w:val="005C6612"/>
    <w:rsid w:val="00694D63"/>
    <w:rsid w:val="0096472D"/>
    <w:rsid w:val="00AD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E6D8"/>
  <w15:chartTrackingRefBased/>
  <w15:docId w15:val="{B21DD8A3-780C-4618-B286-E9B8D3AD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3950</Words>
  <Characters>21331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Sales Machado</dc:creator>
  <cp:keywords/>
  <dc:description/>
  <cp:lastModifiedBy>Camila Sales Machado</cp:lastModifiedBy>
  <cp:revision>2</cp:revision>
  <dcterms:created xsi:type="dcterms:W3CDTF">2022-11-30T16:10:00Z</dcterms:created>
  <dcterms:modified xsi:type="dcterms:W3CDTF">2022-11-30T18:06:00Z</dcterms:modified>
</cp:coreProperties>
</file>