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1ECF" w14:textId="41A6089F" w:rsidR="00081062" w:rsidRDefault="00081062" w:rsidP="00081062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color w:val="162937"/>
        </w:rPr>
      </w:pPr>
      <w:r>
        <w:rPr>
          <w:rFonts w:asciiTheme="minorHAnsi" w:hAnsiTheme="minorHAnsi" w:cstheme="minorHAnsi"/>
          <w:b/>
          <w:bCs/>
          <w:caps/>
          <w:color w:val="162937"/>
        </w:rPr>
        <w:t>13.10.2022</w:t>
      </w:r>
    </w:p>
    <w:p w14:paraId="44464499" w14:textId="0CDC9E43" w:rsidR="00081062" w:rsidRPr="00081062" w:rsidRDefault="00081062" w:rsidP="00081062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color w:val="162937"/>
          <w:sz w:val="36"/>
          <w:szCs w:val="36"/>
        </w:rPr>
      </w:pPr>
      <w:r>
        <w:rPr>
          <w:rFonts w:asciiTheme="minorHAnsi" w:hAnsiTheme="minorHAnsi" w:cstheme="minorHAnsi"/>
          <w:b/>
          <w:bCs/>
          <w:caps/>
          <w:color w:val="162937"/>
          <w:sz w:val="36"/>
          <w:szCs w:val="36"/>
        </w:rPr>
        <w:t>Diário Oficial da União</w:t>
      </w:r>
    </w:p>
    <w:p w14:paraId="67E3DAF3" w14:textId="21F80E38" w:rsidR="00081062" w:rsidRPr="00081062" w:rsidRDefault="00081062" w:rsidP="00081062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color w:val="162937"/>
          <w:sz w:val="28"/>
          <w:szCs w:val="28"/>
        </w:rPr>
      </w:pPr>
      <w:r>
        <w:rPr>
          <w:rFonts w:asciiTheme="minorHAnsi" w:hAnsiTheme="minorHAnsi" w:cstheme="minorHAnsi"/>
          <w:b/>
          <w:bCs/>
          <w:caps/>
          <w:color w:val="162937"/>
          <w:sz w:val="28"/>
          <w:szCs w:val="28"/>
        </w:rPr>
        <w:t>MINISTÉRIO DA ECONOMIA</w:t>
      </w:r>
    </w:p>
    <w:p w14:paraId="48B9E468" w14:textId="6B77A438" w:rsidR="00081062" w:rsidRPr="00081062" w:rsidRDefault="00081062" w:rsidP="00081062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color w:val="162937"/>
        </w:rPr>
      </w:pPr>
      <w:r w:rsidRPr="00081062">
        <w:rPr>
          <w:rFonts w:asciiTheme="minorHAnsi" w:hAnsiTheme="minorHAnsi" w:cstheme="minorHAnsi"/>
          <w:b/>
          <w:bCs/>
          <w:caps/>
          <w:color w:val="162937"/>
        </w:rPr>
        <w:t>PORTARIA ME Nº 8.963, DE 11 DE OUTUBRO DE 2022</w:t>
      </w:r>
    </w:p>
    <w:p w14:paraId="1E7C4F16" w14:textId="77777777" w:rsidR="00081062" w:rsidRPr="00081062" w:rsidRDefault="00081062" w:rsidP="00081062">
      <w:pPr>
        <w:pStyle w:val="ementa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081062">
        <w:rPr>
          <w:rFonts w:asciiTheme="minorHAnsi" w:hAnsiTheme="minorHAnsi" w:cstheme="minorHAnsi"/>
          <w:color w:val="162937"/>
          <w:sz w:val="22"/>
          <w:szCs w:val="22"/>
        </w:rPr>
        <w:t>Altera a Portaria nº 179, de 22 de abril de 2019, que dispõe sobre medidas de racionalização do gasto público nas contratações para aquisição de bens e prestação de serviços.</w:t>
      </w:r>
    </w:p>
    <w:p w14:paraId="21F2C8A6" w14:textId="77777777" w:rsidR="00081062" w:rsidRPr="00081062" w:rsidRDefault="00081062" w:rsidP="0008106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081062">
        <w:rPr>
          <w:rFonts w:asciiTheme="minorHAnsi" w:hAnsiTheme="minorHAnsi" w:cstheme="minorHAnsi"/>
          <w:color w:val="162937"/>
          <w:sz w:val="22"/>
          <w:szCs w:val="22"/>
        </w:rPr>
        <w:t>O MINISTRO DE ESTADO DA ECONOMIA, substituto, no uso das atribuições que lhe conferem os incisos I e II do parágrafo único do art. 87 da Constituição, e tendo em vista o disposto no inciso I do art. 2º e art. 10 do Decreto nº 10.193, de 27 de dezembro de 2019, nos art. 1º e art. 7º do Decreto nº 8.540, de 9 de outubro de 2015, no inciso VIII do § 1º do art. 2º do Decreto nº 9.739, de 28 de março de 2019, e no Decreto nº 10.382, de 20 de maio de 2020, resolve:</w:t>
      </w:r>
    </w:p>
    <w:p w14:paraId="7A0850FB" w14:textId="77777777" w:rsidR="00081062" w:rsidRPr="00081062" w:rsidRDefault="00081062" w:rsidP="0008106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081062">
        <w:rPr>
          <w:rFonts w:asciiTheme="minorHAnsi" w:hAnsiTheme="minorHAnsi" w:cstheme="minorHAnsi"/>
          <w:color w:val="162937"/>
          <w:sz w:val="22"/>
          <w:szCs w:val="22"/>
        </w:rPr>
        <w:t>Art. 1º A Portaria nº 179, de 22 de abril de 2019, passa a vigorar com as seguintes alterações:</w:t>
      </w:r>
    </w:p>
    <w:p w14:paraId="2C17B4BB" w14:textId="77777777" w:rsidR="00081062" w:rsidRPr="00081062" w:rsidRDefault="00081062" w:rsidP="0008106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081062">
        <w:rPr>
          <w:rFonts w:asciiTheme="minorHAnsi" w:hAnsiTheme="minorHAnsi" w:cstheme="minorHAnsi"/>
          <w:color w:val="162937"/>
          <w:sz w:val="22"/>
          <w:szCs w:val="22"/>
        </w:rPr>
        <w:t>"Art. 3º Fica vedada a realização de despesa para contratação, prorrogação contratual e/ou substituição contratual relativas a sistemas informatizados de controle e movimentação de processos administrativos eletrônicos diferentes do Sistema Único de Processo Eletrônico em Rede - SUPER.GOV.BR.</w:t>
      </w:r>
    </w:p>
    <w:p w14:paraId="247D340A" w14:textId="77777777" w:rsidR="00081062" w:rsidRPr="00081062" w:rsidRDefault="00081062" w:rsidP="0008106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081062">
        <w:rPr>
          <w:rFonts w:asciiTheme="minorHAnsi" w:hAnsiTheme="minorHAnsi" w:cstheme="minorHAnsi"/>
          <w:color w:val="162937"/>
          <w:sz w:val="22"/>
          <w:szCs w:val="22"/>
        </w:rPr>
        <w:t xml:space="preserve">Parágrafo único. O SUPER.GOV.BR é uma ferramenta informatizada integrante da plataforma do Sistema Integrado de Administração de Serviços Gerais - </w:t>
      </w:r>
      <w:proofErr w:type="spellStart"/>
      <w:r w:rsidRPr="00081062">
        <w:rPr>
          <w:rFonts w:asciiTheme="minorHAnsi" w:hAnsiTheme="minorHAnsi" w:cstheme="minorHAnsi"/>
          <w:color w:val="162937"/>
          <w:sz w:val="22"/>
          <w:szCs w:val="22"/>
        </w:rPr>
        <w:t>Siasg</w:t>
      </w:r>
      <w:proofErr w:type="spellEnd"/>
      <w:r w:rsidRPr="00081062">
        <w:rPr>
          <w:rFonts w:asciiTheme="minorHAnsi" w:hAnsiTheme="minorHAnsi" w:cstheme="minorHAnsi"/>
          <w:color w:val="162937"/>
          <w:sz w:val="22"/>
          <w:szCs w:val="22"/>
        </w:rPr>
        <w:t>, disponibilizada pela Secretaria de Gestão da Secretaria Especial de Desburocratização, Gestão e Governo Digital do Ministério da Economia." (NR)</w:t>
      </w:r>
    </w:p>
    <w:p w14:paraId="72422FC2" w14:textId="77777777" w:rsidR="00081062" w:rsidRPr="00081062" w:rsidRDefault="00081062" w:rsidP="0008106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081062">
        <w:rPr>
          <w:rFonts w:asciiTheme="minorHAnsi" w:hAnsiTheme="minorHAnsi" w:cstheme="minorHAnsi"/>
          <w:color w:val="162937"/>
          <w:sz w:val="22"/>
          <w:szCs w:val="22"/>
        </w:rPr>
        <w:t>Art. 2º Esta Portaria entra em vigor na data da sua publicação.</w:t>
      </w:r>
    </w:p>
    <w:p w14:paraId="702F144B" w14:textId="77777777" w:rsidR="00081062" w:rsidRPr="00081062" w:rsidRDefault="00081062" w:rsidP="00081062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081062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MARCELO PACHECO DOS GUARANYS</w:t>
      </w:r>
    </w:p>
    <w:p w14:paraId="01EE0A46" w14:textId="77777777" w:rsidR="00F95252" w:rsidRDefault="00F95252"/>
    <w:sectPr w:rsidR="00F95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62"/>
    <w:rsid w:val="00081062"/>
    <w:rsid w:val="0014477D"/>
    <w:rsid w:val="00556B2C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C0DD"/>
  <w15:chartTrackingRefBased/>
  <w15:docId w15:val="{72005637-EDF1-4B85-BDE7-C4DB5190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08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08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8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08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2022-10-13T12:49:00Z</dcterms:created>
  <dcterms:modified xsi:type="dcterms:W3CDTF">2022-10-13T12:53:00Z</dcterms:modified>
</cp:coreProperties>
</file>