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1ECF" w14:textId="41A6089F" w:rsidR="00081062" w:rsidRDefault="00081062" w:rsidP="00081062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color w:val="162937"/>
        </w:rPr>
      </w:pPr>
      <w:r>
        <w:rPr>
          <w:rFonts w:asciiTheme="minorHAnsi" w:hAnsiTheme="minorHAnsi" w:cstheme="minorHAnsi"/>
          <w:b/>
          <w:bCs/>
          <w:caps/>
          <w:color w:val="162937"/>
        </w:rPr>
        <w:t>13.10.2022</w:t>
      </w:r>
    </w:p>
    <w:p w14:paraId="44464499" w14:textId="0CDC9E43" w:rsidR="00081062" w:rsidRPr="00081062" w:rsidRDefault="00081062" w:rsidP="00081062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color w:val="162937"/>
          <w:sz w:val="36"/>
          <w:szCs w:val="36"/>
        </w:rPr>
      </w:pPr>
      <w:r>
        <w:rPr>
          <w:rFonts w:asciiTheme="minorHAnsi" w:hAnsiTheme="minorHAnsi" w:cstheme="minorHAnsi"/>
          <w:b/>
          <w:bCs/>
          <w:caps/>
          <w:color w:val="162937"/>
          <w:sz w:val="36"/>
          <w:szCs w:val="36"/>
        </w:rPr>
        <w:t>Diário Oficial da União</w:t>
      </w:r>
    </w:p>
    <w:p w14:paraId="67E3DAF3" w14:textId="21F80E38" w:rsidR="00081062" w:rsidRPr="00081062" w:rsidRDefault="00081062" w:rsidP="00081062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color w:val="162937"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color w:val="162937"/>
          <w:sz w:val="28"/>
          <w:szCs w:val="28"/>
        </w:rPr>
        <w:t>MINISTÉRIO DA ECONOMIA</w:t>
      </w:r>
    </w:p>
    <w:p w14:paraId="48B9E468" w14:textId="6B77A438" w:rsidR="00081062" w:rsidRPr="00081062" w:rsidRDefault="00081062" w:rsidP="00081062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color w:val="162937"/>
        </w:rPr>
      </w:pPr>
      <w:r w:rsidRPr="00081062">
        <w:rPr>
          <w:rFonts w:asciiTheme="minorHAnsi" w:hAnsiTheme="minorHAnsi" w:cstheme="minorHAnsi"/>
          <w:b/>
          <w:bCs/>
          <w:caps/>
          <w:color w:val="162937"/>
        </w:rPr>
        <w:t>PORTARIA ME Nº 8.963, DE 11 DE OUTUBRO DE 2022</w:t>
      </w:r>
    </w:p>
    <w:p w14:paraId="1E7C4F16" w14:textId="77777777" w:rsidR="00081062" w:rsidRPr="00081062" w:rsidRDefault="00081062" w:rsidP="00081062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>Altera a Portaria nº 179, de 22 de abril de 2019, que dispõe sobre medidas de racionalização do gasto público nas contratações para aquisição de bens e prestação de serviços.</w:t>
      </w:r>
    </w:p>
    <w:p w14:paraId="21F2C8A6" w14:textId="77777777" w:rsidR="00081062" w:rsidRPr="00081062" w:rsidRDefault="00081062" w:rsidP="0008106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>O MINISTRO DE ESTADO DA ECONOMIA, substituto, no uso das atribuições que lhe conferem os incisos I e II do parágrafo único do art. 87 da Constituição, e tendo em vista o disposto no inciso I do art. 2º e art. 10 do Decreto nº 10.193, de 27 de dezembro de 2019, nos art. 1º e art. 7º do Decreto nº 8.540, de 9 de outubro de 2015, no inciso VIII do § 1º do art. 2º do Decreto nº 9.739, de 28 de março de 2019, e no Decreto nº 10.382, de 20 de maio de 2020, resolve:</w:t>
      </w:r>
    </w:p>
    <w:p w14:paraId="7A0850FB" w14:textId="77777777" w:rsidR="00081062" w:rsidRPr="00081062" w:rsidRDefault="00081062" w:rsidP="0008106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>Art. 1º A Portaria nº 179, de 22 de abril de 2019, passa a vigorar com as seguintes alterações:</w:t>
      </w:r>
    </w:p>
    <w:p w14:paraId="2C17B4BB" w14:textId="77777777" w:rsidR="00081062" w:rsidRPr="00081062" w:rsidRDefault="00081062" w:rsidP="0008106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>"Art. 3º Fica vedada a realização de despesa para contratação, prorrogação contratual e/ou substituição contratual relativas a sistemas informatizados de controle e movimentação de processos administrativos eletrônicos diferentes do Sistema Único de Processo Eletrônico em Rede - SUPER.GOV.BR.</w:t>
      </w:r>
    </w:p>
    <w:p w14:paraId="247D340A" w14:textId="77777777" w:rsidR="00081062" w:rsidRPr="00081062" w:rsidRDefault="00081062" w:rsidP="0008106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 xml:space="preserve">Parágrafo único. O SUPER.GOV.BR é uma ferramenta informatizada integrante da plataforma do Sistema Integrado de Administração de Serviços Gerais - </w:t>
      </w:r>
      <w:proofErr w:type="spellStart"/>
      <w:r w:rsidRPr="00081062">
        <w:rPr>
          <w:rFonts w:asciiTheme="minorHAnsi" w:hAnsiTheme="minorHAnsi" w:cstheme="minorHAnsi"/>
          <w:color w:val="162937"/>
          <w:sz w:val="22"/>
          <w:szCs w:val="22"/>
        </w:rPr>
        <w:t>Siasg</w:t>
      </w:r>
      <w:proofErr w:type="spellEnd"/>
      <w:r w:rsidRPr="00081062">
        <w:rPr>
          <w:rFonts w:asciiTheme="minorHAnsi" w:hAnsiTheme="minorHAnsi" w:cstheme="minorHAnsi"/>
          <w:color w:val="162937"/>
          <w:sz w:val="22"/>
          <w:szCs w:val="22"/>
        </w:rPr>
        <w:t>, disponibilizada pela Secretaria de Gestão da Secretaria Especial de Desburocratização, Gestão e Governo Digital do Ministério da Economia." (NR)</w:t>
      </w:r>
    </w:p>
    <w:p w14:paraId="72422FC2" w14:textId="77777777" w:rsidR="00081062" w:rsidRPr="00081062" w:rsidRDefault="00081062" w:rsidP="0008106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color w:val="162937"/>
          <w:sz w:val="22"/>
          <w:szCs w:val="22"/>
        </w:rPr>
        <w:t>Art. 2º Esta Portaria entra em vigor na data da sua publicação.</w:t>
      </w:r>
    </w:p>
    <w:p w14:paraId="702F144B" w14:textId="77777777" w:rsidR="00081062" w:rsidRPr="00081062" w:rsidRDefault="00081062" w:rsidP="00081062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081062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MARCELO PACHECO DOS GUARANYS</w:t>
      </w:r>
    </w:p>
    <w:p w14:paraId="01EE0A46" w14:textId="77777777" w:rsidR="00F95252" w:rsidRDefault="00F95252"/>
    <w:sectPr w:rsidR="00F9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2"/>
    <w:rsid w:val="00081062"/>
    <w:rsid w:val="0014477D"/>
    <w:rsid w:val="00556B2C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C0DD"/>
  <w15:chartTrackingRefBased/>
  <w15:docId w15:val="{72005637-EDF1-4B85-BDE7-C4DB5190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0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0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2022-10-13T12:49:00Z</dcterms:created>
  <dcterms:modified xsi:type="dcterms:W3CDTF">2022-10-13T12:53:00Z</dcterms:modified>
</cp:coreProperties>
</file>