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520E" w14:textId="4335B9EC" w:rsidR="00192A41" w:rsidRDefault="007852A5">
      <w:pPr>
        <w:rPr>
          <w:b/>
          <w:bCs/>
        </w:rPr>
      </w:pPr>
      <w:r w:rsidRPr="007852A5">
        <w:rPr>
          <w:b/>
          <w:bCs/>
        </w:rPr>
        <w:t>26.09.2022</w:t>
      </w:r>
    </w:p>
    <w:p w14:paraId="7F2A76FC" w14:textId="1B23A31A" w:rsidR="007852A5" w:rsidRPr="007852A5" w:rsidRDefault="007852A5">
      <w:pPr>
        <w:rPr>
          <w:b/>
          <w:bCs/>
          <w:sz w:val="36"/>
          <w:szCs w:val="36"/>
        </w:rPr>
      </w:pPr>
    </w:p>
    <w:p w14:paraId="4134D22B" w14:textId="12E0582F" w:rsidR="007852A5" w:rsidRDefault="007852A5">
      <w:pPr>
        <w:rPr>
          <w:b/>
          <w:bCs/>
          <w:sz w:val="36"/>
          <w:szCs w:val="36"/>
        </w:rPr>
      </w:pPr>
      <w:r>
        <w:rPr>
          <w:b/>
          <w:bCs/>
          <w:sz w:val="36"/>
          <w:szCs w:val="36"/>
        </w:rPr>
        <w:t>Diário Oficial da União</w:t>
      </w:r>
    </w:p>
    <w:p w14:paraId="43A3B739" w14:textId="7AB8EFBA" w:rsidR="007852A5" w:rsidRPr="007852A5" w:rsidRDefault="007852A5">
      <w:pPr>
        <w:rPr>
          <w:b/>
          <w:bCs/>
          <w:sz w:val="28"/>
          <w:szCs w:val="28"/>
        </w:rPr>
      </w:pPr>
    </w:p>
    <w:p w14:paraId="15EF12CA" w14:textId="7CA3ACA1" w:rsidR="007852A5" w:rsidRPr="007852A5" w:rsidRDefault="007852A5">
      <w:pPr>
        <w:rPr>
          <w:b/>
          <w:bCs/>
          <w:sz w:val="28"/>
          <w:szCs w:val="28"/>
        </w:rPr>
      </w:pPr>
      <w:r>
        <w:rPr>
          <w:b/>
          <w:bCs/>
          <w:sz w:val="28"/>
          <w:szCs w:val="28"/>
        </w:rPr>
        <w:t>MINISTÉRIO DA ECONOMIA</w:t>
      </w:r>
    </w:p>
    <w:p w14:paraId="035EA932" w14:textId="77777777" w:rsidR="007852A5" w:rsidRPr="007852A5" w:rsidRDefault="007852A5" w:rsidP="007852A5">
      <w:pPr>
        <w:shd w:val="clear" w:color="auto" w:fill="FFFFFF"/>
        <w:spacing w:before="450" w:after="450" w:line="240" w:lineRule="auto"/>
        <w:rPr>
          <w:rFonts w:eastAsia="Times New Roman" w:cstheme="minorHAnsi"/>
          <w:b/>
          <w:bCs/>
          <w:caps/>
          <w:sz w:val="24"/>
          <w:szCs w:val="24"/>
          <w:lang w:eastAsia="pt-BR"/>
        </w:rPr>
      </w:pPr>
      <w:r w:rsidRPr="007852A5">
        <w:rPr>
          <w:rFonts w:eastAsia="Times New Roman" w:cstheme="minorHAnsi"/>
          <w:b/>
          <w:bCs/>
          <w:caps/>
          <w:sz w:val="24"/>
          <w:szCs w:val="24"/>
          <w:lang w:eastAsia="pt-BR"/>
        </w:rPr>
        <w:t>PORTARIA SECEX Nº 212, DE 23 DE SETEMBRO DE 2022</w:t>
      </w:r>
    </w:p>
    <w:p w14:paraId="618D9D15" w14:textId="77777777" w:rsidR="007852A5" w:rsidRPr="007852A5" w:rsidRDefault="007852A5" w:rsidP="007852A5">
      <w:pPr>
        <w:shd w:val="clear" w:color="auto" w:fill="FFFFFF"/>
        <w:spacing w:after="450" w:line="240" w:lineRule="auto"/>
        <w:jc w:val="both"/>
        <w:rPr>
          <w:rFonts w:eastAsia="Times New Roman" w:cstheme="minorHAnsi"/>
          <w:color w:val="162937"/>
          <w:lang w:eastAsia="pt-BR"/>
        </w:rPr>
      </w:pPr>
      <w:r w:rsidRPr="007852A5">
        <w:rPr>
          <w:rFonts w:eastAsia="Times New Roman" w:cstheme="minorHAnsi"/>
          <w:color w:val="162937"/>
          <w:lang w:eastAsia="pt-BR"/>
        </w:rPr>
        <w:t>Estabelece critérios para alocação de cotas para importação, determinada pela Resolução do Comitê-Executivo de Gestão da Câmara de Comércio Exterior nº 396, de 14 de setembro de 2022, publicada no Diário Oficial da União de 16 de setembro de 2022.</w:t>
      </w:r>
    </w:p>
    <w:p w14:paraId="10D01822"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O SECRETÁRIO DE COMÉRCIO EXTERIOR, SUBSTITUTO, DA SECRETARIA ESPECIAL DE COMÉRCIO EXTERIOR E ASSUNTOS INTERNACIONAIS DO MINISTÉRIO DA ECONOMIA, no uso das atribuições que lhe foram conferidas pelos incisos I e XXIV do art. 91 do Anexo I ao Decreto nº 9.745, de 8 de abril de 2019, e tendo em consideração a Resolução do Comitê-Executivo de Gestão da Câmara de Comércio Exterior nº 396, de 14 de setembro de 2022, publicada no Diário Oficial da União de 16 de setembro de 2022, resolve:</w:t>
      </w:r>
    </w:p>
    <w:p w14:paraId="1A3A7A3D"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Art. 1º A alocação das cotas para importação estabelecidas pela Resolução do Comitê-Executivo de Gestão da Câmara de Comércio Exterior nº 396, de 14 de setembro de 2022, publicada no Diário Oficial da União (DOU) de 16 de setembro de 2022, consignadas no Anexo Único desta Portaria, será realizada em conformidade com as seguintes regras:</w:t>
      </w:r>
    </w:p>
    <w:p w14:paraId="50703E3E"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 xml:space="preserve">I - </w:t>
      </w:r>
      <w:proofErr w:type="gramStart"/>
      <w:r w:rsidRPr="007852A5">
        <w:rPr>
          <w:rFonts w:eastAsia="Times New Roman" w:cstheme="minorHAnsi"/>
          <w:color w:val="162937"/>
          <w:lang w:eastAsia="pt-BR"/>
        </w:rPr>
        <w:t>a</w:t>
      </w:r>
      <w:proofErr w:type="gramEnd"/>
      <w:r w:rsidRPr="007852A5">
        <w:rPr>
          <w:rFonts w:eastAsia="Times New Roman" w:cstheme="minorHAnsi"/>
          <w:color w:val="162937"/>
          <w:lang w:eastAsia="pt-BR"/>
        </w:rPr>
        <w:t xml:space="preserve"> todos os produtos abrangidos pelos códigos da Nomenclatura Comum do Mercosul (NCM) constantes do Anexo Único, aplicam-se:</w:t>
      </w:r>
    </w:p>
    <w:p w14:paraId="7D10A052"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a) o exame dos pedidos de Licença de Importação (LI) será realizado por ordem de registro no Sistema Integrado de Comércio Exterior (SISCOMEX);</w:t>
      </w:r>
    </w:p>
    <w:p w14:paraId="01E354CA"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b) caso seja constatado o esgotamento da cota global atribuída para determinado produto, a Subsecretaria de Operações de Comércio Exterior (SUEXT) não emitirá novas licenças de importação para essa cota, ainda que já registrado pedido de LI no SISCOMEX; e</w:t>
      </w:r>
    </w:p>
    <w:p w14:paraId="09388B8C"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c) quando do pedido de LI, o importador deverá fazer constar, no campo "Especificação" da ficha "Mercadoria", a descrição do "</w:t>
      </w:r>
      <w:proofErr w:type="spellStart"/>
      <w:r w:rsidRPr="007852A5">
        <w:rPr>
          <w:rFonts w:eastAsia="Times New Roman" w:cstheme="minorHAnsi"/>
          <w:color w:val="162937"/>
          <w:lang w:eastAsia="pt-BR"/>
        </w:rPr>
        <w:t>Ex</w:t>
      </w:r>
      <w:proofErr w:type="spellEnd"/>
      <w:r w:rsidRPr="007852A5">
        <w:rPr>
          <w:rFonts w:eastAsia="Times New Roman" w:cstheme="minorHAnsi"/>
          <w:color w:val="162937"/>
          <w:lang w:eastAsia="pt-BR"/>
        </w:rPr>
        <w:t>" apresentada na coluna "Descrição" do Anexo Único, seguida da descrição detalhada da mercadoria a ser importada; e</w:t>
      </w:r>
    </w:p>
    <w:p w14:paraId="594E3C3F"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 xml:space="preserve">II - </w:t>
      </w:r>
      <w:proofErr w:type="gramStart"/>
      <w:r w:rsidRPr="007852A5">
        <w:rPr>
          <w:rFonts w:eastAsia="Times New Roman" w:cstheme="minorHAnsi"/>
          <w:color w:val="162937"/>
          <w:lang w:eastAsia="pt-BR"/>
        </w:rPr>
        <w:t>somente</w:t>
      </w:r>
      <w:proofErr w:type="gramEnd"/>
      <w:r w:rsidRPr="007852A5">
        <w:rPr>
          <w:rFonts w:eastAsia="Times New Roman" w:cstheme="minorHAnsi"/>
          <w:color w:val="162937"/>
          <w:lang w:eastAsia="pt-BR"/>
        </w:rPr>
        <w:t xml:space="preserve"> aos produtos abrangidos pelos códigos da NCM constantes do item A do Anexo Único, aplicam-se:</w:t>
      </w:r>
    </w:p>
    <w:p w14:paraId="296A2B2C"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 xml:space="preserve">a) será concedida inicialmente a cada empresa a quantidade máxima estabelecida na coluna "Cota Máxima Inicial por Empresa", podendo cada importador obter mais de uma LI, desde que a soma das quantidades informadas nas </w:t>
      </w:r>
      <w:proofErr w:type="spellStart"/>
      <w:r w:rsidRPr="007852A5">
        <w:rPr>
          <w:rFonts w:eastAsia="Times New Roman" w:cstheme="minorHAnsi"/>
          <w:color w:val="162937"/>
          <w:lang w:eastAsia="pt-BR"/>
        </w:rPr>
        <w:t>LIs</w:t>
      </w:r>
      <w:proofErr w:type="spellEnd"/>
      <w:r w:rsidRPr="007852A5">
        <w:rPr>
          <w:rFonts w:eastAsia="Times New Roman" w:cstheme="minorHAnsi"/>
          <w:color w:val="162937"/>
          <w:lang w:eastAsia="pt-BR"/>
        </w:rPr>
        <w:t xml:space="preserve"> seja inferior ou igual ao limite fixado; e</w:t>
      </w:r>
    </w:p>
    <w:p w14:paraId="69070FEC"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b) após atingida a quantidade máxima inicialmente estabelecida, novas concessões para a mesma empresa:</w:t>
      </w:r>
    </w:p>
    <w:p w14:paraId="4EFAC1E0"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lastRenderedPageBreak/>
        <w:t xml:space="preserve">1. estarão condicionadas ao desembaraço aduaneiro das mercadorias objeto de </w:t>
      </w:r>
      <w:proofErr w:type="spellStart"/>
      <w:r w:rsidRPr="007852A5">
        <w:rPr>
          <w:rFonts w:eastAsia="Times New Roman" w:cstheme="minorHAnsi"/>
          <w:color w:val="162937"/>
          <w:lang w:eastAsia="pt-BR"/>
        </w:rPr>
        <w:t>LIs</w:t>
      </w:r>
      <w:proofErr w:type="spellEnd"/>
      <w:r w:rsidRPr="007852A5">
        <w:rPr>
          <w:rFonts w:eastAsia="Times New Roman" w:cstheme="minorHAnsi"/>
          <w:color w:val="162937"/>
          <w:lang w:eastAsia="pt-BR"/>
        </w:rPr>
        <w:t xml:space="preserve"> emitidas anteriormente; e</w:t>
      </w:r>
    </w:p>
    <w:p w14:paraId="04EC92DC"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2. terão as quantidades limitadas, no máximo, à parcela desembaraçada.</w:t>
      </w:r>
    </w:p>
    <w:p w14:paraId="02CAA54B"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Art. 2º Esta Portaria fica revogada com o fim da vigência das cotas por ela regulamentadas.</w:t>
      </w:r>
    </w:p>
    <w:p w14:paraId="3333D788"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Art. 3º Esta Portaria entra em vigor na data de sua publicação.</w:t>
      </w:r>
    </w:p>
    <w:p w14:paraId="66E05978" w14:textId="77777777" w:rsidR="007852A5" w:rsidRPr="007852A5" w:rsidRDefault="007852A5" w:rsidP="007852A5">
      <w:pPr>
        <w:shd w:val="clear" w:color="auto" w:fill="FFFFFF"/>
        <w:spacing w:before="300" w:after="0" w:line="240" w:lineRule="auto"/>
        <w:rPr>
          <w:rFonts w:eastAsia="Times New Roman" w:cstheme="minorHAnsi"/>
          <w:b/>
          <w:bCs/>
          <w:caps/>
          <w:color w:val="162937"/>
          <w:lang w:eastAsia="pt-BR"/>
        </w:rPr>
      </w:pPr>
      <w:r w:rsidRPr="007852A5">
        <w:rPr>
          <w:rFonts w:eastAsia="Times New Roman" w:cstheme="minorHAnsi"/>
          <w:b/>
          <w:bCs/>
          <w:caps/>
          <w:color w:val="162937"/>
          <w:lang w:eastAsia="pt-BR"/>
        </w:rPr>
        <w:t>RENATO AGOSTINHO DA SILVA</w:t>
      </w:r>
    </w:p>
    <w:p w14:paraId="47D53200" w14:textId="77777777" w:rsidR="007852A5" w:rsidRPr="007852A5" w:rsidRDefault="007852A5" w:rsidP="007852A5">
      <w:pPr>
        <w:shd w:val="clear" w:color="auto" w:fill="FFFFFF"/>
        <w:spacing w:after="100" w:afterAutospacing="1" w:line="240" w:lineRule="auto"/>
        <w:jc w:val="both"/>
        <w:rPr>
          <w:rFonts w:eastAsia="Times New Roman" w:cstheme="minorHAnsi"/>
          <w:color w:val="162937"/>
          <w:lang w:eastAsia="pt-BR"/>
        </w:rPr>
      </w:pPr>
      <w:r w:rsidRPr="007852A5">
        <w:rPr>
          <w:rFonts w:eastAsia="Times New Roman" w:cstheme="minorHAnsi"/>
          <w:color w:val="162937"/>
          <w:lang w:eastAsia="pt-BR"/>
        </w:rPr>
        <w:t>ANEXO ÚNICO</w:t>
      </w:r>
    </w:p>
    <w:p w14:paraId="58EC08EF" w14:textId="77777777" w:rsidR="007852A5" w:rsidRPr="007852A5" w:rsidRDefault="007852A5" w:rsidP="007852A5">
      <w:pPr>
        <w:shd w:val="clear" w:color="auto" w:fill="FFFFFF"/>
        <w:spacing w:after="150" w:line="240" w:lineRule="auto"/>
        <w:ind w:firstLine="1200"/>
        <w:jc w:val="both"/>
        <w:rPr>
          <w:rFonts w:eastAsia="Times New Roman" w:cstheme="minorHAnsi"/>
          <w:color w:val="162937"/>
          <w:lang w:eastAsia="pt-BR"/>
        </w:rPr>
      </w:pPr>
      <w:r w:rsidRPr="007852A5">
        <w:rPr>
          <w:rFonts w:eastAsia="Times New Roman" w:cstheme="minorHAnsi"/>
          <w:color w:val="162937"/>
          <w:lang w:eastAsia="pt-BR"/>
        </w:rPr>
        <w:t>COTAS PARA IMPORTAÇÃO ESTABELECIDAS PELA RESOLUÇÃO DO COMITÊ-EXECUTIVO DE GESTÃO DA CÂMARA DE COMÉRCIO EXTERIOR Nº 396, DE 14 DE SETEMBRO DE 2022, PUBLICADA NO DOU EM 16 DE SETEMBRO DE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9"/>
        <w:gridCol w:w="1097"/>
        <w:gridCol w:w="2646"/>
        <w:gridCol w:w="1044"/>
        <w:gridCol w:w="980"/>
        <w:gridCol w:w="1013"/>
        <w:gridCol w:w="1175"/>
      </w:tblGrid>
      <w:tr w:rsidR="007852A5" w:rsidRPr="007852A5" w14:paraId="41166C3F" w14:textId="77777777" w:rsidTr="007852A5">
        <w:trPr>
          <w:gridAfter w:val="6"/>
        </w:trPr>
        <w:tc>
          <w:tcPr>
            <w:tcW w:w="0" w:type="auto"/>
            <w:shd w:val="clear" w:color="auto" w:fill="FFFFFF"/>
            <w:vAlign w:val="center"/>
            <w:hideMark/>
          </w:tcPr>
          <w:p w14:paraId="721F97FB" w14:textId="77777777" w:rsidR="007852A5" w:rsidRPr="007852A5" w:rsidRDefault="007852A5" w:rsidP="007852A5">
            <w:pPr>
              <w:spacing w:after="0" w:line="240" w:lineRule="auto"/>
              <w:rPr>
                <w:rFonts w:eastAsia="Times New Roman" w:cstheme="minorHAnsi"/>
                <w:color w:val="162937"/>
                <w:lang w:eastAsia="pt-BR"/>
              </w:rPr>
            </w:pPr>
          </w:p>
        </w:tc>
      </w:tr>
      <w:tr w:rsidR="007852A5" w:rsidRPr="007852A5" w14:paraId="11121BBC"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4394AA"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AB072F"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3F9693"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807306"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C97D0E"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COTA GLOBAL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CF4DB1"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COTA MÁXIMA INICIAL POR EMPRESA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E43D58"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VIGÊNCIA</w:t>
            </w:r>
          </w:p>
        </w:tc>
      </w:tr>
      <w:tr w:rsidR="007852A5" w:rsidRPr="007852A5" w14:paraId="413AEB80"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BEA8B3"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5ADE13"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2823.00.10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067345"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 xml:space="preserve">Tipo </w:t>
            </w:r>
            <w:proofErr w:type="spellStart"/>
            <w:r w:rsidRPr="007852A5">
              <w:rPr>
                <w:rFonts w:eastAsia="Times New Roman" w:cstheme="minorHAnsi"/>
                <w:color w:val="162937"/>
                <w:lang w:eastAsia="pt-BR"/>
              </w:rPr>
              <w:t>anátase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80D4FE"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77CD38"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5.000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08C6A3"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500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B93535"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26/09/2022 a 25/09/2023</w:t>
            </w:r>
          </w:p>
        </w:tc>
      </w:tr>
      <w:tr w:rsidR="007852A5" w:rsidRPr="007852A5" w14:paraId="7CDF2576"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695EA7"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60D548"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E2EFDE" w14:textId="77777777" w:rsidR="007852A5" w:rsidRPr="007852A5" w:rsidRDefault="007852A5" w:rsidP="007852A5">
            <w:pPr>
              <w:spacing w:after="0" w:line="240" w:lineRule="auto"/>
              <w:rPr>
                <w:rFonts w:eastAsia="Times New Roman" w:cstheme="minorHAnsi"/>
                <w:color w:val="162937"/>
                <w:lang w:eastAsia="pt-BR"/>
              </w:rPr>
            </w:pPr>
            <w:proofErr w:type="spellStart"/>
            <w:r w:rsidRPr="007852A5">
              <w:rPr>
                <w:rFonts w:eastAsia="Times New Roman" w:cstheme="minorHAnsi"/>
                <w:color w:val="162937"/>
                <w:lang w:eastAsia="pt-BR"/>
              </w:rPr>
              <w:t>Ex</w:t>
            </w:r>
            <w:proofErr w:type="spellEnd"/>
            <w:r w:rsidRPr="007852A5">
              <w:rPr>
                <w:rFonts w:eastAsia="Times New Roman" w:cstheme="minorHAnsi"/>
                <w:color w:val="162937"/>
                <w:lang w:eastAsia="pt-BR"/>
              </w:rPr>
              <w:t xml:space="preserve"> 001 - Dióxido de titânio tipo </w:t>
            </w:r>
            <w:proofErr w:type="spellStart"/>
            <w:r w:rsidRPr="007852A5">
              <w:rPr>
                <w:rFonts w:eastAsia="Times New Roman" w:cstheme="minorHAnsi"/>
                <w:color w:val="162937"/>
                <w:lang w:eastAsia="pt-BR"/>
              </w:rPr>
              <w:t>anatase</w:t>
            </w:r>
            <w:proofErr w:type="spellEnd"/>
            <w:r w:rsidRPr="007852A5">
              <w:rPr>
                <w:rFonts w:eastAsia="Times New Roman" w:cstheme="minorHAnsi"/>
                <w:color w:val="162937"/>
                <w:lang w:eastAsia="pt-BR"/>
              </w:rPr>
              <w:t xml:space="preserve">, grau fibra, com granulometria igual ou superior a 0,24 </w:t>
            </w:r>
            <w:proofErr w:type="spellStart"/>
            <w:r w:rsidRPr="007852A5">
              <w:rPr>
                <w:rFonts w:eastAsia="Times New Roman" w:cstheme="minorHAnsi"/>
                <w:color w:val="162937"/>
                <w:lang w:eastAsia="pt-BR"/>
              </w:rPr>
              <w:t>mícrons</w:t>
            </w:r>
            <w:proofErr w:type="spellEnd"/>
            <w:r w:rsidRPr="007852A5">
              <w:rPr>
                <w:rFonts w:eastAsia="Times New Roman" w:cstheme="minorHAnsi"/>
                <w:color w:val="162937"/>
                <w:lang w:eastAsia="pt-BR"/>
              </w:rPr>
              <w:t xml:space="preserve"> e inferior ou igual a 0,35 </w:t>
            </w:r>
            <w:proofErr w:type="spellStart"/>
            <w:r w:rsidRPr="007852A5">
              <w:rPr>
                <w:rFonts w:eastAsia="Times New Roman" w:cstheme="minorHAnsi"/>
                <w:color w:val="162937"/>
                <w:lang w:eastAsia="pt-BR"/>
              </w:rPr>
              <w:t>mícrons</w:t>
            </w:r>
            <w:proofErr w:type="spellEnd"/>
            <w:r w:rsidRPr="007852A5">
              <w:rPr>
                <w:rFonts w:eastAsia="Times New Roman" w:cstheme="minorHAnsi"/>
                <w:color w:val="162937"/>
                <w:lang w:eastAsia="pt-BR"/>
              </w:rPr>
              <w:t xml:space="preserve"> e com pureza superior à 98%, próprio para modificação da </w:t>
            </w:r>
            <w:proofErr w:type="spellStart"/>
            <w:r w:rsidRPr="007852A5">
              <w:rPr>
                <w:rFonts w:eastAsia="Times New Roman" w:cstheme="minorHAnsi"/>
                <w:color w:val="162937"/>
                <w:lang w:eastAsia="pt-BR"/>
              </w:rPr>
              <w:t>opacificante</w:t>
            </w:r>
            <w:proofErr w:type="spellEnd"/>
            <w:r w:rsidRPr="007852A5">
              <w:rPr>
                <w:rFonts w:eastAsia="Times New Roman" w:cstheme="minorHAnsi"/>
                <w:color w:val="162937"/>
                <w:lang w:eastAsia="pt-BR"/>
              </w:rPr>
              <w:t>/</w:t>
            </w:r>
            <w:proofErr w:type="spellStart"/>
            <w:r w:rsidRPr="007852A5">
              <w:rPr>
                <w:rFonts w:eastAsia="Times New Roman" w:cstheme="minorHAnsi"/>
                <w:color w:val="162937"/>
                <w:lang w:eastAsia="pt-BR"/>
              </w:rPr>
              <w:t>maticidade</w:t>
            </w:r>
            <w:proofErr w:type="spellEnd"/>
            <w:r w:rsidRPr="007852A5">
              <w:rPr>
                <w:rFonts w:eastAsia="Times New Roman" w:cstheme="minorHAnsi"/>
                <w:color w:val="162937"/>
                <w:lang w:eastAsia="pt-BR"/>
              </w:rPr>
              <w:t xml:space="preserve"> de fibras e filamentos artificiais e sintéticos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18E0C8"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7416EB"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A03366"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E0BDD3" w14:textId="77777777" w:rsidR="007852A5" w:rsidRPr="007852A5" w:rsidRDefault="007852A5" w:rsidP="007852A5">
            <w:pPr>
              <w:spacing w:after="0" w:line="240" w:lineRule="auto"/>
              <w:jc w:val="both"/>
              <w:rPr>
                <w:rFonts w:eastAsia="Times New Roman" w:cstheme="minorHAnsi"/>
                <w:lang w:eastAsia="pt-BR"/>
              </w:rPr>
            </w:pPr>
          </w:p>
        </w:tc>
      </w:tr>
      <w:tr w:rsidR="007852A5" w:rsidRPr="007852A5" w14:paraId="27BF7842"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AD0998"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55CB15"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2832.10.10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5CCDAE"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 xml:space="preserve">De </w:t>
            </w:r>
            <w:proofErr w:type="spellStart"/>
            <w:r w:rsidRPr="007852A5">
              <w:rPr>
                <w:rFonts w:eastAsia="Times New Roman" w:cstheme="minorHAnsi"/>
                <w:color w:val="162937"/>
                <w:lang w:eastAsia="pt-BR"/>
              </w:rPr>
              <w:t>dissódio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4B5903"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A2A8E6"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24.650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364D1A"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980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38DE93"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06/10/2022 a 05/10/2023</w:t>
            </w:r>
          </w:p>
        </w:tc>
      </w:tr>
      <w:tr w:rsidR="007852A5" w:rsidRPr="007852A5" w14:paraId="4DFBDDC2"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75410F"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4DC86B"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0EA756" w14:textId="77777777" w:rsidR="007852A5" w:rsidRPr="007852A5" w:rsidRDefault="007852A5" w:rsidP="007852A5">
            <w:pPr>
              <w:spacing w:after="0" w:line="240" w:lineRule="auto"/>
              <w:rPr>
                <w:rFonts w:eastAsia="Times New Roman" w:cstheme="minorHAnsi"/>
                <w:color w:val="162937"/>
                <w:lang w:eastAsia="pt-BR"/>
              </w:rPr>
            </w:pPr>
            <w:proofErr w:type="spellStart"/>
            <w:r w:rsidRPr="007852A5">
              <w:rPr>
                <w:rFonts w:eastAsia="Times New Roman" w:cstheme="minorHAnsi"/>
                <w:color w:val="162937"/>
                <w:lang w:eastAsia="pt-BR"/>
              </w:rPr>
              <w:t>Ex</w:t>
            </w:r>
            <w:proofErr w:type="spellEnd"/>
            <w:r w:rsidRPr="007852A5">
              <w:rPr>
                <w:rFonts w:eastAsia="Times New Roman" w:cstheme="minorHAnsi"/>
                <w:color w:val="162937"/>
                <w:lang w:eastAsia="pt-BR"/>
              </w:rPr>
              <w:t xml:space="preserve"> 001 - </w:t>
            </w:r>
            <w:proofErr w:type="spellStart"/>
            <w:r w:rsidRPr="007852A5">
              <w:rPr>
                <w:rFonts w:eastAsia="Times New Roman" w:cstheme="minorHAnsi"/>
                <w:color w:val="162937"/>
                <w:lang w:eastAsia="pt-BR"/>
              </w:rPr>
              <w:t>Metabissulfito</w:t>
            </w:r>
            <w:proofErr w:type="spellEnd"/>
            <w:r w:rsidRPr="007852A5">
              <w:rPr>
                <w:rFonts w:eastAsia="Times New Roman" w:cstheme="minorHAnsi"/>
                <w:color w:val="162937"/>
                <w:lang w:eastAsia="pt-BR"/>
              </w:rPr>
              <w:t xml:space="preserve"> de sódio, com teor de Na2S2O5igual ou superior a 98%, em peso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364863"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83D601"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B5CE9D"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C4263E" w14:textId="77777777" w:rsidR="007852A5" w:rsidRPr="007852A5" w:rsidRDefault="007852A5" w:rsidP="007852A5">
            <w:pPr>
              <w:spacing w:after="0" w:line="240" w:lineRule="auto"/>
              <w:jc w:val="both"/>
              <w:rPr>
                <w:rFonts w:eastAsia="Times New Roman" w:cstheme="minorHAnsi"/>
                <w:lang w:eastAsia="pt-BR"/>
              </w:rPr>
            </w:pPr>
          </w:p>
        </w:tc>
      </w:tr>
      <w:tr w:rsidR="007852A5" w:rsidRPr="007852A5" w14:paraId="6786CE82"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772F05"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53C0F6"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3906.90.49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1E77A8"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E13D26"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F3C1D5"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800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5FD8DA"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80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0F002E"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26/09/2022 a 25/09/2023</w:t>
            </w:r>
          </w:p>
        </w:tc>
      </w:tr>
      <w:tr w:rsidR="007852A5" w:rsidRPr="007852A5" w14:paraId="51DFC609"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AD3D59"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175D4B"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62D78C" w14:textId="77777777" w:rsidR="007852A5" w:rsidRPr="007852A5" w:rsidRDefault="007852A5" w:rsidP="007852A5">
            <w:pPr>
              <w:spacing w:after="0" w:line="240" w:lineRule="auto"/>
              <w:rPr>
                <w:rFonts w:eastAsia="Times New Roman" w:cstheme="minorHAnsi"/>
                <w:color w:val="162937"/>
                <w:lang w:eastAsia="pt-BR"/>
              </w:rPr>
            </w:pPr>
            <w:proofErr w:type="spellStart"/>
            <w:r w:rsidRPr="007852A5">
              <w:rPr>
                <w:rFonts w:eastAsia="Times New Roman" w:cstheme="minorHAnsi"/>
                <w:color w:val="162937"/>
                <w:lang w:eastAsia="pt-BR"/>
              </w:rPr>
              <w:t>Ex</w:t>
            </w:r>
            <w:proofErr w:type="spellEnd"/>
            <w:r w:rsidRPr="007852A5">
              <w:rPr>
                <w:rFonts w:eastAsia="Times New Roman" w:cstheme="minorHAnsi"/>
                <w:color w:val="162937"/>
                <w:lang w:eastAsia="pt-BR"/>
              </w:rPr>
              <w:t xml:space="preserve"> 003 - Copolímeros acrílicos em forma de microesferas termoplásticos encapsulando gás inerte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F3CC69"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F5949D"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5314EB"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563298" w14:textId="77777777" w:rsidR="007852A5" w:rsidRPr="007852A5" w:rsidRDefault="007852A5" w:rsidP="007852A5">
            <w:pPr>
              <w:spacing w:after="0" w:line="240" w:lineRule="auto"/>
              <w:jc w:val="both"/>
              <w:rPr>
                <w:rFonts w:eastAsia="Times New Roman" w:cstheme="minorHAnsi"/>
                <w:lang w:eastAsia="pt-BR"/>
              </w:rPr>
            </w:pPr>
          </w:p>
        </w:tc>
      </w:tr>
      <w:tr w:rsidR="007852A5" w:rsidRPr="007852A5" w14:paraId="4804FC67"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BD38CA"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lastRenderedPageBreak/>
              <w:t>B</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3857FA"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6815.13.00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93ED4E"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 Outras obras de fibras de carbono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03C139"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187328"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1.000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06C25D"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5B34C9" w14:textId="77777777" w:rsidR="007852A5" w:rsidRPr="007852A5" w:rsidRDefault="007852A5" w:rsidP="007852A5">
            <w:pPr>
              <w:spacing w:after="0" w:line="240" w:lineRule="auto"/>
              <w:rPr>
                <w:rFonts w:eastAsia="Times New Roman" w:cstheme="minorHAnsi"/>
                <w:color w:val="162937"/>
                <w:lang w:eastAsia="pt-BR"/>
              </w:rPr>
            </w:pPr>
            <w:r w:rsidRPr="007852A5">
              <w:rPr>
                <w:rFonts w:eastAsia="Times New Roman" w:cstheme="minorHAnsi"/>
                <w:color w:val="162937"/>
                <w:lang w:eastAsia="pt-BR"/>
              </w:rPr>
              <w:t>26/09/2022 a 25/09/2023</w:t>
            </w:r>
          </w:p>
        </w:tc>
      </w:tr>
      <w:tr w:rsidR="007852A5" w:rsidRPr="007852A5" w14:paraId="20244DBC" w14:textId="77777777" w:rsidTr="007852A5">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53DF27"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A48593"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A55143" w14:textId="77777777" w:rsidR="007852A5" w:rsidRPr="007852A5" w:rsidRDefault="007852A5" w:rsidP="007852A5">
            <w:pPr>
              <w:spacing w:after="0" w:line="240" w:lineRule="auto"/>
              <w:rPr>
                <w:rFonts w:eastAsia="Times New Roman" w:cstheme="minorHAnsi"/>
                <w:color w:val="162937"/>
                <w:lang w:eastAsia="pt-BR"/>
              </w:rPr>
            </w:pPr>
            <w:proofErr w:type="spellStart"/>
            <w:r w:rsidRPr="007852A5">
              <w:rPr>
                <w:rFonts w:eastAsia="Times New Roman" w:cstheme="minorHAnsi"/>
                <w:color w:val="162937"/>
                <w:lang w:eastAsia="pt-BR"/>
              </w:rPr>
              <w:t>Ex</w:t>
            </w:r>
            <w:proofErr w:type="spellEnd"/>
            <w:r w:rsidRPr="007852A5">
              <w:rPr>
                <w:rFonts w:eastAsia="Times New Roman" w:cstheme="minorHAnsi"/>
                <w:color w:val="162937"/>
                <w:lang w:eastAsia="pt-BR"/>
              </w:rPr>
              <w:t xml:space="preserve"> 002 - Perfis planos </w:t>
            </w:r>
            <w:proofErr w:type="spellStart"/>
            <w:r w:rsidRPr="007852A5">
              <w:rPr>
                <w:rFonts w:eastAsia="Times New Roman" w:cstheme="minorHAnsi"/>
                <w:color w:val="162937"/>
                <w:lang w:eastAsia="pt-BR"/>
              </w:rPr>
              <w:t>pultrudados</w:t>
            </w:r>
            <w:proofErr w:type="spellEnd"/>
            <w:r w:rsidRPr="007852A5">
              <w:rPr>
                <w:rFonts w:eastAsia="Times New Roman" w:cstheme="minorHAnsi"/>
                <w:color w:val="162937"/>
                <w:lang w:eastAsia="pt-BR"/>
              </w:rPr>
              <w:t xml:space="preserve"> de fibra de carbono </w:t>
            </w:r>
            <w:proofErr w:type="spellStart"/>
            <w:r w:rsidRPr="007852A5">
              <w:rPr>
                <w:rFonts w:eastAsia="Times New Roman" w:cstheme="minorHAnsi"/>
                <w:color w:val="162937"/>
                <w:lang w:eastAsia="pt-BR"/>
              </w:rPr>
              <w:t>epoxidada</w:t>
            </w:r>
            <w:proofErr w:type="spellEnd"/>
            <w:r w:rsidRPr="007852A5">
              <w:rPr>
                <w:rFonts w:eastAsia="Times New Roman" w:cstheme="minorHAnsi"/>
                <w:color w:val="162937"/>
                <w:lang w:eastAsia="pt-BR"/>
              </w:rPr>
              <w:t>, apresentados em formato retangular e acondicionados em bobinas, utilizados no processo de fabricação de pás eólicas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2B67A8" w14:textId="77777777" w:rsidR="007852A5" w:rsidRPr="007852A5" w:rsidRDefault="007852A5" w:rsidP="007852A5">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347C96"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9C5757" w14:textId="77777777" w:rsidR="007852A5" w:rsidRPr="007852A5" w:rsidRDefault="007852A5" w:rsidP="007852A5">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CF7E12" w14:textId="77777777" w:rsidR="007852A5" w:rsidRPr="007852A5" w:rsidRDefault="007852A5" w:rsidP="007852A5">
            <w:pPr>
              <w:spacing w:after="0" w:line="240" w:lineRule="auto"/>
              <w:jc w:val="both"/>
              <w:rPr>
                <w:rFonts w:eastAsia="Times New Roman" w:cstheme="minorHAnsi"/>
                <w:lang w:eastAsia="pt-BR"/>
              </w:rPr>
            </w:pPr>
          </w:p>
        </w:tc>
      </w:tr>
    </w:tbl>
    <w:p w14:paraId="0989A11D" w14:textId="77777777" w:rsidR="007852A5" w:rsidRPr="007852A5" w:rsidRDefault="007852A5">
      <w:pPr>
        <w:rPr>
          <w:rFonts w:cstheme="minorHAnsi"/>
        </w:rPr>
      </w:pPr>
    </w:p>
    <w:sectPr w:rsidR="007852A5" w:rsidRPr="007852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A5"/>
    <w:rsid w:val="0014477D"/>
    <w:rsid w:val="00192A41"/>
    <w:rsid w:val="00556B2C"/>
    <w:rsid w:val="00785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045D"/>
  <w15:chartTrackingRefBased/>
  <w15:docId w15:val="{E218B51F-1875-4A9D-AE36-758BB366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7852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7852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7852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7852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7852A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639</Words>
  <Characters>3451</Characters>
  <Application>Microsoft Office Word</Application>
  <DocSecurity>0</DocSecurity>
  <Lines>28</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2022-09-26T13:26:00Z</dcterms:created>
  <dcterms:modified xsi:type="dcterms:W3CDTF">2022-09-26T13:36:00Z</dcterms:modified>
</cp:coreProperties>
</file>