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4" w:rsidRPr="00AE3D5E" w:rsidRDefault="000725B4" w:rsidP="000725B4">
      <w:pPr>
        <w:rPr>
          <w:rFonts w:ascii="Times New Roman" w:hAnsi="Times New Roman"/>
        </w:rPr>
      </w:pPr>
      <w:r w:rsidRPr="00AE3D5E">
        <w:rPr>
          <w:rFonts w:ascii="Times New Roman" w:hAnsi="Times New Roman"/>
        </w:rPr>
        <w:t>A</w:t>
      </w:r>
      <w:r w:rsidRPr="00AE3D5E">
        <w:rPr>
          <w:rFonts w:ascii="Times New Roman" w:hAnsi="Times New Roman"/>
          <w:b/>
        </w:rPr>
        <w:t xml:space="preserve"> CÂMARA DE CONCILIAÇÃO DE PRECATÓRIOS</w:t>
      </w:r>
      <w:r w:rsidRPr="00AE3D5E">
        <w:rPr>
          <w:rFonts w:ascii="Times New Roman" w:hAnsi="Times New Roman"/>
        </w:rPr>
        <w:t xml:space="preserve"> informa o RESULTADO DO JULGAMENTO dos recursos das propostas de acordo do lote 02 (01/02/2021 a 28/02/2021), nos termos do Edital 01/2020. </w:t>
      </w:r>
    </w:p>
    <w:p w:rsidR="000725B4" w:rsidRPr="00AE3D5E" w:rsidRDefault="000725B4" w:rsidP="000725B4">
      <w:pPr>
        <w:rPr>
          <w:rFonts w:ascii="Times New Roman" w:hAnsi="Times New Roman"/>
        </w:rPr>
      </w:pPr>
    </w:p>
    <w:p w:rsidR="000725B4" w:rsidRPr="00AE3D5E" w:rsidRDefault="000725B4" w:rsidP="000725B4">
      <w:pPr>
        <w:rPr>
          <w:rFonts w:ascii="Times New Roman" w:hAnsi="Times New Roman"/>
        </w:rPr>
      </w:pPr>
      <w:r w:rsidRPr="00AE3D5E">
        <w:rPr>
          <w:rFonts w:ascii="Times New Roman" w:hAnsi="Times New Roman"/>
        </w:rPr>
        <w:t>RECURSO</w:t>
      </w:r>
      <w:r w:rsidR="005B09C5" w:rsidRPr="00AE3D5E">
        <w:rPr>
          <w:rFonts w:ascii="Times New Roman" w:hAnsi="Times New Roman"/>
        </w:rPr>
        <w:t>S</w:t>
      </w:r>
      <w:r w:rsidRPr="00AE3D5E">
        <w:rPr>
          <w:rFonts w:ascii="Times New Roman" w:hAnsi="Times New Roman"/>
        </w:rPr>
        <w:t xml:space="preserve"> DEFERIDO</w:t>
      </w:r>
      <w:r w:rsidR="005B09C5" w:rsidRPr="00AE3D5E">
        <w:rPr>
          <w:rFonts w:ascii="Times New Roman" w:hAnsi="Times New Roman"/>
        </w:rPr>
        <w:t>S</w:t>
      </w:r>
      <w:r w:rsidRPr="00AE3D5E">
        <w:rPr>
          <w:rFonts w:ascii="Times New Roman" w:hAnsi="Times New Roman"/>
        </w:rPr>
        <w:t xml:space="preserve"> – ALIMENTAR – PRIORIDADE</w:t>
      </w:r>
    </w:p>
    <w:tbl>
      <w:tblPr>
        <w:tblW w:w="140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2902"/>
        <w:gridCol w:w="4300"/>
        <w:gridCol w:w="1760"/>
        <w:gridCol w:w="3966"/>
      </w:tblGrid>
      <w:tr w:rsidR="000725B4" w:rsidRPr="00AE3D5E" w:rsidTr="005B09C5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Nº OC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Nº EP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Advogado</w:t>
            </w:r>
          </w:p>
        </w:tc>
      </w:tr>
      <w:tr w:rsidR="005B09C5" w:rsidRPr="00AE3D5E" w:rsidTr="005B09C5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466/2010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7412/2009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Elisete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Maximiniano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do Nascimento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046.694.968-59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Ana Cecília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Zerbinato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Azarias</w:t>
            </w:r>
          </w:p>
        </w:tc>
      </w:tr>
      <w:tr w:rsidR="005B09C5" w:rsidRPr="00AE3D5E" w:rsidTr="005B09C5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227/2015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5726/2014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B09C5" w:rsidRPr="00AE3D5E" w:rsidRDefault="00CA2A10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Odair Abujamra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583.576.378-68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Lázaro Henrique de Paula Oliveira</w:t>
            </w:r>
          </w:p>
        </w:tc>
      </w:tr>
    </w:tbl>
    <w:p w:rsidR="000725B4" w:rsidRPr="00AE3D5E" w:rsidRDefault="005B09C5" w:rsidP="005B09C5">
      <w:pPr>
        <w:tabs>
          <w:tab w:val="left" w:pos="1365"/>
        </w:tabs>
        <w:rPr>
          <w:rFonts w:ascii="Times New Roman" w:hAnsi="Times New Roman"/>
        </w:rPr>
      </w:pPr>
      <w:r w:rsidRPr="00AE3D5E">
        <w:rPr>
          <w:rFonts w:ascii="Times New Roman" w:hAnsi="Times New Roman"/>
        </w:rPr>
        <w:tab/>
      </w:r>
    </w:p>
    <w:p w:rsidR="000725B4" w:rsidRPr="00AE3D5E" w:rsidRDefault="000725B4" w:rsidP="000725B4">
      <w:pPr>
        <w:rPr>
          <w:rFonts w:ascii="Times New Roman" w:hAnsi="Times New Roman"/>
        </w:rPr>
      </w:pPr>
      <w:r w:rsidRPr="00AE3D5E">
        <w:rPr>
          <w:rFonts w:ascii="Times New Roman" w:hAnsi="Times New Roman"/>
        </w:rPr>
        <w:t>RECURSOS DEFERIDOS – ALIMENTAR - SEM PRIORIDADE</w:t>
      </w:r>
    </w:p>
    <w:tbl>
      <w:tblPr>
        <w:tblW w:w="140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2902"/>
        <w:gridCol w:w="4300"/>
        <w:gridCol w:w="1760"/>
        <w:gridCol w:w="3966"/>
      </w:tblGrid>
      <w:tr w:rsidR="000725B4" w:rsidRPr="00AE3D5E" w:rsidTr="002804EE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Nº OC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Nº EP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0725B4" w:rsidRPr="00AE3D5E" w:rsidRDefault="000725B4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AE3D5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Advogado</w:t>
            </w:r>
          </w:p>
        </w:tc>
      </w:tr>
      <w:tr w:rsidR="005B09C5" w:rsidRPr="00AE3D5E" w:rsidTr="002804EE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227/2015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5726/2014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Marlei Aparecida Freitas Coelho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107.381.648-60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5B09C5" w:rsidRPr="00AE3D5E" w:rsidRDefault="005B09C5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Lázaro Henrique de Paula Oliveira</w:t>
            </w:r>
          </w:p>
        </w:tc>
      </w:tr>
    </w:tbl>
    <w:p w:rsidR="000725B4" w:rsidRPr="00AE3D5E" w:rsidRDefault="000725B4" w:rsidP="000725B4">
      <w:pPr>
        <w:tabs>
          <w:tab w:val="left" w:pos="3282"/>
        </w:tabs>
        <w:rPr>
          <w:rFonts w:ascii="Times New Roman" w:hAnsi="Times New Roman"/>
        </w:rPr>
      </w:pPr>
      <w:r w:rsidRPr="00AE3D5E">
        <w:rPr>
          <w:rFonts w:ascii="Times New Roman" w:hAnsi="Times New Roman"/>
        </w:rPr>
        <w:tab/>
      </w:r>
    </w:p>
    <w:p w:rsidR="000725B4" w:rsidRPr="00AE3D5E" w:rsidRDefault="000725B4" w:rsidP="000725B4">
      <w:pPr>
        <w:rPr>
          <w:rFonts w:ascii="Times New Roman" w:hAnsi="Times New Roman"/>
        </w:rPr>
      </w:pPr>
      <w:r w:rsidRPr="00AE3D5E">
        <w:rPr>
          <w:rFonts w:ascii="Times New Roman" w:hAnsi="Times New Roman"/>
        </w:rPr>
        <w:t>RECURSOS INDEFERIDOS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134"/>
        <w:gridCol w:w="215"/>
        <w:gridCol w:w="2759"/>
        <w:gridCol w:w="2039"/>
        <w:gridCol w:w="1768"/>
        <w:gridCol w:w="1651"/>
        <w:gridCol w:w="4546"/>
      </w:tblGrid>
      <w:tr w:rsidR="000725B4" w:rsidRPr="00AE3D5E" w:rsidTr="00AE3D5E">
        <w:trPr>
          <w:trHeight w:val="300"/>
        </w:trPr>
        <w:tc>
          <w:tcPr>
            <w:tcW w:w="1349" w:type="dxa"/>
            <w:gridSpan w:val="2"/>
            <w:noWrap/>
            <w:hideMark/>
          </w:tcPr>
          <w:p w:rsidR="000725B4" w:rsidRPr="00AE3D5E" w:rsidRDefault="000725B4" w:rsidP="002804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759" w:type="dxa"/>
            <w:noWrap/>
            <w:hideMark/>
          </w:tcPr>
          <w:p w:rsidR="000725B4" w:rsidRPr="00AE3D5E" w:rsidRDefault="000725B4" w:rsidP="002804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2039" w:type="dxa"/>
            <w:noWrap/>
            <w:hideMark/>
          </w:tcPr>
          <w:p w:rsidR="000725B4" w:rsidRPr="00AE3D5E" w:rsidRDefault="000725B4" w:rsidP="002804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TITULAR</w:t>
            </w:r>
          </w:p>
        </w:tc>
        <w:tc>
          <w:tcPr>
            <w:tcW w:w="1768" w:type="dxa"/>
            <w:noWrap/>
            <w:hideMark/>
          </w:tcPr>
          <w:p w:rsidR="000725B4" w:rsidRPr="00AE3D5E" w:rsidRDefault="000725B4" w:rsidP="002804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651" w:type="dxa"/>
            <w:noWrap/>
            <w:hideMark/>
          </w:tcPr>
          <w:p w:rsidR="000725B4" w:rsidRPr="00AE3D5E" w:rsidRDefault="000725B4" w:rsidP="002804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ADVOGADO</w:t>
            </w:r>
          </w:p>
        </w:tc>
        <w:tc>
          <w:tcPr>
            <w:tcW w:w="4546" w:type="dxa"/>
            <w:noWrap/>
            <w:hideMark/>
          </w:tcPr>
          <w:p w:rsidR="000725B4" w:rsidRPr="00AE3D5E" w:rsidRDefault="000725B4" w:rsidP="002804E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Motivo</w:t>
            </w:r>
          </w:p>
        </w:tc>
      </w:tr>
      <w:tr w:rsidR="00A358D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438/2009</w:t>
            </w:r>
          </w:p>
        </w:tc>
        <w:tc>
          <w:tcPr>
            <w:tcW w:w="275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6702/08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João Gaspar</w:t>
            </w:r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183.664.148-68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Cleiton B. Félix</w:t>
            </w:r>
          </w:p>
        </w:tc>
        <w:tc>
          <w:tcPr>
            <w:tcW w:w="4546" w:type="dxa"/>
            <w:noWrap/>
            <w:vAlign w:val="bottom"/>
            <w:hideMark/>
          </w:tcPr>
          <w:p w:rsidR="00A358DE" w:rsidRPr="00AE3D5E" w:rsidRDefault="00A358DE" w:rsidP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Em que pese à documentação juntada, a habilitação permanece indeferida nos autos, caracterizando ilegitimidade dos requerentes. </w:t>
            </w:r>
          </w:p>
        </w:tc>
      </w:tr>
      <w:tr w:rsidR="00A358DE" w:rsidRPr="00AE3D5E" w:rsidTr="00F74419">
        <w:trPr>
          <w:trHeight w:val="1108"/>
        </w:trPr>
        <w:tc>
          <w:tcPr>
            <w:tcW w:w="1349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48/2010</w:t>
            </w:r>
          </w:p>
        </w:tc>
        <w:tc>
          <w:tcPr>
            <w:tcW w:w="275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5929/2009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Jose Di Mori Filho</w:t>
            </w:r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184.945.288-15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Gustavo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Dabul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e Silva</w:t>
            </w:r>
          </w:p>
        </w:tc>
        <w:tc>
          <w:tcPr>
            <w:tcW w:w="4546" w:type="dxa"/>
            <w:noWrap/>
            <w:hideMark/>
          </w:tcPr>
          <w:p w:rsidR="00A358DE" w:rsidRPr="00AE3D5E" w:rsidRDefault="00A358DE" w:rsidP="00A358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Após receber o ofício com a habilitação, a DEPRE solicitou dados complementares para habilitar os herdeiros em janeiro/19, requerimento que ainda não foi atendido. </w:t>
            </w:r>
          </w:p>
          <w:p w:rsidR="00A358DE" w:rsidRPr="00AE3D5E" w:rsidRDefault="00A358DE" w:rsidP="00280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D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lastRenderedPageBreak/>
              <w:t>160/2012</w:t>
            </w:r>
          </w:p>
        </w:tc>
        <w:tc>
          <w:tcPr>
            <w:tcW w:w="275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208/2011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Anelis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Napoleão Campos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Tisovec</w:t>
            </w:r>
            <w:proofErr w:type="spellEnd"/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006.958.878-31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Fernando A. M. Maia</w:t>
            </w:r>
          </w:p>
        </w:tc>
        <w:tc>
          <w:tcPr>
            <w:tcW w:w="4546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Recurso </w:t>
            </w:r>
            <w:r w:rsidR="00411BBC" w:rsidRPr="00AE3D5E">
              <w:rPr>
                <w:rFonts w:ascii="Times New Roman" w:hAnsi="Times New Roman"/>
                <w:sz w:val="20"/>
                <w:szCs w:val="20"/>
              </w:rPr>
              <w:t xml:space="preserve">do Município 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>pendente nos embargos. Não é possível acordo da parte incontroversa, se requisitado o valor controvertido.</w:t>
            </w:r>
          </w:p>
        </w:tc>
      </w:tr>
      <w:tr w:rsidR="00A358D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372/2013</w:t>
            </w:r>
          </w:p>
        </w:tc>
        <w:tc>
          <w:tcPr>
            <w:tcW w:w="275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 4959/2012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Izaura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Dutra de Carvalho</w:t>
            </w:r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042.106.248-70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Fabio Scolari Vieira</w:t>
            </w:r>
          </w:p>
        </w:tc>
        <w:tc>
          <w:tcPr>
            <w:tcW w:w="4546" w:type="dxa"/>
            <w:noWrap/>
            <w:vAlign w:val="bottom"/>
            <w:hideMark/>
          </w:tcPr>
          <w:p w:rsidR="00A358DE" w:rsidRPr="00AE3D5E" w:rsidRDefault="00A358DE" w:rsidP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Coautora excluída da lide. Requer</w:t>
            </w:r>
            <w:r w:rsidR="002A0526" w:rsidRPr="00AE3D5E">
              <w:rPr>
                <w:rFonts w:ascii="Times New Roman" w:hAnsi="Times New Roman"/>
                <w:sz w:val="20"/>
                <w:szCs w:val="20"/>
              </w:rPr>
              <w:t>ida a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retificação do precatório para excluí-la.</w:t>
            </w:r>
          </w:p>
        </w:tc>
      </w:tr>
      <w:tr w:rsidR="00A358D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144/16</w:t>
            </w:r>
          </w:p>
        </w:tc>
        <w:tc>
          <w:tcPr>
            <w:tcW w:w="275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584/15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João Gaspar</w:t>
            </w:r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183.664.148-68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Cleiton B. Félix</w:t>
            </w:r>
          </w:p>
        </w:tc>
        <w:tc>
          <w:tcPr>
            <w:tcW w:w="4546" w:type="dxa"/>
            <w:noWrap/>
            <w:vAlign w:val="bottom"/>
            <w:hideMark/>
          </w:tcPr>
          <w:p w:rsidR="00A358DE" w:rsidRPr="00AE3D5E" w:rsidRDefault="00A358DE" w:rsidP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Em que pese à documentação juntada, a habilitação permanece indeferida nos autos, caracterizando ilegitimidade dos requerentes.</w:t>
            </w:r>
          </w:p>
        </w:tc>
      </w:tr>
      <w:tr w:rsidR="00AE3D5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7/2019</w:t>
            </w:r>
          </w:p>
        </w:tc>
        <w:tc>
          <w:tcPr>
            <w:tcW w:w="2759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00821024420178260500/2017</w:t>
            </w:r>
          </w:p>
        </w:tc>
        <w:tc>
          <w:tcPr>
            <w:tcW w:w="2039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Espólio de Walter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Poiano</w:t>
            </w:r>
            <w:proofErr w:type="spellEnd"/>
          </w:p>
        </w:tc>
        <w:tc>
          <w:tcPr>
            <w:tcW w:w="1768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839.252.368-72</w:t>
            </w:r>
          </w:p>
        </w:tc>
        <w:tc>
          <w:tcPr>
            <w:tcW w:w="1651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Luiz Carlos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Belluco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Ferreira</w:t>
            </w:r>
          </w:p>
        </w:tc>
        <w:tc>
          <w:tcPr>
            <w:tcW w:w="4546" w:type="dxa"/>
            <w:noWrap/>
            <w:vAlign w:val="bottom"/>
            <w:hideMark/>
          </w:tcPr>
          <w:p w:rsidR="00AE3D5E" w:rsidRPr="00AE3D5E" w:rsidRDefault="00AE3D5E" w:rsidP="00AE3D5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Minuta sem assinatura. Procura</w:t>
            </w:r>
            <w:r w:rsidR="00592E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ção</w:t>
            </w:r>
            <w:r w:rsidRPr="00AE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desatualizada, e sem poderes específicos para celebrar acordo direto junto à Câmara de Conciliação de Precatórios, em desrespeito ao item 3.1, IV do edital. Inventário de Walter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Poiano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já encerrado, com a consequente necessidade de habilitação dos herdeiros nos autos, e outorga de procuração por aqueles que nessa condição forem legitimados ao recebimento do precatório. </w:t>
            </w:r>
          </w:p>
        </w:tc>
      </w:tr>
      <w:tr w:rsidR="00AE3D5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7/2019</w:t>
            </w:r>
          </w:p>
        </w:tc>
        <w:tc>
          <w:tcPr>
            <w:tcW w:w="2759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00821024420178260500/2017</w:t>
            </w:r>
          </w:p>
        </w:tc>
        <w:tc>
          <w:tcPr>
            <w:tcW w:w="2039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Vídeo Soft Sistemas de Vídeos Ltda</w:t>
            </w:r>
          </w:p>
        </w:tc>
        <w:tc>
          <w:tcPr>
            <w:tcW w:w="1768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67.001.958/0001-78</w:t>
            </w:r>
          </w:p>
        </w:tc>
        <w:tc>
          <w:tcPr>
            <w:tcW w:w="1651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Luiz Carlos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Belluco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Ferreira</w:t>
            </w:r>
          </w:p>
        </w:tc>
        <w:tc>
          <w:tcPr>
            <w:tcW w:w="4546" w:type="dxa"/>
            <w:noWrap/>
            <w:vAlign w:val="bottom"/>
            <w:hideMark/>
          </w:tcPr>
          <w:p w:rsidR="00AE3D5E" w:rsidRPr="00AE3D5E" w:rsidRDefault="00AE3D5E" w:rsidP="00AE3D5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Minuta sem assinatura. Procurações desatualizadas, e sem poderes específicos para celebrar acordo direto junto à Câmara de Conciliação de Precatórios, em desrespeito ao item 3.1, IV do edital. </w:t>
            </w:r>
          </w:p>
        </w:tc>
      </w:tr>
      <w:tr w:rsidR="00AE3D5E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7/2019</w:t>
            </w:r>
          </w:p>
        </w:tc>
        <w:tc>
          <w:tcPr>
            <w:tcW w:w="2759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00821024420178260500/2017</w:t>
            </w:r>
          </w:p>
        </w:tc>
        <w:tc>
          <w:tcPr>
            <w:tcW w:w="2039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Rita de Cassia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Poiano</w:t>
            </w:r>
            <w:proofErr w:type="spellEnd"/>
          </w:p>
        </w:tc>
        <w:tc>
          <w:tcPr>
            <w:tcW w:w="1768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044.721.518-39</w:t>
            </w:r>
          </w:p>
        </w:tc>
        <w:tc>
          <w:tcPr>
            <w:tcW w:w="1651" w:type="dxa"/>
            <w:noWrap/>
            <w:vAlign w:val="bottom"/>
            <w:hideMark/>
          </w:tcPr>
          <w:p w:rsidR="00AE3D5E" w:rsidRPr="00AE3D5E" w:rsidRDefault="00AE3D5E" w:rsidP="00C560AA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Luiz Carlos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Belluco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Ferreira</w:t>
            </w:r>
          </w:p>
        </w:tc>
        <w:tc>
          <w:tcPr>
            <w:tcW w:w="4546" w:type="dxa"/>
            <w:noWrap/>
            <w:vAlign w:val="bottom"/>
            <w:hideMark/>
          </w:tcPr>
          <w:p w:rsidR="00AE3D5E" w:rsidRPr="00AE3D5E" w:rsidRDefault="00AE3D5E" w:rsidP="00AE3D5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Minuta sem assinatura. Procurações desatualizadas, e sem poderes específicos para celebrar acordo direto junto à Câmara de Conciliação de Precatórios, em desrespeito ao item 3.1, IV do edital. </w:t>
            </w:r>
          </w:p>
        </w:tc>
      </w:tr>
      <w:tr w:rsidR="005C2AD8" w:rsidRPr="00AE3D5E" w:rsidTr="00AE3D5E">
        <w:trPr>
          <w:trHeight w:val="300"/>
        </w:trPr>
        <w:tc>
          <w:tcPr>
            <w:tcW w:w="1349" w:type="dxa"/>
            <w:gridSpan w:val="2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6653/2020</w:t>
            </w:r>
          </w:p>
        </w:tc>
        <w:tc>
          <w:tcPr>
            <w:tcW w:w="2759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03923165020198260500/2019</w:t>
            </w:r>
          </w:p>
        </w:tc>
        <w:tc>
          <w:tcPr>
            <w:tcW w:w="2039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Elizabeth Stella De Oliveira</w:t>
            </w:r>
          </w:p>
        </w:tc>
        <w:tc>
          <w:tcPr>
            <w:tcW w:w="1768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043.121.128-00</w:t>
            </w:r>
          </w:p>
        </w:tc>
        <w:tc>
          <w:tcPr>
            <w:tcW w:w="1651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Gustavo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Dabul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e Silva</w:t>
            </w:r>
          </w:p>
        </w:tc>
        <w:tc>
          <w:tcPr>
            <w:tcW w:w="4546" w:type="dxa"/>
            <w:noWrap/>
            <w:hideMark/>
          </w:tcPr>
          <w:p w:rsidR="005C2AD8" w:rsidRPr="00AE3D5E" w:rsidRDefault="005C2AD8" w:rsidP="00186241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Segue decisão abaixo. A decisão refere-se às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OCs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6653/2020 e 6681/2020.</w:t>
            </w:r>
          </w:p>
        </w:tc>
      </w:tr>
      <w:tr w:rsidR="005C2AD8" w:rsidRPr="00AE3D5E" w:rsidTr="00AE3D5E">
        <w:trPr>
          <w:trHeight w:val="703"/>
        </w:trPr>
        <w:tc>
          <w:tcPr>
            <w:tcW w:w="1349" w:type="dxa"/>
            <w:gridSpan w:val="2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lastRenderedPageBreak/>
              <w:t>6681/2020</w:t>
            </w:r>
          </w:p>
        </w:tc>
        <w:tc>
          <w:tcPr>
            <w:tcW w:w="2759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03923632420198260500/2019</w:t>
            </w:r>
          </w:p>
        </w:tc>
        <w:tc>
          <w:tcPr>
            <w:tcW w:w="2039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Jose De Nazareth Reis Lobo</w:t>
            </w:r>
          </w:p>
        </w:tc>
        <w:tc>
          <w:tcPr>
            <w:tcW w:w="1768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045.853.058-15</w:t>
            </w:r>
          </w:p>
        </w:tc>
        <w:tc>
          <w:tcPr>
            <w:tcW w:w="1651" w:type="dxa"/>
            <w:noWrap/>
            <w:vAlign w:val="bottom"/>
            <w:hideMark/>
          </w:tcPr>
          <w:p w:rsidR="005C2AD8" w:rsidRPr="00AE3D5E" w:rsidRDefault="005C2AD8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Gustavo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Dabul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e Silva</w:t>
            </w:r>
          </w:p>
        </w:tc>
        <w:tc>
          <w:tcPr>
            <w:tcW w:w="4546" w:type="dxa"/>
            <w:noWrap/>
            <w:hideMark/>
          </w:tcPr>
          <w:p w:rsidR="005C2AD8" w:rsidRPr="00AE3D5E" w:rsidRDefault="005C2AD8" w:rsidP="00186241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Segue decisão abaixo. A decisão refere-se às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OCs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6653/2020 e 6681/2020.</w:t>
            </w:r>
          </w:p>
        </w:tc>
      </w:tr>
      <w:tr w:rsidR="005C2AD8" w:rsidRPr="00AE3D5E" w:rsidTr="00AE3D5E">
        <w:trPr>
          <w:trHeight w:val="703"/>
        </w:trPr>
        <w:tc>
          <w:tcPr>
            <w:tcW w:w="14112" w:type="dxa"/>
            <w:gridSpan w:val="7"/>
            <w:noWrap/>
            <w:vAlign w:val="bottom"/>
            <w:hideMark/>
          </w:tcPr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O objetivo de qualquer acordo, seja no âmbito do edital 01/2018 e anteriores, seja no âmbito dos editais recentes (01/2019 e 01/2020) é extinguir a execução correspondente. 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Esse objetivo decorre da própria redação do art. 102, §1º do ADCT, que autoriza a celebração de acordos diretos com credores de precatórios “desde que em relação ao crédito não penda recurso ou defesa judicial.”.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A redação constitucional é clara. Não pode existir recurso ou defesa judicial quanto ao </w:t>
            </w:r>
            <w:r w:rsidRPr="00AE3D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crédito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, o que evidentemente acarreta no não prosseguimento da execução quanto àquele que celebrou o acordo, pois todo o valor devido a ele será objeto de transação. 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Passando-se ao caso concreto verifica-se que foi expedida a OC 959/2019, EP 0254141-13.2018.8.26.0500 para os autores que possuíam crédito incontroverso, mantendo-se na UPEFAZ a discussão sobre os valores controvertidos.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Ocorre que, diante da expedição do precatório referente aos valores incontroversos, diversos credores, entre eles o ora recorrente, apresentaram proposta de acordo nos termos do edital 01/2018, aderindo integralmente aos seus termos e ao disposto na legislação municipal.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A proposta de acordo foi apresentada à Câmara de Conciliação de Precatórios </w:t>
            </w:r>
            <w:r w:rsidRPr="00AE3D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em novembro de 2018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>, e posteriormente deferida e encaminhada para homologação e pagamento pelo Tribunal de Justiça de São Paulo, como de praxe.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O Tribunal, por sua vez, pagou o acordo, tendo com isso extinguido o </w:t>
            </w:r>
            <w:r w:rsidRPr="00AE3D5E">
              <w:rPr>
                <w:rFonts w:ascii="Times New Roman" w:hAnsi="Times New Roman"/>
                <w:b/>
                <w:bCs/>
                <w:sz w:val="20"/>
                <w:szCs w:val="20"/>
              </w:rPr>
              <w:t>crédito total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do credor no presente processo, conforme expressamente prescrevia o item 9.3 do Edital 01/2018, e nos termos do art. 1º, §3º do Decreto Municipal n.º 52.311/2011, que possuem o seguinte teor: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9.3 – O pagamento do acordo implicará plena quitação pelo credor.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§ 3º. Os acordos homologados produzirão efeitos de quitação integral do precatório ou do </w:t>
            </w:r>
            <w:r w:rsidRPr="00AE3D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crédito individual correspondente.</w:t>
            </w:r>
          </w:p>
          <w:p w:rsidR="005C2AD8" w:rsidRPr="00AE3D5E" w:rsidRDefault="005C2AD8" w:rsidP="005C2AD8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Assim, o precatório objeto do presente recurso, que ingressou na dívida do Município de São Paulo apenas no mapa orçamentário de 2020 </w:t>
            </w: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(sendo considerada data da requisição o dia 01 de julho de 2019, conforme art. 15 da resolução n.º 303/2019 do CNJ</w:t>
            </w:r>
            <w:r w:rsidRPr="00AE3D5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)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, não pode ser objeto de acordo, devendo ser cancelado, pois o crédito foi totalmente extinto por acordo apresentado anteriormente à sua inclusão na dívida municipal.  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Ressalte-se que o requerente não era obrigado a transigir, sendo possível que aguardasse a inclusão de novo precatório no Mapa Orçamentário de 2020. Contudo, como desejou receber os valores antecipadamente </w:t>
            </w:r>
            <w:proofErr w:type="gramStart"/>
            <w:r w:rsidRPr="00AE3D5E">
              <w:rPr>
                <w:rFonts w:ascii="Times New Roman" w:hAnsi="Times New Roman"/>
                <w:sz w:val="20"/>
                <w:szCs w:val="20"/>
              </w:rPr>
              <w:t>deve</w:t>
            </w:r>
            <w:proofErr w:type="gram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obedecer as regras previstas em edital e na legislação municipal, tendo aceitado a quitação do crédito integral do processo quando apresentou acordo nos termos do edital 01/2018, antes da constituição do novo precatório.  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Anote-se, ainda, que a necessidade de cancelamento do presente precatório em nada difere do procedimento que era adotado pela DEPRE, pela UPEFAZ e pela própria Prefeitura até a decisão do CNJ no processo n.º 0003340-15.2019.2.00.0000, que vedou a expedição dos denominados “precatórios complementares” e determinou que </w:t>
            </w:r>
            <w:r w:rsidRPr="00AE3D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eventuais valores remanescentes fossem objeto de novo precatório, com nova posição na fila de pagamentos. 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De fato, até a prolação daquela decisão quando havia valores pendentes de pagamento o juízo do feito expedia um “precatório complementar”, que era imputado na fila de precatórios na mesma posição do precatório originário e contava com o mesmo número.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Naquela oportunidade, do mesmo modo como deve ocorrer no presente caso, uma vez celebrado acordo quanto ao crédito originário, a “complementação” não era devida caso ainda não tivesse sido encaminhada à DEPRE. A mesma regra se aplica ao presente caso, eis que apesar do CNJ ter vedado a “complementação do precatório”, o novo precatório nada mais é do que uma complementação do anterior, </w:t>
            </w:r>
            <w:r w:rsidRPr="00AE3D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sendo de rigor o seu cancelamento quando incluído em mapa orçamentário após a adesão a acordo pelo titular do crédito.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AD8" w:rsidRPr="00AE3D5E" w:rsidRDefault="005C2AD8" w:rsidP="005C2A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Ressalte-se, por fim, que foi solicitado o cancelamento da presente OC em juízo, estando a matéria sub judice, conforme se verifica do processo n.º nº. 1045175-16.2015.8.26.0053 e do agravo de instrumento n.º 2107613-16.2021.8.26.0000, a qual foi, a pedido da municipalidade, atribuído efeito suspensivo para impedir levantamentos de quaisquer valores. </w:t>
            </w:r>
          </w:p>
          <w:p w:rsidR="005C2AD8" w:rsidRPr="00AE3D5E" w:rsidRDefault="005C2AD8" w:rsidP="00AE3D5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Diante de todo exposto, considerando, por fim, a judicialização da questão, a Câmara de Precatórios indefere o recurso interposto.</w:t>
            </w:r>
          </w:p>
        </w:tc>
      </w:tr>
      <w:tr w:rsidR="00A358DE" w:rsidRPr="00AE3D5E" w:rsidTr="00AE3D5E">
        <w:trPr>
          <w:trHeight w:val="1128"/>
        </w:trPr>
        <w:tc>
          <w:tcPr>
            <w:tcW w:w="1134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lastRenderedPageBreak/>
              <w:t>7863/2020</w:t>
            </w:r>
          </w:p>
        </w:tc>
        <w:tc>
          <w:tcPr>
            <w:tcW w:w="2974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04278834520198260500/2019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Vera Sposito</w:t>
            </w:r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075.426.078-4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Gustavo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Dabul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e Silva</w:t>
            </w:r>
          </w:p>
        </w:tc>
        <w:tc>
          <w:tcPr>
            <w:tcW w:w="4546" w:type="dxa"/>
            <w:noWrap/>
            <w:hideMark/>
          </w:tcPr>
          <w:p w:rsidR="00A358DE" w:rsidRPr="00AE3D5E" w:rsidRDefault="005F1683" w:rsidP="00280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Segue decisão abaixo. A decisão refere-se às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OCs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7863/2020 e 7870/2020.</w:t>
            </w:r>
          </w:p>
        </w:tc>
      </w:tr>
      <w:tr w:rsidR="00A358DE" w:rsidRPr="00AE3D5E" w:rsidTr="00AE3D5E">
        <w:trPr>
          <w:trHeight w:val="838"/>
        </w:trPr>
        <w:tc>
          <w:tcPr>
            <w:tcW w:w="1134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7870/2020</w:t>
            </w:r>
          </w:p>
        </w:tc>
        <w:tc>
          <w:tcPr>
            <w:tcW w:w="2974" w:type="dxa"/>
            <w:gridSpan w:val="2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04279008120198260500/2019</w:t>
            </w:r>
          </w:p>
        </w:tc>
        <w:tc>
          <w:tcPr>
            <w:tcW w:w="2039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Maria De Lourdes Campos Ferraz</w:t>
            </w:r>
          </w:p>
        </w:tc>
        <w:tc>
          <w:tcPr>
            <w:tcW w:w="1768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466.384.908-34</w:t>
            </w:r>
          </w:p>
        </w:tc>
        <w:tc>
          <w:tcPr>
            <w:tcW w:w="1651" w:type="dxa"/>
            <w:noWrap/>
            <w:vAlign w:val="bottom"/>
            <w:hideMark/>
          </w:tcPr>
          <w:p w:rsidR="00A358DE" w:rsidRPr="00AE3D5E" w:rsidRDefault="00A358DE">
            <w:pPr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Gustavo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Dabul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e Silva</w:t>
            </w:r>
          </w:p>
        </w:tc>
        <w:tc>
          <w:tcPr>
            <w:tcW w:w="4546" w:type="dxa"/>
            <w:noWrap/>
            <w:hideMark/>
          </w:tcPr>
          <w:p w:rsidR="00A358DE" w:rsidRPr="00AE3D5E" w:rsidRDefault="005F1683" w:rsidP="00280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Segue decisão abaixo. A decisão refere-se às </w:t>
            </w:r>
            <w:proofErr w:type="spellStart"/>
            <w:r w:rsidRPr="00AE3D5E">
              <w:rPr>
                <w:rFonts w:ascii="Times New Roman" w:hAnsi="Times New Roman"/>
                <w:sz w:val="20"/>
                <w:szCs w:val="20"/>
              </w:rPr>
              <w:t>OCs</w:t>
            </w:r>
            <w:proofErr w:type="spellEnd"/>
            <w:r w:rsidRPr="00AE3D5E">
              <w:rPr>
                <w:rFonts w:ascii="Times New Roman" w:hAnsi="Times New Roman"/>
                <w:sz w:val="20"/>
                <w:szCs w:val="20"/>
              </w:rPr>
              <w:t xml:space="preserve"> 7863/2020 e 7870/2020.</w:t>
            </w:r>
          </w:p>
        </w:tc>
      </w:tr>
      <w:tr w:rsidR="00A358DE" w:rsidRPr="00AE3D5E" w:rsidTr="00AE3D5E">
        <w:trPr>
          <w:trHeight w:val="1696"/>
        </w:trPr>
        <w:tc>
          <w:tcPr>
            <w:tcW w:w="14112" w:type="dxa"/>
            <w:gridSpan w:val="7"/>
            <w:noWrap/>
            <w:hideMark/>
          </w:tcPr>
          <w:p w:rsidR="00592E65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O objetivo de qualquer acordo, seja no âmbito do edital 01/2018 e anteriores, seja no âmbito dos editais recentes (01/2019 e 01/2020) é extinguir a ação quanto ao credor celebrante. </w:t>
            </w:r>
          </w:p>
          <w:p w:rsidR="005C2AD8" w:rsidRP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Esse objetivo decorre da própria redação do art. 102, §1º do ADCT, que autoriza a celebração de acordos diretos com credores de precatórios “desde que em relação ao crédito não penda recurso ou defesa judicial.”.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A redação constitucional é clara. Não pode existir recurso ou defesa judicial quanto ao </w:t>
            </w:r>
            <w:r w:rsidRPr="005C2AD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pt-BR"/>
              </w:rPr>
              <w:t>crédito</w:t>
            </w: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, o que evidentemente acarreta no não prosseguimento da ação quanto àquele que celebrou o acordo, pois todo o valor devido a ele será objeto de transação. 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Passando-se ao caso concreto verifica-se que foi expedida a OC 1067/2019, para os autores que possuíam crédito incontroverso, mantendo-se na UPEFAZ a discussão sobre os valores controvertidos.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Ocorre que, diante da expedição do precatório referente aos valores incontroversos, diversos credores, entre eles o ora recorrente, apresentaram proposta de acordo nos termos do edital 01/2018, aderindo integralmente aos seus termos e ao disposto na legislação municipal.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A proposta de acordo foi apresentada à Câmara de Conciliação de Precatórios </w:t>
            </w:r>
            <w:r w:rsidRPr="005C2AD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pt-BR"/>
              </w:rPr>
              <w:t>em novembro de 2018</w:t>
            </w: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, e posteriormente deferida e encaminhada para homologação e pagamento pelo Tribunal de Justiça de São Paulo, como de praxe.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O Tribunal, por sua vez, pagou o acordo, tendo com isso extinguido o </w:t>
            </w:r>
            <w:r w:rsidRPr="005C2AD8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crédito total</w:t>
            </w: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 do credor no presente processo, conforme expressamente prescrevia o item 9.3 do Edital 01/2018, e nos termos do art. 1º, §3º do Decreto Municipal n.º 52.311/2011, que possui o seguinte teor: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§ 3º. Os acordos homologados produzirão efeitos de quitação integral do precatório ou do </w:t>
            </w:r>
            <w:r w:rsidRPr="005C2AD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pt-BR"/>
              </w:rPr>
              <w:t>crédito individual correspondente.</w:t>
            </w: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Assim, o precatório objeto do presente recurso, que ingressou na dívida do Município de São Paulo apenas no mapa orçamentário de 2020 (sendo considerada data da requisição o dia 01 de julho de 2019, conforme art. 15 da resolução n.º 303/2019 do CNJ), não pode ser objeto de acordo, devendo ser cancelado, pois o crédito foi totalmente extinto por acordo apresentado anteriormente à sua constituição. 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Ressalte-se, ainda, que o cancelamento do presente precatório em nada difere do procedimento que era adotado pela DEPRE, pela UPEFAZ e pela própria Prefeitura até a decisão do CNJ no processo n.º 0003340-15.2019.2.00.0000, que vedou a expedição dos denominados “precatórios complementares” e determinou que eventuais valores remanescentes fossem objeto de novo precatório, com nova posição na fila de pagamentos. 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De fato, até a prolação daquela decisão quando havia valores pendentes de pagamento o juízo do feito expedia um “precatório complementar”, que era imputado na fila de </w:t>
            </w: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lastRenderedPageBreak/>
              <w:t>precatórios na mesma posição do precatório originário e contava com o mesmo número.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Naquela oportunidade, do mesmo modo como deve ocorrer no presente caso, uma vez quitado o crédito originário, a “complementação” não era devida caso ainda não tivesse sido encaminhada à DEPRE. A mesma regra se aplica ao presente caso, eis que apesar do CNJ ter vedado a “complementação do precatório”, o novo precatório nada mais é do que uma complementação do anterior, </w:t>
            </w:r>
            <w:r w:rsidRPr="005C2AD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pt-BR"/>
              </w:rPr>
              <w:t>sendo de rigor o seu cancelamento quando incluído em mapa orçamentário após a adesão a acordo pelo titular do crédito.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C2AD8" w:rsidRDefault="005C2AD8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Anote-se, ainda, que quando da publicação do resultado da proposta de acordo realizada com base no edital 01/2018 não havia realmente qualquer recurso ou defesa judicial pendente, de modo que a proposta inaugural foi acertadamente deferida.  </w:t>
            </w:r>
          </w:p>
          <w:p w:rsidR="00592E65" w:rsidRPr="005C2AD8" w:rsidRDefault="00592E65" w:rsidP="005C2AD8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58DE" w:rsidRPr="00AE3D5E" w:rsidRDefault="005C2AD8" w:rsidP="00AE3D5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2AD8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t-BR"/>
              </w:rPr>
              <w:t>Diante de todo exposto, a Câmara de Precatórios indefere o recurso interposto.</w:t>
            </w:r>
          </w:p>
        </w:tc>
      </w:tr>
    </w:tbl>
    <w:p w:rsidR="000725B4" w:rsidRPr="00AE3D5E" w:rsidRDefault="000725B4" w:rsidP="000725B4">
      <w:pPr>
        <w:rPr>
          <w:rFonts w:ascii="Times New Roman" w:hAnsi="Times New Roman"/>
        </w:rPr>
      </w:pPr>
    </w:p>
    <w:p w:rsidR="00027768" w:rsidRPr="00AE3D5E" w:rsidRDefault="008F5EF8">
      <w:pPr>
        <w:rPr>
          <w:rFonts w:ascii="Times New Roman" w:hAnsi="Times New Roman"/>
        </w:rPr>
      </w:pPr>
    </w:p>
    <w:sectPr w:rsidR="00027768" w:rsidRPr="00AE3D5E" w:rsidSect="00E22D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5B4"/>
    <w:rsid w:val="0004713F"/>
    <w:rsid w:val="00071E4A"/>
    <w:rsid w:val="000725B4"/>
    <w:rsid w:val="000A4FE0"/>
    <w:rsid w:val="000B005A"/>
    <w:rsid w:val="000C27A2"/>
    <w:rsid w:val="00105A70"/>
    <w:rsid w:val="00151B58"/>
    <w:rsid w:val="00166C66"/>
    <w:rsid w:val="00172311"/>
    <w:rsid w:val="00205BAC"/>
    <w:rsid w:val="002A0526"/>
    <w:rsid w:val="002A1C17"/>
    <w:rsid w:val="002A6097"/>
    <w:rsid w:val="002E738D"/>
    <w:rsid w:val="00344943"/>
    <w:rsid w:val="003A4157"/>
    <w:rsid w:val="00402900"/>
    <w:rsid w:val="00411BBC"/>
    <w:rsid w:val="004C7510"/>
    <w:rsid w:val="004E070F"/>
    <w:rsid w:val="00514D64"/>
    <w:rsid w:val="005472B2"/>
    <w:rsid w:val="00591162"/>
    <w:rsid w:val="00592E65"/>
    <w:rsid w:val="005B09C5"/>
    <w:rsid w:val="005C2AD8"/>
    <w:rsid w:val="005E360D"/>
    <w:rsid w:val="005F1683"/>
    <w:rsid w:val="00605294"/>
    <w:rsid w:val="0061422C"/>
    <w:rsid w:val="00712C3E"/>
    <w:rsid w:val="007374F8"/>
    <w:rsid w:val="007C26FB"/>
    <w:rsid w:val="007F49F2"/>
    <w:rsid w:val="00844DBC"/>
    <w:rsid w:val="00881485"/>
    <w:rsid w:val="008F5EF8"/>
    <w:rsid w:val="00907D11"/>
    <w:rsid w:val="00925654"/>
    <w:rsid w:val="009D7729"/>
    <w:rsid w:val="00A358DE"/>
    <w:rsid w:val="00A53B04"/>
    <w:rsid w:val="00A55EF2"/>
    <w:rsid w:val="00AD1C9D"/>
    <w:rsid w:val="00AE3D5E"/>
    <w:rsid w:val="00B73E12"/>
    <w:rsid w:val="00B85EC9"/>
    <w:rsid w:val="00C827C4"/>
    <w:rsid w:val="00CA1047"/>
    <w:rsid w:val="00CA2A10"/>
    <w:rsid w:val="00D944CE"/>
    <w:rsid w:val="00DB3DEB"/>
    <w:rsid w:val="00DF4A6A"/>
    <w:rsid w:val="00E026BA"/>
    <w:rsid w:val="00E37504"/>
    <w:rsid w:val="00E46169"/>
    <w:rsid w:val="00E629D8"/>
    <w:rsid w:val="00E761E5"/>
    <w:rsid w:val="00E934CD"/>
    <w:rsid w:val="00EB408E"/>
    <w:rsid w:val="00F23640"/>
    <w:rsid w:val="00F26D10"/>
    <w:rsid w:val="00F67569"/>
    <w:rsid w:val="00F74419"/>
    <w:rsid w:val="00F960D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C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2</cp:revision>
  <dcterms:created xsi:type="dcterms:W3CDTF">2021-06-29T19:24:00Z</dcterms:created>
  <dcterms:modified xsi:type="dcterms:W3CDTF">2021-06-29T19:24:00Z</dcterms:modified>
</cp:coreProperties>
</file>