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A6D" w:rsidRDefault="005147BE">
      <w:r>
        <w:t xml:space="preserve">       </w:t>
      </w:r>
    </w:p>
    <w:p w:rsidR="008D3A6D" w:rsidRDefault="008D3A6D"/>
    <w:p w:rsidR="008D3A6D" w:rsidRDefault="008D3A6D"/>
    <w:p w:rsidR="008D3A6D" w:rsidRDefault="008D3A6D"/>
    <w:p w:rsidR="008D3A6D" w:rsidRDefault="008D3A6D"/>
    <w:p w:rsidR="008D3A6D" w:rsidRDefault="008D3A6D"/>
    <w:p w:rsidR="008D3A6D" w:rsidRDefault="008D3A6D"/>
    <w:p w:rsidR="008D3A6D" w:rsidRDefault="008D3A6D"/>
    <w:p w:rsidR="008D3A6D" w:rsidRDefault="008D3A6D"/>
    <w:p w:rsidR="008D3A6D" w:rsidRDefault="008D3A6D"/>
    <w:p w:rsidR="008D3A6D" w:rsidRDefault="005147BE">
      <w:pPr>
        <w:spacing w:line="360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DEVOLUTIVA  </w:t>
      </w: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b/>
          <w:color w:val="999999"/>
          <w:sz w:val="36"/>
          <w:szCs w:val="36"/>
        </w:rPr>
      </w:pPr>
      <w:r>
        <w:rPr>
          <w:rFonts w:ascii="Arial" w:eastAsia="Arial" w:hAnsi="Arial" w:cs="Arial"/>
          <w:b/>
          <w:color w:val="999999"/>
          <w:sz w:val="36"/>
          <w:szCs w:val="36"/>
        </w:rPr>
        <w:t xml:space="preserve">CONSULTA E AUDIÊNCIA PÚBLICA – EDITAL DO PROGRAMA AGENTES DE GOVERNO ABERTO </w:t>
      </w:r>
    </w:p>
    <w:p w:rsidR="008D3A6D" w:rsidRDefault="005147B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2018</w:t>
      </w: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 Municipal de Relações Internacionais</w:t>
      </w:r>
    </w:p>
    <w:p w:rsidR="008D3A6D" w:rsidRDefault="005147B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 Aberta</w:t>
      </w:r>
    </w:p>
    <w:p w:rsidR="008D3A6D" w:rsidRDefault="005147B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Supervisão para Assuntos de Governo Aberto – SAGA</w:t>
      </w:r>
    </w:p>
    <w:p w:rsidR="008D3A6D" w:rsidRDefault="005147B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Viaduto do Chá, n°15 – 7ª andar</w:t>
      </w:r>
    </w:p>
    <w:p w:rsidR="008D3A6D" w:rsidRDefault="005147B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 01002-900 – São Paulo – SP</w:t>
      </w:r>
    </w:p>
    <w:p w:rsidR="008D3A6D" w:rsidRDefault="005147BE">
      <w:pPr>
        <w:spacing w:line="360" w:lineRule="auto"/>
        <w:rPr>
          <w:rFonts w:ascii="Arial" w:eastAsia="Arial" w:hAnsi="Arial" w:cs="Arial"/>
          <w:sz w:val="24"/>
          <w:szCs w:val="24"/>
        </w:rPr>
      </w:pP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saopauloaberta@p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refeitura.sp.gov.br</w:t>
        </w:r>
      </w:hyperlink>
    </w:p>
    <w:p w:rsidR="008D3A6D" w:rsidRDefault="005147BE">
      <w:pPr>
        <w:spacing w:line="360" w:lineRule="auto"/>
        <w:rPr>
          <w:rFonts w:ascii="Arial" w:eastAsia="Arial" w:hAnsi="Arial" w:cs="Arial"/>
          <w:sz w:val="24"/>
          <w:szCs w:val="24"/>
        </w:rPr>
      </w:pP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spabertaoficinas@prefeitura.sp.gov.br</w:t>
        </w:r>
      </w:hyperlink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ÍNDICE</w:t>
      </w:r>
    </w:p>
    <w:p w:rsidR="008D3A6D" w:rsidRDefault="008D3A6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b/>
          <w:sz w:val="24"/>
          <w:szCs w:val="24"/>
        </w:rPr>
      </w:pPr>
    </w:p>
    <w:p w:rsidR="008D3A6D" w:rsidRDefault="005147BE">
      <w:pPr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APRESENTAÇÃO………………………………..……………….….………..3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4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INFORMAÇÕES GERAIS..............................................</w:t>
      </w:r>
      <w:r>
        <w:rPr>
          <w:rFonts w:ascii="Arial" w:eastAsia="Arial" w:hAnsi="Arial" w:cs="Arial"/>
          <w:sz w:val="24"/>
          <w:szCs w:val="24"/>
        </w:rPr>
        <w:t>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................................................4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RECEBIMENTO E ANÁLISE DOS CO</w:t>
      </w:r>
      <w:r>
        <w:rPr>
          <w:rFonts w:ascii="Arial" w:eastAsia="Arial" w:hAnsi="Arial" w:cs="Arial"/>
          <w:color w:val="000000"/>
          <w:sz w:val="24"/>
          <w:szCs w:val="24"/>
        </w:rPr>
        <w:t>MENTÁRIOS........................................................................................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6</w:t>
      </w: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CONSULTA PÚBLICA…………………………………………………….6</w:t>
      </w: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 AUDIÊNCIA PÚBLICA……………………………………………………7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RESULTADO</w:t>
      </w:r>
      <w:r>
        <w:rPr>
          <w:rFonts w:ascii="Arial" w:eastAsia="Arial" w:hAnsi="Arial" w:cs="Arial"/>
          <w:sz w:val="24"/>
          <w:szCs w:val="24"/>
        </w:rPr>
        <w:t xml:space="preserve"> DA CONSULTA PÚBLICA……..</w:t>
      </w:r>
      <w:r>
        <w:rPr>
          <w:rFonts w:ascii="Arial" w:eastAsia="Arial" w:hAnsi="Arial" w:cs="Arial"/>
          <w:color w:val="000000"/>
          <w:sz w:val="24"/>
          <w:szCs w:val="24"/>
        </w:rPr>
        <w:t>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</w:t>
      </w:r>
      <w:r>
        <w:rPr>
          <w:rFonts w:ascii="Arial" w:eastAsia="Arial" w:hAnsi="Arial" w:cs="Arial"/>
          <w:sz w:val="24"/>
          <w:szCs w:val="24"/>
        </w:rPr>
        <w:t>8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ENCAMINHAMENTOS DA CONSULTA PÚBLICA</w:t>
      </w:r>
      <w:r>
        <w:rPr>
          <w:rFonts w:ascii="Arial" w:eastAsia="Arial" w:hAnsi="Arial" w:cs="Arial"/>
          <w:sz w:val="24"/>
          <w:szCs w:val="24"/>
        </w:rPr>
        <w:t>…..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9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 DA AUDIÊNCIA PÚBLICA………………………………….31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ENCAMINHAMENTOS DA AUD</w:t>
      </w:r>
      <w:r>
        <w:rPr>
          <w:rFonts w:ascii="Arial" w:eastAsia="Arial" w:hAnsi="Arial" w:cs="Arial"/>
          <w:sz w:val="24"/>
          <w:szCs w:val="24"/>
        </w:rPr>
        <w:t>IÊNCIA PÚBLICA……………………....38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CONCLUSÃO………………………………………………………………...54</w:t>
      </w:r>
    </w:p>
    <w:p w:rsidR="008D3A6D" w:rsidRDefault="00514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ANEXOS………………………………………………………………………55</w:t>
      </w: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11.1 ANEXO I………………………………………………………………....55</w:t>
      </w: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11.2 ANEXO II………………………………………………………………...56</w:t>
      </w: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APRESENTAÇÃO</w:t>
      </w:r>
    </w:p>
    <w:p w:rsidR="008D3A6D" w:rsidRDefault="008D3A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presente Consulta Pública e Audiência Pública visa acolher propostas e sugestões para o Edital Programa Agentes de Governo Aberto. O programa Agentes de Governo Aberto é um programa da Prefeitura Municipal de São Paulo criado e executado de maneira inter</w:t>
      </w:r>
      <w:r>
        <w:rPr>
          <w:rFonts w:ascii="Arial" w:eastAsia="Arial" w:hAnsi="Arial" w:cs="Arial"/>
          <w:sz w:val="24"/>
          <w:szCs w:val="24"/>
        </w:rPr>
        <w:t>secretarial coordenado pela São Paulo Aberta, que por meio de edital selecionou 48 projetos no 1° edital e 56 projetos no 2° edital, distribuídas em 4 categorias: Transparência e Dados Abertos, Mapeamento e Gestão Participativa, Tecnologia Aberta e Colabor</w:t>
      </w:r>
      <w:r>
        <w:rPr>
          <w:rFonts w:ascii="Arial" w:eastAsia="Arial" w:hAnsi="Arial" w:cs="Arial"/>
          <w:sz w:val="24"/>
          <w:szCs w:val="24"/>
        </w:rPr>
        <w:t xml:space="preserve">ativa e Comunicação em Rede e Cultura Digital divididos em 2 ciclos. </w:t>
      </w:r>
    </w:p>
    <w:p w:rsidR="008D3A6D" w:rsidRDefault="005147BE">
      <w:pPr>
        <w:spacing w:after="20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707pc1yj59p1" w:colFirst="0" w:colLast="0"/>
      <w:bookmarkEnd w:id="0"/>
      <w:r>
        <w:rPr>
          <w:rFonts w:ascii="Arial" w:eastAsia="Arial" w:hAnsi="Arial" w:cs="Arial"/>
          <w:sz w:val="24"/>
          <w:szCs w:val="24"/>
        </w:rPr>
        <w:t>O objetivo do Programa é descentralizar as discussões sobre Governo Aberto capacitando os cidadãos das 32 regiões administrativas do município nas temáticas de participação, transparênci</w:t>
      </w:r>
      <w:r>
        <w:rPr>
          <w:rFonts w:ascii="Arial" w:eastAsia="Arial" w:hAnsi="Arial" w:cs="Arial"/>
          <w:sz w:val="24"/>
          <w:szCs w:val="24"/>
        </w:rPr>
        <w:t>a, inovação e integridade. Nas duas primeiras edições, os agentes receberam uma bolsa no valor de R$ 1 mil reais para promover 10h mensais de formação que visam difundir as temáticas de governo aberto, além de produzir e disponibilizar materiais relacionad</w:t>
      </w:r>
      <w:r>
        <w:rPr>
          <w:rFonts w:ascii="Arial" w:eastAsia="Arial" w:hAnsi="Arial" w:cs="Arial"/>
          <w:sz w:val="24"/>
          <w:szCs w:val="24"/>
        </w:rPr>
        <w:t>os aos cursos e oficinas.</w:t>
      </w:r>
    </w:p>
    <w:p w:rsidR="008D3A6D" w:rsidRDefault="005147BE">
      <w:pPr>
        <w:spacing w:after="20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proposta para o Edital do Programa Agentes de Governo Aberto 2018 é selecionar 26 projetos de Agentes de Governo Aberto e 04 intérpretes de Libras, vagas estas que surgiram após demanda da sociedade civil e da Secretaria Municip</w:t>
      </w:r>
      <w:r>
        <w:rPr>
          <w:rFonts w:ascii="Arial" w:eastAsia="Arial" w:hAnsi="Arial" w:cs="Arial"/>
          <w:sz w:val="24"/>
          <w:szCs w:val="24"/>
        </w:rPr>
        <w:t xml:space="preserve">al da Pessoa com Deficiência (SMPED) para inclusão desta população. </w:t>
      </w:r>
    </w:p>
    <w:p w:rsidR="008D3A6D" w:rsidRDefault="005147BE">
      <w:pPr>
        <w:spacing w:after="20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Programa Agentes de Governo Aberto faz parte da Meta 49, linha de ação 65.3 (Lançamento do edital) e 65.4 (Realizar oficinas do Programa Agente de Governo Aberto nas áreas das 32 Prefei</w:t>
      </w:r>
      <w:r>
        <w:rPr>
          <w:rFonts w:ascii="Arial" w:eastAsia="Arial" w:hAnsi="Arial" w:cs="Arial"/>
          <w:sz w:val="24"/>
          <w:szCs w:val="24"/>
        </w:rPr>
        <w:t>turas Regionais) do Programa de Metas 2017-2020.</w:t>
      </w: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color w:val="000000"/>
          <w:sz w:val="24"/>
          <w:szCs w:val="24"/>
        </w:rPr>
        <w:t>OBJETIVO</w:t>
      </w:r>
    </w:p>
    <w:p w:rsidR="008D3A6D" w:rsidRDefault="008D3A6D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fim de manter a transparência do processo contínuo de construção do Edital do Programa Agentes de Governo Aberto, a São Paulo Aberta realizou Consulta e Audiência Pública promovendo desta forma a participação de partes interessadas e da sociedade em gera</w:t>
      </w:r>
      <w:r>
        <w:rPr>
          <w:rFonts w:ascii="Arial" w:eastAsia="Arial" w:hAnsi="Arial" w:cs="Arial"/>
          <w:sz w:val="24"/>
          <w:szCs w:val="24"/>
        </w:rPr>
        <w:t>l neste processo:</w:t>
      </w:r>
    </w:p>
    <w:p w:rsidR="008D3A6D" w:rsidRDefault="005147BE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Consulta Pública recebimento de contribuições no período de 26 de março a 04 de abril de 2018 através do link: :</w:t>
      </w:r>
      <w:hyperlink r:id="rId9">
        <w:r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http://bit.ly/2peHXd1</w:t>
        </w:r>
      </w:hyperlink>
    </w:p>
    <w:p w:rsidR="008D3A6D" w:rsidRDefault="005147BE">
      <w:pPr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Audiência Pública: no</w:t>
      </w:r>
      <w:r>
        <w:rPr>
          <w:rFonts w:ascii="Arial" w:eastAsia="Arial" w:hAnsi="Arial" w:cs="Arial"/>
          <w:sz w:val="24"/>
          <w:szCs w:val="24"/>
        </w:rPr>
        <w:t xml:space="preserve"> dia 05 de abril com recebimento de inscrições através do link: :</w:t>
      </w:r>
      <w:hyperlink r:id="rId11">
        <w:r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http://bit.ly/2tMXaXn</w:t>
        </w:r>
      </w:hyperlink>
      <w:r>
        <w:rPr>
          <w:rFonts w:ascii="Arial" w:eastAsia="Arial" w:hAnsi="Arial" w:cs="Arial"/>
          <w:sz w:val="24"/>
          <w:szCs w:val="24"/>
        </w:rPr>
        <w:t xml:space="preserve"> . A Audiência aconteceu na ETEC Cepam - Rua Professor Lineu Prestes 913 - Butantã (Cid</w:t>
      </w:r>
      <w:r>
        <w:rPr>
          <w:rFonts w:ascii="Arial" w:eastAsia="Arial" w:hAnsi="Arial" w:cs="Arial"/>
          <w:sz w:val="24"/>
          <w:szCs w:val="24"/>
        </w:rPr>
        <w:t>ade Universitária) das 14h às 16h.</w:t>
      </w:r>
    </w:p>
    <w:p w:rsidR="008D3A6D" w:rsidRDefault="008D3A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INFORMAÇÕES GERAIS</w:t>
      </w: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1ª edição aconteceu no ano de 2015, tendo surgido após debates, encontros formativos, seminários, decreto de criação da São Paulo Aberta e do Comitê Intersecretarial de Governo Aberto (CIGA), cic</w:t>
      </w:r>
      <w:r>
        <w:rPr>
          <w:rFonts w:ascii="Arial" w:eastAsia="Arial" w:hAnsi="Arial" w:cs="Arial"/>
          <w:sz w:val="24"/>
          <w:szCs w:val="24"/>
        </w:rPr>
        <w:t>lo de formações em governo aberto e da parceria firmada entre São Paulo Aberta, a Universidade de São Paulo (USP), Universidade Federal do ABC (UFABC) e a Fundação Getúlio Vargas (FGV) para criação de disciplinas e cursos com temática de governo aberto.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1° edição do Edital do Programa Agentes de Governo foram selecionados 48 projetos nos 4 eixos de Governo Aberto para serem desenvolvidos no período de 1 ano divididos em 2 ciclos de seis meses: o primeiro de novembro de 2015 a abril de 2016 e o segundo de</w:t>
      </w:r>
      <w:r>
        <w:rPr>
          <w:rFonts w:ascii="Arial" w:eastAsia="Arial" w:hAnsi="Arial" w:cs="Arial"/>
          <w:sz w:val="24"/>
          <w:szCs w:val="24"/>
        </w:rPr>
        <w:t xml:space="preserve"> junho a novembro de 2016.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2° edição do Edital do Programa Agentes de Governo Aberto aconteceu no ano de 2017, a Consulta Pública referente a segunda edição foi realizada entre </w:t>
      </w:r>
      <w:r>
        <w:rPr>
          <w:rFonts w:ascii="Arial" w:eastAsia="Arial" w:hAnsi="Arial" w:cs="Arial"/>
          <w:sz w:val="24"/>
          <w:szCs w:val="24"/>
        </w:rPr>
        <w:lastRenderedPageBreak/>
        <w:t>31 de março a 09 de abril de 2017 por meio da plataforma e-democracia da Câma</w:t>
      </w:r>
      <w:r>
        <w:rPr>
          <w:rFonts w:ascii="Arial" w:eastAsia="Arial" w:hAnsi="Arial" w:cs="Arial"/>
          <w:sz w:val="24"/>
          <w:szCs w:val="24"/>
        </w:rPr>
        <w:t xml:space="preserve">ra dos Deputados, que recebeu contribuições através do link: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https://edemocracia.camara.leg.br/wikilegis/bill/67</w:t>
        </w:r>
      </w:hyperlink>
      <w:r>
        <w:rPr>
          <w:rFonts w:ascii="Arial" w:eastAsia="Arial" w:hAnsi="Arial" w:cs="Arial"/>
          <w:sz w:val="24"/>
          <w:szCs w:val="24"/>
        </w:rPr>
        <w:t>. A iniciativa recebeu 11 interações, 2 comentários e 1 sugestão de emend</w:t>
      </w:r>
      <w:r>
        <w:rPr>
          <w:rFonts w:ascii="Arial" w:eastAsia="Arial" w:hAnsi="Arial" w:cs="Arial"/>
          <w:sz w:val="24"/>
          <w:szCs w:val="24"/>
        </w:rPr>
        <w:t>a.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Audiência Pública aconteceu no dia 11 de abril de 2017, no horário das 18h às 21h no Edifício Martinelli, cuja mesa de abertura contou com a presença da Controladora Geral do Município, Laura Mendes Amando de Barros e do Secretário-Adjunto de Relações</w:t>
      </w:r>
      <w:r>
        <w:rPr>
          <w:rFonts w:ascii="Arial" w:eastAsia="Arial" w:hAnsi="Arial" w:cs="Arial"/>
          <w:sz w:val="24"/>
          <w:szCs w:val="24"/>
        </w:rPr>
        <w:t xml:space="preserve"> Internacionais, Affonso Massot.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segunda edição foram selecionados 56 projetos nos 4 eixos de Governo Aberto no período de 5 meses divididos em 2 ciclos de três meses, tendo um mês reunido os dois ciclos: o primeiro de agosto a novembro de 2017 e o segu</w:t>
      </w:r>
      <w:r>
        <w:rPr>
          <w:rFonts w:ascii="Arial" w:eastAsia="Arial" w:hAnsi="Arial" w:cs="Arial"/>
          <w:sz w:val="24"/>
          <w:szCs w:val="24"/>
        </w:rPr>
        <w:t>ndo de outubro a dezembro de 2017.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terceira edição do Edital do Programa Agentes de Governo Aberto acontecerá no ano de 2018, a Consulta Pública recebeu contribuições do dia 26 de março a 04 de abril e teve 3 formas de divulgação:</w:t>
      </w:r>
    </w:p>
    <w:p w:rsidR="008D3A6D" w:rsidRDefault="005147B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institucional pa</w:t>
      </w:r>
      <w:r>
        <w:rPr>
          <w:rFonts w:ascii="Arial" w:eastAsia="Arial" w:hAnsi="Arial" w:cs="Arial"/>
          <w:sz w:val="24"/>
          <w:szCs w:val="24"/>
        </w:rPr>
        <w:t xml:space="preserve">ra todos os servidores da Prefeitura Municipal de São Paulo; </w:t>
      </w:r>
    </w:p>
    <w:p w:rsidR="008D3A6D" w:rsidRDefault="005147B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site da Secretaria de Relações Internacionais no botão de Participação Social -&gt; Consulta Pública através do link: </w:t>
      </w:r>
      <w:hyperlink r:id="rId1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http://www.prefeitura.sp.gov.br/cidade/secretarias/relacoes_internacionais/participacao_social/consultas_p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ublicas/index.php?p=161585</w:t>
        </w:r>
      </w:hyperlink>
      <w:r>
        <w:rPr>
          <w:rFonts w:ascii="Arial" w:eastAsia="Arial" w:hAnsi="Arial" w:cs="Arial"/>
          <w:sz w:val="24"/>
          <w:szCs w:val="24"/>
        </w:rPr>
        <w:t>;</w:t>
      </w:r>
    </w:p>
    <w:p w:rsidR="008D3A6D" w:rsidRDefault="005147BE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site da Câmara Municipal de São Paulo no botão de Notícias através do link: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1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http://www.camara.sp.gov.br/blog/prefeitura-abre-consulta-publica-para-o-edital-agentes-de-governo-aberto/</w:t>
        </w:r>
      </w:hyperlink>
    </w:p>
    <w:p w:rsidR="008D3A6D" w:rsidRDefault="005147BE">
      <w:pPr>
        <w:spacing w:after="20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z0ooczbnkuuv" w:colFirst="0" w:colLast="0"/>
      <w:bookmarkEnd w:id="1"/>
      <w:r>
        <w:rPr>
          <w:rFonts w:ascii="Arial" w:eastAsia="Arial" w:hAnsi="Arial" w:cs="Arial"/>
          <w:sz w:val="24"/>
          <w:szCs w:val="24"/>
        </w:rPr>
        <w:t>A Audiência Pública foi r</w:t>
      </w:r>
      <w:r>
        <w:rPr>
          <w:rFonts w:ascii="Arial" w:eastAsia="Arial" w:hAnsi="Arial" w:cs="Arial"/>
          <w:sz w:val="24"/>
          <w:szCs w:val="24"/>
        </w:rPr>
        <w:t>ealizada dia 05 de abril de 2018 na ETEC CEPAM na rua Professor Lineu Prestes 913 - Butantã no horário das 14h às 16h e contou com a participação de 49 pessoas, público que em sua maioria foi composto de alunos da ETEC CEPAM e de Conselheiros Participativo</w:t>
      </w:r>
      <w:r>
        <w:rPr>
          <w:rFonts w:ascii="Arial" w:eastAsia="Arial" w:hAnsi="Arial" w:cs="Arial"/>
          <w:sz w:val="24"/>
          <w:szCs w:val="24"/>
        </w:rPr>
        <w:t>s Municipais</w:t>
      </w:r>
    </w:p>
    <w:p w:rsidR="008D3A6D" w:rsidRDefault="005147BE">
      <w:pPr>
        <w:spacing w:after="20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proposta para o Edital do Programa Agentes de Governo Aberto 2018 é selecionar 26 projetos de Agentes de Governo Aberto e 04 intérpretes de Libras, vagas estas que surgiram após demanda da sociedade civil e da Secretaria da Pessoa com Defici</w:t>
      </w:r>
      <w:r>
        <w:rPr>
          <w:rFonts w:ascii="Arial" w:eastAsia="Arial" w:hAnsi="Arial" w:cs="Arial"/>
          <w:sz w:val="24"/>
          <w:szCs w:val="24"/>
        </w:rPr>
        <w:t xml:space="preserve">ência (SMPED) para inclusão desta população. 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RECEBIMENTO E ANÁLISE DO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COMENTÁRIOS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4.1 CONSULTA PÚBLICA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contribuições na Consulta Pública foram recebidas da seguinte forma: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Formulário do Google Forms.</w:t>
      </w: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comentários recebidos foram listados em uma planilha Excel, sendo categorizados por segmento, item e sugestões/comentários.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cinco públicos que mais contribuíram na Consulta Pública foram:</w:t>
      </w:r>
    </w:p>
    <w:p w:rsidR="008D3A6D" w:rsidRDefault="005147BE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Munícipe (37%)</w:t>
      </w:r>
    </w:p>
    <w:p w:rsidR="008D3A6D" w:rsidRDefault="005147BE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Academia ou Instituição de ensino e pesquisa (33,4%)</w:t>
      </w:r>
    </w:p>
    <w:p w:rsidR="008D3A6D" w:rsidRDefault="005147BE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Servidores Públicos (22,2%)</w:t>
      </w:r>
    </w:p>
    <w:p w:rsidR="008D3A6D" w:rsidRDefault="005147BE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Entidade de Classe ou categoría profissional (3,7%)</w:t>
      </w:r>
    </w:p>
    <w:p w:rsidR="008D3A6D" w:rsidRDefault="005147BE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Outros públicos (3,7%)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Consulta Pública foi acessada por 27 pessoas e recebeu 26 contribuições, sendo o maior número de </w:t>
      </w:r>
      <w:r>
        <w:rPr>
          <w:rFonts w:ascii="Arial" w:eastAsia="Arial" w:hAnsi="Arial" w:cs="Arial"/>
          <w:sz w:val="24"/>
          <w:szCs w:val="24"/>
        </w:rPr>
        <w:t xml:space="preserve">contribuições no: </w:t>
      </w:r>
    </w:p>
    <w:p w:rsidR="008D3A6D" w:rsidRDefault="00514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item 1 - Do Objeto</w:t>
      </w:r>
    </w:p>
    <w:p w:rsidR="008D3A6D" w:rsidRDefault="00514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item 2 - Das atribuições dos Agentes de Governo Aberto 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 um destes itens recebeu 5 comentários.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4.2 AUDIÊNCIA PÚBLICA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contribuições na Audiência Pública foram recebidas da seguinte forma: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entregue o edital completo a cada participante</w:t>
      </w:r>
    </w:p>
    <w:p w:rsidR="008D3A6D" w:rsidRDefault="00514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Foram divididos os participantes em três grupos após a mesa de Abertura</w:t>
      </w:r>
    </w:p>
    <w:p w:rsidR="008D3A6D" w:rsidRDefault="00514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 grupo decidiu sua metodologia, se fariam uma leitura em grupo ou individual para ser debatido entre eles</w:t>
      </w:r>
    </w:p>
    <w:p w:rsidR="008D3A6D" w:rsidRDefault="00514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entregue uma ficha para que indicassem se desejavam fazer Adição, Ediç</w:t>
      </w:r>
      <w:r>
        <w:rPr>
          <w:rFonts w:ascii="Arial" w:eastAsia="Arial" w:hAnsi="Arial" w:cs="Arial"/>
          <w:sz w:val="24"/>
          <w:szCs w:val="24"/>
        </w:rPr>
        <w:t>ão ou Exclusão no item escolhido</w:t>
      </w:r>
    </w:p>
    <w:p w:rsidR="008D3A6D" w:rsidRDefault="00514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 grupo teve 1 (uma) hora para debater, escrever e entrega as fichas a mesa executiva de trabalho que digitava todas as contribuições/sugestões.</w:t>
      </w:r>
    </w:p>
    <w:p w:rsidR="008D3A6D" w:rsidRDefault="00514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final, à mesa executiva de trabalho leu todas contribuições/sugestões pa</w:t>
      </w:r>
      <w:r>
        <w:rPr>
          <w:rFonts w:ascii="Arial" w:eastAsia="Arial" w:hAnsi="Arial" w:cs="Arial"/>
          <w:sz w:val="24"/>
          <w:szCs w:val="24"/>
        </w:rPr>
        <w:t>ra todos os presentes.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Audiência Pública contou com a participação de 49 pessoas, sendo grande parte de alunos da ETEC CEPAM e de Conselheiros Participativos.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RESULTADO</w:t>
      </w:r>
      <w:r>
        <w:rPr>
          <w:rFonts w:ascii="Arial" w:eastAsia="Arial" w:hAnsi="Arial" w:cs="Arial"/>
          <w:b/>
          <w:sz w:val="24"/>
          <w:szCs w:val="24"/>
        </w:rPr>
        <w:t xml:space="preserve"> CONSULTA PÚBLICA</w:t>
      </w: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2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295"/>
        <w:gridCol w:w="2265"/>
      </w:tblGrid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CONTRIBUIÇÕES QUANTIDADE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CONTRIBUIÇÕES 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DO OBJETO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19,2%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DAS ATRIBUIÇÕES DO AGENTE DE GOVERNO ABERTO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19,2%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 DAS ATRIBUIÇÕES DO TRADUTOR INTÉRPRETE DA LÍNGUA BRASILEIRA DE SINAIS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DAS REGRAS DE PARTICIPAÇÃO PARA TODAS AS BOLSAS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15,4%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 DAS INSCRIÇÕES DOS AGENTES DE GOVERNO ABERTO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 DAS INSCRIÇÕES DOS TRADUTORES INTÉRPRETES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 DA COMISSÃO DE SELEÇÃO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15,4%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 DA SELEÇÃO E DOS CRITÉRIOS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 DO RESULTADO FINAL E DO RECURSO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 DAS CONDIÇÕES DE CONTRATAÇÃO DE AGENTES E TRADUTORES INTÉRPRETES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 DO ACOMPANHAMENTO E DA PRESTAÇÃO DE CONTAS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 DA RESCISÃO DO AJUSTE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 DAS PENALIDADES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 DISPOSIÇÕES FINAIS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 DÚVIDAS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ANEXO I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ANEXO II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ANEXO III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367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29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26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</w:tbl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</w:t>
      </w:r>
      <w:r>
        <w:rPr>
          <w:rFonts w:ascii="Arial" w:eastAsia="Arial" w:hAnsi="Arial" w:cs="Arial"/>
          <w:b/>
          <w:color w:val="000000"/>
          <w:sz w:val="24"/>
          <w:szCs w:val="24"/>
        </w:rPr>
        <w:t>ENCAMINHAMENTOS CONSULTA PÚBLICA</w:t>
      </w:r>
    </w:p>
    <w:p w:rsidR="008D3A6D" w:rsidRDefault="008D3A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Consulta Pública recebemos 26 comentários/sugestões </w:t>
      </w:r>
    </w:p>
    <w:p w:rsidR="008D3A6D" w:rsidRDefault="008D3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955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880"/>
        <w:gridCol w:w="2145"/>
        <w:gridCol w:w="2505"/>
      </w:tblGrid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SUGESTÕES/COMENTÁRIOS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DEVOLUTIVA 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1.5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Deveriam ser menos horas mensais de oficina e a mesma remuneração. Sugiro 5 horas em oficina e 5 horas em burocracias do programa, preparação e articulação.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 objetivo do programa é ampliar a discussão nas temáticas de Governo Aberto, reduz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indo a carga horária mensal, o Programa teria menos oficinas e menos público a ser atingido.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Poderia haver alguma categoria de inscrição de oficinas em que o foco fosse exatamente o diálogo de trocas entre os conselhos municipais participativos ou organizações autônomas da sociedade civil com suas experiências e vivências e o setor da prefeitura r</w:t>
            </w:r>
            <w:r>
              <w:rPr>
                <w:rFonts w:ascii="Arial" w:eastAsia="Arial" w:hAnsi="Arial" w:cs="Arial"/>
                <w:sz w:val="24"/>
                <w:szCs w:val="24"/>
              </w:rPr>
              <w:t>esponsável pela criação e promoção da participação social. O foco seria na troca de vivências práticas, e discussão sobre a própria participação social para além do uso de ferramentas digitais, focando mais nos processo internos de organização e articulaçã</w:t>
            </w:r>
            <w:r>
              <w:rPr>
                <w:rFonts w:ascii="Arial" w:eastAsia="Arial" w:hAnsi="Arial" w:cs="Arial"/>
                <w:sz w:val="24"/>
                <w:szCs w:val="24"/>
              </w:rPr>
              <w:t>o tanto do poder público, como da sociedade civil organizada não institucionalizada.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À Comissão de Seleção do Programa Agentes de Governo Aberto visa a seleção de oficinas cujas metodologias proponham diálogo, trocas de experiência</w:t>
            </w:r>
            <w:r>
              <w:rPr>
                <w:rFonts w:ascii="Arial" w:eastAsia="Arial" w:hAnsi="Arial" w:cs="Arial"/>
                <w:sz w:val="24"/>
                <w:szCs w:val="24"/>
              </w:rPr>
              <w:t>s e vivências práticas entre seus diversos atores. O objetivo do Programa Agentes de Governo Aberto é ampliar a discussão e promover a cultura de governo aberto nas áreas de abrangência de todas as Prefeituras Regionais da cidade de São Paulo. O termo ofic</w:t>
            </w:r>
            <w:r>
              <w:rPr>
                <w:rFonts w:ascii="Arial" w:eastAsia="Arial" w:hAnsi="Arial" w:cs="Arial"/>
                <w:sz w:val="24"/>
                <w:szCs w:val="24"/>
              </w:rPr>
              <w:t>ina se refere a um evento dividido em duas partes com aplicação teórica e prática, os participantes se reúnem para debater, praticar e tentar encontrar soluções para um tema proposto.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1.6.3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Sugiro que os inscritos e aqueles que por um acaso passe prova te</w:t>
            </w:r>
            <w:r>
              <w:rPr>
                <w:rFonts w:ascii="Arial" w:eastAsia="Arial" w:hAnsi="Arial" w:cs="Arial"/>
                <w:sz w:val="24"/>
                <w:szCs w:val="24"/>
              </w:rPr>
              <w:t>nha o benefício de um transporte público eficiente para sua locomoção. E em relação a participação do jovem maior de 18 anos, sugiro que essa teoria fosse modificada com a diminuição da idade para a partir dos 16 anos com o propósito de que todo o Estado d</w:t>
            </w:r>
            <w:r>
              <w:rPr>
                <w:rFonts w:ascii="Arial" w:eastAsia="Arial" w:hAnsi="Arial" w:cs="Arial"/>
                <w:sz w:val="24"/>
                <w:szCs w:val="24"/>
              </w:rPr>
              <w:t>e SP tenha a mesma oportunidade.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objetivo do Programa Agentes de Governo Aberto é promover a cultura de governo aberto nas áreas de abrangência de todas as Prefeituras Regionais da cidade de São Paulo conforme item 2.1.IX do edital. O ite</w:t>
            </w:r>
            <w:r>
              <w:rPr>
                <w:rFonts w:ascii="Arial" w:eastAsia="Arial" w:hAnsi="Arial" w:cs="Arial"/>
                <w:sz w:val="24"/>
                <w:szCs w:val="24"/>
              </w:rPr>
              <w:t>m “Regras de Participação” não pode ser alterado devido questões legais e administrativas. A idade mínima de inscrição é 18 anos devido a questões de responsabilização administrativa e penal.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1.6.1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Sugiro que o item 1.6.1. "O agente será responsável pelo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agendamento dos eventos e contará também com o apoio da equipe. " seja alterado para "O agente e equipe serão responsáveis pelo agendamento dos eventos" pensando que a equipe da São Paulo Aberta já possui uma rede de contatos e maior acesso a equipamentos.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Entendo que o Agente também precisa se responsabilizar por essa articulação, mas o peso deve ser distribuído igualmente entre estes dois atores, principalmente no primeiro mês em que o Agente atua e recebe a bolsa a 30 dias depois. Articular espaços envol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ve gastos com condução, por exemplo.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Nos dois primeiros editais a bolsa bruta para participar do Programa Agentes de Governo Aberto foi no valor de R$ 1.123,60 mensal. Na terceira edição do Programa, a bolsa bruta será de R$ 1.500,00 mensal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 Ocorreu um acréscimo de 33% para que o agente possa planejar, articular, agendar e promover sua oficina no território. O agente continuará contando com o apoio da equipe da São Paulo Aberta.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Aumentar o valor para 3 mil por mês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há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previsão orçamentária, pois a reserva para execução do Programa Agentes de Governo Aberto 2018 foi feita em novembro de 2017 e ratificada pela Secretaria Municipal da Fazenda em janeiro de 2018.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NAO ESPECIFICOU NO EDITAL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Deveria ter uma cláusula exigindo um mínimo de alunos inscritos para a oficina, nas oficinas anteriores muitas vezes havia um ou poucos alunos, esvaziando-se o debate.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>Por se tratar de capacitações abertas ao público em geral, onde dependem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>os do interesse dos cidadãos em participar das oficinas no horário e local proposto, não temos como garantir uma quantidade mínima de participantes. Orientamos que os Agentes, salvo algumas exceções, colham inscrições até o momento que antecede o início da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 xml:space="preserve"> oficina, e que garanta a capacitação para o público participante, desde que tenha no mínimo 1 (uma) pessoa. Levaremos em consideração esta sugestão para a elaboração do próximo edital do programa Agentes Formadores em Governo Aberto.</w:t>
            </w:r>
          </w:p>
        </w:tc>
      </w:tr>
      <w:tr w:rsidR="008D3A6D">
        <w:trPr>
          <w:trHeight w:val="300"/>
        </w:trPr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2.1.II.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Incluir ajud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de recursos com materiais. 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há previsão orçamentária, pois a reserva para execução do Programa Agentes de Governo Aberto 2018 foi feita em novembro de 2017 e ratificada pela Secretaria Municipal da Fazenda em janeiro de 2018.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2.I.b.c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Ajudar os agentes para os espaços de formação.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Tal sugestão já constava do Edital no item 1.6.1.  “O agente será responsável pelo agendamento e articulação das oficinas e contará também com o apoio da equipe da São Paulo Aberta”.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ESPECIFIC</w:t>
            </w:r>
            <w:r>
              <w:rPr>
                <w:rFonts w:ascii="Arial" w:eastAsia="Arial" w:hAnsi="Arial" w:cs="Arial"/>
                <w:sz w:val="24"/>
                <w:szCs w:val="24"/>
              </w:rPr>
              <w:t>OU NO EDITAL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Sugiro que os inscritos e aqueles que por um acaso passe prova tenha o benefício de um transporte público eficiente para sua locomoção. E em relação a participação do jovem maior de 18 anos, sugiro que essa teoria fosse modificada com a diminu</w:t>
            </w:r>
            <w:r>
              <w:rPr>
                <w:rFonts w:ascii="Arial" w:eastAsia="Arial" w:hAnsi="Arial" w:cs="Arial"/>
                <w:sz w:val="24"/>
                <w:szCs w:val="24"/>
              </w:rPr>
              <w:t>ição da idade para a partir dos 16 anos com o propósito de que todo o Estado de SP tenha a mesma oportunidade.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objetivo do Programa Agentes de Governo Aberto é promover a cultura de governo aberto nas áreas de abrangência de todas as Pref</w:t>
            </w:r>
            <w:r>
              <w:rPr>
                <w:rFonts w:ascii="Arial" w:eastAsia="Arial" w:hAnsi="Arial" w:cs="Arial"/>
                <w:sz w:val="24"/>
                <w:szCs w:val="24"/>
              </w:rPr>
              <w:t>eituras Regionais da cidade de São Paulo conforme item 2.1.IX do edital. O item “Regras de Participação” não pode ser alterado devido questões legais e administrativas. A idade mínima de inscrição é 18 anos devido a questões de responsabilização administra</w:t>
            </w:r>
            <w:r>
              <w:rPr>
                <w:rFonts w:ascii="Arial" w:eastAsia="Arial" w:hAnsi="Arial" w:cs="Arial"/>
                <w:sz w:val="24"/>
                <w:szCs w:val="24"/>
              </w:rPr>
              <w:t>tiva e penal.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2.1.III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Sugiro que o item "III. Comprovar e documentar as atividades formativas realizadas por meio de registros fotográficos, formulário de avaliação e lista de presença física formal. Tais documentos deverão ser enviados ao Núcleo de Gestã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 do Edital na versão digital e na versão física (somente lista de presença); O registro fotográfico será realizado por meio próprios pelo agente" mencione que o registro fotográfico não obriga o agente a registrar o rosto dos participantes, uma vez que ex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istem públicos e equipamentos que não autorizam este tipo de registro.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 sugestão foi incorporada no item 11.2.1 para agentes </w:t>
            </w:r>
            <w:r>
              <w:rPr>
                <w:rFonts w:ascii="Arial" w:eastAsia="Arial" w:hAnsi="Arial" w:cs="Arial"/>
                <w:sz w:val="24"/>
                <w:szCs w:val="24"/>
              </w:rPr>
              <w:t>“Na impossibilidade do agente realizar os registros fotográficos dos participantes, ocasionado por recusa ou da não pe</w:t>
            </w:r>
            <w:r>
              <w:rPr>
                <w:rFonts w:ascii="Arial" w:eastAsia="Arial" w:hAnsi="Arial" w:cs="Arial"/>
                <w:sz w:val="24"/>
                <w:szCs w:val="24"/>
              </w:rPr>
              <w:t>rmissão de tirar fotos da face dos mesmos, o agente deverá realizar o registro fotográfico à distância ou durante à execução dos trabalhos podendo estes aparecer de cabeça baixa ou de costas”.</w:t>
            </w:r>
          </w:p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 na 11.3.1 para tradutores intérpretes.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“Na impossibilidade d</w:t>
            </w:r>
            <w:r>
              <w:rPr>
                <w:rFonts w:ascii="Arial" w:eastAsia="Arial" w:hAnsi="Arial" w:cs="Arial"/>
                <w:sz w:val="24"/>
                <w:szCs w:val="24"/>
              </w:rPr>
              <w:t>o tradutor intérprete realizar os registros fotográficos dos participantes, ocasionado por recusa ou da não permissão de tirar fotos da face dos mesmos, o agente deverá realizar o registro fotográfico à distância ou durante à execução dos trabalhos podendo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estes aparecer de cabeça baixa ou de costas”.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Poderão participar, menor de 18 anos , desde que tenha autorização expressa de seu representante legal (o objeto é fomentar a participação dos jovens)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item “Regras de Participação” não pode ser alterado devido questões legais e administrativa. A idade mínima de inscrição é 18 anos devido a questões de responsabilização administrativa e penal.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ESPECIFICOU NO EDITAL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Sugiro que os inscritos e aqueles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que por um acaso passe prova tenha o benefício de um transporte público eficiente para sua locomoção. E em relação a participação do jovem maior de 18 anos, sugiro que essa teoria fosse modificada com a diminuição da idade para a partir dos 16 anos com o </w:t>
            </w:r>
            <w:r>
              <w:rPr>
                <w:rFonts w:ascii="Arial" w:eastAsia="Arial" w:hAnsi="Arial" w:cs="Arial"/>
                <w:sz w:val="24"/>
                <w:szCs w:val="24"/>
              </w:rPr>
              <w:t>propósito de que todo o Estado de SP tenha a mesma oportunidade.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objetivo do Programa Agentes de Governo Aberto é promover a cultura de governo aberto nas áreas de abrangência de todas as Prefeituras Regionais da cidade de São Paulo confo</w:t>
            </w:r>
            <w:r>
              <w:rPr>
                <w:rFonts w:ascii="Arial" w:eastAsia="Arial" w:hAnsi="Arial" w:cs="Arial"/>
                <w:sz w:val="24"/>
                <w:szCs w:val="24"/>
              </w:rPr>
              <w:t>rme item 2.1.IX do edital. O item “Regras de Participação” não pode ser alterado devido questões legais e administrativas. A idade mínima de inscrição é 18 anos devido a questões de responsabilização administrativa e penal.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4.1.d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Em relação a exigência "d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) com disponibilidade de horário para oferecer as atividades formativas propostas e comparecer aos encontros formativos obrigatórios, nos termos do item 11.5." sugiro que sejam pensados mecanismos de avaliação mensal, que acompanhem se as atividades de det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erminado agente devam continuar a serem articuladas, uma vez em que o tal assuma a função, mas não consiga nem por conta própria e nem com a articulação da SP Aberta articular oficinas, dando oportunidade para projetos suplentes.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ugestão já está prevista nos itens 12.2 e 12.3 do edital. E com relação a novo suplente, já existe a possibilidade conforme item 11.10 “Em caso de desligamento de agente e/ou tradutor intérprete do programa Agentes Formadores de Governo Aberto, no decorrer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da execução, a sua substituição fica a critério do Núcleo de Gestão do Edital. A substituição, se houver, seguirá a lista geral de suplência, respeitando-se a ordem de classificação e os itens 8.1.6 e 8.2.3. O pagamento da bolsa será proporcional ao perío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do e carga-horária restantes”. 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Não deveria ser obrigatório abrir conta no banco do Brasil 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 pagamentos da Prefeitura Municipal de São Paulo são realizados pelo Banco do Brasil, por isso não é possível adicionar outros bancos.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4.5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Esse um dia útil da semana em horário comercial seria uma vez ou uma vez por mês? Não dá pra ser de sábado?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Dia útil da semana em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horário comercial nos órgãos públicos compreende o período de tempo durante os quais os órgãos</w:t>
            </w:r>
            <w:hyperlink r:id="rId16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realizam </w:t>
            </w:r>
            <w:hyperlink r:id="rId17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>atendimento</w:t>
              </w:r>
            </w:hyperlink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ao cidadã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o.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Dia útil, portanto, compreende o período de segunda a sexta no horário das 8h às 18h. Foi especificado no item 4.5 que “o agente e o tradutor intérprete selecionado deverá ter no mínimo 1 (um) dia útil da semana em horário comercial livre para realizar </w:t>
            </w:r>
            <w:r>
              <w:rPr>
                <w:rFonts w:ascii="Arial" w:eastAsia="Arial" w:hAnsi="Arial" w:cs="Arial"/>
                <w:sz w:val="24"/>
                <w:szCs w:val="24"/>
              </w:rPr>
              <w:t>as atividades formativas”. A proposta visa facilitar o agendamento de oficinas em espaços públicos.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colocar um modelo de autorização para menor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item “Regras de Participação” não pode ser alterado devido questões legais e administrati</w:t>
            </w:r>
            <w:r>
              <w:rPr>
                <w:rFonts w:ascii="Arial" w:eastAsia="Arial" w:hAnsi="Arial" w:cs="Arial"/>
                <w:sz w:val="24"/>
                <w:szCs w:val="24"/>
              </w:rPr>
              <w:t>vas. A idade mínima de inscrição é 18 anos devido a questões de responsabilização administrativa e penal.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5.5.b.9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Prezados, Edital Agentes de Governo Aberto 2018, acho imprescindível que a Prefeitura Municipal de São Paulo arque gratuitamente com a alimen</w:t>
            </w:r>
            <w:r>
              <w:rPr>
                <w:rFonts w:ascii="Arial" w:eastAsia="Arial" w:hAnsi="Arial" w:cs="Arial"/>
                <w:sz w:val="24"/>
                <w:szCs w:val="24"/>
              </w:rPr>
              <w:t>tação do agente, por conta do esforço do funcionário para se deslocar-se até o seu local de trabalho e prestar o seu labor que todavia é público.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 agente de Governo Aberto ou Tradutor Intérprete de Libras não gera vínculo empregatício co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a Prefeitura Municipal de São Paulo, conforme item 2.4 e 3.4. Também não há previsão orçamentária, pois a reserva para execução do Programa Agentes de Governo Aberto 2018 foi feita em novembro de 2017 e ratificada pela Secretaria Municipal da Fazenda em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janeiro de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2018.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ESPECIFICOU NO EDITAL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Sugiro que os inscritos e aqueles que por um acaso passe prova tenha o benefício de um transporte público eficiente para sua locomoção. E em relação a participação do jovem maior de 18 anos, sugiro que essa teori</w:t>
            </w:r>
            <w:r>
              <w:rPr>
                <w:rFonts w:ascii="Arial" w:eastAsia="Arial" w:hAnsi="Arial" w:cs="Arial"/>
                <w:sz w:val="24"/>
                <w:szCs w:val="24"/>
              </w:rPr>
              <w:t>a fosse modificada com a diminuição da idade para a partir dos 16 anos com o propósito de que todo o Estado de SP tenha a mesma oportunidade.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 objetivo do Programa Agentes de Governo Aberto é promover a cultura de governo aberto nas áreas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 abrangência de todas as Prefeituras Regionais da cidade de São Paulo conforme item 2.1.IX do edital. O item “Regras de Participação” não pode ser alterado devido questões legais e administrativas. A idade mínima de inscrição é 18 anos devido a questões </w:t>
            </w:r>
            <w:r>
              <w:rPr>
                <w:rFonts w:ascii="Arial" w:eastAsia="Arial" w:hAnsi="Arial" w:cs="Arial"/>
                <w:sz w:val="24"/>
                <w:szCs w:val="24"/>
              </w:rPr>
              <w:t>de responsabilização administrativa e penal. Será analisado a sugestão para os próximos editais.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Lembrar de ajustar os nomes das secretarias.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Sugestão incorporada no item 7.1.1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“A avaliação dos projetos será realizada por uma Comissão de Seleção composta por 8 (oito) membros, conforme definido pela Portaria Intersecretarial xx/2018 – SMRI/CGM, sendo 01 (um) indicado pela Secretaria de Relações Internacionais, 01 (um) indicado pel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 Controladoria Geral do Município, 01 (um) indicado pela Secretaria Municipal de Inovação e Tecnologia, 01 (um) indicado pela Secretaria Municipal de Educação, 01 (um) indicado pela Secretaria Municipal de Direitos Humanos e Cidadania, 01 (um) indicado pe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la Secretaria Municipal de Gestão, 01 (um) indicado pela Secretaria Municipal de Governo e 01 (um) indicado pela Secretaria Municipal de Urbanismo e Licenciamento”. E no item 7.2.1 “A avaliação dos Intérpretes será realizada por uma Comissão de Seleção com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posta por 3 (três) membros, conforme definido pela Portaria Intersecretarial xx/2018 – SMRI/CGM, sendo 01 (um) indicado pela Secretaria Municipal da Pessoa com deficiência, 01 (um) indicado pela Secretaria Municipal de Relações Internacionais, 01 (um) indi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cado pela Controladoria Geral do Município.”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7.1.1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É preciso que no julgamento da concessão das bolsas, hajam integrantes também da sociedade civil, cidadãos que participam de coletivos ativistas e lideranças de movimentos de bairro, moradia etc...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NÃO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há tempo hábil para realização de um processo aberto e público de seleção de membros da sociedade civil para Comissão de Seleção.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7.1.1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Sugiro, para que a comissão de seleção fomente as discussões em pauta da audiência pública, que ocorra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 inclusão de um 3 ex. agente de governo aberto, necessariamente participando da votação.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há tempo hábil para realização de um processo aberto e público de seleção de membros da sociedade civil para Comissão de Seleção.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8.1.4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Em relação ao item 8.1.4.1, o valor do IPVS, pode ser consultado no GeoSampa. Não há necessidade de consultar um livro de 616 páginas para isso. Sugiro deixar essa opção também.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incorporada ao item 8.1.4.1 “Para fins deste edital, será considerado como território vulnerável os grupos 3, 4, 5 e 6, considerados respectivamente com vulnerabilidade baixa, média, alta e muito alta, conforme as definições estabelecidas pelo Índ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ice Paulista de Vulnerabilidade Social - IPVS 2015 da Fundação Sistema Estadual de Análise de Dados – SEADE, disponível em:</w:t>
            </w:r>
          </w:p>
          <w:p w:rsidR="008D3A6D" w:rsidRDefault="005147B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&lt;</w:t>
            </w:r>
            <w:hyperlink r:id="rId18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  <w:u w:val="single"/>
                </w:rPr>
                <w:t>http://www.prefeitura.sp.gov.br/cidade/secretarias/upload/assistencia_social/arquivos/atlas_socioassistencial_sp_2015.pdf</w:t>
              </w:r>
            </w:hyperlink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&gt; e disponível também no site do Geosampa: </w:t>
            </w:r>
            <w:hyperlink r:id="rId19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  <w:u w:val="single"/>
                </w:rPr>
                <w:t>http://geosampa.prefeitura.sp.gov.br/PaginasPublicas/_SBC.asp</w:t>
              </w:r>
            </w:hyperlink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x”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ESPECIFICOU NO EDITAL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Nível médio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contribuinte não especificou o item do edital ao qual fez comentário, por isso não foi incorporado ao texto. O edital não menciona nív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 de escolaridade dos agentes nem dos tradutores intérpretes. 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8.1.4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8.1.4 - ponto extra para quem tiver formação em escola pública. Ou tiver filho em escola pública.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 edital não restringe a participação por nível de escolaridade, no ite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 4.1 “Poderão candidatar-se pessoas físicas:</w:t>
            </w:r>
          </w:p>
          <w:p w:rsidR="008D3A6D" w:rsidRDefault="005147B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a) maiores de 18 (dezoito) anos, sem restrição máxima de idade;</w:t>
            </w:r>
          </w:p>
          <w:p w:rsidR="008D3A6D" w:rsidRDefault="005147B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b) que comprovem domicílio no município de São Paulo;</w:t>
            </w:r>
          </w:p>
          <w:p w:rsidR="008D3A6D" w:rsidRDefault="005147B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c) com comprovada atuação e/ou conhecimento na temática de interesse há, no mínimo, 01 (um)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ano;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ESPECIFICOU NO EDITAL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Sugiro que os inscritos e aqueles que por um acaso passe prova tenha o benefício de um transporte público eficiente para sua locomoção. E em relação a participação do jovem maior de 18 anos, sugiro que essa teoria fosse modificada com a diminuição da idade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para a partir dos 16 anos com o propósito de que todo o Estado de SP tenha a mesma oportunidade.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objetivo do Programa Agentes de Governo Aberto é promover a cultura de governo aberto nas áreas de abrangência de todas as Prefeituras Regio</w:t>
            </w:r>
            <w:r>
              <w:rPr>
                <w:rFonts w:ascii="Arial" w:eastAsia="Arial" w:hAnsi="Arial" w:cs="Arial"/>
                <w:sz w:val="24"/>
                <w:szCs w:val="24"/>
              </w:rPr>
              <w:t>nais da cidade de São Paulo, conforme item 2.1.IX do edital. O item “Regras de Participação” não pode ser alterado devido questões legais e administrativas. A idade mínima de inscrição é 18 anos devido a questões de responsabilização administrativa e penal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D3A6D">
        <w:tc>
          <w:tcPr>
            <w:tcW w:w="142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ESPECIFICOU NO EDITAL</w:t>
            </w:r>
          </w:p>
        </w:tc>
        <w:tc>
          <w:tcPr>
            <w:tcW w:w="288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Sugiro que os inscritos e aqueles que por um acaso passe prova tenha o benefício de um transporte público eficiente para sua locomoção. E em relação a participação do jovem maior de 18 anos, sugiro que essa teoria fosse modific</w:t>
            </w:r>
            <w:r>
              <w:rPr>
                <w:rFonts w:ascii="Arial" w:eastAsia="Arial" w:hAnsi="Arial" w:cs="Arial"/>
                <w:sz w:val="24"/>
                <w:szCs w:val="24"/>
              </w:rPr>
              <w:t>ada com a diminuição da idade para a partir dos 16 anos com o propósito de que todo o Estado de SP tenha a mesma oportunidade.</w:t>
            </w:r>
          </w:p>
        </w:tc>
        <w:tc>
          <w:tcPr>
            <w:tcW w:w="214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 objetivo do Programa Agentes de Governo Aberto é promover a cultura de governo aberto nas áreas de abrangência </w:t>
            </w:r>
            <w:r>
              <w:rPr>
                <w:rFonts w:ascii="Arial" w:eastAsia="Arial" w:hAnsi="Arial" w:cs="Arial"/>
                <w:sz w:val="24"/>
                <w:szCs w:val="24"/>
              </w:rPr>
              <w:t>de todas as Prefeituras Regionais da cidade de São Paulo conforme item 2.1.IX do edital. O item “Regras de Participação” não pode ser alterado devido questões legais e administrativas. A idade mínima de inscrição é 18 anos devido a questões de responsabili</w:t>
            </w:r>
            <w:r>
              <w:rPr>
                <w:rFonts w:ascii="Arial" w:eastAsia="Arial" w:hAnsi="Arial" w:cs="Arial"/>
                <w:sz w:val="24"/>
                <w:szCs w:val="24"/>
              </w:rPr>
              <w:t>zação administrativa e penal.</w:t>
            </w:r>
          </w:p>
        </w:tc>
      </w:tr>
    </w:tbl>
    <w:p w:rsidR="008D3A6D" w:rsidRDefault="008D3A6D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RESULTADO AUDIÊNCIA PÚBLICA</w:t>
      </w: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2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260"/>
        <w:gridCol w:w="1275"/>
        <w:gridCol w:w="1260"/>
      </w:tblGrid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CONTRIBUIÇÕES QUANTIDADE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CONTRIBUIÇÕES 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DO OBJETO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 xml:space="preserve">1.6.1. O agente será responsável pelo agendamento dos eventos e contará também com o apoio da equipe. 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DO OBJETO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>1.6.2 O agente deve buscar garantir a realização das oficinas em todos os meses do contrato, na proporção ideal de 15 horas mensais,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 xml:space="preserve"> sendo 10 (dez) horas de formação/oficinas por mês e 5 (cinco) horas de planejamento, justificando por escrito, via e-mail, quando for necessário o adiantamento, remanejamento ou adiamento das atividades.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DO OBJETO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>1.6.3. Os demais custos da ati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>vidade formativa, como produção de materiais e cartilhas, planejamento e agendamento de oficina, deslocamento e alimentação do agente, não serão arcados pela Prefeitura Municipal de São Paulo.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DAS ATRIBUIÇÕES DO AGENTE DE GOVERNO ABERTO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 O agente desenvolverá suas atividades formativas em equipamentos públicos municipais, estaduais e federais e em espaços cedidos por interessados em recebê-las. O agente deverá realizar suas oficinas em di</w:t>
            </w:r>
            <w:r>
              <w:rPr>
                <w:rFonts w:ascii="Arial" w:eastAsia="Arial" w:hAnsi="Arial" w:cs="Arial"/>
                <w:sz w:val="24"/>
                <w:szCs w:val="24"/>
              </w:rPr>
              <w:t>versas regiões da cidade de São Paulo levando o conceito de Governo Aberto para o território.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DAS ATRIBUIÇÕES DO AGENTE DE GOVERNO ABERTO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 As ações do agente poderão ser desenvolvidas na perspectiva da inclusão de diferentes públicos e diver</w:t>
            </w:r>
            <w:r>
              <w:rPr>
                <w:rFonts w:ascii="Arial" w:eastAsia="Arial" w:hAnsi="Arial" w:cs="Arial"/>
                <w:sz w:val="24"/>
                <w:szCs w:val="24"/>
              </w:rPr>
              <w:t>sidades.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 DAS ATRIBUIÇÕES DO TRADUTOR INTÉRPRETE DA LÍNGUA BRASILEIRA DE SINAIS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 O tradutor intérprete selecionado terá como atribuição: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DAS REGRAS DE PARTICIPAÇÃO PARA TODAS AS BOLSAS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4.1.b) que comprovem domicílio no município de São Paulo;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DAS REGRAS DE PARTICIPAÇÃO PARA TODAS AS BOLSAS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4.1.c) com comprovada atuação e/ou conhecimento na temática de interesse há, no mínimo, 01 (um) ano;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DAS REGRAS DE PARTICIPAÇÃO PARA TODAS AS BOLSAS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 d) estudantes que possuam contrato de estágio em vigência com a Prefeitura Municipal de São P</w:t>
            </w:r>
            <w:r>
              <w:rPr>
                <w:rFonts w:ascii="Arial" w:eastAsia="Arial" w:hAnsi="Arial" w:cs="Arial"/>
                <w:sz w:val="24"/>
                <w:szCs w:val="24"/>
              </w:rPr>
              <w:t>aulo lotados nas Secretarias que compõem a Comissão de Seleção do Edital, definida pela Portaria Intersecretarial xx/2018 – SMRI/CGM.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DAS REGRAS DE PARTICIPAÇÃO PARA TODAS AS BOLSAS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4.5 O agente e o tradutor intérprete selecionado deverá ter no </w:t>
            </w:r>
            <w:r>
              <w:rPr>
                <w:rFonts w:ascii="Arial" w:eastAsia="Arial" w:hAnsi="Arial" w:cs="Arial"/>
                <w:sz w:val="24"/>
                <w:szCs w:val="24"/>
              </w:rPr>
              <w:t>mínimo 1 (um) dia útil da semana em horário comercial livre para realizar as atividades formativas.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 DAS INSCRIÇÕES DOS AGENTES DE GOVERNO ABERTO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5.5.e) comprovante ou declaração de residência atual;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 DAS INSCRIÇÕES DOS TRADUTORES INTÉRPRETES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 DA COMISSÃO DE SELEÇÃO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7.1.1 A avaliação dos projetos será realizada por uma Comissão de Seleção composta por 7 (sete) membros, conforme de</w:t>
            </w:r>
            <w:r>
              <w:rPr>
                <w:rFonts w:ascii="Arial" w:eastAsia="Arial" w:hAnsi="Arial" w:cs="Arial"/>
                <w:sz w:val="24"/>
                <w:szCs w:val="24"/>
              </w:rPr>
              <w:t>finido pela Portaria Intersecretarial xx/2018 – SMRI/CGM, sendo 01 (um) indicado pela Secretaria de Relações Internacionais, 01 (um) indicado pela XXXXXXXXXXX, 01 (um) indicado pela Secretaria Municipal XXXXXXXXXX, 01 (um) indicado pela Secretaria Municipa</w:t>
            </w:r>
            <w:r>
              <w:rPr>
                <w:rFonts w:ascii="Arial" w:eastAsia="Arial" w:hAnsi="Arial" w:cs="Arial"/>
                <w:sz w:val="24"/>
                <w:szCs w:val="24"/>
              </w:rPr>
              <w:t>l de XXXXXXXXXX, 01 (um) indicado pela Secretaria Municipal de XXXXXXXXXXX, 01 (um) indicado pela Secretaria Municipal de XXXXXX e 01 (um) indicado pela Secretaria do XXXXXXXX.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 DA SELEÇÃO E DOS CRITÉRIOS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8.1.3 Feita a avaliação técnica dos proje</w:t>
            </w:r>
            <w:r>
              <w:rPr>
                <w:rFonts w:ascii="Arial" w:eastAsia="Arial" w:hAnsi="Arial" w:cs="Arial"/>
                <w:sz w:val="24"/>
                <w:szCs w:val="24"/>
              </w:rPr>
              <w:t>tos e do agente, será aplicada a pontuação extra conforme os critérios abaixo: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 DA SELEÇÃO E DOS CRITÉRIOS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8.1.6 Para fins deste edital, em cada categoria prevista no item 1.7 serão reservadas, no mínimo, 50% das vagas para mulheres.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 DA SELEÇÃO E DOS CRITÉRIOS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8.2.2 Os critérios adotados para a análise do currículo e as respectivas pontuações são: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 DO RESULTADO FINAL E DO RECURSO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 DAS CONDIÇÕES DE CONTRATAÇÃO DE AGENTES E TRADUTORES INTÉRPRETES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10.3 Haverá convocação dos agentes e tradutores intérpretes selecionados por meio de correspondência eletrônica, com inequívoca ciência e prazo de até 5 (cinco) dias úteis após o recebime</w:t>
            </w:r>
            <w:r>
              <w:rPr>
                <w:rFonts w:ascii="Arial" w:eastAsia="Arial" w:hAnsi="Arial" w:cs="Arial"/>
                <w:sz w:val="24"/>
                <w:szCs w:val="24"/>
              </w:rPr>
              <w:t>nto para confirmação do interesse na contratação, apresentando-se todos documentos relacionados a seguir: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 DO ACOMPANHAMENTO E DA PRESTAÇÃO DE CONTAS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11.10. Em caso de desligamento de agente e/ou tradutor intérprete do programa Agentes Formadore</w:t>
            </w:r>
            <w:r>
              <w:rPr>
                <w:rFonts w:ascii="Arial" w:eastAsia="Arial" w:hAnsi="Arial" w:cs="Arial"/>
                <w:sz w:val="24"/>
                <w:szCs w:val="24"/>
              </w:rPr>
              <w:t>s de Governo Aberto, no decorrer da execução, a sua substituição fica a critério do Núcleo de Gestão do Edital. A substituição, se houver, seguirá a lista geral de suplência, respeitando-se a ordem de classificação respeitando o item 8.1.6 e 8.2.3. O pagam</w:t>
            </w:r>
            <w:r>
              <w:rPr>
                <w:rFonts w:ascii="Arial" w:eastAsia="Arial" w:hAnsi="Arial" w:cs="Arial"/>
                <w:sz w:val="24"/>
                <w:szCs w:val="24"/>
              </w:rPr>
              <w:t>ento da bolsa será proporcional ao período e carga-horária restantes.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 DA RESCISÃO DO AJUSTE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 DAS PENALIDADES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 DISPOSIÇÕES FINAIS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14.2. Os materiais, metodologias e ferramentas elaborados ou utilizados pelo agente, tais como mapas, apresentações, cartilhas, entre outros, durante ou posteriormente às atividades, deverão ser disponibilizados e poderão ser usados, replicados e difundido</w:t>
            </w:r>
            <w:r>
              <w:rPr>
                <w:rFonts w:ascii="Arial" w:eastAsia="Arial" w:hAnsi="Arial" w:cs="Arial"/>
                <w:sz w:val="24"/>
                <w:szCs w:val="24"/>
              </w:rPr>
              <w:t>s pela Prefeitura Municipal de São Paulo. Tais materiais serão disponibilizados no Site da Secretaria de Relações Internacionais (http://www.prefeitura.sp.gov.br/cidade/secretarias/relacoes_internacionais).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 DÚVIDAS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Anexo I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Anexo I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26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ANEXO II - Projeto de Atividade</w:t>
            </w: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Anexo III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 ESPECIFICAÇÃO À ITEM DO EDITAL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17,8%</w:t>
            </w:r>
          </w:p>
        </w:tc>
      </w:tr>
      <w:tr w:rsidR="008D3A6D">
        <w:tc>
          <w:tcPr>
            <w:tcW w:w="148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4260" w:type="dxa"/>
          </w:tcPr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8D3A6D" w:rsidRDefault="005147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</w:tbl>
    <w:p w:rsidR="008D3A6D" w:rsidRDefault="008D3A6D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8.ENCAMINHAMENTOS AUDIÊNCIA PÚBLICA</w:t>
      </w:r>
    </w:p>
    <w:p w:rsidR="008D3A6D" w:rsidRDefault="008D3A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Audiência Pública recebemos 28 comentários/sugestões </w:t>
      </w: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29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370"/>
        <w:gridCol w:w="2115"/>
        <w:gridCol w:w="2505"/>
      </w:tblGrid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SUGESTÕES/COMENTÁRIOS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DEVOLUTIVA 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ESPECIFICOU ITEM DO EDITAL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Inscrição presencial excepcionalmente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INCORPORADO 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Sugestão já contemplada no edital no item 5.1 parágrafo único para os agentes e no item 6.1 parágrafo único para os intérpretes tradutores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1.6.1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Apoio da equipe da SAGA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incorporada no item 1.6.1 “O agente será responsável pelo agendam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ento e articulação das oficinas e contará também com o apoio da equipe da São Paulo Aberta”.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1.6.2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Considerar a viabilidade de se realizar oficinas virtuais, principalmente as da categoria 3.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há previsão orçamentária, pois a reserva p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ara execução do Programa Agentes de Governo Aberto 2018 foi feita em novembro de 2017 e ratificada pela Secretaria Municipal da Fazenda em janeiro de 2018. Sugestão será analisada para ser desenvolvida em editais futuros”.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1.6.3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Auxílio de R$5,00 por dia para alimentação por dia de atividade, mais R$10 de transporte.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 valor da bolsa já engloba todas as especificidades do Programa, pois houve um aumento de 33% em relação ao edital anterior.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1.6.3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Prefeitura disponibilizar bilhete único especial para favorecer a ida às oficinas que acontecem nas áreas de vulnerabilidad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há previsão orçamentária, pois a reserva para execução do Programa Agentes de Governo Aberto 2018 foi feita em novembro de 2017 e ratificada pela Secretaria Municipal da Fazenda em janeiro de 2018.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1.6.3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Mencionar que os materiais p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roduzidos pelos agentes ficarão hospedados em um site ou proporcionar que os agentes insiram materiais em sites coletivos.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Sugestão já contemplada no item 14.2 “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Os materiais, metodologias e ferramentas elaborados ou utilizados pelo agente, tai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 como mapas, apresentações, cartilhas, entre outros, durante ou posteriormente às atividades, deverão ser disponibilizados e poderão ser usados, replicados e difundidos pela Prefeitura Municipal de São Paulo. Tais materiais serão disponibilizados no Site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da Secretaria de Relações Internacionais </w:t>
            </w:r>
            <w:r>
              <w:rPr>
                <w:rFonts w:ascii="Arial" w:eastAsia="Arial" w:hAnsi="Arial" w:cs="Arial"/>
                <w:sz w:val="24"/>
                <w:szCs w:val="24"/>
              </w:rPr>
              <w:t>(http://www.prefeitura.sp.gov.br/cidade/secretarias/relacoes_internacionais/)”.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3A6D">
        <w:trPr>
          <w:trHeight w:val="300"/>
        </w:trPr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 pelo menos 15% (ou outro valor) das horas em regiões de vulnerabilidade social (grupos 3, 4, 5 e 6 do IPVS SEADE) e pelo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menos 15% com conselheiros municipais.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objetivo do Programa Agentes de Governo Aberto é promover a cultura de governo aberto nas áreas de abrangência de todas as Prefeituras Regionais da cidade de São Paulo conforme item 2.1.IX do edital</w:t>
            </w:r>
            <w:r>
              <w:rPr>
                <w:rFonts w:ascii="Arial" w:eastAsia="Arial" w:hAnsi="Arial" w:cs="Arial"/>
                <w:sz w:val="24"/>
                <w:szCs w:val="24"/>
              </w:rPr>
              <w:t>. Não há como especificar uma porcentagem para cada região, pois à meta do Programa é abranger todas as regiões.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Trabalhar na inclusão de diferentes públicos com necessidades especiais diversas.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contemplada no item 2.3 “As ações do agente poderão ser desenvolvidas na perspectiva da inclusão de diferentes públicos e diversidades”.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ESPECIFICO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 ITEM DO EDITAL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Inclusão para deficientes visuais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contemplada no item 2.3 “As ações do agente poderão ser desenvolvidas na perspectiva da inclusão de diferentes públicos e diversidades”.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3.2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Considerar horas para planejamento da atividade no trabalho dos intérpretes. É aconselhável uma conversa prévia com o agente para contato com o conteúdo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tradutor intérprete tem como atribuição o item 3.2.I. “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Acompanhar e realizar 40 (quar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enta) horas de tradução e interpretação das atividades formativas durante o ciclo, na proporção ideal de 10 (dez) horas mensais, para difusão da cultura de governo aberto”. Também não há previsão orçamentária para aumento no valor da bolsa.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4.1.b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 agent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 poderá participar do edital morando aproximadamente 20km de São Paulo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foi incorporada parcialmente no item 4.1 “b) que comprovem domicílio, vínculo de estudo ou vínculo de trabalho no município de São Paulo”.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4.1.b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Para que sejam aceitos projetos de residentes da região metropolitana de São Paulo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foi incorporada parcialmente no item 4.1 “b) que comprovem domicílio, vínculo de estudo ou vínculo de trabalho no município de São Paulo”.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4.1.b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Que comprovem domicílio ou vínculo de trabalho, estudo ou atividade voluntária no Município. O vínculo será comprovado via carta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foi incorporada parcialmente no item 4.1 “b) que comprovem domicílio, vínculo de estudo ou ví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nculo de trabalho no município de São Paulo”.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4.1.c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Trocar um ano por seis meses ou tirar o tempo da prerrogativa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 necessário pelo menos 1 (um) ano para que o agente tenha conhecimento e/ou atuação na temática para que seja possível a re</w:t>
            </w:r>
            <w:r>
              <w:rPr>
                <w:rFonts w:ascii="Arial" w:eastAsia="Arial" w:hAnsi="Arial" w:cs="Arial"/>
                <w:sz w:val="24"/>
                <w:szCs w:val="24"/>
              </w:rPr>
              <w:t>alização da oficina.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4.1.c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Rever a necessidade de comprovação de atuação mínima de um ano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 necessário pelo menos 1 (um) ano para que o agente tenha conhecimento e/ou atuação na temática para que seja possível a realização da oficina.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  <w:r>
              <w:rPr>
                <w:rFonts w:ascii="Arial" w:eastAsia="Arial" w:hAnsi="Arial" w:cs="Arial"/>
                <w:sz w:val="24"/>
                <w:szCs w:val="24"/>
              </w:rPr>
              <w:t>.d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estudantes que possuem contrato de estágio em vigência também pudessem participar.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 estudantes que possuem contrato de estágio com a Prefeitura Municipal de São Paulo poderão participar; com exceção dos estagiários lotados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nas Secretarias que compõem a Comissão de Seleção do Edital a fim de manter o princípio da impessoalidade do Direito Administrativo.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4.5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Aumentar a necessidade de disponibilidade do agente para quatro turnos na semana (manhã, tarde e noite)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Dia útil da semana em horário comercial nos órgãos públicos compreende o período de tempo durante os quais os órgãos</w:t>
            </w:r>
            <w:hyperlink r:id="rId20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realizam </w:t>
            </w:r>
            <w:hyperlink r:id="rId21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>atendimento</w:t>
              </w:r>
            </w:hyperlink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ao cidadão.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Dia útil, portanto, compreende o período de segunda a sexta no horário das 8h às 17h. Foi especificado no item 4.5 que “o agente e o tradutor intérprete selecionado deverá ter no mínimo 1 (um) dia útil da semana em horário comercial livre para realizar as </w:t>
            </w:r>
            <w:r>
              <w:rPr>
                <w:rFonts w:ascii="Arial" w:eastAsia="Arial" w:hAnsi="Arial" w:cs="Arial"/>
                <w:sz w:val="24"/>
                <w:szCs w:val="24"/>
              </w:rPr>
              <w:t>atividades formativas”.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5.5.e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Comprovante de vínculo com o Municipio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item 5.5 especifica documento comprobatório essencial para finalização da inscrição do projeto para concorrer o Edital do Programa Agentes de Governo Aberto. “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e) compro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vante ou declaração de residência atual”.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7.1.1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Inclusão de ex agentes na comissão de seleção. 4 agentes, sendo um de cada categoria.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Não há tempo hábil para realização de um processo aberto e público de seleção de membros da sociedade c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ivil para Comissão de Seleção.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8.1.3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Na pontuação extra, mesmo o agente tendo 1 ponto a mais, seria ideal que houvesse a possibilidade de uma pontuação maior, pois existem vários pontos em situação de vulnerabilidade social em São Paulo.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 pontuação extra será atribuído ao agente que comprovarem residência em território vulnerável na cidade de São Paulo, pontuação esta que será de 0 a 1 e seus intervalos (0.0, 0.1, 0.2…..0.9 e 1.0)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8.1.3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Pontuação extra para população vuln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erável. LGBTs, imigrantes (oficinas em português), estudantes do ensino público básico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incorporada parcialmente, no item 8.1.4 prever pontuação para população vulnerável”O ponto extra será atribuído ao agente que comprovar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em residência em território vulnerável na cidade de São Paulo”.  Será estudada e estruturada uma tabela de pontuação para a  inclusão dos outros públicos em situação de vulnerabilidade para o próximo edital.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8.1.6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Ao invés de especificar "50% para mulher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es", mudar para "ter paridade de gênero"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Sugestão incorporada no item 8.1.6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Para fins deste edital, terá paridade de gênero para as bolsas reservadas aos agentes”.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8.2.2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Nos intérpretes, adicionar critérios de pontuação extra para outras vu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lnerabilidades (mesmo que apontamos para os agentes)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incorporada no item 8.2.4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“Recebido todos os comprovantes de endereços dos tradutores intérpretes, será aplicada a pontuação extra conforme os critérios abaixo:</w:t>
            </w:r>
          </w:p>
          <w:p w:rsidR="008D3A6D" w:rsidRDefault="005147B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Parágrafo único. As pontuações do item “Pontuação Extra” são cumulativas”. 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ESPECIFICOU ITEM DO EDITAL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Divulgar no resultado a pontuação por critério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incorporada no item 9.1 “Em até 30 (trinta) dias após o encerramento das inscrições, será publicada a classificação final no Diário Oficial do Município de São Paulo com a pontuação final em ordem decrescente”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10.3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Correspondência eletrônica e l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igação telefônica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contemplada parcialmente no item 10.3 “ Haverá convocação dos agentes e tradutores intérpretes selecionados por meio de correspondência eletrônica, com inequívoca ciência e prazo de até 5 (cinco) dias úte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is após o recebimento para confirmação do interesse na contratação, apresentando-se todos documentos relacionados” Não há dotação orçamentária previstas para serviços de postagem.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11.10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Incluir que em até 50% o tempo decorrido será contratado suplente. Ap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ós decorrido, não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INCORPORADO PARCIALMENTE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Sugestão incorporada parcialmente no item 11.10 “Em caso de desligamento de agente e/ou tradutor intérprete do programa Agentes Formadores de Governo Aberto, no decorrer da execução, a sua substituição fica a crit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ério do Núcleo de Gestão do Edital, sendo analisada a substituição, caso o agente tenha desistido em até 25% do tempo decorrido do Programa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 substituição, se houver, seguirá a lista geral de suplência, respeitando-se a ordem de classificação respeitando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 item 8.1.6 e 8.2.3. O pagamento da bolsa será proporcional ao período e carga-horária restantes.</w:t>
            </w: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8D3A6D" w:rsidRDefault="008D3A6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14.2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Ou no site da SP Aberta ou em site construído pelos agentes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Não há no momento um site hospedado destinado para a São Paulo Aberta ou para os Agentes de Governo Aberto. </w:t>
            </w:r>
          </w:p>
        </w:tc>
      </w:tr>
      <w:tr w:rsidR="008D3A6D">
        <w:tc>
          <w:tcPr>
            <w:tcW w:w="13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Anexo II</w:t>
            </w:r>
          </w:p>
        </w:tc>
        <w:tc>
          <w:tcPr>
            <w:tcW w:w="2370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Valorizar de alguma forma os agentes que tenham mais deslocamentos no território</w:t>
            </w:r>
          </w:p>
        </w:tc>
        <w:tc>
          <w:tcPr>
            <w:tcW w:w="211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NÃO INCORPORADO</w:t>
            </w:r>
          </w:p>
        </w:tc>
        <w:tc>
          <w:tcPr>
            <w:tcW w:w="2505" w:type="dxa"/>
          </w:tcPr>
          <w:p w:rsidR="008D3A6D" w:rsidRDefault="005147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Sugestão não incorporada, mas a demanda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será estudada para um próximo edital</w:t>
            </w:r>
          </w:p>
        </w:tc>
      </w:tr>
    </w:tbl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9.CONCLUSÃO</w:t>
      </w:r>
    </w:p>
    <w:p w:rsidR="008D3A6D" w:rsidRDefault="008D3A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Consulta Pública esteve disponível para recebimento de contribuições no período de 26 de março a 04 de abril de 2018. Foram recebidas, no total, 26 contribuições, destas 4 Incorporadas, 3 Incorporadas Parcialmente e 19 Não incorporadas.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Audiência Públi</w:t>
      </w:r>
      <w:r>
        <w:rPr>
          <w:rFonts w:ascii="Arial" w:eastAsia="Arial" w:hAnsi="Arial" w:cs="Arial"/>
          <w:sz w:val="24"/>
          <w:szCs w:val="24"/>
        </w:rPr>
        <w:t>ca foi realizada na ETEC CEPAM, localizada na rua Lineu Prestes, n° 913 - Butantã (Cidade Universitária), no dia 05 de abril de 2018, das 14h às 16h. Compareceram ao evento, 49 pessoas, entre eles estudantes, professores, conselheiros participativos que fi</w:t>
      </w:r>
      <w:r>
        <w:rPr>
          <w:rFonts w:ascii="Arial" w:eastAsia="Arial" w:hAnsi="Arial" w:cs="Arial"/>
          <w:sz w:val="24"/>
          <w:szCs w:val="24"/>
        </w:rPr>
        <w:t>zeram o total de 28 contribuições. Destas, 7 foram Incorporadas, 8 Incorporadas Parcialmente e 13 Não incorporadas.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Totalizando, foram analisadas 54 contribuições (somatória das contribuições da Consulta e Audiência Pública).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contribuições Incorporadas Parcialmente ou Não incorporadas devido à questões orçamentárias ou por falta de tempo hábil para execução do progra</w:t>
      </w:r>
      <w:r>
        <w:rPr>
          <w:rFonts w:ascii="Arial" w:eastAsia="Arial" w:hAnsi="Arial" w:cs="Arial"/>
          <w:sz w:val="24"/>
          <w:szCs w:val="24"/>
        </w:rPr>
        <w:t>ma, serão estudadas, posteriormente, a fim de avaliar a viabilidade ou não de serem Incorporados aos próximos editais.</w:t>
      </w:r>
    </w:p>
    <w:p w:rsidR="008D3A6D" w:rsidRDefault="005147B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Agradecemos aos diversos segmentos da sociedade civil que participaram de ambos os processos, pois enriqueceram ainda mais o Edital do Pr</w:t>
      </w:r>
      <w:r>
        <w:rPr>
          <w:rFonts w:ascii="Arial" w:eastAsia="Arial" w:hAnsi="Arial" w:cs="Arial"/>
          <w:sz w:val="24"/>
          <w:szCs w:val="24"/>
        </w:rPr>
        <w:t>ograma Agentes de Governo Aberto 2018.</w:t>
      </w:r>
    </w:p>
    <w:p w:rsidR="008D3A6D" w:rsidRDefault="008D3A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8D3A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ANEXOS </w:t>
      </w: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</w:t>
      </w:r>
    </w:p>
    <w:p w:rsidR="008D3A6D" w:rsidRDefault="005147BE">
      <w:pPr>
        <w:spacing w:line="360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Convite Consulta Pública</w:t>
      </w:r>
    </w:p>
    <w:p w:rsidR="008D3A6D" w:rsidRDefault="005147BE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5334000" cy="6232207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232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3A6D" w:rsidRDefault="008D3A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II</w:t>
      </w:r>
    </w:p>
    <w:p w:rsidR="008D3A6D" w:rsidRDefault="005147B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Convite Audiência Pública</w:t>
      </w:r>
    </w:p>
    <w:p w:rsidR="008D3A6D" w:rsidRDefault="008D3A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D3A6D" w:rsidRDefault="005147BE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5638800" cy="637508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375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D3A6D">
      <w:headerReference w:type="default" r:id="rId24"/>
      <w:headerReference w:type="first" r:id="rId25"/>
      <w:pgSz w:w="11906" w:h="16838"/>
      <w:pgMar w:top="141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7BE" w:rsidRDefault="005147BE">
      <w:pPr>
        <w:spacing w:after="0" w:line="240" w:lineRule="auto"/>
      </w:pPr>
      <w:r>
        <w:separator/>
      </w:r>
    </w:p>
  </w:endnote>
  <w:endnote w:type="continuationSeparator" w:id="0">
    <w:p w:rsidR="005147BE" w:rsidRDefault="0051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7BE" w:rsidRDefault="005147BE">
      <w:pPr>
        <w:spacing w:after="0" w:line="240" w:lineRule="auto"/>
      </w:pPr>
      <w:r>
        <w:separator/>
      </w:r>
    </w:p>
  </w:footnote>
  <w:footnote w:type="continuationSeparator" w:id="0">
    <w:p w:rsidR="005147BE" w:rsidRDefault="0051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3A6D" w:rsidRDefault="005147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313497" cy="64664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497" cy="646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</w:t>
    </w:r>
    <w:r>
      <w:rPr>
        <w:noProof/>
        <w:color w:val="000000"/>
      </w:rPr>
      <w:drawing>
        <wp:inline distT="0" distB="0" distL="0" distR="0">
          <wp:extent cx="1289288" cy="705252"/>
          <wp:effectExtent l="0" t="0" r="0" b="0"/>
          <wp:docPr id="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288" cy="705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</w:rPr>
      <w:drawing>
        <wp:inline distT="0" distB="0" distL="0" distR="0">
          <wp:extent cx="1033502" cy="924073"/>
          <wp:effectExtent l="0" t="0" r="0" b="0"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502" cy="924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3A6D" w:rsidRDefault="008D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8D3A6D" w:rsidRDefault="005147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 w:rsidR="00391C30">
      <w:fldChar w:fldCharType="separate"/>
    </w:r>
    <w:r w:rsidR="00391C30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3A6D" w:rsidRDefault="005147BE">
    <w:r>
      <w:rPr>
        <w:noProof/>
      </w:rPr>
      <w:drawing>
        <wp:inline distT="114300" distB="114300" distL="114300" distR="114300">
          <wp:extent cx="1523047" cy="741484"/>
          <wp:effectExtent l="0" t="0" r="0" 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047" cy="741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114300" distB="114300" distL="114300" distR="114300">
          <wp:extent cx="1624798" cy="778192"/>
          <wp:effectExtent l="0" t="0" r="0" b="0"/>
          <wp:docPr id="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798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114300" distB="114300" distL="114300" distR="114300">
          <wp:extent cx="1225471" cy="1102043"/>
          <wp:effectExtent l="0" t="0" r="0" b="0"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471" cy="1102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65F"/>
    <w:multiLevelType w:val="multilevel"/>
    <w:tmpl w:val="9956F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175D7E"/>
    <w:multiLevelType w:val="multilevel"/>
    <w:tmpl w:val="F61AC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A5F5D"/>
    <w:multiLevelType w:val="multilevel"/>
    <w:tmpl w:val="7B34D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465954"/>
    <w:multiLevelType w:val="multilevel"/>
    <w:tmpl w:val="4F9E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4F0745"/>
    <w:multiLevelType w:val="multilevel"/>
    <w:tmpl w:val="3E906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E664E7"/>
    <w:multiLevelType w:val="multilevel"/>
    <w:tmpl w:val="5672E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FE0EF9"/>
    <w:multiLevelType w:val="multilevel"/>
    <w:tmpl w:val="496E9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6D"/>
    <w:rsid w:val="00391C30"/>
    <w:rsid w:val="005147BE"/>
    <w:rsid w:val="008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576BC-E753-47FD-82F7-4CA6DC7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bertaoficinas@prefeitura.sp.gov.br" TargetMode="External"/><Relationship Id="rId13" Type="http://schemas.openxmlformats.org/officeDocument/2006/relationships/hyperlink" Target="https://edemocracia.camara.leg.br/wikilegis/bill/67" TargetMode="External"/><Relationship Id="rId18" Type="http://schemas.openxmlformats.org/officeDocument/2006/relationships/hyperlink" Target="http://www.prefeitura.sp.gov.br/cidade/secretarias/upload/assistencia_social/arquivos/atlas_socioassistencial_sp_2015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Atendimento" TargetMode="External"/><Relationship Id="rId7" Type="http://schemas.openxmlformats.org/officeDocument/2006/relationships/hyperlink" Target="mailto:saopauloaberta@prefeitura.sp.gov.br" TargetMode="External"/><Relationship Id="rId12" Type="http://schemas.openxmlformats.org/officeDocument/2006/relationships/hyperlink" Target="http://bit.ly/2tMXaXn" TargetMode="External"/><Relationship Id="rId17" Type="http://schemas.openxmlformats.org/officeDocument/2006/relationships/hyperlink" Target="https://pt.wikipedia.org/wiki/Atendimento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pt.wikipedia.org/wiki/Setor_terci%C3%A1rio" TargetMode="External"/><Relationship Id="rId20" Type="http://schemas.openxmlformats.org/officeDocument/2006/relationships/hyperlink" Target="https://pt.wikipedia.org/wiki/Setor_terci%C3%A1r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tMXaX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amara.sp.gov.br/blog/prefeitura-abre-consulta-publica-para-o-edital-agentes-de-governo-aberto/" TargetMode="External"/><Relationship Id="rId23" Type="http://schemas.openxmlformats.org/officeDocument/2006/relationships/image" Target="media/image2.jpg"/><Relationship Id="rId10" Type="http://schemas.openxmlformats.org/officeDocument/2006/relationships/hyperlink" Target="http://bit.ly/2peHXd1" TargetMode="External"/><Relationship Id="rId19" Type="http://schemas.openxmlformats.org/officeDocument/2006/relationships/hyperlink" Target="http://geosampa.prefeitura.sp.gov.br/PaginasPublicas/_SB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peHXd1" TargetMode="External"/><Relationship Id="rId14" Type="http://schemas.openxmlformats.org/officeDocument/2006/relationships/hyperlink" Target="http://www.prefeitura.sp.gov.br/cidade/secretarias/relacoes_internacionais/participacao_social/consultas_publicas/index.php?p=161585" TargetMode="External"/><Relationship Id="rId22" Type="http://schemas.openxmlformats.org/officeDocument/2006/relationships/image" Target="media/image1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6806</Words>
  <Characters>36758</Characters>
  <Application>Microsoft Office Word</Application>
  <DocSecurity>0</DocSecurity>
  <Lines>306</Lines>
  <Paragraphs>86</Paragraphs>
  <ScaleCrop>false</ScaleCrop>
  <Company/>
  <LinksUpToDate>false</LinksUpToDate>
  <CharactersWithSpaces>43478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Martins da Silva</dc:creator>
  <cp:lastModifiedBy>Andre Martins da Silva</cp:lastModifiedBy>
  <cp:revision>2</cp:revision>
  <dcterms:created xsi:type="dcterms:W3CDTF">2020-07-17T15:49:00Z</dcterms:created>
  <dcterms:modified xsi:type="dcterms:W3CDTF">2020-07-17T15:49:00Z</dcterms:modified>
</cp:coreProperties>
</file>