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PORTARIA nº 037/SEME-G/2019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Secretário Municipal de Esportes e Lazer, no uso das competências que lhe são atribuídas por lei, para atender ao disposto nos artigos 2º, inciso XI, e 35, alínea h, da </w:t>
      </w:r>
      <w:hyperlink r:id="rId4" w:tgtFrame="_blank" w:history="1">
        <w:r w:rsidRPr="00A7531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Lei nº 13.019/2014</w:t>
        </w:r>
      </w:hyperlink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 do art. 4°, inciso I, do </w:t>
      </w:r>
      <w:hyperlink r:id="rId5" w:tgtFrame="_blank" w:history="1">
        <w:r w:rsidRPr="00A7531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Decreto Municipal nº 57.575/2016</w:t>
        </w:r>
      </w:hyperlink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RESOLVE: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Alterar os membros da Comissão de Monitoramento e Avaliação, incumbida de monitorar e avaliar as parcerias celebradas pela Pasta com Organizações da Sociedade Civil: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1.1. Que vise ao monitoramento e avaliação das parcerias celebradas para o desenvolvimento de projetos e eventos pontuais: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 presidente: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Titular: Márcio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Issa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Oliveira - RF 709.876.6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Rodrigo Tadeu Rodrigues da Silva - RF 85.4846-3.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Dos membros: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Adriana Pinto Molina - RF 670.069.1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Suplente: Marcio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Cosimo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Ronco - RF 750.382.2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Titular: Fatima de Nobrega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Lednik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– RF 837.965.3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Suplente: Priscilla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Marassi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– RF 814.457.5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Wanderley Fernandes Peixe – RF 771.366.5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Marli Aparecida Gonçalves Silva – RF 616.992.9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Mateus Torres Penedo Naves – RF 858.402.8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Katia Campos de Araújo – RF 736.388.5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1.2. Que vise ao monitoramento e avaliação das parcerias celebradas para o desenvolvimento de atividades continuadas: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 presidente: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Thiago Fernandes da Silva - RF 811.531.1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Suplente: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Dinéia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Mendes de Araújo Cardoso – RF 525.171.1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Dos membros: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Titular: Marília Romão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Capinzaiki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- RF – 835.923.7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Keila Lima Andrade – RF 854.960.5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Fábio de Oliveira Pereira – RF 812.543.1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Sidnei Teixeira de Castro - RF856.055.2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Gustavo Felício Ferreira Pinto – RF 839.336.2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Osmar Firmino de Oliveira – RF 850.828.3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Titular: Fabiana Zacarias Cesário Feitosa – RF 859.540.2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Suplente: Carlos Alberto Ferrari Motta, RF 858.238.6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Compete à comissão de monitoramento e avaliação apoiar e acompanhar, na instância administrativa, a execução das parcerias celebradas por SEME, a fim de aprimorar os procedimentos, unificar os entendimentos, solucionar controvérsias, padronizar objetos, custos e indicadores, fomentar o controle de resultados e avaliar os relatórios técnicos de monitoramento.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§1º Os relatórios de monitoramento e avaliação poderão ser submetidos à homologação da comissão, independentemente da obrigatoriedade de apresentação da prestação de contas devida pela organização da sociedade civil.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§2º Poderão ser convidados para as reuniões, de acordo com os assuntos da pauta, representantes das demais áreas da SEME e pessoas de notório saber e conhecimento dos temas tratados, sem direito a voto.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§3º Caberá ao Núcleo de Monitoramento da DGPAR preparar a pauta das reuniões e a relação de relatórios técnicos de monitoramento e avaliação a ser submetida à análise da comissão de monitoramento e avaliação.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 São atribuições do Presidente da Comissão: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Presidir as reuniões e coordenar os trabalhos da Comissão, mantendo a integração entre os componentes do colegiado;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B) Divulgar a pauta das reuniões, bem como disponibilizar aos demais membros da comissão cópia dos relatórios técnicos de monitoramento e </w:t>
      </w: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avaliação que serão submetidos à análise, com antecedência de 7 (sete) dias úteis da data designada para a reunião;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Encaminhar a pauta das reuniões ao Gabinete, para seu prévio conhecimento;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4. A Secretaria Executiva das duas Comissões de Monitoramento e Avaliação será constituída pelo servidor Pedro Francisco Moura </w:t>
      </w:r>
      <w:proofErr w:type="spellStart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Vormittag</w:t>
      </w:r>
      <w:proofErr w:type="spellEnd"/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– RF 838.710.9, que será substituído, na sua ausência, pelo servidor Cesar Augusto de Moura Leite – RF 823.167.2, a qual estará incumbida de: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Auxiliar o Presidente nos trabalhos da Comissão;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B) Assistir ao Presidente e aos demais membros durante as reuniões da Comissão;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Elaborar as Atas das reuniões realizadas e providenciar sua publicação no Diário Oficial da Cidade;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D) Redigir documentos e pareceres elaborados pela Comissão;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E) Comunicar aos membros as datas, horários, local e pauta das reuniões;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 As deliberações da comissão serão tomadas pelo número mínimo de três votos.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6. Esta Portaria entrará em vigor na data de sua publicação, revogadas as disposições em contrário, em especial a </w:t>
      </w:r>
      <w:hyperlink r:id="rId6" w:tgtFrame="_blank" w:history="1">
        <w:r w:rsidRPr="00A7531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Portaria nº 35/SEME-G/2017</w:t>
        </w:r>
      </w:hyperlink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A7531D" w:rsidRPr="00A7531D" w:rsidRDefault="00A7531D" w:rsidP="00A7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5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7531D" w:rsidRPr="00A7531D" w:rsidRDefault="00A7531D" w:rsidP="00A7531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31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A7531D" w:rsidRPr="00A7531D" w:rsidTr="00A75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31D" w:rsidRPr="00A7531D" w:rsidRDefault="00A7531D" w:rsidP="00A7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7531D" w:rsidRPr="00A7531D" w:rsidRDefault="00A7531D" w:rsidP="00A753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7531D">
              <w:rPr>
                <w:rFonts w:ascii="Calibri" w:eastAsia="Times New Roman" w:hAnsi="Calibri" w:cs="Times New Roman"/>
                <w:color w:val="000000"/>
                <w:lang w:eastAsia="pt-BR"/>
              </w:rPr>
              <w:t>Documento assinado eletronicamente por </w:t>
            </w:r>
            <w:proofErr w:type="spellStart"/>
            <w:r w:rsidRPr="00A7531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Decio</w:t>
            </w:r>
            <w:proofErr w:type="spellEnd"/>
            <w:r w:rsidRPr="00A7531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Fernando Moreira de Matos</w:t>
            </w:r>
            <w:r w:rsidRPr="00A7531D">
              <w:rPr>
                <w:rFonts w:ascii="Calibri" w:eastAsia="Times New Roman" w:hAnsi="Calibri" w:cs="Times New Roman"/>
                <w:color w:val="000000"/>
                <w:lang w:eastAsia="pt-BR"/>
              </w:rPr>
              <w:t>, </w:t>
            </w:r>
            <w:r w:rsidRPr="00A7531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Chefe de Gabinete</w:t>
            </w:r>
            <w:r w:rsidRPr="00A7531D">
              <w:rPr>
                <w:rFonts w:ascii="Calibri" w:eastAsia="Times New Roman" w:hAnsi="Calibri" w:cs="Times New Roman"/>
                <w:color w:val="000000"/>
                <w:lang w:eastAsia="pt-BR"/>
              </w:rPr>
              <w:t>, em 24/10/2019, às 15:52, conforme art. 49 da Lei Municipal 14.141/2006 e art. 8º, inciso I do Decreto 55.838/2015</w:t>
            </w:r>
          </w:p>
        </w:tc>
      </w:tr>
    </w:tbl>
    <w:p w:rsidR="00A7531D" w:rsidRPr="00A7531D" w:rsidRDefault="00A7531D" w:rsidP="00A7531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31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A7531D" w:rsidRPr="00A7531D" w:rsidTr="00A75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31D" w:rsidRPr="00A7531D" w:rsidRDefault="00A7531D" w:rsidP="00A7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7531D" w:rsidRPr="00A7531D" w:rsidRDefault="00A7531D" w:rsidP="00A753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7531D">
              <w:rPr>
                <w:rFonts w:ascii="Calibri" w:eastAsia="Times New Roman" w:hAnsi="Calibri" w:cs="Times New Roman"/>
                <w:color w:val="000000"/>
                <w:lang w:eastAsia="pt-BR"/>
              </w:rPr>
              <w:t>A autenticidade deste documento pode ser conferida no site http://processos.prefeitura.sp.gov.br, informando o código verificador </w:t>
            </w:r>
            <w:r w:rsidRPr="00A7531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022455385</w:t>
            </w:r>
            <w:r w:rsidRPr="00A7531D">
              <w:rPr>
                <w:rFonts w:ascii="Calibri" w:eastAsia="Times New Roman" w:hAnsi="Calibri" w:cs="Times New Roman"/>
                <w:color w:val="000000"/>
                <w:lang w:eastAsia="pt-BR"/>
              </w:rPr>
              <w:t> e o código CRC </w:t>
            </w:r>
            <w:r w:rsidRPr="00A7531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E2D20C02</w:t>
            </w:r>
            <w:r w:rsidRPr="00A7531D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6A14E3" w:rsidRDefault="006A14E3">
      <w:bookmarkStart w:id="0" w:name="_GoBack"/>
      <w:bookmarkEnd w:id="0"/>
    </w:p>
    <w:sectPr w:rsidR="006A1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1D"/>
    <w:rsid w:val="006A14E3"/>
    <w:rsid w:val="00A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4FC0-518A-4856-88A3-EAA74BF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531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5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refeitura.sp.gov.br/leis/portaria-secretaria-municipal-de-esportes-e-lazer-seme-33-de-10-de-agosto-de-2017/" TargetMode="External"/><Relationship Id="rId5" Type="http://schemas.openxmlformats.org/officeDocument/2006/relationships/hyperlink" Target="http://legislacao.prefeitura.sp.gov.br/leis/decreto-57575-de-29-de-dezembro-de-2016/" TargetMode="External"/><Relationship Id="rId4" Type="http://schemas.openxmlformats.org/officeDocument/2006/relationships/hyperlink" Target="http://legislacao.prefeitura.sp.gov.br/leis/lei-13019-de-18-de-julho-de-200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Inês</dc:creator>
  <cp:keywords/>
  <dc:description/>
  <cp:lastModifiedBy>Maria Inês</cp:lastModifiedBy>
  <cp:revision>2</cp:revision>
  <dcterms:created xsi:type="dcterms:W3CDTF">2020-06-29T14:37:00Z</dcterms:created>
  <dcterms:modified xsi:type="dcterms:W3CDTF">2020-06-29T14:42:00Z</dcterms:modified>
</cp:coreProperties>
</file>