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8F" w:rsidRDefault="0013466E" w:rsidP="002658F8">
      <w:pPr>
        <w:jc w:val="center"/>
        <w:rPr>
          <w:b/>
          <w:sz w:val="40"/>
        </w:rPr>
      </w:pPr>
      <w:r>
        <w:rPr>
          <w:b/>
          <w:sz w:val="40"/>
        </w:rPr>
        <w:t>Ouvidoria SEME</w:t>
      </w:r>
      <w:r w:rsidR="002658F8">
        <w:rPr>
          <w:b/>
          <w:sz w:val="40"/>
        </w:rPr>
        <w:t xml:space="preserve"> - Junho</w:t>
      </w:r>
      <w:r w:rsidRPr="0013466E">
        <w:rPr>
          <w:b/>
          <w:sz w:val="40"/>
        </w:rPr>
        <w:t>/2019</w:t>
      </w:r>
    </w:p>
    <w:p w:rsidR="00074377" w:rsidRDefault="00136EAF" w:rsidP="00136EAF">
      <w:pPr>
        <w:jc w:val="center"/>
        <w:rPr>
          <w:b/>
          <w:sz w:val="40"/>
        </w:rPr>
      </w:pPr>
      <w:r w:rsidRPr="00136EAF">
        <w:drawing>
          <wp:inline distT="0" distB="0" distL="0" distR="0" wp14:anchorId="4415F3C1" wp14:editId="19350DDB">
            <wp:extent cx="5400040" cy="4145837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AF" w:rsidRDefault="00136EAF" w:rsidP="00136EAF">
      <w:pPr>
        <w:jc w:val="center"/>
        <w:rPr>
          <w:b/>
          <w:sz w:val="40"/>
        </w:rPr>
      </w:pPr>
      <w:r>
        <w:rPr>
          <w:noProof/>
          <w:lang w:eastAsia="pt-BR"/>
        </w:rPr>
        <w:drawing>
          <wp:inline distT="0" distB="0" distL="0" distR="0" wp14:anchorId="4F9F45C6" wp14:editId="5D05A47F">
            <wp:extent cx="4486275" cy="27432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6EAF" w:rsidRDefault="00136EAF" w:rsidP="00136EAF">
      <w:pPr>
        <w:jc w:val="center"/>
        <w:rPr>
          <w:b/>
          <w:sz w:val="40"/>
        </w:rPr>
      </w:pPr>
    </w:p>
    <w:p w:rsidR="00136EAF" w:rsidRDefault="00136EAF" w:rsidP="00136EAF">
      <w:pPr>
        <w:jc w:val="center"/>
        <w:rPr>
          <w:b/>
          <w:sz w:val="40"/>
        </w:rPr>
      </w:pPr>
      <w:r>
        <w:rPr>
          <w:noProof/>
          <w:lang w:eastAsia="pt-BR"/>
        </w:rPr>
        <w:lastRenderedPageBreak/>
        <w:drawing>
          <wp:inline distT="0" distB="0" distL="0" distR="0" wp14:anchorId="1137AB1A" wp14:editId="1914F1E9">
            <wp:extent cx="4600575" cy="3143250"/>
            <wp:effectExtent l="0" t="0" r="9525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6EAF" w:rsidRDefault="00136EAF" w:rsidP="00136EAF">
      <w:pPr>
        <w:jc w:val="center"/>
        <w:rPr>
          <w:b/>
          <w:sz w:val="40"/>
        </w:rPr>
      </w:pPr>
      <w:r>
        <w:rPr>
          <w:noProof/>
          <w:lang w:eastAsia="pt-BR"/>
        </w:rPr>
        <w:drawing>
          <wp:inline distT="0" distB="0" distL="0" distR="0" wp14:anchorId="7DA0A136" wp14:editId="6E2977CA">
            <wp:extent cx="4781550" cy="2638425"/>
            <wp:effectExtent l="0" t="0" r="1905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136EAF" w:rsidRPr="0013466E" w:rsidRDefault="00136EAF" w:rsidP="00136EAF">
      <w:pPr>
        <w:jc w:val="center"/>
        <w:rPr>
          <w:b/>
          <w:sz w:val="40"/>
        </w:rPr>
      </w:pPr>
      <w:r>
        <w:rPr>
          <w:noProof/>
          <w:lang w:eastAsia="pt-BR"/>
        </w:rPr>
        <w:drawing>
          <wp:inline distT="0" distB="0" distL="0" distR="0" wp14:anchorId="1BBAF136" wp14:editId="22546CCC">
            <wp:extent cx="4200525" cy="2419350"/>
            <wp:effectExtent l="0" t="0" r="952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36EAF" w:rsidRPr="00134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E"/>
    <w:rsid w:val="00074377"/>
    <w:rsid w:val="0013466E"/>
    <w:rsid w:val="00136EAF"/>
    <w:rsid w:val="002658F8"/>
    <w:rsid w:val="00980FFE"/>
    <w:rsid w:val="009E2D3A"/>
    <w:rsid w:val="00DA268F"/>
    <w:rsid w:val="00E55FBE"/>
    <w:rsid w:val="00E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Ouvidoria%20SEME%202018.2019%20PLANILH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Ouvidoria%20SEME%202018.2019%20PLANILH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Ouvidoria%20SEME%202018.2019%20PLANILH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Ouvidoria%20SEME%202018.2019%20PLANILH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Distribuição por Assunto Ouvidoria</a:t>
            </a:r>
          </a:p>
          <a:p>
            <a:pPr>
              <a:defRPr/>
            </a:pPr>
            <a:r>
              <a:rPr lang="pt-BR"/>
              <a:t>Junho / 2019</a:t>
            </a:r>
          </a:p>
        </c:rich>
      </c:tx>
      <c:layout>
        <c:manualLayout>
          <c:xMode val="edge"/>
          <c:yMode val="edge"/>
          <c:x val="0.11866258755872074"/>
          <c:y val="4.16666666666666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6.4609817389847543E-2"/>
                  <c:y val="-0.164109798775153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299530233880002"/>
                  <c:y val="-2.31481481481481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6127659574468058E-2"/>
                  <c:y val="1.91637503645377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Classificação!$D$21:$D$23</c:f>
              <c:strCache>
                <c:ptCount val="3"/>
                <c:pt idx="0">
                  <c:v>Ouvidoria CE</c:v>
                </c:pt>
                <c:pt idx="1">
                  <c:v>Ouvidoria CDC</c:v>
                </c:pt>
                <c:pt idx="2">
                  <c:v>Ouvidoria Outros </c:v>
                </c:pt>
              </c:strCache>
            </c:strRef>
          </c:cat>
          <c:val>
            <c:numRef>
              <c:f>Classificação!$O$21:$O$23</c:f>
              <c:numCache>
                <c:formatCode>General</c:formatCode>
                <c:ptCount val="3"/>
                <c:pt idx="0">
                  <c:v>147</c:v>
                </c:pt>
                <c:pt idx="1">
                  <c:v>27</c:v>
                </c:pt>
                <c:pt idx="2">
                  <c:v>164</c:v>
                </c:pt>
              </c:numCache>
            </c:numRef>
          </c:val>
        </c:ser>
        <c:ser>
          <c:idx val="1"/>
          <c:order val="1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Classificação!$D$21:$D$23</c:f>
              <c:strCache>
                <c:ptCount val="3"/>
                <c:pt idx="0">
                  <c:v>Ouvidoria CE</c:v>
                </c:pt>
                <c:pt idx="1">
                  <c:v>Ouvidoria CDC</c:v>
                </c:pt>
                <c:pt idx="2">
                  <c:v>Ouvidoria Outros </c:v>
                </c:pt>
              </c:strCache>
            </c:strRef>
          </c:cat>
          <c:val>
            <c:numRef>
              <c:f>Classificação!$G$21:$G$23</c:f>
              <c:numCache>
                <c:formatCode>0.00%</c:formatCode>
                <c:ptCount val="3"/>
                <c:pt idx="0">
                  <c:v>0.46666666666666667</c:v>
                </c:pt>
                <c:pt idx="1">
                  <c:v>9.3333333333333338E-2</c:v>
                </c:pt>
                <c:pt idx="2">
                  <c:v>0.44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Distribuição por Assunto - CEs</a:t>
            </a:r>
          </a:p>
          <a:p>
            <a:pPr>
              <a:defRPr/>
            </a:pPr>
            <a:r>
              <a:rPr lang="pt-BR"/>
              <a:t>Junho / 2019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5558241187787206"/>
          <c:y val="0.22548186600004205"/>
          <c:w val="0.47618070328688616"/>
          <c:h val="0.6541608410558154"/>
        </c:manualLayout>
      </c:layout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9.2584212815659775E-2"/>
                  <c:y val="0.1448152334898905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7007348662388155"/>
                  <c:y val="-0.142961897025214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34126843322877776"/>
                  <c:y val="-0.108338444470835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33866839098357027"/>
                  <c:y val="-9.03055813621519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2766839849754"/>
                  <c:y val="0.164336570403537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Classificação!$D$4:$D$9</c:f>
              <c:strCache>
                <c:ptCount val="6"/>
                <c:pt idx="0">
                  <c:v>Zeladoria</c:v>
                </c:pt>
                <c:pt idx="1">
                  <c:v>Qualidade do atendimento</c:v>
                </c:pt>
                <c:pt idx="2">
                  <c:v>Carteirinhas</c:v>
                </c:pt>
                <c:pt idx="3">
                  <c:v>Piscinas (Manutenção)</c:v>
                </c:pt>
                <c:pt idx="4">
                  <c:v>Regras de funcionamento</c:v>
                </c:pt>
                <c:pt idx="5">
                  <c:v>Denúncia contra servidor</c:v>
                </c:pt>
              </c:strCache>
            </c:strRef>
          </c:cat>
          <c:val>
            <c:numRef>
              <c:f>Classificação!$L$4:$L$9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Classificação!$D$4:$D$9</c:f>
              <c:strCache>
                <c:ptCount val="6"/>
                <c:pt idx="0">
                  <c:v>Zeladoria</c:v>
                </c:pt>
                <c:pt idx="1">
                  <c:v>Qualidade do atendimento</c:v>
                </c:pt>
                <c:pt idx="2">
                  <c:v>Carteirinhas</c:v>
                </c:pt>
                <c:pt idx="3">
                  <c:v>Piscinas (Manutenção)</c:v>
                </c:pt>
                <c:pt idx="4">
                  <c:v>Regras de funcionamento</c:v>
                </c:pt>
                <c:pt idx="5">
                  <c:v>Denúncia contra servidor</c:v>
                </c:pt>
              </c:strCache>
            </c:strRef>
          </c:cat>
          <c:val>
            <c:numRef>
              <c:f>Classificação!$G$4:$G$9</c:f>
              <c:numCache>
                <c:formatCode>0.00%</c:formatCode>
                <c:ptCount val="6"/>
                <c:pt idx="0">
                  <c:v>0.29523809523809524</c:v>
                </c:pt>
                <c:pt idx="1">
                  <c:v>3.8095238095238099E-2</c:v>
                </c:pt>
                <c:pt idx="2">
                  <c:v>8.5714285714285715E-2</c:v>
                </c:pt>
                <c:pt idx="3">
                  <c:v>3.8095238095238099E-2</c:v>
                </c:pt>
                <c:pt idx="4">
                  <c:v>0.41904761904761906</c:v>
                </c:pt>
                <c:pt idx="5">
                  <c:v>0.12380952380952381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Distribuição por Assuntos - CDCs</a:t>
            </a:r>
          </a:p>
          <a:p>
            <a:pPr>
              <a:defRPr/>
            </a:pPr>
            <a:r>
              <a:rPr lang="pt-BR"/>
              <a:t>Junho</a:t>
            </a:r>
            <a:r>
              <a:rPr lang="pt-BR" baseline="0"/>
              <a:t> </a:t>
            </a:r>
            <a:r>
              <a:rPr lang="pt-BR"/>
              <a:t>/ 2019</a:t>
            </a:r>
          </a:p>
        </c:rich>
      </c:tx>
      <c:layout>
        <c:manualLayout>
          <c:xMode val="edge"/>
          <c:yMode val="edge"/>
          <c:x val="0.11325459317585301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4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0.34220310090104716"/>
                  <c:y val="0.570428284699706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0289171369918625E-2"/>
                  <c:y val="0.15486366287547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956875908439732"/>
                  <c:y val="-0.169869145418194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34633409385918262"/>
                  <c:y val="0.120799795858850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36078707687312289"/>
                  <c:y val="0.253510781740517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Classificação!$D$11:$D$15</c:f>
              <c:strCache>
                <c:ptCount val="5"/>
                <c:pt idx="0">
                  <c:v>Zeladoria</c:v>
                </c:pt>
                <c:pt idx="1">
                  <c:v>Qualidade do atendimento</c:v>
                </c:pt>
                <c:pt idx="2">
                  <c:v>Denúncia sobre irregularidade na ADM</c:v>
                </c:pt>
                <c:pt idx="3">
                  <c:v>Regras de funcionamento</c:v>
                </c:pt>
                <c:pt idx="4">
                  <c:v>Perturbação da ordem / Barulho</c:v>
                </c:pt>
              </c:strCache>
            </c:strRef>
          </c:cat>
          <c:val>
            <c:numRef>
              <c:f>Classificação!$L$11:$L$15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Classificação!$D$11:$D$15</c:f>
              <c:strCache>
                <c:ptCount val="5"/>
                <c:pt idx="0">
                  <c:v>Zeladoria</c:v>
                </c:pt>
                <c:pt idx="1">
                  <c:v>Qualidade do atendimento</c:v>
                </c:pt>
                <c:pt idx="2">
                  <c:v>Denúncia sobre irregularidade na ADM</c:v>
                </c:pt>
                <c:pt idx="3">
                  <c:v>Regras de funcionamento</c:v>
                </c:pt>
                <c:pt idx="4">
                  <c:v>Perturbação da ordem / Barulho</c:v>
                </c:pt>
              </c:strCache>
            </c:strRef>
          </c:cat>
          <c:val>
            <c:numRef>
              <c:f>Classificação!$G$11:$G$15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4.7619047619047616E-2</c:v>
                </c:pt>
                <c:pt idx="2">
                  <c:v>0.52380952380952384</c:v>
                </c:pt>
                <c:pt idx="3">
                  <c:v>0</c:v>
                </c:pt>
                <c:pt idx="4">
                  <c:v>0.2857142857142857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Distribuição por assuntos  - Outros</a:t>
            </a:r>
          </a:p>
          <a:p>
            <a:pPr>
              <a:defRPr/>
            </a:pPr>
            <a:r>
              <a:rPr lang="pt-BR"/>
              <a:t>Junho / 2019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1567768794001421"/>
                  <c:y val="0.185269028871391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3221065487619415E-2"/>
                  <c:y val="-0.192814596092155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Classificação!$D$17:$D$18</c:f>
              <c:strCache>
                <c:ptCount val="2"/>
                <c:pt idx="0">
                  <c:v>Improcedente / Não são da SEME</c:v>
                </c:pt>
                <c:pt idx="1">
                  <c:v>Outros / Sugestões / Elogios</c:v>
                </c:pt>
              </c:strCache>
            </c:strRef>
          </c:cat>
          <c:val>
            <c:numRef>
              <c:f>Classificação!$O$17:$O$18</c:f>
              <c:numCache>
                <c:formatCode>General</c:formatCode>
                <c:ptCount val="2"/>
                <c:pt idx="0">
                  <c:v>15</c:v>
                </c:pt>
                <c:pt idx="1">
                  <c:v>149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7</cp:revision>
  <cp:lastPrinted>2019-06-07T16:50:00Z</cp:lastPrinted>
  <dcterms:created xsi:type="dcterms:W3CDTF">2019-06-07T15:53:00Z</dcterms:created>
  <dcterms:modified xsi:type="dcterms:W3CDTF">2019-07-05T18:45:00Z</dcterms:modified>
</cp:coreProperties>
</file>