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66"/>
        <w:rPr>
          <w:sz w:val="20"/>
        </w:rPr>
      </w:pPr>
      <w:bookmarkStart w:name="Comunicado  (NP) 091936171" w:id="1"/>
      <w:bookmarkEnd w:id="1"/>
      <w:r>
        <w:rPr/>
      </w:r>
      <w:r>
        <w:rPr>
          <w:sz w:val="20"/>
        </w:rPr>
        <w:drawing>
          <wp:inline distT="0" distB="0" distL="0" distR="0">
            <wp:extent cx="4180073" cy="10089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073" cy="100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  <w:spacing w:before="94"/>
      </w:pPr>
      <w:r>
        <w:rPr/>
        <w:t>SECRETARIA</w:t>
      </w:r>
      <w:r>
        <w:rPr>
          <w:spacing w:val="7"/>
        </w:rPr>
        <w:t> </w:t>
      </w:r>
      <w:r>
        <w:rPr/>
        <w:t>MUNICIPAL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ESPORTES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/>
        <w:t>LAZER</w:t>
      </w:r>
    </w:p>
    <w:p>
      <w:pPr>
        <w:pStyle w:val="Title"/>
        <w:ind w:left="1838"/>
      </w:pPr>
      <w:r>
        <w:rPr/>
        <w:t>Núcleo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Publicações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Diário</w:t>
      </w:r>
      <w:r>
        <w:rPr>
          <w:spacing w:val="5"/>
        </w:rPr>
        <w:t> </w:t>
      </w:r>
      <w:r>
        <w:rPr/>
        <w:t>Oficial</w:t>
      </w:r>
    </w:p>
    <w:p>
      <w:pPr>
        <w:spacing w:line="244" w:lineRule="auto" w:before="7"/>
        <w:ind w:left="1844" w:right="1850" w:firstLine="0"/>
        <w:jc w:val="center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Alameda</w:t>
      </w:r>
      <w:r>
        <w:rPr>
          <w:rFonts w:ascii="Calibri" w:hAnsi="Calibri"/>
          <w:spacing w:val="4"/>
          <w:sz w:val="26"/>
        </w:rPr>
        <w:t> </w:t>
      </w:r>
      <w:r>
        <w:rPr>
          <w:rFonts w:ascii="Calibri" w:hAnsi="Calibri"/>
          <w:sz w:val="26"/>
        </w:rPr>
        <w:t>Iraé,</w:t>
      </w:r>
      <w:r>
        <w:rPr>
          <w:rFonts w:ascii="Calibri" w:hAnsi="Calibri"/>
          <w:spacing w:val="5"/>
          <w:sz w:val="26"/>
        </w:rPr>
        <w:t> </w:t>
      </w:r>
      <w:r>
        <w:rPr>
          <w:rFonts w:ascii="Calibri" w:hAnsi="Calibri"/>
          <w:sz w:val="26"/>
        </w:rPr>
        <w:t>35,</w:t>
      </w:r>
      <w:r>
        <w:rPr>
          <w:rFonts w:ascii="Calibri" w:hAnsi="Calibri"/>
          <w:spacing w:val="10"/>
          <w:sz w:val="26"/>
        </w:rPr>
        <w:t> </w:t>
      </w:r>
      <w:r>
        <w:rPr>
          <w:rFonts w:ascii="Calibri" w:hAnsi="Calibri"/>
          <w:sz w:val="26"/>
        </w:rPr>
        <w:t>-</w:t>
      </w:r>
      <w:r>
        <w:rPr>
          <w:rFonts w:ascii="Calibri" w:hAnsi="Calibri"/>
          <w:spacing w:val="5"/>
          <w:sz w:val="26"/>
        </w:rPr>
        <w:t> </w:t>
      </w:r>
      <w:r>
        <w:rPr>
          <w:rFonts w:ascii="Calibri" w:hAnsi="Calibri"/>
          <w:sz w:val="26"/>
        </w:rPr>
        <w:t>Bairro</w:t>
      </w:r>
      <w:r>
        <w:rPr>
          <w:rFonts w:ascii="Calibri" w:hAnsi="Calibri"/>
          <w:spacing w:val="5"/>
          <w:sz w:val="26"/>
        </w:rPr>
        <w:t> </w:t>
      </w:r>
      <w:r>
        <w:rPr>
          <w:rFonts w:ascii="Calibri" w:hAnsi="Calibri"/>
          <w:sz w:val="26"/>
        </w:rPr>
        <w:t>Moema</w:t>
      </w:r>
      <w:r>
        <w:rPr>
          <w:rFonts w:ascii="Calibri" w:hAnsi="Calibri"/>
          <w:spacing w:val="5"/>
          <w:sz w:val="26"/>
        </w:rPr>
        <w:t> </w:t>
      </w:r>
      <w:r>
        <w:rPr>
          <w:rFonts w:ascii="Calibri" w:hAnsi="Calibri"/>
          <w:sz w:val="26"/>
        </w:rPr>
        <w:t>-</w:t>
      </w:r>
      <w:r>
        <w:rPr>
          <w:rFonts w:ascii="Calibri" w:hAnsi="Calibri"/>
          <w:spacing w:val="4"/>
          <w:sz w:val="26"/>
        </w:rPr>
        <w:t> </w:t>
      </w:r>
      <w:r>
        <w:rPr>
          <w:rFonts w:ascii="Calibri" w:hAnsi="Calibri"/>
          <w:sz w:val="26"/>
        </w:rPr>
        <w:t>São</w:t>
      </w:r>
      <w:r>
        <w:rPr>
          <w:rFonts w:ascii="Calibri" w:hAnsi="Calibri"/>
          <w:spacing w:val="5"/>
          <w:sz w:val="26"/>
        </w:rPr>
        <w:t> </w:t>
      </w:r>
      <w:r>
        <w:rPr>
          <w:rFonts w:ascii="Calibri" w:hAnsi="Calibri"/>
          <w:sz w:val="26"/>
        </w:rPr>
        <w:t>Paulo/SP</w:t>
      </w:r>
      <w:r>
        <w:rPr>
          <w:rFonts w:ascii="Calibri" w:hAnsi="Calibri"/>
          <w:spacing w:val="5"/>
          <w:sz w:val="26"/>
        </w:rPr>
        <w:t> </w:t>
      </w:r>
      <w:r>
        <w:rPr>
          <w:rFonts w:ascii="Calibri" w:hAnsi="Calibri"/>
          <w:sz w:val="26"/>
        </w:rPr>
        <w:t>-</w:t>
      </w:r>
      <w:r>
        <w:rPr>
          <w:rFonts w:ascii="Calibri" w:hAnsi="Calibri"/>
          <w:spacing w:val="5"/>
          <w:sz w:val="26"/>
        </w:rPr>
        <w:t> </w:t>
      </w:r>
      <w:r>
        <w:rPr>
          <w:rFonts w:ascii="Calibri" w:hAnsi="Calibri"/>
          <w:sz w:val="26"/>
        </w:rPr>
        <w:t>CEP</w:t>
      </w:r>
      <w:r>
        <w:rPr>
          <w:rFonts w:ascii="Calibri" w:hAnsi="Calibri"/>
          <w:spacing w:val="5"/>
          <w:sz w:val="26"/>
        </w:rPr>
        <w:t> </w:t>
      </w:r>
      <w:r>
        <w:rPr>
          <w:rFonts w:ascii="Calibri" w:hAnsi="Calibri"/>
          <w:sz w:val="26"/>
        </w:rPr>
        <w:t>04075-000</w:t>
      </w:r>
      <w:r>
        <w:rPr>
          <w:rFonts w:ascii="Calibri" w:hAnsi="Calibri"/>
          <w:spacing w:val="-56"/>
          <w:sz w:val="26"/>
        </w:rPr>
        <w:t> </w:t>
      </w:r>
      <w:r>
        <w:rPr>
          <w:rFonts w:ascii="Calibri" w:hAnsi="Calibri"/>
          <w:sz w:val="26"/>
        </w:rPr>
        <w:t>Telefone: 33966400</w:t>
      </w:r>
    </w:p>
    <w:p>
      <w:pPr>
        <w:pStyle w:val="Heading1"/>
        <w:tabs>
          <w:tab w:pos="10274" w:val="left" w:leader="none"/>
        </w:tabs>
        <w:spacing w:before="116"/>
        <w:ind w:left="0" w:right="3"/>
        <w:jc w:val="center"/>
        <w:rPr>
          <w:rFonts w:ascii="Calibri"/>
        </w:rPr>
      </w:pPr>
      <w:r>
        <w:rPr>
          <w:rFonts w:ascii="Calibri"/>
          <w:shd w:fill="E5E5E5" w:color="auto" w:val="clear"/>
        </w:rPr>
        <w:t>PRINCIPAL</w:t>
        <w:tab/>
      </w:r>
    </w:p>
    <w:p>
      <w:pPr>
        <w:pStyle w:val="BodyText"/>
        <w:spacing w:before="7"/>
        <w:rPr>
          <w:rFonts w:ascii="Calibri"/>
          <w:b/>
          <w:sz w:val="20"/>
        </w:rPr>
      </w:pPr>
    </w:p>
    <w:p>
      <w:pPr>
        <w:spacing w:before="0"/>
        <w:ind w:left="254" w:right="0" w:firstLine="0"/>
        <w:jc w:val="left"/>
        <w:rPr>
          <w:b/>
          <w:sz w:val="24"/>
        </w:rPr>
      </w:pPr>
      <w:r>
        <w:rPr>
          <w:b/>
          <w:sz w:val="24"/>
        </w:rPr>
        <w:t>Síntese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(Texto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Despacho)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before="1"/>
        <w:ind w:left="254" w:right="127"/>
      </w:pPr>
      <w:r>
        <w:rPr/>
        <w:t>COMUNICADO A Comissão Permanente de Licitação - 01, instituída pela Portaria nº 207/SEME-G/2022,</w:t>
      </w:r>
      <w:r>
        <w:rPr>
          <w:spacing w:val="-57"/>
        </w:rPr>
        <w:t> </w:t>
      </w:r>
      <w:r>
        <w:rPr/>
        <w:t>informa que na Concorrência n.º 06/SEME/2023 (6019.2023/0003337-0) haverá retificação do seguinte</w:t>
      </w:r>
      <w:r>
        <w:rPr>
          <w:spacing w:val="1"/>
        </w:rPr>
        <w:t> </w:t>
      </w:r>
      <w:r>
        <w:rPr/>
        <w:t>ponto: ONDE SE LÊ: 8.2.4. QUALIFICAÇÃO TÉCNICAAs empresas devidamente registradas no</w:t>
      </w:r>
      <w:r>
        <w:rPr>
          <w:spacing w:val="1"/>
        </w:rPr>
        <w:t> </w:t>
      </w:r>
      <w:r>
        <w:rPr/>
        <w:t>Conselho Regional de Engenharia, Arquitetura e Agronomia - CREA e/ou Conselho de Arquitetura e</w:t>
      </w:r>
      <w:r>
        <w:rPr>
          <w:spacing w:val="1"/>
        </w:rPr>
        <w:t> </w:t>
      </w:r>
      <w:r>
        <w:rPr/>
        <w:t>Urbanismo - CAU, a comprovação será comprovada através da Certidão de registro de Pessoa Jurídica,</w:t>
      </w:r>
      <w:r>
        <w:rPr>
          <w:spacing w:val="1"/>
        </w:rPr>
        <w:t> </w:t>
      </w:r>
      <w:r>
        <w:rPr/>
        <w:t>expedida pelo Conselho da categoria, da sede da licitante, em prazo de validade, devendo dentre os</w:t>
      </w:r>
      <w:r>
        <w:rPr>
          <w:spacing w:val="1"/>
        </w:rPr>
        <w:t> </w:t>
      </w:r>
      <w:r>
        <w:rPr/>
        <w:t>responsáveis</w:t>
      </w:r>
      <w:r>
        <w:rPr>
          <w:spacing w:val="-4"/>
        </w:rPr>
        <w:t> </w:t>
      </w:r>
      <w:r>
        <w:rPr/>
        <w:t>técnicos</w:t>
      </w:r>
      <w:r>
        <w:rPr>
          <w:spacing w:val="-4"/>
        </w:rPr>
        <w:t> </w:t>
      </w:r>
      <w:r>
        <w:rPr/>
        <w:t>haver</w:t>
      </w:r>
      <w:r>
        <w:rPr>
          <w:spacing w:val="-5"/>
        </w:rPr>
        <w:t> </w:t>
      </w:r>
      <w:r>
        <w:rPr/>
        <w:t>Engenheiro</w:t>
      </w:r>
      <w:r>
        <w:rPr>
          <w:spacing w:val="-4"/>
        </w:rPr>
        <w:t> </w:t>
      </w:r>
      <w:r>
        <w:rPr/>
        <w:t>(a)</w:t>
      </w:r>
      <w:r>
        <w:rPr>
          <w:spacing w:val="-5"/>
        </w:rPr>
        <w:t> </w:t>
      </w:r>
      <w:r>
        <w:rPr/>
        <w:t>Civil</w:t>
      </w:r>
      <w:r>
        <w:rPr>
          <w:spacing w:val="-5"/>
        </w:rPr>
        <w:t> </w:t>
      </w:r>
      <w:r>
        <w:rPr/>
        <w:t>e/ou</w:t>
      </w:r>
      <w:r>
        <w:rPr>
          <w:spacing w:val="-4"/>
        </w:rPr>
        <w:t> </w:t>
      </w:r>
      <w:r>
        <w:rPr/>
        <w:t>Arquiteto</w:t>
      </w:r>
      <w:r>
        <w:rPr>
          <w:spacing w:val="-4"/>
        </w:rPr>
        <w:t> </w:t>
      </w:r>
      <w:r>
        <w:rPr/>
        <w:t>(a),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Resolução</w:t>
      </w:r>
      <w:r>
        <w:rPr>
          <w:spacing w:val="-4"/>
        </w:rPr>
        <w:t> </w:t>
      </w:r>
      <w:r>
        <w:rPr/>
        <w:t>CONFEA</w:t>
      </w:r>
      <w:r>
        <w:rPr>
          <w:spacing w:val="-5"/>
        </w:rPr>
        <w:t> </w:t>
      </w:r>
      <w:r>
        <w:rPr/>
        <w:t>218/73</w:t>
      </w:r>
      <w:r>
        <w:rPr>
          <w:spacing w:val="-57"/>
        </w:rPr>
        <w:t> </w:t>
      </w:r>
      <w:r>
        <w:rPr/>
        <w:t>e Decreto 23.569/33, Engenheiro (a) Mecânico.a) As empresas inscritas no cadastro de SIURB/EDIF</w:t>
      </w:r>
      <w:r>
        <w:rPr>
          <w:spacing w:val="1"/>
        </w:rPr>
        <w:t> </w:t>
      </w:r>
      <w:r>
        <w:rPr/>
        <w:t>deverão</w:t>
      </w:r>
      <w:r>
        <w:rPr>
          <w:spacing w:val="-3"/>
        </w:rPr>
        <w:t> </w:t>
      </w:r>
      <w:r>
        <w:rPr/>
        <w:t>estar</w:t>
      </w:r>
      <w:r>
        <w:rPr>
          <w:spacing w:val="-4"/>
        </w:rPr>
        <w:t> </w:t>
      </w:r>
      <w:r>
        <w:rPr/>
        <w:t>enquadradas,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Portaria</w:t>
      </w:r>
      <w:r>
        <w:rPr>
          <w:spacing w:val="-2"/>
        </w:rPr>
        <w:t> </w:t>
      </w:r>
      <w:r>
        <w:rPr/>
        <w:t>Nº</w:t>
      </w:r>
      <w:r>
        <w:rPr>
          <w:spacing w:val="-4"/>
        </w:rPr>
        <w:t> </w:t>
      </w:r>
      <w:r>
        <w:rPr/>
        <w:t>047/SMSO-G/2017,</w:t>
      </w:r>
      <w:r>
        <w:rPr>
          <w:spacing w:val="-2"/>
        </w:rPr>
        <w:t> </w:t>
      </w:r>
      <w:r>
        <w:rPr/>
        <w:t>nas</w:t>
      </w:r>
      <w:r>
        <w:rPr>
          <w:spacing w:val="-3"/>
        </w:rPr>
        <w:t> </w:t>
      </w:r>
      <w:r>
        <w:rPr/>
        <w:t>categorias:</w:t>
      </w:r>
      <w:r>
        <w:rPr>
          <w:spacing w:val="-6"/>
        </w:rPr>
        <w:t> </w:t>
      </w:r>
      <w:r>
        <w:rPr/>
        <w:t>LEIA-SE:</w:t>
      </w:r>
      <w:r>
        <w:rPr>
          <w:spacing w:val="-3"/>
        </w:rPr>
        <w:t> </w:t>
      </w:r>
      <w:r>
        <w:rPr/>
        <w:t>8.2.4.</w:t>
      </w:r>
    </w:p>
    <w:p>
      <w:pPr>
        <w:pStyle w:val="BodyText"/>
        <w:ind w:left="254" w:right="127"/>
      </w:pPr>
      <w:r>
        <w:rPr/>
        <w:t>QUALIFICAÇÃO TÉCNICAAs empresas devidamente registradas no Conselho Regional de Engenharia,</w:t>
      </w:r>
      <w:r>
        <w:rPr>
          <w:spacing w:val="1"/>
        </w:rPr>
        <w:t> </w:t>
      </w:r>
      <w:r>
        <w:rPr/>
        <w:t>Arquitetura e Agronomia - CREA e/ou Conselho de Arquitetura e Urbanismo - CAU, a comprovação será</w:t>
      </w:r>
      <w:r>
        <w:rPr>
          <w:spacing w:val="1"/>
        </w:rPr>
        <w:t> </w:t>
      </w:r>
      <w:r>
        <w:rPr/>
        <w:t>comprovada através da Certidão de registro de Pessoa Jurídica, expedida pelo Conselho da categoria, da</w:t>
      </w:r>
      <w:r>
        <w:rPr>
          <w:spacing w:val="1"/>
        </w:rPr>
        <w:t> </w:t>
      </w:r>
      <w:r>
        <w:rPr/>
        <w:t>sede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licitante,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prazo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validade,</w:t>
      </w:r>
      <w:r>
        <w:rPr>
          <w:spacing w:val="-3"/>
        </w:rPr>
        <w:t> </w:t>
      </w:r>
      <w:r>
        <w:rPr/>
        <w:t>devendo</w:t>
      </w:r>
      <w:r>
        <w:rPr>
          <w:spacing w:val="-3"/>
        </w:rPr>
        <w:t> </w:t>
      </w:r>
      <w:r>
        <w:rPr/>
        <w:t>dentre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responsáveis</w:t>
      </w:r>
      <w:r>
        <w:rPr>
          <w:spacing w:val="-3"/>
        </w:rPr>
        <w:t> </w:t>
      </w:r>
      <w:r>
        <w:rPr/>
        <w:t>técnicos</w:t>
      </w:r>
      <w:r>
        <w:rPr>
          <w:spacing w:val="-3"/>
        </w:rPr>
        <w:t> </w:t>
      </w:r>
      <w:r>
        <w:rPr/>
        <w:t>haver</w:t>
      </w:r>
      <w:r>
        <w:rPr>
          <w:spacing w:val="-4"/>
        </w:rPr>
        <w:t> </w:t>
      </w:r>
      <w:r>
        <w:rPr/>
        <w:t>Engenheiro</w:t>
      </w:r>
      <w:r>
        <w:rPr>
          <w:spacing w:val="-3"/>
        </w:rPr>
        <w:t> </w:t>
      </w:r>
      <w:r>
        <w:rPr/>
        <w:t>(a)</w:t>
      </w:r>
      <w:r>
        <w:rPr>
          <w:spacing w:val="-4"/>
        </w:rPr>
        <w:t> </w:t>
      </w:r>
      <w:r>
        <w:rPr/>
        <w:t>Civil</w:t>
      </w:r>
      <w:r>
        <w:rPr>
          <w:spacing w:val="-57"/>
        </w:rPr>
        <w:t> </w:t>
      </w:r>
      <w:r>
        <w:rPr/>
        <w:t>e/ou</w:t>
      </w:r>
      <w:r>
        <w:rPr>
          <w:spacing w:val="-1"/>
        </w:rPr>
        <w:t> </w:t>
      </w:r>
      <w:r>
        <w:rPr/>
        <w:t>Arquiteto</w:t>
      </w:r>
      <w:r>
        <w:rPr>
          <w:spacing w:val="-1"/>
        </w:rPr>
        <w:t> </w:t>
      </w:r>
      <w:r>
        <w:rPr/>
        <w:t>(a), conforme</w:t>
      </w:r>
      <w:r>
        <w:rPr>
          <w:spacing w:val="-1"/>
        </w:rPr>
        <w:t> </w:t>
      </w:r>
      <w:r>
        <w:rPr/>
        <w:t>Resolução</w:t>
      </w:r>
      <w:r>
        <w:rPr>
          <w:spacing w:val="-1"/>
        </w:rPr>
        <w:t> </w:t>
      </w:r>
      <w:r>
        <w:rPr/>
        <w:t>CONFEA</w:t>
      </w:r>
      <w:r>
        <w:rPr>
          <w:spacing w:val="-1"/>
        </w:rPr>
        <w:t> </w:t>
      </w:r>
      <w:r>
        <w:rPr/>
        <w:t>218/73</w:t>
      </w:r>
      <w:r>
        <w:rPr>
          <w:spacing w:val="-1"/>
        </w:rPr>
        <w:t> </w:t>
      </w:r>
      <w:r>
        <w:rPr/>
        <w:t>e Decreto</w:t>
      </w:r>
      <w:r>
        <w:rPr>
          <w:spacing w:val="-1"/>
        </w:rPr>
        <w:t> </w:t>
      </w:r>
      <w:r>
        <w:rPr/>
        <w:t>23.569/33.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/>
        <w:t>Data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Publicação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254"/>
      </w:pPr>
      <w:r>
        <w:rPr/>
        <w:t>19/10/2023</w:t>
      </w:r>
    </w:p>
    <w:p>
      <w:pPr>
        <w:pStyle w:val="BodyText"/>
        <w:spacing w:before="3"/>
        <w:rPr>
          <w:sz w:val="29"/>
        </w:rPr>
      </w:pPr>
    </w:p>
    <w:p>
      <w:pPr>
        <w:spacing w:line="247" w:lineRule="auto" w:before="0"/>
        <w:ind w:left="4431" w:right="2821" w:firstLine="0"/>
        <w:jc w:val="left"/>
        <w:rPr>
          <w:rFonts w:ascii="Calibri" w:hAnsi="Calibri"/>
          <w:sz w:val="21"/>
        </w:rPr>
      </w:pPr>
      <w:r>
        <w:rPr/>
        <w:pict>
          <v:group style="position:absolute;margin-left:34.501675pt;margin-top:46.007614pt;width:525.75pt;height:1.2pt;mso-position-horizontal-relative:page;mso-position-vertical-relative:paragraph;z-index:-15728640;mso-wrap-distance-left:0;mso-wrap-distance-right:0" coordorigin="690,920" coordsize="10515,24">
            <v:shape style="position:absolute;left:690;top:920;width:10515;height:12" coordorigin="690,920" coordsize="10515,12" path="m11193,932l690,932,690,920,11205,920,11193,932xe" filled="true" fillcolor="#999999" stroked="false">
              <v:path arrowok="t"/>
              <v:fill type="solid"/>
            </v:shape>
            <v:shape style="position:absolute;left:690;top:932;width:10515;height:12" coordorigin="690,932" coordsize="10515,12" path="m11205,944l690,944,702,932,11205,932,11205,944xe" filled="true" fillcolor="#ededed" stroked="false">
              <v:path arrowok="t"/>
              <v:fill type="solid"/>
            </v:shape>
            <v:shape style="position:absolute;left:690;top:920;width:12;height:24" coordorigin="690,920" coordsize="12,24" path="m690,944l690,920,702,920,702,932,690,944xe" filled="true" fillcolor="#999999" stroked="false">
              <v:path arrowok="t"/>
              <v:fill type="solid"/>
            </v:shape>
            <v:shape style="position:absolute;left:11192;top:920;width:12;height:24" coordorigin="11193,920" coordsize="12,24" path="m11205,944l11193,944,11193,932,11205,920,11205,944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2267481</wp:posOffset>
            </wp:positionH>
            <wp:positionV relativeFrom="paragraph">
              <wp:posOffset>-33095</wp:posOffset>
            </wp:positionV>
            <wp:extent cx="884166" cy="55641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66" cy="55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w w:val="105"/>
          <w:sz w:val="21"/>
        </w:rPr>
        <w:t>Fernanda Rodgério Costa da Silva</w:t>
      </w:r>
      <w:r>
        <w:rPr>
          <w:rFonts w:ascii="Calibri" w:hAnsi="Calibri"/>
          <w:b/>
          <w:spacing w:val="1"/>
          <w:w w:val="105"/>
          <w:sz w:val="21"/>
        </w:rPr>
        <w:t> </w:t>
      </w:r>
      <w:r>
        <w:rPr>
          <w:rFonts w:ascii="Calibri" w:hAnsi="Calibri"/>
          <w:b/>
          <w:sz w:val="21"/>
        </w:rPr>
        <w:t>Assistente</w:t>
      </w:r>
      <w:r>
        <w:rPr>
          <w:rFonts w:ascii="Calibri" w:hAnsi="Calibri"/>
          <w:b/>
          <w:spacing w:val="17"/>
          <w:sz w:val="21"/>
        </w:rPr>
        <w:t> </w:t>
      </w:r>
      <w:r>
        <w:rPr>
          <w:rFonts w:ascii="Calibri" w:hAnsi="Calibri"/>
          <w:b/>
          <w:sz w:val="21"/>
        </w:rPr>
        <w:t>Administrativo</w:t>
      </w:r>
      <w:r>
        <w:rPr>
          <w:rFonts w:ascii="Calibri" w:hAnsi="Calibri"/>
          <w:b/>
          <w:spacing w:val="18"/>
          <w:sz w:val="21"/>
        </w:rPr>
        <w:t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17"/>
          <w:sz w:val="21"/>
        </w:rPr>
        <w:t> </w:t>
      </w:r>
      <w:r>
        <w:rPr>
          <w:rFonts w:ascii="Calibri" w:hAnsi="Calibri"/>
          <w:b/>
          <w:sz w:val="21"/>
        </w:rPr>
        <w:t>Gestão</w:t>
      </w:r>
      <w:r>
        <w:rPr>
          <w:rFonts w:ascii="Calibri" w:hAnsi="Calibri"/>
          <w:b/>
          <w:spacing w:val="-44"/>
          <w:sz w:val="21"/>
        </w:rPr>
        <w:t> </w:t>
      </w:r>
      <w:r>
        <w:rPr>
          <w:rFonts w:ascii="Calibri" w:hAnsi="Calibri"/>
          <w:w w:val="105"/>
          <w:sz w:val="21"/>
        </w:rPr>
        <w:t>Em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18/10/2023,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às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16:12.</w:t>
      </w:r>
    </w:p>
    <w:p>
      <w:pPr>
        <w:spacing w:line="247" w:lineRule="auto" w:before="47" w:after="68"/>
        <w:ind w:left="146" w:right="199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A</w:t>
      </w:r>
      <w:r>
        <w:rPr>
          <w:rFonts w:ascii="Calibri" w:hAnsi="Calibri"/>
          <w:spacing w:val="14"/>
          <w:sz w:val="21"/>
        </w:rPr>
        <w:t> </w:t>
      </w:r>
      <w:r>
        <w:rPr>
          <w:rFonts w:ascii="Calibri" w:hAnsi="Calibri"/>
          <w:sz w:val="21"/>
        </w:rPr>
        <w:t>autenticidade</w:t>
      </w:r>
      <w:r>
        <w:rPr>
          <w:rFonts w:ascii="Calibri" w:hAnsi="Calibri"/>
          <w:spacing w:val="15"/>
          <w:sz w:val="21"/>
        </w:rPr>
        <w:t> </w:t>
      </w:r>
      <w:r>
        <w:rPr>
          <w:rFonts w:ascii="Calibri" w:hAnsi="Calibri"/>
          <w:sz w:val="21"/>
        </w:rPr>
        <w:t>deste</w:t>
      </w:r>
      <w:r>
        <w:rPr>
          <w:rFonts w:ascii="Calibri" w:hAnsi="Calibri"/>
          <w:spacing w:val="15"/>
          <w:sz w:val="21"/>
        </w:rPr>
        <w:t> </w:t>
      </w:r>
      <w:r>
        <w:rPr>
          <w:rFonts w:ascii="Calibri" w:hAnsi="Calibri"/>
          <w:sz w:val="21"/>
        </w:rPr>
        <w:t>documento</w:t>
      </w:r>
      <w:r>
        <w:rPr>
          <w:rFonts w:ascii="Calibri" w:hAnsi="Calibri"/>
          <w:spacing w:val="15"/>
          <w:sz w:val="21"/>
        </w:rPr>
        <w:t> </w:t>
      </w:r>
      <w:r>
        <w:rPr>
          <w:rFonts w:ascii="Calibri" w:hAnsi="Calibri"/>
          <w:sz w:val="21"/>
        </w:rPr>
        <w:t>pode</w:t>
      </w:r>
      <w:r>
        <w:rPr>
          <w:rFonts w:ascii="Calibri" w:hAnsi="Calibri"/>
          <w:spacing w:val="15"/>
          <w:sz w:val="21"/>
        </w:rPr>
        <w:t> </w:t>
      </w:r>
      <w:r>
        <w:rPr>
          <w:rFonts w:ascii="Calibri" w:hAnsi="Calibri"/>
          <w:sz w:val="21"/>
        </w:rPr>
        <w:t>ser</w:t>
      </w:r>
      <w:r>
        <w:rPr>
          <w:rFonts w:ascii="Calibri" w:hAnsi="Calibri"/>
          <w:spacing w:val="15"/>
          <w:sz w:val="21"/>
        </w:rPr>
        <w:t> </w:t>
      </w:r>
      <w:r>
        <w:rPr>
          <w:rFonts w:ascii="Calibri" w:hAnsi="Calibri"/>
          <w:sz w:val="21"/>
        </w:rPr>
        <w:t>conferida</w:t>
      </w:r>
      <w:r>
        <w:rPr>
          <w:rFonts w:ascii="Calibri" w:hAnsi="Calibri"/>
          <w:spacing w:val="15"/>
          <w:sz w:val="21"/>
        </w:rPr>
        <w:t> </w:t>
      </w:r>
      <w:r>
        <w:rPr>
          <w:rFonts w:ascii="Calibri" w:hAnsi="Calibri"/>
          <w:sz w:val="21"/>
        </w:rPr>
        <w:t>no</w:t>
      </w:r>
      <w:r>
        <w:rPr>
          <w:rFonts w:ascii="Calibri" w:hAnsi="Calibri"/>
          <w:spacing w:val="14"/>
          <w:sz w:val="21"/>
        </w:rPr>
        <w:t> </w:t>
      </w:r>
      <w:r>
        <w:rPr>
          <w:rFonts w:ascii="Calibri" w:hAnsi="Calibri"/>
          <w:sz w:val="21"/>
        </w:rPr>
        <w:t>site</w:t>
      </w:r>
      <w:r>
        <w:rPr>
          <w:rFonts w:ascii="Calibri" w:hAnsi="Calibri"/>
          <w:spacing w:val="15"/>
          <w:sz w:val="21"/>
        </w:rPr>
        <w:t> </w:t>
      </w:r>
      <w:hyperlink r:id="rId7">
        <w:r>
          <w:rPr>
            <w:rFonts w:ascii="Calibri" w:hAnsi="Calibri"/>
            <w:sz w:val="21"/>
          </w:rPr>
          <w:t>http://processos.prefeitura.sp.gov.br,</w:t>
        </w:r>
        <w:r>
          <w:rPr>
            <w:rFonts w:ascii="Calibri" w:hAnsi="Calibri"/>
            <w:spacing w:val="15"/>
            <w:sz w:val="21"/>
          </w:rPr>
          <w:t> </w:t>
        </w:r>
      </w:hyperlink>
      <w:r>
        <w:rPr>
          <w:rFonts w:ascii="Calibri" w:hAnsi="Calibri"/>
          <w:sz w:val="21"/>
        </w:rPr>
        <w:t>informando</w:t>
      </w:r>
      <w:r>
        <w:rPr>
          <w:rFonts w:ascii="Calibri" w:hAnsi="Calibri"/>
          <w:spacing w:val="15"/>
          <w:sz w:val="21"/>
        </w:rPr>
        <w:t> </w:t>
      </w:r>
      <w:r>
        <w:rPr>
          <w:rFonts w:ascii="Calibri" w:hAnsi="Calibri"/>
          <w:sz w:val="21"/>
        </w:rPr>
        <w:t>o</w:t>
      </w:r>
      <w:r>
        <w:rPr>
          <w:rFonts w:ascii="Calibri" w:hAnsi="Calibri"/>
          <w:spacing w:val="1"/>
          <w:sz w:val="21"/>
        </w:rPr>
        <w:t> </w:t>
      </w:r>
      <w:r>
        <w:rPr>
          <w:rFonts w:ascii="Calibri" w:hAnsi="Calibri"/>
          <w:w w:val="105"/>
          <w:sz w:val="21"/>
        </w:rPr>
        <w:t>código</w:t>
      </w:r>
      <w:r>
        <w:rPr>
          <w:rFonts w:ascii="Calibri" w:hAnsi="Calibri"/>
          <w:spacing w:val="-3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verificador</w:t>
      </w:r>
      <w:r>
        <w:rPr>
          <w:rFonts w:ascii="Calibri" w:hAnsi="Calibri"/>
          <w:spacing w:val="-6"/>
          <w:w w:val="105"/>
          <w:sz w:val="21"/>
        </w:rPr>
        <w:t> </w:t>
      </w:r>
      <w:r>
        <w:rPr>
          <w:rFonts w:ascii="Calibri" w:hAnsi="Calibri"/>
          <w:b/>
          <w:w w:val="105"/>
          <w:sz w:val="21"/>
        </w:rPr>
        <w:t>091936171</w:t>
      </w:r>
      <w:r>
        <w:rPr>
          <w:rFonts w:ascii="Calibri" w:hAnsi="Calibri"/>
          <w:b/>
          <w:spacing w:val="-2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e</w:t>
      </w:r>
      <w:r>
        <w:rPr>
          <w:rFonts w:ascii="Calibri" w:hAnsi="Calibri"/>
          <w:spacing w:val="-3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o</w:t>
      </w:r>
      <w:r>
        <w:rPr>
          <w:rFonts w:ascii="Calibri" w:hAnsi="Calibri"/>
          <w:spacing w:val="-2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código</w:t>
      </w:r>
      <w:r>
        <w:rPr>
          <w:rFonts w:ascii="Calibri" w:hAnsi="Calibri"/>
          <w:spacing w:val="-3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CRC</w:t>
      </w:r>
      <w:r>
        <w:rPr>
          <w:rFonts w:ascii="Calibri" w:hAnsi="Calibri"/>
          <w:spacing w:val="-6"/>
          <w:w w:val="105"/>
          <w:sz w:val="21"/>
        </w:rPr>
        <w:t> </w:t>
      </w:r>
      <w:r>
        <w:rPr>
          <w:rFonts w:ascii="Calibri" w:hAnsi="Calibri"/>
          <w:b/>
          <w:w w:val="105"/>
          <w:sz w:val="21"/>
        </w:rPr>
        <w:t>575B1966</w:t>
      </w:r>
      <w:r>
        <w:rPr>
          <w:rFonts w:ascii="Calibri" w:hAnsi="Calibri"/>
          <w:w w:val="105"/>
          <w:sz w:val="21"/>
        </w:rPr>
        <w:t>.</w:t>
      </w:r>
    </w:p>
    <w:p>
      <w:pPr>
        <w:pStyle w:val="BodyText"/>
        <w:spacing w:line="24" w:lineRule="exact"/>
        <w:ind w:left="122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524.550pt;height:1.2pt;mso-position-horizontal-relative:char;mso-position-vertical-relative:line" coordorigin="0,0" coordsize="10491,24">
            <v:shape style="position:absolute;left:0;top:0;width:10491;height:12" coordorigin="0,0" coordsize="10491,12" path="m10479,12l0,12,0,0,10491,0,10479,12xe" filled="true" fillcolor="#999999" stroked="false">
              <v:path arrowok="t"/>
              <v:fill type="solid"/>
            </v:shape>
            <v:shape style="position:absolute;left:0;top:12;width:10491;height:12" coordorigin="0,12" coordsize="10491,12" path="m10491,24l0,24,12,12,10491,12,10491,24xe" filled="true" fillcolor="#ededed" stroked="false">
              <v:path arrowok="t"/>
              <v:fill type="solid"/>
            </v:shape>
            <v:shape style="position:absolute;left:0;top:0;width:12;height:24" coordorigin="0,0" coordsize="12,24" path="m0,24l0,0,12,0,12,12,0,24xe" filled="true" fillcolor="#999999" stroked="false">
              <v:path arrowok="t"/>
              <v:fill type="solid"/>
            </v:shape>
            <v:shape style="position:absolute;left:10478;top:0;width:12;height:24" coordorigin="10479,0" coordsize="12,24" path="m10491,24l10479,24,10479,12,10491,0,10491,24xe" filled="true" fillcolor="#ededed" stroked="false">
              <v:path arrowok="t"/>
              <v:fill type="solid"/>
            </v:shape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10"/>
        </w:rPr>
      </w:pPr>
      <w:r>
        <w:rPr/>
        <w:pict>
          <v:group style="position:absolute;margin-left:34.501675pt;margin-top:8.198997pt;width:525.75pt;height:1.2pt;mso-position-horizontal-relative:page;mso-position-vertical-relative:paragraph;z-index:-15727616;mso-wrap-distance-left:0;mso-wrap-distance-right:0" coordorigin="690,164" coordsize="10515,24">
            <v:shape style="position:absolute;left:690;top:163;width:10515;height:12" coordorigin="690,164" coordsize="10515,12" path="m11193,176l690,176,690,164,11205,164,11193,176xe" filled="true" fillcolor="#999999" stroked="false">
              <v:path arrowok="t"/>
              <v:fill type="solid"/>
            </v:shape>
            <v:shape style="position:absolute;left:690;top:175;width:10515;height:12" coordorigin="690,176" coordsize="10515,12" path="m11205,188l690,188,702,176,11205,176,11205,188xe" filled="true" fillcolor="#ededed" stroked="false">
              <v:path arrowok="t"/>
              <v:fill type="solid"/>
            </v:shape>
            <v:shape style="position:absolute;left:690;top:163;width:12;height:24" coordorigin="690,164" coordsize="12,24" path="m690,188l690,164,702,164,702,176,690,188xe" filled="true" fillcolor="#999999" stroked="false">
              <v:path arrowok="t"/>
              <v:fill type="solid"/>
            </v:shape>
            <v:shape style="position:absolute;left:11192;top:163;width:12;height:24" coordorigin="11193,164" coordsize="12,24" path="m11205,188l11193,188,11193,176,11205,164,11205,188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rPr>
          <w:rFonts w:ascii="Calibri"/>
          <w:sz w:val="7"/>
        </w:rPr>
      </w:pPr>
    </w:p>
    <w:p>
      <w:pPr>
        <w:pStyle w:val="BodyText"/>
        <w:ind w:left="110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525.75pt;height:30.05pt;mso-position-horizontal-relative:char;mso-position-vertical-relative:line" coordorigin="0,0" coordsize="10515,601">
            <v:shape style="position:absolute;left:-1;top:0;width:10515;height:601" coordorigin="0,0" coordsize="10515,601" path="m10515,0l9387,0,5305,0,0,0,0,600,5305,600,9387,600,10515,600,10515,0xe" filled="true" fillcolor="#d2d2d2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4;top:158;width:456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Referência: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Processo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nº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6019.2023/0003337-0</w:t>
                    </w:r>
                  </w:p>
                </w:txbxContent>
              </v:textbox>
              <w10:wrap type="none"/>
            </v:shape>
            <v:shape style="position:absolute;left:5329;top:158;width:365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Tipo: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Concorrência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(Espelho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Pubnet)</w:t>
                    </w:r>
                  </w:p>
                </w:txbxContent>
              </v:textbox>
              <w10:wrap type="none"/>
            </v:shape>
            <v:shape style="position:absolute;left:9410;top:26;width:1103;height:5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46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SEI nº</w:t>
                    </w:r>
                    <w:r>
                      <w:rPr>
                        <w:spacing w:val="-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091936171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0"/>
        </w:rPr>
      </w:pPr>
    </w:p>
    <w:p>
      <w:pPr>
        <w:tabs>
          <w:tab w:pos="3202" w:val="left" w:leader="none"/>
        </w:tabs>
        <w:spacing w:before="0"/>
        <w:ind w:left="0" w:right="0" w:firstLine="0"/>
        <w:jc w:val="center"/>
        <w:rPr>
          <w:rFonts w:ascii="Arial MT"/>
          <w:sz w:val="20"/>
        </w:rPr>
      </w:pPr>
      <w:r>
        <w:rPr>
          <w:rFonts w:ascii="Arial MT"/>
          <w:color w:val="BEBEBE"/>
          <w:sz w:val="20"/>
        </w:rPr>
        <w:t>Comunicado</w:t>
      </w:r>
      <w:r>
        <w:rPr>
          <w:rFonts w:ascii="Arial MT"/>
          <w:color w:val="BEBEBE"/>
          <w:spacing w:val="55"/>
          <w:sz w:val="20"/>
        </w:rPr>
        <w:t> </w:t>
      </w:r>
      <w:r>
        <w:rPr>
          <w:rFonts w:ascii="Arial MT"/>
          <w:color w:val="BEBEBE"/>
          <w:sz w:val="20"/>
        </w:rPr>
        <w:t>(NP) 091936171</w:t>
        <w:tab/>
        <w:t>SEI 6019.2023/0003337-0 / pg. 1</w:t>
      </w:r>
    </w:p>
    <w:sectPr>
      <w:type w:val="continuous"/>
      <w:pgSz w:w="11900" w:h="16840"/>
      <w:pgMar w:top="560" w:bottom="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5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1833" w:right="1850"/>
      <w:jc w:val="center"/>
    </w:pPr>
    <w:rPr>
      <w:rFonts w:ascii="Calibri" w:hAnsi="Calibri" w:eastAsia="Calibri" w:cs="Calibri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processos.prefeitura.sp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6019.2023/0003337-0</dc:title>
  <dcterms:created xsi:type="dcterms:W3CDTF">2023-10-18T20:59:44Z</dcterms:created>
  <dcterms:modified xsi:type="dcterms:W3CDTF">2023-10-18T20:59:44Z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2023-10-18T00:00:00Z</vt:filetime>
  </property>
</Properties>
</file>