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B13" w:rsidRDefault="00397B13" w:rsidP="004F5861">
      <w:pPr>
        <w:spacing w:line="360" w:lineRule="auto"/>
        <w:rPr>
          <w:rFonts w:ascii="Tahoma" w:hAnsi="Tahoma" w:cs="Tahoma"/>
          <w:sz w:val="20"/>
          <w:szCs w:val="20"/>
          <w:lang w:eastAsia="en-US"/>
        </w:rPr>
      </w:pPr>
    </w:p>
    <w:p w:rsidR="00397B13" w:rsidRDefault="00397B13" w:rsidP="008D0780">
      <w:pPr>
        <w:jc w:val="center"/>
        <w:rPr>
          <w:rFonts w:ascii="Tahoma" w:hAnsi="Tahoma" w:cs="Tahoma"/>
          <w:b/>
          <w:bCs/>
          <w:sz w:val="20"/>
          <w:szCs w:val="20"/>
        </w:rPr>
      </w:pPr>
      <w:bookmarkStart w:id="0" w:name="_GoBack"/>
      <w:bookmarkEnd w:id="0"/>
      <w:r w:rsidRPr="003A556A">
        <w:rPr>
          <w:rFonts w:ascii="Tahoma" w:hAnsi="Tahoma" w:cs="Tahoma"/>
          <w:b/>
          <w:bCs/>
          <w:sz w:val="20"/>
          <w:szCs w:val="20"/>
        </w:rPr>
        <w:t xml:space="preserve">ANEXO </w:t>
      </w:r>
      <w:r>
        <w:rPr>
          <w:rFonts w:ascii="Tahoma" w:hAnsi="Tahoma" w:cs="Tahoma"/>
          <w:b/>
          <w:bCs/>
          <w:sz w:val="20"/>
          <w:szCs w:val="20"/>
        </w:rPr>
        <w:t>X</w:t>
      </w:r>
    </w:p>
    <w:p w:rsidR="00397B13" w:rsidRPr="003A556A" w:rsidRDefault="00397B13" w:rsidP="008D0780">
      <w:pPr>
        <w:jc w:val="center"/>
        <w:rPr>
          <w:rFonts w:ascii="Tahoma" w:hAnsi="Tahoma" w:cs="Tahoma"/>
          <w:b/>
          <w:bCs/>
          <w:sz w:val="20"/>
          <w:szCs w:val="20"/>
        </w:rPr>
      </w:pPr>
      <w:r>
        <w:rPr>
          <w:rFonts w:ascii="Tahoma" w:hAnsi="Tahoma" w:cs="Tahoma"/>
          <w:b/>
          <w:bCs/>
          <w:sz w:val="20"/>
          <w:szCs w:val="20"/>
        </w:rPr>
        <w:t>MINUTA DO TERMO DE FOMENTO</w:t>
      </w:r>
    </w:p>
    <w:p w:rsidR="00397B13" w:rsidRDefault="00397B13" w:rsidP="008D0780">
      <w:pPr>
        <w:spacing w:line="360" w:lineRule="auto"/>
        <w:ind w:hanging="2"/>
        <w:rPr>
          <w:rFonts w:ascii="Tahoma" w:hAnsi="Tahoma" w:cs="Tahoma"/>
          <w:b/>
          <w:bCs/>
          <w:sz w:val="20"/>
          <w:szCs w:val="20"/>
        </w:rPr>
      </w:pPr>
    </w:p>
    <w:p w:rsidR="00397B13" w:rsidRDefault="00397B13" w:rsidP="008D0780">
      <w:pPr>
        <w:spacing w:line="360" w:lineRule="auto"/>
        <w:ind w:hanging="2"/>
        <w:rPr>
          <w:rFonts w:ascii="Tahoma" w:hAnsi="Tahoma" w:cs="Tahoma"/>
          <w:b/>
          <w:bCs/>
          <w:sz w:val="20"/>
          <w:szCs w:val="20"/>
        </w:rPr>
      </w:pPr>
    </w:p>
    <w:p w:rsidR="00397B13" w:rsidRPr="00C81B0E" w:rsidRDefault="00397B13" w:rsidP="00587B62">
      <w:pPr>
        <w:spacing w:line="360" w:lineRule="auto"/>
        <w:jc w:val="center"/>
        <w:rPr>
          <w:rFonts w:ascii="Tahoma" w:hAnsi="Tahoma" w:cs="Tahoma"/>
          <w:b/>
          <w:bCs/>
          <w:sz w:val="20"/>
          <w:szCs w:val="20"/>
        </w:rPr>
      </w:pPr>
      <w:r w:rsidRPr="0018678B">
        <w:rPr>
          <w:rFonts w:ascii="Tahoma" w:hAnsi="Tahoma" w:cs="Tahoma"/>
          <w:b/>
          <w:bCs/>
          <w:sz w:val="20"/>
          <w:szCs w:val="20"/>
        </w:rPr>
        <w:t>TERMO DE FOMENTO Nº ____/2019/SMDHC</w:t>
      </w:r>
    </w:p>
    <w:p w:rsidR="00397B13" w:rsidRPr="00C81B0E" w:rsidRDefault="00397B13" w:rsidP="00587B62">
      <w:pPr>
        <w:spacing w:line="360" w:lineRule="auto"/>
        <w:jc w:val="center"/>
        <w:rPr>
          <w:rFonts w:ascii="Tahoma" w:hAnsi="Tahoma" w:cs="Tahoma"/>
          <w:b/>
          <w:bCs/>
          <w:sz w:val="20"/>
          <w:szCs w:val="20"/>
        </w:rPr>
      </w:pPr>
    </w:p>
    <w:p w:rsidR="00397B13" w:rsidRPr="00C81B0E" w:rsidRDefault="00397B13" w:rsidP="00587B62">
      <w:pPr>
        <w:spacing w:line="360" w:lineRule="auto"/>
        <w:jc w:val="center"/>
        <w:rPr>
          <w:rFonts w:ascii="Tahoma" w:hAnsi="Tahoma" w:cs="Tahoma"/>
          <w:b/>
          <w:bCs/>
          <w:sz w:val="20"/>
          <w:szCs w:val="20"/>
        </w:rPr>
      </w:pPr>
    </w:p>
    <w:p w:rsidR="00397B13" w:rsidRPr="00C81B0E" w:rsidRDefault="00397B13" w:rsidP="00587B62">
      <w:pPr>
        <w:spacing w:line="360" w:lineRule="auto"/>
        <w:jc w:val="center"/>
        <w:rPr>
          <w:rFonts w:ascii="Tahoma" w:hAnsi="Tahoma" w:cs="Tahoma"/>
          <w:b/>
          <w:bCs/>
          <w:sz w:val="20"/>
          <w:szCs w:val="20"/>
        </w:rPr>
      </w:pPr>
      <w:r w:rsidRPr="00C81B0E">
        <w:rPr>
          <w:rFonts w:ascii="Tahoma" w:hAnsi="Tahoma" w:cs="Tahoma"/>
          <w:b/>
          <w:bCs/>
          <w:sz w:val="20"/>
          <w:szCs w:val="20"/>
        </w:rPr>
        <w:t>CONCEDENTE</w:t>
      </w:r>
    </w:p>
    <w:p w:rsidR="00397B13" w:rsidRPr="00C81B0E" w:rsidRDefault="00397B13" w:rsidP="00587B62">
      <w:pPr>
        <w:spacing w:line="360" w:lineRule="auto"/>
        <w:jc w:val="center"/>
        <w:rPr>
          <w:rFonts w:ascii="Tahoma" w:hAnsi="Tahoma" w:cs="Tahoma"/>
          <w:b/>
          <w:bCs/>
          <w:sz w:val="20"/>
          <w:szCs w:val="20"/>
        </w:rPr>
      </w:pPr>
      <w:r w:rsidRPr="00C81B0E">
        <w:rPr>
          <w:rFonts w:ascii="Tahoma" w:hAnsi="Tahoma" w:cs="Tahoma"/>
          <w:sz w:val="20"/>
          <w:szCs w:val="20"/>
        </w:rPr>
        <w:t>SECRETARIA MUNICIPAL DE DIREITOS HUMANOS E CIDADANIA</w:t>
      </w:r>
    </w:p>
    <w:p w:rsidR="00397B13" w:rsidRPr="00C81B0E" w:rsidRDefault="00397B13" w:rsidP="00587B62">
      <w:pPr>
        <w:spacing w:line="360" w:lineRule="auto"/>
        <w:jc w:val="center"/>
        <w:rPr>
          <w:rFonts w:ascii="Tahoma" w:hAnsi="Tahoma" w:cs="Tahoma"/>
          <w:b/>
          <w:bCs/>
          <w:sz w:val="20"/>
          <w:szCs w:val="20"/>
        </w:rPr>
      </w:pPr>
    </w:p>
    <w:p w:rsidR="00397B13" w:rsidRPr="00C81B0E" w:rsidRDefault="00397B13" w:rsidP="00587B62">
      <w:pPr>
        <w:spacing w:line="360" w:lineRule="auto"/>
        <w:jc w:val="center"/>
        <w:rPr>
          <w:rFonts w:ascii="Tahoma" w:hAnsi="Tahoma" w:cs="Tahoma"/>
          <w:b/>
          <w:bCs/>
          <w:sz w:val="20"/>
          <w:szCs w:val="20"/>
        </w:rPr>
      </w:pPr>
    </w:p>
    <w:p w:rsidR="00397B13" w:rsidRPr="00C81B0E" w:rsidRDefault="00397B13" w:rsidP="00587B62">
      <w:pPr>
        <w:spacing w:line="360" w:lineRule="auto"/>
        <w:jc w:val="center"/>
        <w:rPr>
          <w:rFonts w:ascii="Tahoma" w:hAnsi="Tahoma" w:cs="Tahoma"/>
          <w:b/>
          <w:bCs/>
          <w:sz w:val="20"/>
          <w:szCs w:val="20"/>
        </w:rPr>
      </w:pPr>
      <w:r w:rsidRPr="00C81B0E">
        <w:rPr>
          <w:rFonts w:ascii="Tahoma" w:hAnsi="Tahoma" w:cs="Tahoma"/>
          <w:b/>
          <w:bCs/>
          <w:sz w:val="20"/>
          <w:szCs w:val="20"/>
        </w:rPr>
        <w:t xml:space="preserve">PARCEIRA </w:t>
      </w:r>
    </w:p>
    <w:p w:rsidR="00397B13" w:rsidRPr="00C81B0E" w:rsidRDefault="00397B13" w:rsidP="00587B62">
      <w:pPr>
        <w:spacing w:line="360" w:lineRule="auto"/>
        <w:jc w:val="center"/>
        <w:rPr>
          <w:rFonts w:ascii="Tahoma" w:hAnsi="Tahoma" w:cs="Tahoma"/>
          <w:sz w:val="20"/>
          <w:szCs w:val="20"/>
        </w:rPr>
      </w:pPr>
    </w:p>
    <w:p w:rsidR="00397B13" w:rsidRPr="00C81B0E" w:rsidRDefault="00397B13" w:rsidP="00587B62">
      <w:pPr>
        <w:spacing w:line="360" w:lineRule="auto"/>
        <w:jc w:val="center"/>
        <w:rPr>
          <w:rFonts w:ascii="Tahoma" w:hAnsi="Tahoma" w:cs="Tahoma"/>
          <w:sz w:val="20"/>
          <w:szCs w:val="20"/>
        </w:rPr>
      </w:pPr>
      <w:r w:rsidRPr="0018678B">
        <w:rPr>
          <w:rFonts w:ascii="Tahoma" w:hAnsi="Tahoma" w:cs="Tahoma"/>
          <w:sz w:val="20"/>
          <w:szCs w:val="20"/>
        </w:rPr>
        <w:t>Nome da ORGANIZAÇÃO...</w:t>
      </w:r>
    </w:p>
    <w:p w:rsidR="00397B13" w:rsidRPr="00C81B0E" w:rsidRDefault="00397B13" w:rsidP="00587B62">
      <w:pPr>
        <w:spacing w:line="360" w:lineRule="auto"/>
        <w:jc w:val="both"/>
        <w:rPr>
          <w:rFonts w:ascii="Tahoma" w:hAnsi="Tahoma" w:cs="Tahoma"/>
          <w:sz w:val="20"/>
          <w:szCs w:val="20"/>
        </w:rPr>
      </w:pPr>
    </w:p>
    <w:p w:rsidR="00397B13" w:rsidRPr="00C81B0E" w:rsidRDefault="00397B13" w:rsidP="00587B62">
      <w:pPr>
        <w:spacing w:line="360" w:lineRule="auto"/>
        <w:jc w:val="both"/>
        <w:rPr>
          <w:rFonts w:ascii="Tahoma" w:hAnsi="Tahoma" w:cs="Tahoma"/>
          <w:sz w:val="20"/>
          <w:szCs w:val="20"/>
        </w:rPr>
      </w:pPr>
    </w:p>
    <w:p w:rsidR="00397B13" w:rsidRPr="00C81B0E" w:rsidRDefault="00397B13" w:rsidP="00587B62">
      <w:pPr>
        <w:spacing w:line="360" w:lineRule="auto"/>
        <w:jc w:val="both"/>
        <w:rPr>
          <w:rFonts w:ascii="Tahoma" w:hAnsi="Tahoma" w:cs="Tahoma"/>
          <w:sz w:val="20"/>
          <w:szCs w:val="20"/>
        </w:rPr>
      </w:pPr>
      <w:r w:rsidRPr="00C81B0E">
        <w:rPr>
          <w:rFonts w:ascii="Tahoma" w:hAnsi="Tahoma" w:cs="Tahoma"/>
          <w:sz w:val="20"/>
          <w:szCs w:val="20"/>
        </w:rPr>
        <w:t xml:space="preserve">A </w:t>
      </w:r>
      <w:r w:rsidRPr="00C81B0E">
        <w:rPr>
          <w:rFonts w:ascii="Tahoma" w:hAnsi="Tahoma" w:cs="Tahoma"/>
          <w:b/>
          <w:bCs/>
          <w:sz w:val="20"/>
          <w:szCs w:val="20"/>
        </w:rPr>
        <w:t>SECRETARIA MUNICIPAL DE DIREITOS HUMANOS E CIDADANIA - SMDHC</w:t>
      </w:r>
      <w:r w:rsidRPr="00C81B0E">
        <w:rPr>
          <w:rFonts w:ascii="Tahoma" w:hAnsi="Tahoma" w:cs="Tahoma"/>
          <w:sz w:val="20"/>
          <w:szCs w:val="20"/>
        </w:rPr>
        <w:t xml:space="preserve">, inscrita no CNPJ/MF sob n° 07420613/0001-27, com sede no Edifício São Joaquim, na Rua Líbero Badaró, 119, Centro, São Paulo – SP, representada pela Secretário/a...., doravante denominada CONCEDENTE, e o .....inscrito no CNPJ/MF sob o nº....., com filial nesta Capital, na......., neste ato representado por seu </w:t>
      </w:r>
      <w:r w:rsidRPr="0018678B">
        <w:rPr>
          <w:rFonts w:ascii="Tahoma" w:hAnsi="Tahoma" w:cs="Tahoma"/>
          <w:sz w:val="20"/>
          <w:szCs w:val="20"/>
        </w:rPr>
        <w:t>presidente, ......,</w:t>
      </w:r>
      <w:r w:rsidRPr="00C81B0E">
        <w:rPr>
          <w:rFonts w:ascii="Tahoma" w:hAnsi="Tahoma" w:cs="Tahoma"/>
          <w:sz w:val="20"/>
          <w:szCs w:val="20"/>
        </w:rPr>
        <w:t xml:space="preserve"> portador da Cédula de Identidade RG nº........, inscrito no CPF/MF sob o nº, doravante designada simplesmente </w:t>
      </w:r>
      <w:r w:rsidRPr="00C81B0E">
        <w:rPr>
          <w:rFonts w:ascii="Tahoma" w:hAnsi="Tahoma" w:cs="Tahoma"/>
          <w:b/>
          <w:bCs/>
          <w:sz w:val="20"/>
          <w:szCs w:val="20"/>
        </w:rPr>
        <w:t>PARCEIRA</w:t>
      </w:r>
      <w:r w:rsidRPr="00C81B0E">
        <w:rPr>
          <w:rFonts w:ascii="Tahoma" w:hAnsi="Tahoma" w:cs="Tahoma"/>
          <w:sz w:val="20"/>
          <w:szCs w:val="20"/>
        </w:rPr>
        <w:t xml:space="preserve">, </w:t>
      </w:r>
      <w:r w:rsidRPr="00C81B0E">
        <w:rPr>
          <w:rFonts w:ascii="Tahoma" w:hAnsi="Tahoma" w:cs="Tahoma"/>
          <w:b/>
          <w:bCs/>
          <w:sz w:val="20"/>
          <w:szCs w:val="20"/>
        </w:rPr>
        <w:t>RESOLVEM</w:t>
      </w:r>
      <w:r w:rsidRPr="00C81B0E">
        <w:rPr>
          <w:rFonts w:ascii="Tahoma" w:hAnsi="Tahoma" w:cs="Tahoma"/>
          <w:sz w:val="20"/>
          <w:szCs w:val="20"/>
        </w:rPr>
        <w:t xml:space="preserve"> firmar o presente </w:t>
      </w:r>
      <w:r w:rsidRPr="00C81B0E">
        <w:rPr>
          <w:rFonts w:ascii="Tahoma" w:hAnsi="Tahoma" w:cs="Tahoma"/>
          <w:b/>
          <w:bCs/>
          <w:sz w:val="20"/>
          <w:szCs w:val="20"/>
        </w:rPr>
        <w:t>TERMO DE FOMENTO</w:t>
      </w:r>
      <w:r w:rsidRPr="00C81B0E">
        <w:rPr>
          <w:rFonts w:ascii="Tahoma" w:hAnsi="Tahoma" w:cs="Tahoma"/>
          <w:sz w:val="20"/>
          <w:szCs w:val="20"/>
        </w:rPr>
        <w:t>, com fulcro na Lei Federal sob nº 13.019/2014, no Decreto Municipal nº 5</w:t>
      </w:r>
      <w:r>
        <w:rPr>
          <w:rFonts w:ascii="Tahoma" w:hAnsi="Tahoma" w:cs="Tahoma"/>
          <w:sz w:val="20"/>
          <w:szCs w:val="20"/>
        </w:rPr>
        <w:t>7.575/2016 e na Portaria nº 140</w:t>
      </w:r>
      <w:r w:rsidRPr="00C81B0E">
        <w:rPr>
          <w:rFonts w:ascii="Tahoma" w:hAnsi="Tahoma" w:cs="Tahoma"/>
          <w:sz w:val="20"/>
          <w:szCs w:val="20"/>
        </w:rPr>
        <w:t xml:space="preserve">/SMDHC/2019, nos autos do PA, e no Edital de Chamamento Público </w:t>
      </w:r>
      <w:r>
        <w:rPr>
          <w:rFonts w:ascii="Tahoma" w:hAnsi="Tahoma" w:cs="Tahoma"/>
          <w:sz w:val="20"/>
          <w:szCs w:val="20"/>
        </w:rPr>
        <w:t>nº 15/ SMDHC/FMID/</w:t>
      </w:r>
      <w:r w:rsidRPr="00C81B0E">
        <w:rPr>
          <w:rFonts w:ascii="Tahoma" w:hAnsi="Tahoma" w:cs="Tahoma"/>
          <w:sz w:val="20"/>
          <w:szCs w:val="20"/>
        </w:rPr>
        <w:t>2019, que deverá ser executado fielmente pelas partes, de acordo com as cláusulas pactuadas e a legislação pertinente, mediante as cláusulas e condições seguintes:</w:t>
      </w:r>
    </w:p>
    <w:p w:rsidR="00397B13" w:rsidRPr="00C81B0E" w:rsidRDefault="00397B13" w:rsidP="00587B62">
      <w:pPr>
        <w:spacing w:line="360" w:lineRule="auto"/>
        <w:jc w:val="center"/>
        <w:rPr>
          <w:rFonts w:ascii="Tahoma" w:hAnsi="Tahoma" w:cs="Tahoma"/>
          <w:b/>
          <w:bCs/>
          <w:sz w:val="20"/>
          <w:szCs w:val="20"/>
        </w:rPr>
      </w:pPr>
      <w:r w:rsidRPr="00C81B0E">
        <w:rPr>
          <w:rFonts w:ascii="Tahoma" w:hAnsi="Tahoma" w:cs="Tahoma"/>
          <w:b/>
          <w:bCs/>
          <w:sz w:val="20"/>
          <w:szCs w:val="20"/>
        </w:rPr>
        <w:t>CLÁUSULA PRIMEIRA</w:t>
      </w:r>
    </w:p>
    <w:p w:rsidR="00397B13" w:rsidRPr="00C81B0E" w:rsidRDefault="00397B13" w:rsidP="00587B62">
      <w:pPr>
        <w:spacing w:line="360" w:lineRule="auto"/>
        <w:jc w:val="center"/>
        <w:rPr>
          <w:rFonts w:ascii="Tahoma" w:hAnsi="Tahoma" w:cs="Tahoma"/>
          <w:b/>
          <w:bCs/>
          <w:sz w:val="20"/>
          <w:szCs w:val="20"/>
        </w:rPr>
      </w:pPr>
      <w:r w:rsidRPr="00C81B0E">
        <w:rPr>
          <w:rFonts w:ascii="Tahoma" w:hAnsi="Tahoma" w:cs="Tahoma"/>
          <w:b/>
          <w:bCs/>
          <w:sz w:val="20"/>
          <w:szCs w:val="20"/>
        </w:rPr>
        <w:t>DO OBJETO</w:t>
      </w:r>
    </w:p>
    <w:p w:rsidR="00397B13" w:rsidRPr="00C81B0E" w:rsidRDefault="00397B13" w:rsidP="00587B62">
      <w:pPr>
        <w:spacing w:line="360" w:lineRule="auto"/>
        <w:jc w:val="both"/>
        <w:rPr>
          <w:rFonts w:ascii="Tahoma" w:hAnsi="Tahoma" w:cs="Tahoma"/>
          <w:sz w:val="20"/>
          <w:szCs w:val="20"/>
        </w:rPr>
      </w:pPr>
    </w:p>
    <w:p w:rsidR="00397B13" w:rsidRPr="00C81B0E" w:rsidRDefault="00397B13" w:rsidP="00587B62">
      <w:pPr>
        <w:spacing w:line="360" w:lineRule="auto"/>
        <w:jc w:val="both"/>
        <w:rPr>
          <w:rFonts w:ascii="Tahoma" w:hAnsi="Tahoma" w:cs="Tahoma"/>
          <w:sz w:val="20"/>
          <w:szCs w:val="20"/>
        </w:rPr>
      </w:pPr>
      <w:r w:rsidRPr="00C81B0E">
        <w:rPr>
          <w:rFonts w:ascii="Tahoma" w:hAnsi="Tahoma" w:cs="Tahoma"/>
          <w:sz w:val="20"/>
          <w:szCs w:val="20"/>
        </w:rPr>
        <w:t>1.1. Constitui objeto do presente a concentração de esforços entre os Partícipes para a implementação do projeto .....</w:t>
      </w:r>
    </w:p>
    <w:p w:rsidR="00397B13" w:rsidRPr="00C81B0E" w:rsidRDefault="00397B13" w:rsidP="00587B62">
      <w:pPr>
        <w:spacing w:line="360" w:lineRule="auto"/>
        <w:jc w:val="center"/>
        <w:rPr>
          <w:rFonts w:ascii="Tahoma" w:hAnsi="Tahoma" w:cs="Tahoma"/>
          <w:b/>
          <w:bCs/>
          <w:sz w:val="20"/>
          <w:szCs w:val="20"/>
        </w:rPr>
      </w:pPr>
      <w:r w:rsidRPr="00C81B0E">
        <w:rPr>
          <w:rFonts w:ascii="Tahoma" w:hAnsi="Tahoma" w:cs="Tahoma"/>
          <w:b/>
          <w:bCs/>
          <w:sz w:val="20"/>
          <w:szCs w:val="20"/>
        </w:rPr>
        <w:t>CLÁUSULA SEGUNDA</w:t>
      </w:r>
    </w:p>
    <w:p w:rsidR="00397B13" w:rsidRPr="00C81B0E" w:rsidRDefault="00397B13" w:rsidP="00587B62">
      <w:pPr>
        <w:spacing w:line="360" w:lineRule="auto"/>
        <w:jc w:val="center"/>
        <w:rPr>
          <w:rFonts w:ascii="Tahoma" w:hAnsi="Tahoma" w:cs="Tahoma"/>
          <w:b/>
          <w:bCs/>
          <w:sz w:val="20"/>
          <w:szCs w:val="20"/>
        </w:rPr>
      </w:pPr>
      <w:r w:rsidRPr="00C81B0E">
        <w:rPr>
          <w:rFonts w:ascii="Tahoma" w:hAnsi="Tahoma" w:cs="Tahoma"/>
          <w:b/>
          <w:bCs/>
          <w:sz w:val="20"/>
          <w:szCs w:val="20"/>
        </w:rPr>
        <w:t xml:space="preserve">DO MONITORAMENTO E AVALIAÇÃO </w:t>
      </w:r>
    </w:p>
    <w:p w:rsidR="00397B13" w:rsidRPr="00C81B0E" w:rsidRDefault="00397B13" w:rsidP="00587B62">
      <w:pPr>
        <w:spacing w:line="360" w:lineRule="auto"/>
        <w:jc w:val="both"/>
        <w:rPr>
          <w:rFonts w:ascii="Tahoma" w:hAnsi="Tahoma" w:cs="Tahoma"/>
          <w:sz w:val="20"/>
          <w:szCs w:val="20"/>
        </w:rPr>
      </w:pPr>
    </w:p>
    <w:p w:rsidR="00397B13" w:rsidRPr="00C81B0E" w:rsidRDefault="00397B13" w:rsidP="00587B62">
      <w:pPr>
        <w:spacing w:line="360" w:lineRule="auto"/>
        <w:rPr>
          <w:rFonts w:ascii="Tahoma" w:hAnsi="Tahoma" w:cs="Tahoma"/>
          <w:sz w:val="20"/>
          <w:szCs w:val="20"/>
        </w:rPr>
      </w:pPr>
      <w:r w:rsidRPr="00C81B0E">
        <w:rPr>
          <w:rFonts w:ascii="Tahoma" w:hAnsi="Tahoma" w:cs="Tahoma"/>
          <w:sz w:val="20"/>
          <w:szCs w:val="20"/>
        </w:rPr>
        <w:t>2.1. A execução do projeto será acompanhada e fiscalizada, conforme Lei Federal nº 13.019/2014, Decreto Municip</w:t>
      </w:r>
      <w:r>
        <w:rPr>
          <w:rFonts w:ascii="Tahoma" w:hAnsi="Tahoma" w:cs="Tahoma"/>
          <w:sz w:val="20"/>
          <w:szCs w:val="20"/>
        </w:rPr>
        <w:t>al nº 57.575/2016 e Portaria nº 140</w:t>
      </w:r>
      <w:r w:rsidRPr="00C81B0E">
        <w:rPr>
          <w:rFonts w:ascii="Tahoma" w:hAnsi="Tahoma" w:cs="Tahoma"/>
          <w:sz w:val="20"/>
          <w:szCs w:val="20"/>
        </w:rPr>
        <w:t xml:space="preserve"> SMDHC/2019 por meio do gestor, baseados em relatórios de monitoramento e avaliação, visitas técnicas, manifestação e pareceres da Comissão de Monitoramento e Avaliação e nos relatórios de cumprimento de metas e execução do objeto a ser elaborado pela Parceira.</w:t>
      </w:r>
    </w:p>
    <w:p w:rsidR="00397B13" w:rsidRPr="00C81B0E" w:rsidRDefault="00397B13" w:rsidP="00587B62">
      <w:pPr>
        <w:spacing w:line="360" w:lineRule="auto"/>
        <w:jc w:val="both"/>
        <w:rPr>
          <w:rFonts w:ascii="Tahoma" w:hAnsi="Tahoma" w:cs="Tahoma"/>
          <w:sz w:val="20"/>
          <w:szCs w:val="20"/>
        </w:rPr>
      </w:pPr>
      <w:r w:rsidRPr="00C81B0E">
        <w:rPr>
          <w:rFonts w:ascii="Tahoma" w:hAnsi="Tahoma" w:cs="Tahoma"/>
          <w:sz w:val="20"/>
          <w:szCs w:val="20"/>
        </w:rPr>
        <w:t>2.2. O gestor terá livre acesso, a qualquer tempo, a todos os locais, documentos, atos e fatos relacionados direta ou indiretamente com a colaboração, devendo, entre outras atribuições da Lei Federal nº 13.019/2014, Decreto Municipa</w:t>
      </w:r>
      <w:r>
        <w:rPr>
          <w:rFonts w:ascii="Tahoma" w:hAnsi="Tahoma" w:cs="Tahoma"/>
          <w:sz w:val="20"/>
          <w:szCs w:val="20"/>
        </w:rPr>
        <w:t xml:space="preserve">l nº 57.575/2016 e Portaria nº 140 </w:t>
      </w:r>
      <w:r w:rsidRPr="00C81B0E">
        <w:rPr>
          <w:rFonts w:ascii="Tahoma" w:hAnsi="Tahoma" w:cs="Tahoma"/>
          <w:sz w:val="20"/>
          <w:szCs w:val="20"/>
        </w:rPr>
        <w:t>SMDHC/2019, elaborar parecer técnico sobre a prestação de contas, tudo devidamente documentado e embasado, entre outras atividades indicadas na clausula sexta.</w:t>
      </w:r>
    </w:p>
    <w:p w:rsidR="00397B13" w:rsidRPr="00C81B0E" w:rsidRDefault="00397B13" w:rsidP="00587B62">
      <w:pPr>
        <w:spacing w:line="360" w:lineRule="auto"/>
        <w:jc w:val="both"/>
        <w:rPr>
          <w:rFonts w:ascii="Tahoma" w:hAnsi="Tahoma" w:cs="Tahoma"/>
          <w:sz w:val="20"/>
          <w:szCs w:val="20"/>
        </w:rPr>
      </w:pPr>
      <w:r w:rsidRPr="00C81B0E">
        <w:rPr>
          <w:rFonts w:ascii="Tahoma" w:hAnsi="Tahoma" w:cs="Tahoma"/>
          <w:sz w:val="20"/>
          <w:szCs w:val="20"/>
        </w:rPr>
        <w:t>2.3. A Comissão de Monitoramento e Avaliação será designada pelo Conselho de Orientação e Administração Técnica – COAT, órgão assessor do Grande Conselho Municipal do Idoso – GCMI nos termos do § 2º do art. 59, da Lei nº Federal nº 13.019/2014, do art. 48 e do § 2º do art. 49, do Decreto Municipal nº 57.575/2016, e de seus regimentos internos.</w:t>
      </w:r>
    </w:p>
    <w:p w:rsidR="00397B13" w:rsidRPr="00C81B0E" w:rsidRDefault="00397B13" w:rsidP="00587B62">
      <w:pPr>
        <w:spacing w:line="360" w:lineRule="auto"/>
        <w:jc w:val="both"/>
        <w:rPr>
          <w:rFonts w:ascii="Tahoma" w:hAnsi="Tahoma" w:cs="Tahoma"/>
          <w:sz w:val="20"/>
          <w:szCs w:val="20"/>
        </w:rPr>
      </w:pPr>
    </w:p>
    <w:p w:rsidR="00397B13" w:rsidRPr="00C81B0E" w:rsidRDefault="00397B13" w:rsidP="00587B62">
      <w:pPr>
        <w:spacing w:line="360" w:lineRule="auto"/>
        <w:jc w:val="center"/>
        <w:rPr>
          <w:rFonts w:ascii="Tahoma" w:hAnsi="Tahoma" w:cs="Tahoma"/>
          <w:b/>
          <w:bCs/>
          <w:sz w:val="20"/>
          <w:szCs w:val="20"/>
        </w:rPr>
      </w:pPr>
      <w:r w:rsidRPr="00C81B0E">
        <w:rPr>
          <w:rFonts w:ascii="Tahoma" w:hAnsi="Tahoma" w:cs="Tahoma"/>
          <w:b/>
          <w:bCs/>
          <w:sz w:val="20"/>
          <w:szCs w:val="20"/>
        </w:rPr>
        <w:t>CLÁUSULA TERCEIRA</w:t>
      </w:r>
    </w:p>
    <w:p w:rsidR="00397B13" w:rsidRPr="00C81B0E" w:rsidRDefault="00397B13" w:rsidP="00587B62">
      <w:pPr>
        <w:spacing w:line="360" w:lineRule="auto"/>
        <w:jc w:val="center"/>
        <w:rPr>
          <w:rFonts w:ascii="Tahoma" w:hAnsi="Tahoma" w:cs="Tahoma"/>
          <w:b/>
          <w:bCs/>
          <w:sz w:val="20"/>
          <w:szCs w:val="20"/>
        </w:rPr>
      </w:pPr>
      <w:r w:rsidRPr="00C81B0E">
        <w:rPr>
          <w:rFonts w:ascii="Tahoma" w:hAnsi="Tahoma" w:cs="Tahoma"/>
          <w:b/>
          <w:bCs/>
          <w:sz w:val="20"/>
          <w:szCs w:val="20"/>
        </w:rPr>
        <w:t>DOS DEVERES DOS PARTÍCIPES</w:t>
      </w:r>
    </w:p>
    <w:p w:rsidR="00397B13" w:rsidRPr="00C81B0E" w:rsidRDefault="00397B13" w:rsidP="00587B62">
      <w:pPr>
        <w:spacing w:line="360" w:lineRule="auto"/>
        <w:jc w:val="both"/>
        <w:rPr>
          <w:rFonts w:ascii="Tahoma" w:hAnsi="Tahoma" w:cs="Tahoma"/>
          <w:sz w:val="20"/>
          <w:szCs w:val="20"/>
        </w:rPr>
      </w:pPr>
    </w:p>
    <w:p w:rsidR="00397B13" w:rsidRPr="00C81B0E" w:rsidRDefault="00397B13" w:rsidP="00587B62">
      <w:pPr>
        <w:spacing w:line="360" w:lineRule="auto"/>
        <w:jc w:val="both"/>
        <w:rPr>
          <w:rFonts w:ascii="Tahoma" w:hAnsi="Tahoma" w:cs="Tahoma"/>
          <w:sz w:val="20"/>
          <w:szCs w:val="20"/>
        </w:rPr>
      </w:pPr>
      <w:r w:rsidRPr="00C81B0E">
        <w:rPr>
          <w:rFonts w:ascii="Tahoma" w:hAnsi="Tahoma" w:cs="Tahoma"/>
          <w:sz w:val="20"/>
          <w:szCs w:val="20"/>
        </w:rPr>
        <w:t>3.1. São deveres comuns a ambos os partícipes do presente Termo:</w:t>
      </w:r>
    </w:p>
    <w:p w:rsidR="00397B13" w:rsidRPr="00C81B0E" w:rsidRDefault="00397B13" w:rsidP="00587B62">
      <w:pPr>
        <w:spacing w:line="360" w:lineRule="auto"/>
        <w:ind w:left="360"/>
        <w:jc w:val="both"/>
        <w:rPr>
          <w:rFonts w:ascii="Tahoma" w:hAnsi="Tahoma" w:cs="Tahoma"/>
          <w:sz w:val="20"/>
          <w:szCs w:val="20"/>
        </w:rPr>
      </w:pPr>
      <w:r w:rsidRPr="00C81B0E">
        <w:rPr>
          <w:rFonts w:ascii="Tahoma" w:hAnsi="Tahoma" w:cs="Tahoma"/>
          <w:sz w:val="20"/>
          <w:szCs w:val="20"/>
        </w:rPr>
        <w:t>3.1.1. Pautar-se nas diretrizes e nos objetivos da Lei Federal nº 13.019/2014, Decreto Municipal nº 57.575/16 e Portaria nº</w:t>
      </w:r>
      <w:r>
        <w:rPr>
          <w:rFonts w:ascii="Tahoma" w:hAnsi="Tahoma" w:cs="Tahoma"/>
          <w:sz w:val="20"/>
          <w:szCs w:val="20"/>
        </w:rPr>
        <w:t xml:space="preserve"> 140</w:t>
      </w:r>
      <w:r w:rsidRPr="00C81B0E">
        <w:rPr>
          <w:rFonts w:ascii="Tahoma" w:hAnsi="Tahoma" w:cs="Tahoma"/>
          <w:sz w:val="20"/>
          <w:szCs w:val="20"/>
        </w:rPr>
        <w:t>/SMDHC/2019;</w:t>
      </w:r>
    </w:p>
    <w:p w:rsidR="00397B13" w:rsidRPr="00C81B0E" w:rsidRDefault="00397B13" w:rsidP="00587B62">
      <w:pPr>
        <w:spacing w:line="360" w:lineRule="auto"/>
        <w:ind w:left="360"/>
        <w:jc w:val="both"/>
        <w:rPr>
          <w:rFonts w:ascii="Tahoma" w:hAnsi="Tahoma" w:cs="Tahoma"/>
          <w:sz w:val="20"/>
          <w:szCs w:val="20"/>
        </w:rPr>
      </w:pPr>
      <w:r w:rsidRPr="00C81B0E">
        <w:rPr>
          <w:rFonts w:ascii="Tahoma" w:hAnsi="Tahoma" w:cs="Tahoma"/>
          <w:sz w:val="20"/>
          <w:szCs w:val="20"/>
        </w:rPr>
        <w:t>3.1.2. Pautar-se sempre e exclusivamente pelo Interesse Público, que constitui o móvel para a presente PARCERIA;</w:t>
      </w:r>
    </w:p>
    <w:p w:rsidR="00397B13" w:rsidRPr="00C81B0E" w:rsidRDefault="00397B13" w:rsidP="00587B62">
      <w:pPr>
        <w:spacing w:line="360" w:lineRule="auto"/>
        <w:ind w:left="360"/>
        <w:jc w:val="both"/>
        <w:rPr>
          <w:rFonts w:ascii="Tahoma" w:hAnsi="Tahoma" w:cs="Tahoma"/>
          <w:sz w:val="20"/>
          <w:szCs w:val="20"/>
        </w:rPr>
      </w:pPr>
      <w:r w:rsidRPr="00C81B0E">
        <w:rPr>
          <w:rFonts w:ascii="Tahoma" w:hAnsi="Tahoma" w:cs="Tahoma"/>
          <w:sz w:val="20"/>
          <w:szCs w:val="20"/>
        </w:rPr>
        <w:t>3.1.3. Agir sempre em consonância com os princípios da Administração Pública, mais especificamente os da isonomia, legalidade, moralidade e impessoalidade, de forma que o objeto do presente não seja utilizado para finalidades outras que as aqui previstas, nem os nomes dos envolvidos manipulados de forma a garantir interesses diversos;</w:t>
      </w:r>
    </w:p>
    <w:p w:rsidR="00397B13" w:rsidRPr="00C81B0E" w:rsidRDefault="00397B13" w:rsidP="00587B62">
      <w:pPr>
        <w:spacing w:line="360" w:lineRule="auto"/>
        <w:ind w:left="360"/>
        <w:jc w:val="both"/>
        <w:rPr>
          <w:rFonts w:ascii="Tahoma" w:hAnsi="Tahoma" w:cs="Tahoma"/>
          <w:sz w:val="20"/>
          <w:szCs w:val="20"/>
        </w:rPr>
      </w:pPr>
      <w:r w:rsidRPr="00C81B0E">
        <w:rPr>
          <w:rFonts w:ascii="Tahoma" w:hAnsi="Tahoma" w:cs="Tahoma"/>
          <w:sz w:val="20"/>
          <w:szCs w:val="20"/>
        </w:rPr>
        <w:t>3.1.4. Divulgar suas participações na presente Colaboração, da forma mais adequada ao interesse da coletividade.</w:t>
      </w:r>
    </w:p>
    <w:p w:rsidR="00397B13" w:rsidRPr="00C81B0E" w:rsidRDefault="00397B13" w:rsidP="00587B62">
      <w:pPr>
        <w:spacing w:line="360" w:lineRule="auto"/>
        <w:jc w:val="both"/>
        <w:rPr>
          <w:rFonts w:ascii="Tahoma" w:hAnsi="Tahoma" w:cs="Tahoma"/>
          <w:b/>
          <w:bCs/>
          <w:sz w:val="20"/>
          <w:szCs w:val="20"/>
        </w:rPr>
      </w:pPr>
      <w:r w:rsidRPr="00C81B0E">
        <w:rPr>
          <w:rFonts w:ascii="Tahoma" w:hAnsi="Tahoma" w:cs="Tahoma"/>
          <w:sz w:val="20"/>
          <w:szCs w:val="20"/>
        </w:rPr>
        <w:t xml:space="preserve">3.2. Compete à </w:t>
      </w:r>
      <w:r w:rsidRPr="00C81B0E">
        <w:rPr>
          <w:rFonts w:ascii="Tahoma" w:hAnsi="Tahoma" w:cs="Tahoma"/>
          <w:b/>
          <w:bCs/>
          <w:sz w:val="20"/>
          <w:szCs w:val="20"/>
        </w:rPr>
        <w:t>SECRETARIA MUNICIPAL DE DIREITOS HUMANOS E CIDADANIA:</w:t>
      </w:r>
    </w:p>
    <w:p w:rsidR="00397B13" w:rsidRPr="00C81B0E" w:rsidRDefault="00397B13" w:rsidP="00587B62">
      <w:pPr>
        <w:spacing w:line="360" w:lineRule="auto"/>
        <w:ind w:left="360"/>
        <w:jc w:val="both"/>
        <w:rPr>
          <w:rFonts w:ascii="Tahoma" w:hAnsi="Tahoma" w:cs="Tahoma"/>
          <w:sz w:val="20"/>
          <w:szCs w:val="20"/>
        </w:rPr>
      </w:pPr>
      <w:r w:rsidRPr="00C81B0E">
        <w:rPr>
          <w:rFonts w:ascii="Tahoma" w:hAnsi="Tahoma" w:cs="Tahoma"/>
          <w:sz w:val="20"/>
          <w:szCs w:val="20"/>
        </w:rPr>
        <w:t>3.2.1. Repassar os recursos financeiros em conformidade com a cláusula Quinta infra, para fins de fomento e apoio à execução das atividades do Projeto, no valor total de R$.....</w:t>
      </w:r>
    </w:p>
    <w:p w:rsidR="00397B13" w:rsidRPr="00C81B0E" w:rsidRDefault="00397B13" w:rsidP="00587B62">
      <w:pPr>
        <w:spacing w:line="360" w:lineRule="auto"/>
        <w:ind w:left="360"/>
        <w:jc w:val="both"/>
        <w:rPr>
          <w:rFonts w:ascii="Tahoma" w:hAnsi="Tahoma" w:cs="Tahoma"/>
          <w:sz w:val="20"/>
          <w:szCs w:val="20"/>
        </w:rPr>
      </w:pPr>
      <w:r w:rsidRPr="00C81B0E">
        <w:rPr>
          <w:rFonts w:ascii="Tahoma" w:hAnsi="Tahoma" w:cs="Tahoma"/>
          <w:sz w:val="20"/>
          <w:szCs w:val="20"/>
        </w:rPr>
        <w:t xml:space="preserve">3.2.2. Fiscalizar a execução do presente, avaliando o cumprimento do Plano de Trabalho estipulado, do cronograma de execução previsto e das ações finais estipuladas. </w:t>
      </w:r>
    </w:p>
    <w:p w:rsidR="00397B13" w:rsidRPr="00C81B0E" w:rsidRDefault="00397B13" w:rsidP="00587B62">
      <w:pPr>
        <w:spacing w:line="360" w:lineRule="auto"/>
        <w:ind w:left="360"/>
        <w:jc w:val="both"/>
        <w:rPr>
          <w:rFonts w:ascii="Tahoma" w:hAnsi="Tahoma" w:cs="Tahoma"/>
          <w:sz w:val="20"/>
          <w:szCs w:val="20"/>
        </w:rPr>
      </w:pPr>
      <w:r w:rsidRPr="00C81B0E">
        <w:rPr>
          <w:rFonts w:ascii="Tahoma" w:hAnsi="Tahoma" w:cs="Tahoma"/>
          <w:sz w:val="20"/>
          <w:szCs w:val="20"/>
        </w:rPr>
        <w:t>3.2.3. Examinar e manifestar-se sobre as prestações de contas em conformidade com a cláusula Quinta Infra.</w:t>
      </w:r>
    </w:p>
    <w:p w:rsidR="00397B13" w:rsidRPr="00C81B0E" w:rsidRDefault="00397B13" w:rsidP="00587B62">
      <w:pPr>
        <w:spacing w:line="360" w:lineRule="auto"/>
        <w:ind w:left="360"/>
        <w:jc w:val="both"/>
        <w:rPr>
          <w:rFonts w:ascii="Tahoma" w:hAnsi="Tahoma" w:cs="Tahoma"/>
          <w:sz w:val="20"/>
          <w:szCs w:val="20"/>
        </w:rPr>
      </w:pPr>
      <w:r w:rsidRPr="00C81B0E">
        <w:rPr>
          <w:rFonts w:ascii="Tahoma" w:hAnsi="Tahoma" w:cs="Tahoma"/>
          <w:sz w:val="20"/>
          <w:szCs w:val="20"/>
        </w:rPr>
        <w:t xml:space="preserve">3.2.4. Poderá ser aprovada pelo titular da SMDHC, excepcionalmente, com a </w:t>
      </w:r>
      <w:r>
        <w:rPr>
          <w:rFonts w:ascii="Tahoma" w:hAnsi="Tahoma" w:cs="Tahoma"/>
          <w:sz w:val="20"/>
          <w:szCs w:val="20"/>
        </w:rPr>
        <w:t xml:space="preserve">aprovação </w:t>
      </w:r>
      <w:r w:rsidRPr="00C81B0E">
        <w:rPr>
          <w:rFonts w:ascii="Tahoma" w:hAnsi="Tahoma" w:cs="Tahoma"/>
          <w:sz w:val="20"/>
          <w:szCs w:val="20"/>
        </w:rPr>
        <w:t xml:space="preserve">do COAT e mediante aditamento ao instrumento de parceria, alteração da programação da execução da parceria, mediante </w:t>
      </w:r>
      <w:r>
        <w:rPr>
          <w:rFonts w:ascii="Tahoma" w:hAnsi="Tahoma" w:cs="Tahoma"/>
          <w:sz w:val="20"/>
          <w:szCs w:val="20"/>
        </w:rPr>
        <w:t xml:space="preserve">solicitação formal </w:t>
      </w:r>
      <w:r w:rsidRPr="00C81B0E">
        <w:rPr>
          <w:rFonts w:ascii="Tahoma" w:hAnsi="Tahoma" w:cs="Tahoma"/>
          <w:sz w:val="20"/>
          <w:szCs w:val="20"/>
        </w:rPr>
        <w:t xml:space="preserve">da </w:t>
      </w:r>
      <w:r>
        <w:rPr>
          <w:rFonts w:ascii="Tahoma" w:hAnsi="Tahoma" w:cs="Tahoma"/>
          <w:sz w:val="20"/>
          <w:szCs w:val="20"/>
        </w:rPr>
        <w:t>ORGANIZAÇÃO</w:t>
      </w:r>
      <w:r w:rsidRPr="00C81B0E">
        <w:rPr>
          <w:rFonts w:ascii="Tahoma" w:hAnsi="Tahoma" w:cs="Tahoma"/>
          <w:sz w:val="20"/>
          <w:szCs w:val="20"/>
        </w:rPr>
        <w:t xml:space="preserve"> executante por motivo alheio à sua vontade devidamente fundamentada e formulada no mínimo noventa dias antes do término de sua vigência, desde que preservadas a conveniência e oportunidade administrativas e que não haja alteração de seu objeto;</w:t>
      </w:r>
    </w:p>
    <w:p w:rsidR="00397B13" w:rsidRPr="00C81B0E" w:rsidRDefault="00397B13" w:rsidP="00587B62">
      <w:pPr>
        <w:spacing w:line="360" w:lineRule="auto"/>
        <w:ind w:left="360"/>
        <w:jc w:val="both"/>
        <w:rPr>
          <w:rFonts w:ascii="Tahoma" w:hAnsi="Tahoma" w:cs="Tahoma"/>
          <w:sz w:val="20"/>
          <w:szCs w:val="20"/>
        </w:rPr>
      </w:pPr>
      <w:r w:rsidRPr="00C81B0E">
        <w:rPr>
          <w:rFonts w:ascii="Tahoma" w:hAnsi="Tahoma" w:cs="Tahoma"/>
          <w:sz w:val="20"/>
          <w:szCs w:val="20"/>
        </w:rPr>
        <w:t>3.2.5. Monitorar, avaliar e fiscalizar a execução do fomento, na forma deste Termo, da Lei Federal nº 13.019/2014, Decreto Municipal nº 57.575/2016 e Portaria nº</w:t>
      </w:r>
      <w:r>
        <w:rPr>
          <w:rFonts w:ascii="Tahoma" w:hAnsi="Tahoma" w:cs="Tahoma"/>
          <w:sz w:val="20"/>
          <w:szCs w:val="20"/>
        </w:rPr>
        <w:t xml:space="preserve"> 140</w:t>
      </w:r>
      <w:r w:rsidRPr="00C81B0E">
        <w:rPr>
          <w:rFonts w:ascii="Tahoma" w:hAnsi="Tahoma" w:cs="Tahoma"/>
          <w:sz w:val="20"/>
          <w:szCs w:val="20"/>
        </w:rPr>
        <w:t xml:space="preserve"> /SMDHC/2019, sem prejuízo dos instrumentos da Comissão de Avaliação e Monitoramento; </w:t>
      </w:r>
    </w:p>
    <w:p w:rsidR="00397B13" w:rsidRPr="00C81B0E" w:rsidRDefault="00397B13" w:rsidP="00587B62">
      <w:pPr>
        <w:spacing w:line="360" w:lineRule="auto"/>
        <w:ind w:left="360"/>
        <w:jc w:val="both"/>
        <w:rPr>
          <w:rFonts w:ascii="Tahoma" w:hAnsi="Tahoma" w:cs="Tahoma"/>
          <w:sz w:val="20"/>
          <w:szCs w:val="20"/>
        </w:rPr>
      </w:pPr>
      <w:r w:rsidRPr="00C81B0E">
        <w:rPr>
          <w:rFonts w:ascii="Tahoma" w:hAnsi="Tahoma" w:cs="Tahoma"/>
          <w:sz w:val="20"/>
          <w:szCs w:val="20"/>
        </w:rPr>
        <w:t>3.2.6. A fiscalização referida no item 3.2.5 não impede o uso por parte da PARCEIRA de sistemas próprios de auditoria, sendo-lhe facultada a realização de fiscalização interna, paralelamente a realizada pelo Poder Público;</w:t>
      </w:r>
    </w:p>
    <w:p w:rsidR="00397B13" w:rsidRPr="00C81B0E" w:rsidRDefault="00397B13" w:rsidP="00587B62">
      <w:pPr>
        <w:spacing w:line="360" w:lineRule="auto"/>
        <w:ind w:left="360"/>
        <w:jc w:val="both"/>
        <w:rPr>
          <w:rFonts w:ascii="Tahoma" w:hAnsi="Tahoma" w:cs="Tahoma"/>
          <w:sz w:val="20"/>
          <w:szCs w:val="20"/>
        </w:rPr>
      </w:pPr>
      <w:r w:rsidRPr="00C81B0E">
        <w:rPr>
          <w:rFonts w:ascii="Tahoma" w:hAnsi="Tahoma" w:cs="Tahoma"/>
          <w:sz w:val="20"/>
          <w:szCs w:val="20"/>
        </w:rPr>
        <w:t>3.2.7. A fiscalização interna a que se refere o subitem anterior em hipótese alguma vinculará a Administração Pública, que permanecerá absolutamente livre nas suas análises e considerações;</w:t>
      </w:r>
    </w:p>
    <w:p w:rsidR="00397B13" w:rsidRPr="00C81B0E" w:rsidRDefault="00397B13" w:rsidP="00587B62">
      <w:pPr>
        <w:spacing w:line="360" w:lineRule="auto"/>
        <w:ind w:left="360"/>
        <w:jc w:val="both"/>
        <w:rPr>
          <w:rFonts w:ascii="Tahoma" w:hAnsi="Tahoma" w:cs="Tahoma"/>
          <w:sz w:val="20"/>
          <w:szCs w:val="20"/>
        </w:rPr>
      </w:pPr>
      <w:r w:rsidRPr="00C81B0E">
        <w:rPr>
          <w:rFonts w:ascii="Tahoma" w:hAnsi="Tahoma" w:cs="Tahoma"/>
          <w:sz w:val="20"/>
          <w:szCs w:val="20"/>
        </w:rPr>
        <w:t>3.2.8. Atestar, por meio do gestor, a execução das metas e resultados, bem como a física e financeira para fins de repasse;</w:t>
      </w:r>
    </w:p>
    <w:p w:rsidR="00397B13" w:rsidRPr="00C81B0E" w:rsidRDefault="00397B13" w:rsidP="00587B62">
      <w:pPr>
        <w:spacing w:line="360" w:lineRule="auto"/>
        <w:ind w:left="360"/>
        <w:jc w:val="both"/>
        <w:rPr>
          <w:rFonts w:ascii="Tahoma" w:hAnsi="Tahoma" w:cs="Tahoma"/>
          <w:sz w:val="20"/>
          <w:szCs w:val="20"/>
        </w:rPr>
      </w:pPr>
      <w:r w:rsidRPr="00C81B0E">
        <w:rPr>
          <w:rFonts w:ascii="Tahoma" w:hAnsi="Tahoma" w:cs="Tahoma"/>
          <w:sz w:val="20"/>
          <w:szCs w:val="20"/>
        </w:rPr>
        <w:t>3.2.9. Publicar os extratos do fomento e de seus aditamentos nos termos da cláusula décima primeira;</w:t>
      </w:r>
    </w:p>
    <w:p w:rsidR="00397B13" w:rsidRPr="00C81B0E" w:rsidRDefault="00397B13" w:rsidP="00587B62">
      <w:pPr>
        <w:spacing w:line="360" w:lineRule="auto"/>
        <w:ind w:left="360"/>
        <w:jc w:val="both"/>
        <w:rPr>
          <w:rFonts w:ascii="Tahoma" w:hAnsi="Tahoma" w:cs="Tahoma"/>
          <w:sz w:val="20"/>
          <w:szCs w:val="20"/>
        </w:rPr>
      </w:pPr>
      <w:r w:rsidRPr="00C81B0E">
        <w:rPr>
          <w:rFonts w:ascii="Tahoma" w:hAnsi="Tahoma" w:cs="Tahoma"/>
          <w:sz w:val="20"/>
          <w:szCs w:val="20"/>
        </w:rPr>
        <w:t>3.2.10. Conservar a autoridade normativa e assumir ou transferir a responsabilidade pela execução do objeto deste Termo de Fomento, no caso de paralisação ou de fato relevante que venha a ocorrer, de modo a evitar a descontinuidade do serviço.</w:t>
      </w:r>
    </w:p>
    <w:p w:rsidR="00397B13" w:rsidRPr="00C81B0E" w:rsidRDefault="00397B13" w:rsidP="00587B62">
      <w:pPr>
        <w:pStyle w:val="Header"/>
        <w:spacing w:line="360" w:lineRule="auto"/>
        <w:ind w:left="360"/>
        <w:jc w:val="both"/>
        <w:rPr>
          <w:rFonts w:ascii="Tahoma" w:hAnsi="Tahoma" w:cs="Tahoma"/>
          <w:sz w:val="20"/>
          <w:szCs w:val="20"/>
        </w:rPr>
      </w:pPr>
      <w:r w:rsidRPr="00C81B0E">
        <w:rPr>
          <w:rFonts w:ascii="Tahoma" w:hAnsi="Tahoma" w:cs="Tahoma"/>
          <w:sz w:val="20"/>
          <w:szCs w:val="20"/>
        </w:rPr>
        <w:t>3.2.11. Manter, em sítio oficial na internet, a relação das parcerias celebradas e dos respectivos planos de trabalho, até 180 dias após o respectivo encerramento, contendo as informações dispostas no artigo 6º do Decreto Municipal nº 57.575/2016.</w:t>
      </w:r>
    </w:p>
    <w:p w:rsidR="00397B13" w:rsidRPr="00C81B0E" w:rsidRDefault="00397B13" w:rsidP="00587B62">
      <w:pPr>
        <w:spacing w:line="360" w:lineRule="auto"/>
        <w:jc w:val="both"/>
        <w:rPr>
          <w:rFonts w:ascii="Tahoma" w:hAnsi="Tahoma" w:cs="Tahoma"/>
          <w:sz w:val="20"/>
          <w:szCs w:val="20"/>
        </w:rPr>
      </w:pPr>
      <w:r w:rsidRPr="00C81B0E">
        <w:rPr>
          <w:rFonts w:ascii="Tahoma" w:hAnsi="Tahoma" w:cs="Tahoma"/>
          <w:sz w:val="20"/>
          <w:szCs w:val="20"/>
        </w:rPr>
        <w:t xml:space="preserve">3.3. Compete à PARCEIRA – </w:t>
      </w:r>
    </w:p>
    <w:p w:rsidR="00397B13" w:rsidRPr="00C81B0E" w:rsidRDefault="00397B13" w:rsidP="00587B62">
      <w:pPr>
        <w:spacing w:line="360" w:lineRule="auto"/>
        <w:ind w:left="360"/>
        <w:jc w:val="both"/>
        <w:rPr>
          <w:rFonts w:ascii="Tahoma" w:hAnsi="Tahoma" w:cs="Tahoma"/>
          <w:sz w:val="20"/>
          <w:szCs w:val="20"/>
        </w:rPr>
      </w:pPr>
      <w:r w:rsidRPr="00C81B0E">
        <w:rPr>
          <w:rFonts w:ascii="Tahoma" w:hAnsi="Tahoma" w:cs="Tahoma"/>
          <w:sz w:val="20"/>
          <w:szCs w:val="20"/>
        </w:rPr>
        <w:t>3.3.1. Informar e orientar os beneficiários desta parceria sobre sua existência, bem como da forma de participação no programa;</w:t>
      </w:r>
    </w:p>
    <w:p w:rsidR="00397B13" w:rsidRPr="00C81B0E" w:rsidRDefault="00397B13" w:rsidP="00587B62">
      <w:pPr>
        <w:spacing w:line="360" w:lineRule="auto"/>
        <w:ind w:left="900"/>
        <w:jc w:val="both"/>
        <w:rPr>
          <w:rFonts w:ascii="Tahoma" w:hAnsi="Tahoma" w:cs="Tahoma"/>
          <w:sz w:val="20"/>
          <w:szCs w:val="20"/>
        </w:rPr>
      </w:pPr>
      <w:r w:rsidRPr="00C81B0E">
        <w:rPr>
          <w:rFonts w:ascii="Tahoma" w:hAnsi="Tahoma" w:cs="Tahoma"/>
          <w:sz w:val="20"/>
          <w:szCs w:val="20"/>
        </w:rPr>
        <w:t xml:space="preserve">3.3.1.1. A participação será totalmente gratuita, vedada a cobrança, a qualquer título, de qualquer montante dos beneficiários, seja a que título for. </w:t>
      </w:r>
    </w:p>
    <w:p w:rsidR="00397B13" w:rsidRPr="00C81B0E" w:rsidRDefault="00397B13" w:rsidP="00587B62">
      <w:pPr>
        <w:spacing w:line="360" w:lineRule="auto"/>
        <w:ind w:left="360"/>
        <w:jc w:val="both"/>
        <w:rPr>
          <w:rFonts w:ascii="Tahoma" w:hAnsi="Tahoma" w:cs="Tahoma"/>
          <w:sz w:val="20"/>
          <w:szCs w:val="20"/>
        </w:rPr>
      </w:pPr>
      <w:r w:rsidRPr="00C81B0E">
        <w:rPr>
          <w:rFonts w:ascii="Tahoma" w:hAnsi="Tahoma" w:cs="Tahoma"/>
          <w:sz w:val="20"/>
          <w:szCs w:val="20"/>
        </w:rPr>
        <w:t>3.3.2. Executar o objeto pactuado na Cláusula Primeira deste Termo de Fomento, em observância ao Plano de Trabalho, que integra anexo o presente (Anexo Único);</w:t>
      </w:r>
    </w:p>
    <w:p w:rsidR="00397B13" w:rsidRPr="00C81B0E" w:rsidRDefault="00397B13" w:rsidP="00587B62">
      <w:pPr>
        <w:spacing w:line="360" w:lineRule="auto"/>
        <w:ind w:left="360"/>
        <w:jc w:val="both"/>
        <w:rPr>
          <w:rFonts w:ascii="Tahoma" w:hAnsi="Tahoma" w:cs="Tahoma"/>
          <w:sz w:val="20"/>
          <w:szCs w:val="20"/>
        </w:rPr>
      </w:pPr>
      <w:r w:rsidRPr="00C81B0E">
        <w:rPr>
          <w:rFonts w:ascii="Tahoma" w:hAnsi="Tahoma" w:cs="Tahoma"/>
          <w:sz w:val="20"/>
          <w:szCs w:val="20"/>
        </w:rPr>
        <w:t>3.3.3. Iniciar as atividades necessárias à implementação do presente imediatamente após o início da vigência desta parceria;</w:t>
      </w:r>
    </w:p>
    <w:p w:rsidR="00397B13" w:rsidRPr="00C81B0E" w:rsidRDefault="00397B13" w:rsidP="00587B62">
      <w:pPr>
        <w:spacing w:line="360" w:lineRule="auto"/>
        <w:ind w:left="360"/>
        <w:jc w:val="both"/>
        <w:rPr>
          <w:rFonts w:ascii="Tahoma" w:hAnsi="Tahoma" w:cs="Tahoma"/>
          <w:sz w:val="20"/>
          <w:szCs w:val="20"/>
        </w:rPr>
      </w:pPr>
      <w:r w:rsidRPr="00C81B0E">
        <w:rPr>
          <w:rFonts w:ascii="Tahoma" w:hAnsi="Tahoma" w:cs="Tahoma"/>
          <w:sz w:val="20"/>
          <w:szCs w:val="20"/>
        </w:rPr>
        <w:t>3.3.4. Aplicar obrigatoriamente no mercado financeiro os recursos financeiros transferidos, nos termos da Portaria SF 210/2017 e modificações posteriores.</w:t>
      </w:r>
    </w:p>
    <w:p w:rsidR="00397B13" w:rsidRPr="00C81B0E" w:rsidRDefault="00397B13" w:rsidP="00587B62">
      <w:pPr>
        <w:spacing w:line="360" w:lineRule="auto"/>
        <w:ind w:left="360"/>
        <w:jc w:val="both"/>
        <w:rPr>
          <w:rFonts w:ascii="Tahoma" w:hAnsi="Tahoma" w:cs="Tahoma"/>
          <w:sz w:val="20"/>
          <w:szCs w:val="20"/>
        </w:rPr>
      </w:pPr>
      <w:r w:rsidRPr="00C81B0E">
        <w:rPr>
          <w:rFonts w:ascii="Tahoma" w:hAnsi="Tahoma" w:cs="Tahoma"/>
          <w:sz w:val="20"/>
          <w:szCs w:val="20"/>
        </w:rPr>
        <w:t>3.3.5. Prestar Contas Parcial e Final, nos moldes da cláusula Quinta infra, com demonstrativos, em especial, dos resultados alcançados e das metas atingidas;</w:t>
      </w:r>
    </w:p>
    <w:p w:rsidR="00397B13" w:rsidRPr="00C81B0E" w:rsidRDefault="00397B13" w:rsidP="00587B62">
      <w:pPr>
        <w:spacing w:line="360" w:lineRule="auto"/>
        <w:ind w:left="360"/>
        <w:jc w:val="both"/>
        <w:rPr>
          <w:rFonts w:ascii="Tahoma" w:hAnsi="Tahoma" w:cs="Tahoma"/>
          <w:sz w:val="20"/>
          <w:szCs w:val="20"/>
        </w:rPr>
      </w:pPr>
      <w:r w:rsidRPr="00C81B0E">
        <w:rPr>
          <w:rFonts w:ascii="Tahoma" w:hAnsi="Tahoma" w:cs="Tahoma"/>
          <w:sz w:val="20"/>
          <w:szCs w:val="20"/>
        </w:rPr>
        <w:t>3.3.6. Gerir os valores repassados de forma compatível com o Plano de Trabalho e o Interesse Público, respeitando sempre os princípios da Administração Pública;</w:t>
      </w:r>
    </w:p>
    <w:p w:rsidR="00397B13" w:rsidRPr="00C81B0E" w:rsidRDefault="00397B13" w:rsidP="00587B62">
      <w:pPr>
        <w:spacing w:line="360" w:lineRule="auto"/>
        <w:ind w:left="360"/>
        <w:jc w:val="both"/>
        <w:rPr>
          <w:rFonts w:ascii="Tahoma" w:hAnsi="Tahoma" w:cs="Tahoma"/>
          <w:sz w:val="20"/>
          <w:szCs w:val="20"/>
        </w:rPr>
      </w:pPr>
      <w:r w:rsidRPr="00C81B0E">
        <w:rPr>
          <w:rFonts w:ascii="Tahoma" w:hAnsi="Tahoma" w:cs="Tahoma"/>
          <w:sz w:val="20"/>
          <w:szCs w:val="20"/>
        </w:rPr>
        <w:t>3.3.7. Manter as condições de regularidade fiscal no decorrer de toda a vigência da colaboração;</w:t>
      </w:r>
    </w:p>
    <w:p w:rsidR="00397B13" w:rsidRPr="00C81B0E" w:rsidRDefault="00397B13" w:rsidP="00587B62">
      <w:pPr>
        <w:spacing w:line="360" w:lineRule="auto"/>
        <w:ind w:left="360"/>
        <w:jc w:val="both"/>
        <w:rPr>
          <w:rFonts w:ascii="Tahoma" w:hAnsi="Tahoma" w:cs="Tahoma"/>
          <w:sz w:val="20"/>
          <w:szCs w:val="20"/>
        </w:rPr>
      </w:pPr>
      <w:r w:rsidRPr="00C81B0E">
        <w:rPr>
          <w:rFonts w:ascii="Tahoma" w:hAnsi="Tahoma" w:cs="Tahoma"/>
          <w:sz w:val="20"/>
          <w:szCs w:val="20"/>
        </w:rPr>
        <w:t xml:space="preserve">3.3.8. Manter arquivada toda a documentação comprobatória da execução física do objeto do Fomento e da aplicação dos valores transferidos em decorrência desta parceria, pelo prazo de 10 (dez) anos, </w:t>
      </w:r>
      <w:r w:rsidRPr="00C81B0E">
        <w:rPr>
          <w:rFonts w:ascii="Tahoma" w:hAnsi="Tahoma" w:cs="Tahoma"/>
          <w:color w:val="000000"/>
          <w:sz w:val="20"/>
          <w:szCs w:val="20"/>
        </w:rPr>
        <w:t>contado do dia útil subsequente ao da prestação de contas final</w:t>
      </w:r>
      <w:r w:rsidRPr="00C81B0E">
        <w:rPr>
          <w:rFonts w:ascii="Tahoma" w:hAnsi="Tahoma" w:cs="Tahoma"/>
          <w:sz w:val="20"/>
          <w:szCs w:val="20"/>
        </w:rPr>
        <w:t>. Durante esse prazo, a documentação ficará à disposição dos órgãos de controle interno e externo;</w:t>
      </w:r>
    </w:p>
    <w:p w:rsidR="00397B13" w:rsidRPr="00C81B0E" w:rsidRDefault="00397B13" w:rsidP="00587B62">
      <w:pPr>
        <w:spacing w:line="360" w:lineRule="auto"/>
        <w:ind w:left="360"/>
        <w:jc w:val="both"/>
        <w:rPr>
          <w:rFonts w:ascii="Tahoma" w:hAnsi="Tahoma" w:cs="Tahoma"/>
          <w:sz w:val="20"/>
          <w:szCs w:val="20"/>
        </w:rPr>
      </w:pPr>
      <w:r w:rsidRPr="00C81B0E">
        <w:rPr>
          <w:rFonts w:ascii="Tahoma" w:hAnsi="Tahoma" w:cs="Tahoma"/>
          <w:sz w:val="20"/>
          <w:szCs w:val="20"/>
        </w:rPr>
        <w:t>3.3.9. Indicar conta bancária específica para esta parceria;</w:t>
      </w:r>
    </w:p>
    <w:p w:rsidR="00397B13" w:rsidRPr="00C81B0E" w:rsidRDefault="00397B13" w:rsidP="00587B62">
      <w:pPr>
        <w:spacing w:line="360" w:lineRule="auto"/>
        <w:ind w:left="360"/>
        <w:jc w:val="both"/>
        <w:rPr>
          <w:rFonts w:ascii="Tahoma" w:hAnsi="Tahoma" w:cs="Tahoma"/>
          <w:sz w:val="20"/>
          <w:szCs w:val="20"/>
        </w:rPr>
      </w:pPr>
      <w:r w:rsidRPr="00C81B0E">
        <w:rPr>
          <w:rFonts w:ascii="Tahoma" w:hAnsi="Tahoma" w:cs="Tahoma"/>
          <w:sz w:val="20"/>
          <w:szCs w:val="20"/>
        </w:rPr>
        <w:t>3.3.10. Restituir ao Fundo a integralidade ou a proporcionalidade do valor transferido atualizado monetariamente, no prazo de 30 (trinta) dias, desde a data do recebimento, acrescido de juros legais, na forma da legislação aplicável aos débitos para com a Fazenda Municipal, observados os prazos e procedimentos constantes da Cláusula Quinta, nos seguintes casos:</w:t>
      </w:r>
    </w:p>
    <w:p w:rsidR="00397B13" w:rsidRPr="00C81B0E" w:rsidRDefault="00397B13" w:rsidP="00587B62">
      <w:pPr>
        <w:spacing w:line="360" w:lineRule="auto"/>
        <w:ind w:left="900"/>
        <w:jc w:val="both"/>
        <w:rPr>
          <w:rFonts w:ascii="Tahoma" w:hAnsi="Tahoma" w:cs="Tahoma"/>
          <w:sz w:val="20"/>
          <w:szCs w:val="20"/>
        </w:rPr>
      </w:pPr>
      <w:r w:rsidRPr="00C81B0E">
        <w:rPr>
          <w:rFonts w:ascii="Tahoma" w:hAnsi="Tahoma" w:cs="Tahoma"/>
          <w:sz w:val="20"/>
          <w:szCs w:val="20"/>
        </w:rPr>
        <w:t>3.3.10.1. Por inexecução total do objeto da avença;</w:t>
      </w:r>
    </w:p>
    <w:p w:rsidR="00397B13" w:rsidRPr="00C81B0E" w:rsidRDefault="00397B13" w:rsidP="00587B62">
      <w:pPr>
        <w:spacing w:line="360" w:lineRule="auto"/>
        <w:ind w:left="900"/>
        <w:jc w:val="both"/>
        <w:rPr>
          <w:rFonts w:ascii="Tahoma" w:hAnsi="Tahoma" w:cs="Tahoma"/>
          <w:sz w:val="20"/>
          <w:szCs w:val="20"/>
        </w:rPr>
      </w:pPr>
      <w:r w:rsidRPr="00C81B0E">
        <w:rPr>
          <w:rFonts w:ascii="Tahoma" w:hAnsi="Tahoma" w:cs="Tahoma"/>
          <w:sz w:val="20"/>
          <w:szCs w:val="20"/>
        </w:rPr>
        <w:t>3.3.10.2. Quando não houver aplicação integral dos recursos na consecução do objeto da parceria.</w:t>
      </w:r>
    </w:p>
    <w:p w:rsidR="00397B13" w:rsidRPr="00C81B0E" w:rsidRDefault="00397B13" w:rsidP="00587B62">
      <w:pPr>
        <w:spacing w:line="360" w:lineRule="auto"/>
        <w:ind w:left="900"/>
        <w:jc w:val="both"/>
        <w:rPr>
          <w:rFonts w:ascii="Tahoma" w:hAnsi="Tahoma" w:cs="Tahoma"/>
          <w:sz w:val="20"/>
          <w:szCs w:val="20"/>
        </w:rPr>
      </w:pPr>
      <w:r w:rsidRPr="00C81B0E">
        <w:rPr>
          <w:rFonts w:ascii="Tahoma" w:hAnsi="Tahoma" w:cs="Tahoma"/>
          <w:sz w:val="20"/>
          <w:szCs w:val="20"/>
        </w:rPr>
        <w:t xml:space="preserve">3.3.10.3. Quando parte dos recursos forem utilizados em finalidade diversa da estabelecida nesta parceria; </w:t>
      </w:r>
    </w:p>
    <w:p w:rsidR="00397B13" w:rsidRPr="00C81B0E" w:rsidRDefault="00397B13" w:rsidP="00587B62">
      <w:pPr>
        <w:spacing w:line="360" w:lineRule="auto"/>
        <w:ind w:left="900"/>
        <w:jc w:val="both"/>
        <w:rPr>
          <w:rFonts w:ascii="Tahoma" w:hAnsi="Tahoma" w:cs="Tahoma"/>
          <w:sz w:val="20"/>
          <w:szCs w:val="20"/>
        </w:rPr>
      </w:pPr>
      <w:r w:rsidRPr="00C81B0E">
        <w:rPr>
          <w:rFonts w:ascii="Tahoma" w:hAnsi="Tahoma" w:cs="Tahoma"/>
          <w:sz w:val="20"/>
          <w:szCs w:val="20"/>
        </w:rPr>
        <w:t>3.3.10.4. Quando não for apresentada, no prazo exigido, a prestação de contas parciais e/ou final, ou não aprovada as contas prestadas.</w:t>
      </w:r>
    </w:p>
    <w:p w:rsidR="00397B13" w:rsidRPr="00C81B0E" w:rsidRDefault="00397B13" w:rsidP="00587B62">
      <w:pPr>
        <w:spacing w:line="360" w:lineRule="auto"/>
        <w:ind w:left="360"/>
        <w:jc w:val="both"/>
        <w:rPr>
          <w:rFonts w:ascii="Tahoma" w:hAnsi="Tahoma" w:cs="Tahoma"/>
          <w:sz w:val="20"/>
          <w:szCs w:val="20"/>
        </w:rPr>
      </w:pPr>
      <w:r w:rsidRPr="00C81B0E">
        <w:rPr>
          <w:rFonts w:ascii="Tahoma" w:hAnsi="Tahoma" w:cs="Tahoma"/>
          <w:sz w:val="20"/>
          <w:szCs w:val="20"/>
        </w:rPr>
        <w:t>3.3.11. Fornecer todas as informações e esclarecimentos que lhe forem solicitados e permitir o acompanhamento das ações pela Secretaria Municipal de Direitos Humanos e Cidadania, pelo COAT e pelo Grande Conselho Municipal do Idoso, assegurando as condições necessárias à fiscalização, avaliação e monitoramento da execução e dos resultados deste fomento;</w:t>
      </w:r>
    </w:p>
    <w:p w:rsidR="00397B13" w:rsidRPr="00C81B0E" w:rsidRDefault="00397B13" w:rsidP="00587B62">
      <w:pPr>
        <w:spacing w:line="360" w:lineRule="auto"/>
        <w:ind w:left="360"/>
        <w:jc w:val="both"/>
        <w:rPr>
          <w:rFonts w:ascii="Tahoma" w:hAnsi="Tahoma" w:cs="Tahoma"/>
          <w:sz w:val="20"/>
          <w:szCs w:val="20"/>
        </w:rPr>
      </w:pPr>
      <w:r w:rsidRPr="00C81B0E">
        <w:rPr>
          <w:rFonts w:ascii="Tahoma" w:hAnsi="Tahoma" w:cs="Tahoma"/>
          <w:sz w:val="20"/>
          <w:szCs w:val="20"/>
        </w:rPr>
        <w:t>3.3.12. Prestar os esclarecimentos solicitados pelo Tribunal de Contas do Município, no atinente à execução física, realização e pagamento das despesas do objeto da presente parceria;</w:t>
      </w:r>
    </w:p>
    <w:p w:rsidR="00397B13" w:rsidRPr="00C81B0E" w:rsidRDefault="00397B13" w:rsidP="00587B62">
      <w:pPr>
        <w:spacing w:line="360" w:lineRule="auto"/>
        <w:ind w:left="360"/>
        <w:jc w:val="both"/>
        <w:rPr>
          <w:rFonts w:ascii="Tahoma" w:hAnsi="Tahoma" w:cs="Tahoma"/>
          <w:sz w:val="20"/>
          <w:szCs w:val="20"/>
        </w:rPr>
      </w:pPr>
      <w:r w:rsidRPr="00C81B0E">
        <w:rPr>
          <w:rFonts w:ascii="Tahoma" w:hAnsi="Tahoma" w:cs="Tahoma"/>
          <w:sz w:val="20"/>
          <w:szCs w:val="20"/>
        </w:rPr>
        <w:t xml:space="preserve">3.3.13. Responsabilizar-se por todos os tributos, encargos de natureza trabalhista e previdenciária dos agentes eventualmente envolvidos na execução do presente, independentemente de se tratar de emprego direto ou indireto; </w:t>
      </w:r>
    </w:p>
    <w:p w:rsidR="00397B13" w:rsidRPr="00C81B0E" w:rsidRDefault="00397B13" w:rsidP="00587B62">
      <w:pPr>
        <w:spacing w:line="360" w:lineRule="auto"/>
        <w:ind w:left="900"/>
        <w:jc w:val="both"/>
        <w:rPr>
          <w:rFonts w:ascii="Tahoma" w:hAnsi="Tahoma" w:cs="Tahoma"/>
          <w:sz w:val="20"/>
          <w:szCs w:val="20"/>
        </w:rPr>
      </w:pPr>
      <w:r w:rsidRPr="00C81B0E">
        <w:rPr>
          <w:rFonts w:ascii="Tahoma" w:hAnsi="Tahoma" w:cs="Tahoma"/>
          <w:sz w:val="20"/>
          <w:szCs w:val="20"/>
        </w:rPr>
        <w:t xml:space="preserve">3.3.13.1. Caso a SMDHC, por qualquer circunstância, venha a ser acionada por responsabilidades da </w:t>
      </w:r>
      <w:r>
        <w:rPr>
          <w:rFonts w:ascii="Tahoma" w:hAnsi="Tahoma" w:cs="Tahoma"/>
          <w:sz w:val="20"/>
          <w:szCs w:val="20"/>
        </w:rPr>
        <w:t>ORGANIZAÇÃO</w:t>
      </w:r>
      <w:r w:rsidRPr="00C81B0E">
        <w:rPr>
          <w:rFonts w:ascii="Tahoma" w:hAnsi="Tahoma" w:cs="Tahoma"/>
          <w:sz w:val="20"/>
          <w:szCs w:val="20"/>
        </w:rPr>
        <w:t>, fica, desde logo, autorizada a proceder à denunciação à lide a PARCEIRA, que se obriga a assumir o pólo passivo da relação processual;</w:t>
      </w:r>
    </w:p>
    <w:p w:rsidR="00397B13" w:rsidRPr="00C81B0E" w:rsidRDefault="00397B13" w:rsidP="00587B62">
      <w:pPr>
        <w:spacing w:line="360" w:lineRule="auto"/>
        <w:ind w:left="900"/>
        <w:jc w:val="both"/>
        <w:rPr>
          <w:rFonts w:ascii="Tahoma" w:hAnsi="Tahoma" w:cs="Tahoma"/>
          <w:sz w:val="20"/>
          <w:szCs w:val="20"/>
        </w:rPr>
      </w:pPr>
      <w:r w:rsidRPr="00C81B0E">
        <w:rPr>
          <w:rFonts w:ascii="Tahoma" w:hAnsi="Tahoma" w:cs="Tahoma"/>
          <w:sz w:val="20"/>
          <w:szCs w:val="20"/>
        </w:rPr>
        <w:t>3.3.13.2. Na hipótese de o Poder Judiciário negar o pedido de denunciação a lide, a PARCEIRA se obriga a intervir como assistente da PMSP, ficando expressamente consignado que toda e qualquer condenação imposta por responsabilidades da fomentada ensejarão o direito de ingressar, imediatamente, com a medida cabível para a salvaguarda dos direitos da PMSP.</w:t>
      </w:r>
    </w:p>
    <w:p w:rsidR="00397B13" w:rsidRPr="00C81B0E" w:rsidRDefault="00397B13" w:rsidP="00587B62">
      <w:pPr>
        <w:spacing w:line="360" w:lineRule="auto"/>
        <w:ind w:left="360"/>
        <w:jc w:val="both"/>
        <w:rPr>
          <w:rFonts w:ascii="Tahoma" w:hAnsi="Tahoma" w:cs="Tahoma"/>
          <w:sz w:val="20"/>
          <w:szCs w:val="20"/>
        </w:rPr>
      </w:pPr>
      <w:r w:rsidRPr="00C81B0E">
        <w:rPr>
          <w:rFonts w:ascii="Tahoma" w:hAnsi="Tahoma" w:cs="Tahoma"/>
          <w:sz w:val="20"/>
          <w:szCs w:val="20"/>
        </w:rPr>
        <w:t>3.3.14. Manter o quadro técnico sob sua inteira responsabilidade nos termos da Cláusula Quarta.</w:t>
      </w:r>
    </w:p>
    <w:p w:rsidR="00397B13" w:rsidRPr="00C81B0E" w:rsidRDefault="00397B13" w:rsidP="00587B62">
      <w:pPr>
        <w:spacing w:line="360" w:lineRule="auto"/>
        <w:ind w:left="360"/>
        <w:jc w:val="both"/>
        <w:rPr>
          <w:rFonts w:ascii="Tahoma" w:hAnsi="Tahoma" w:cs="Tahoma"/>
          <w:sz w:val="20"/>
          <w:szCs w:val="20"/>
        </w:rPr>
      </w:pPr>
      <w:r w:rsidRPr="00C81B0E">
        <w:rPr>
          <w:rFonts w:ascii="Tahoma" w:hAnsi="Tahoma" w:cs="Tahoma"/>
          <w:sz w:val="20"/>
          <w:szCs w:val="20"/>
        </w:rPr>
        <w:t>3.3.15. Observar, em todas as atividades decorrentes do presente, no que couber, os ditames da Lei Federal nº. 13.019/2014, Decreto nº 57.575/2016 e demais dispositivos legais que regem a matéria.</w:t>
      </w:r>
    </w:p>
    <w:p w:rsidR="00397B13" w:rsidRPr="00C81B0E" w:rsidRDefault="00397B13" w:rsidP="00587B62">
      <w:pPr>
        <w:spacing w:line="360" w:lineRule="auto"/>
        <w:ind w:left="360"/>
        <w:jc w:val="both"/>
        <w:rPr>
          <w:rFonts w:ascii="Tahoma" w:hAnsi="Tahoma" w:cs="Tahoma"/>
          <w:sz w:val="20"/>
          <w:szCs w:val="20"/>
        </w:rPr>
      </w:pPr>
      <w:r w:rsidRPr="00C81B0E">
        <w:rPr>
          <w:rFonts w:ascii="Tahoma" w:hAnsi="Tahoma" w:cs="Tahoma"/>
          <w:sz w:val="20"/>
          <w:szCs w:val="20"/>
        </w:rPr>
        <w:t>3.3.16. Divulgar o projeto de forma a possibilitar o maior acesso possível aos interessados, aos quais serão dispensados tratamentos em plena sintonia com o princípio da igualdade.</w:t>
      </w:r>
    </w:p>
    <w:p w:rsidR="00397B13" w:rsidRPr="0018678B" w:rsidRDefault="00397B13" w:rsidP="00587B62">
      <w:pPr>
        <w:autoSpaceDE w:val="0"/>
        <w:autoSpaceDN w:val="0"/>
        <w:adjustRightInd w:val="0"/>
        <w:spacing w:line="360" w:lineRule="auto"/>
        <w:ind w:left="360"/>
        <w:jc w:val="both"/>
        <w:rPr>
          <w:rFonts w:ascii="Tahoma" w:hAnsi="Tahoma" w:cs="Tahoma"/>
          <w:sz w:val="20"/>
          <w:szCs w:val="20"/>
        </w:rPr>
      </w:pPr>
      <w:r w:rsidRPr="0018678B">
        <w:rPr>
          <w:rFonts w:ascii="Tahoma" w:hAnsi="Tahoma" w:cs="Tahoma"/>
          <w:sz w:val="20"/>
          <w:szCs w:val="20"/>
        </w:rPr>
        <w:t>3.3.17. Os equipamentos e bens móveis permanentes adquiridos pela Convenente reverterão ao término do convênio para o Poder Público, nos termos da Portaria nº 29/06-SF, ressalvado aqueles que, por força do Plano de Trabalho aprovado devam permanecer com a Convenente, para a utilização em prol da pessoa idosa beneficiária do objeto do Convênio, mediante doação, ouvido o COAT e o GCMI, e observada à legislação aplicável;</w:t>
      </w:r>
    </w:p>
    <w:p w:rsidR="00397B13" w:rsidRPr="00C81B0E" w:rsidRDefault="00397B13" w:rsidP="00587B62">
      <w:pPr>
        <w:spacing w:line="360" w:lineRule="auto"/>
        <w:ind w:left="360"/>
        <w:jc w:val="both"/>
        <w:rPr>
          <w:rFonts w:ascii="Tahoma" w:hAnsi="Tahoma" w:cs="Tahoma"/>
          <w:sz w:val="20"/>
          <w:szCs w:val="20"/>
        </w:rPr>
      </w:pPr>
      <w:r w:rsidRPr="00C81B0E">
        <w:rPr>
          <w:rFonts w:ascii="Tahoma" w:hAnsi="Tahoma" w:cs="Tahoma"/>
          <w:sz w:val="20"/>
          <w:szCs w:val="20"/>
        </w:rPr>
        <w:t>3.3.18. Agir sempre de forma que o objeto do presente não seja utilizado para finalidades que não as definidas neste Fomento, nem os nomes dos envolvidos manipulados de forma a garantir interesses diversos.</w:t>
      </w:r>
    </w:p>
    <w:p w:rsidR="00397B13" w:rsidRPr="00C81B0E" w:rsidRDefault="00397B13" w:rsidP="00587B62">
      <w:pPr>
        <w:pStyle w:val="Header"/>
        <w:spacing w:line="360" w:lineRule="auto"/>
        <w:ind w:left="360"/>
        <w:jc w:val="both"/>
        <w:rPr>
          <w:rFonts w:ascii="Tahoma" w:hAnsi="Tahoma" w:cs="Tahoma"/>
          <w:sz w:val="20"/>
          <w:szCs w:val="20"/>
        </w:rPr>
      </w:pPr>
      <w:r w:rsidRPr="00C81B0E">
        <w:rPr>
          <w:rFonts w:ascii="Tahoma" w:hAnsi="Tahoma" w:cs="Tahoma"/>
          <w:sz w:val="20"/>
          <w:szCs w:val="20"/>
        </w:rPr>
        <w:t>3.3.19. Divulgar, em seu sítio na internet, caso mantenha, e em locais visíveis de suas sedes sociais e dos estabelecimentos em que exerça suas ações, as parcerias celebradas com o poder público, contendo as informações dispostas no artigo 6º do Decreto Municipal nº 57.575/2016.</w:t>
      </w:r>
    </w:p>
    <w:p w:rsidR="00397B13" w:rsidRPr="00C81B0E" w:rsidRDefault="00397B13" w:rsidP="00587B62">
      <w:pPr>
        <w:pStyle w:val="Header"/>
        <w:spacing w:line="360" w:lineRule="auto"/>
        <w:ind w:left="360"/>
        <w:jc w:val="both"/>
        <w:rPr>
          <w:rFonts w:ascii="Tahoma" w:hAnsi="Tahoma" w:cs="Tahoma"/>
          <w:b/>
          <w:bCs/>
          <w:sz w:val="20"/>
          <w:szCs w:val="20"/>
        </w:rPr>
      </w:pPr>
    </w:p>
    <w:p w:rsidR="00397B13" w:rsidRPr="00C81B0E" w:rsidRDefault="00397B13" w:rsidP="00587B62">
      <w:pPr>
        <w:spacing w:line="360" w:lineRule="auto"/>
        <w:jc w:val="center"/>
        <w:rPr>
          <w:rFonts w:ascii="Tahoma" w:hAnsi="Tahoma" w:cs="Tahoma"/>
          <w:b/>
          <w:bCs/>
          <w:sz w:val="20"/>
          <w:szCs w:val="20"/>
        </w:rPr>
      </w:pPr>
      <w:r w:rsidRPr="00C81B0E">
        <w:rPr>
          <w:rFonts w:ascii="Tahoma" w:hAnsi="Tahoma" w:cs="Tahoma"/>
          <w:b/>
          <w:bCs/>
          <w:sz w:val="20"/>
          <w:szCs w:val="20"/>
        </w:rPr>
        <w:t>CLÁUSULA QUARTA</w:t>
      </w:r>
    </w:p>
    <w:p w:rsidR="00397B13" w:rsidRPr="00C81B0E" w:rsidRDefault="00397B13" w:rsidP="00587B62">
      <w:pPr>
        <w:spacing w:line="360" w:lineRule="auto"/>
        <w:jc w:val="center"/>
        <w:rPr>
          <w:rFonts w:ascii="Tahoma" w:hAnsi="Tahoma" w:cs="Tahoma"/>
          <w:b/>
          <w:bCs/>
          <w:sz w:val="20"/>
          <w:szCs w:val="20"/>
        </w:rPr>
      </w:pPr>
      <w:r w:rsidRPr="00C81B0E">
        <w:rPr>
          <w:rFonts w:ascii="Tahoma" w:hAnsi="Tahoma" w:cs="Tahoma"/>
          <w:b/>
          <w:bCs/>
          <w:sz w:val="20"/>
          <w:szCs w:val="20"/>
        </w:rPr>
        <w:t>DO QUADRO TÉCNICO</w:t>
      </w:r>
    </w:p>
    <w:p w:rsidR="00397B13" w:rsidRPr="00C81B0E" w:rsidRDefault="00397B13" w:rsidP="00587B62">
      <w:pPr>
        <w:spacing w:line="360" w:lineRule="auto"/>
        <w:jc w:val="both"/>
        <w:rPr>
          <w:rFonts w:ascii="Tahoma" w:hAnsi="Tahoma" w:cs="Tahoma"/>
          <w:sz w:val="20"/>
          <w:szCs w:val="20"/>
        </w:rPr>
      </w:pPr>
    </w:p>
    <w:p w:rsidR="00397B13" w:rsidRPr="00C81B0E" w:rsidRDefault="00397B13" w:rsidP="00587B62">
      <w:pPr>
        <w:spacing w:line="360" w:lineRule="auto"/>
        <w:jc w:val="both"/>
        <w:rPr>
          <w:rFonts w:ascii="Tahoma" w:hAnsi="Tahoma" w:cs="Tahoma"/>
          <w:sz w:val="20"/>
          <w:szCs w:val="20"/>
        </w:rPr>
      </w:pPr>
      <w:r w:rsidRPr="00C81B0E">
        <w:rPr>
          <w:rFonts w:ascii="Tahoma" w:hAnsi="Tahoma" w:cs="Tahoma"/>
          <w:sz w:val="20"/>
          <w:szCs w:val="20"/>
        </w:rPr>
        <w:t>4.1. A PARCEIRA fica obrigada a manter em seu quadro, profissionais aptos a exercerem as funções designadas no projeto aprovado pelo COAT, ficando sob sua inteira responsabilidade a qualidade de Empregador ou Tomador dos Serviços no caso de trabalhadores autônomos, e os encargos trabalhistas e previdenciários.</w:t>
      </w:r>
    </w:p>
    <w:p w:rsidR="00397B13" w:rsidRPr="00C81B0E" w:rsidRDefault="00397B13" w:rsidP="00587B62">
      <w:pPr>
        <w:spacing w:line="360" w:lineRule="auto"/>
        <w:jc w:val="both"/>
        <w:rPr>
          <w:rFonts w:ascii="Tahoma" w:hAnsi="Tahoma" w:cs="Tahoma"/>
          <w:sz w:val="20"/>
          <w:szCs w:val="20"/>
        </w:rPr>
      </w:pPr>
      <w:r w:rsidRPr="00C81B0E">
        <w:rPr>
          <w:rFonts w:ascii="Tahoma" w:hAnsi="Tahoma" w:cs="Tahoma"/>
          <w:sz w:val="20"/>
          <w:szCs w:val="20"/>
        </w:rPr>
        <w:t>4.2.</w:t>
      </w:r>
      <w:r w:rsidRPr="00C81B0E">
        <w:rPr>
          <w:rFonts w:ascii="Tahoma" w:hAnsi="Tahoma" w:cs="Tahoma"/>
          <w:sz w:val="20"/>
          <w:szCs w:val="20"/>
        </w:rPr>
        <w:tab/>
        <w:t>Em qualquer situação, os profissionais envolvidos na prestação dos compromissos decorrentes deste Termo permanecerão subordinados à PARCEIRA, não se estabelecendo qualquer vínculo com a SMDHC.</w:t>
      </w:r>
    </w:p>
    <w:p w:rsidR="00397B13" w:rsidRPr="00C81B0E" w:rsidRDefault="00397B13" w:rsidP="00587B62">
      <w:pPr>
        <w:spacing w:line="360" w:lineRule="auto"/>
        <w:rPr>
          <w:rFonts w:ascii="Tahoma" w:hAnsi="Tahoma" w:cs="Tahoma"/>
          <w:b/>
          <w:bCs/>
          <w:sz w:val="20"/>
          <w:szCs w:val="20"/>
        </w:rPr>
      </w:pPr>
    </w:p>
    <w:p w:rsidR="00397B13" w:rsidRPr="00C81B0E" w:rsidRDefault="00397B13" w:rsidP="00587B62">
      <w:pPr>
        <w:spacing w:line="360" w:lineRule="auto"/>
        <w:rPr>
          <w:rFonts w:ascii="Tahoma" w:hAnsi="Tahoma" w:cs="Tahoma"/>
          <w:b/>
          <w:bCs/>
          <w:sz w:val="20"/>
          <w:szCs w:val="20"/>
        </w:rPr>
      </w:pPr>
    </w:p>
    <w:p w:rsidR="00397B13" w:rsidRPr="00C81B0E" w:rsidRDefault="00397B13" w:rsidP="00587B62">
      <w:pPr>
        <w:spacing w:line="360" w:lineRule="auto"/>
        <w:jc w:val="center"/>
        <w:rPr>
          <w:rFonts w:ascii="Tahoma" w:hAnsi="Tahoma" w:cs="Tahoma"/>
          <w:b/>
          <w:bCs/>
          <w:sz w:val="20"/>
          <w:szCs w:val="20"/>
        </w:rPr>
      </w:pPr>
      <w:r w:rsidRPr="00C81B0E">
        <w:rPr>
          <w:rFonts w:ascii="Tahoma" w:hAnsi="Tahoma" w:cs="Tahoma"/>
          <w:b/>
          <w:bCs/>
          <w:sz w:val="20"/>
          <w:szCs w:val="20"/>
        </w:rPr>
        <w:t>CLÁUSULA QUINTA</w:t>
      </w:r>
    </w:p>
    <w:p w:rsidR="00397B13" w:rsidRPr="00C81B0E" w:rsidRDefault="00397B13" w:rsidP="00587B62">
      <w:pPr>
        <w:spacing w:line="360" w:lineRule="auto"/>
        <w:jc w:val="center"/>
        <w:rPr>
          <w:rFonts w:ascii="Tahoma" w:hAnsi="Tahoma" w:cs="Tahoma"/>
          <w:b/>
          <w:bCs/>
          <w:sz w:val="20"/>
          <w:szCs w:val="20"/>
        </w:rPr>
      </w:pPr>
      <w:r w:rsidRPr="00C81B0E">
        <w:rPr>
          <w:rFonts w:ascii="Tahoma" w:hAnsi="Tahoma" w:cs="Tahoma"/>
          <w:b/>
          <w:bCs/>
          <w:sz w:val="20"/>
          <w:szCs w:val="20"/>
        </w:rPr>
        <w:t>DO VALOR, DO REPASSE E DA PRESTAÇÃO DE CONTAS</w:t>
      </w:r>
    </w:p>
    <w:p w:rsidR="00397B13" w:rsidRPr="00C81B0E" w:rsidRDefault="00397B13" w:rsidP="00587B62">
      <w:pPr>
        <w:spacing w:line="360" w:lineRule="auto"/>
        <w:jc w:val="both"/>
        <w:rPr>
          <w:rFonts w:ascii="Tahoma" w:hAnsi="Tahoma" w:cs="Tahoma"/>
          <w:sz w:val="20"/>
          <w:szCs w:val="20"/>
        </w:rPr>
      </w:pPr>
    </w:p>
    <w:p w:rsidR="00397B13" w:rsidRPr="00C81B0E" w:rsidRDefault="00397B13" w:rsidP="00587B62">
      <w:pPr>
        <w:spacing w:line="360" w:lineRule="auto"/>
        <w:jc w:val="both"/>
        <w:rPr>
          <w:rFonts w:ascii="Tahoma" w:hAnsi="Tahoma" w:cs="Tahoma"/>
          <w:sz w:val="20"/>
          <w:szCs w:val="20"/>
        </w:rPr>
      </w:pPr>
      <w:r w:rsidRPr="00C81B0E">
        <w:rPr>
          <w:rFonts w:ascii="Tahoma" w:hAnsi="Tahoma" w:cs="Tahoma"/>
          <w:sz w:val="20"/>
          <w:szCs w:val="20"/>
        </w:rPr>
        <w:t>5.1. DO VALOR: A presente parceria conta com a verba de R$  sendo que sua aplicabilidade deverá observar a planilha de despesas apresentada pela entidade e aprovada pelo COAT, cujos valores foram condensados em forma de repasse pelo FMID no Item 5.1.4 .</w:t>
      </w:r>
    </w:p>
    <w:p w:rsidR="00397B13" w:rsidRPr="00C81B0E" w:rsidRDefault="00397B13" w:rsidP="00587B62">
      <w:pPr>
        <w:spacing w:line="360" w:lineRule="auto"/>
        <w:ind w:left="360"/>
        <w:jc w:val="both"/>
        <w:rPr>
          <w:rFonts w:ascii="Tahoma" w:hAnsi="Tahoma" w:cs="Tahoma"/>
          <w:sz w:val="20"/>
          <w:szCs w:val="20"/>
        </w:rPr>
      </w:pPr>
      <w:r w:rsidRPr="00C81B0E">
        <w:rPr>
          <w:rFonts w:ascii="Tahoma" w:hAnsi="Tahoma" w:cs="Tahoma"/>
          <w:sz w:val="20"/>
          <w:szCs w:val="20"/>
        </w:rPr>
        <w:t>5.1.1. DOS REPASSES: O repasse onerará as dotações orçamentárias 08.10.08.241.3007.2813.</w:t>
      </w:r>
      <w:r w:rsidRPr="00C81B0E">
        <w:rPr>
          <w:rFonts w:ascii="Tahoma" w:hAnsi="Tahoma" w:cs="Tahoma"/>
          <w:color w:val="000000"/>
          <w:sz w:val="20"/>
          <w:szCs w:val="20"/>
        </w:rPr>
        <w:t>3.3.90.39.00-05;</w:t>
      </w:r>
      <w:r w:rsidRPr="00C81B0E">
        <w:rPr>
          <w:rFonts w:ascii="Tahoma" w:hAnsi="Tahoma" w:cs="Tahoma"/>
          <w:sz w:val="20"/>
          <w:szCs w:val="20"/>
        </w:rPr>
        <w:t xml:space="preserve"> 08.10.08.241.3007.2813.</w:t>
      </w:r>
      <w:r w:rsidRPr="00C81B0E">
        <w:rPr>
          <w:rFonts w:ascii="Tahoma" w:hAnsi="Tahoma" w:cs="Tahoma"/>
          <w:color w:val="000000"/>
          <w:sz w:val="20"/>
          <w:szCs w:val="20"/>
        </w:rPr>
        <w:t>3.3.90.30.00-</w:t>
      </w:r>
      <w:r w:rsidRPr="00C81B0E">
        <w:rPr>
          <w:rFonts w:ascii="Tahoma" w:hAnsi="Tahoma" w:cs="Tahoma"/>
          <w:sz w:val="20"/>
          <w:szCs w:val="20"/>
        </w:rPr>
        <w:t xml:space="preserve">05; </w:t>
      </w:r>
    </w:p>
    <w:p w:rsidR="00397B13" w:rsidRPr="00C81B0E" w:rsidRDefault="00397B13" w:rsidP="00587B62">
      <w:pPr>
        <w:spacing w:line="360" w:lineRule="auto"/>
        <w:ind w:left="360"/>
        <w:jc w:val="both"/>
        <w:rPr>
          <w:rFonts w:ascii="Tahoma" w:hAnsi="Tahoma" w:cs="Tahoma"/>
          <w:sz w:val="20"/>
          <w:szCs w:val="20"/>
        </w:rPr>
      </w:pPr>
      <w:r w:rsidRPr="00C81B0E">
        <w:rPr>
          <w:rFonts w:ascii="Tahoma" w:hAnsi="Tahoma" w:cs="Tahoma"/>
          <w:sz w:val="20"/>
          <w:szCs w:val="20"/>
        </w:rPr>
        <w:t>08.10.08.241.3007.2813.</w:t>
      </w:r>
      <w:r w:rsidRPr="00C81B0E">
        <w:rPr>
          <w:rFonts w:ascii="Tahoma" w:hAnsi="Tahoma" w:cs="Tahoma"/>
          <w:color w:val="000000"/>
          <w:sz w:val="20"/>
          <w:szCs w:val="20"/>
        </w:rPr>
        <w:t>3.3.50.39.00-08.</w:t>
      </w:r>
    </w:p>
    <w:p w:rsidR="00397B13" w:rsidRPr="00C81B0E" w:rsidRDefault="00397B13" w:rsidP="00587B62">
      <w:pPr>
        <w:spacing w:line="360" w:lineRule="auto"/>
        <w:ind w:left="360"/>
        <w:jc w:val="both"/>
        <w:rPr>
          <w:rFonts w:ascii="Tahoma" w:hAnsi="Tahoma" w:cs="Tahoma"/>
          <w:sz w:val="20"/>
          <w:szCs w:val="20"/>
        </w:rPr>
      </w:pPr>
      <w:r w:rsidRPr="00C81B0E">
        <w:rPr>
          <w:rFonts w:ascii="Tahoma" w:hAnsi="Tahoma" w:cs="Tahoma"/>
          <w:sz w:val="20"/>
          <w:szCs w:val="20"/>
        </w:rPr>
        <w:t xml:space="preserve">5.1.2. O repasse será efetivado conforme o previsto no Plano de Trabalho e neste termo, de acordo com as disposições do Item 5.2, bem como a apresentação dos relatórios periódicos à SMDHC e à Comissão de Monitoramento e Avaliação. </w:t>
      </w:r>
    </w:p>
    <w:p w:rsidR="00397B13" w:rsidRPr="00C81B0E" w:rsidRDefault="00397B13" w:rsidP="00587B62">
      <w:pPr>
        <w:spacing w:line="360" w:lineRule="auto"/>
        <w:ind w:left="360"/>
        <w:jc w:val="both"/>
        <w:rPr>
          <w:rFonts w:ascii="Tahoma" w:hAnsi="Tahoma" w:cs="Tahoma"/>
          <w:sz w:val="20"/>
          <w:szCs w:val="20"/>
        </w:rPr>
      </w:pPr>
      <w:r w:rsidRPr="00C81B0E">
        <w:rPr>
          <w:rFonts w:ascii="Tahoma" w:hAnsi="Tahoma" w:cs="Tahoma"/>
          <w:sz w:val="20"/>
          <w:szCs w:val="20"/>
        </w:rPr>
        <w:t xml:space="preserve">5.1.3. O valor repassado deverá ser depositado em moeda corrente, por meio de crédito bancário operado por meio de conta específica, do Banco____, conta corrente_____, para atender a presente parceria, vedada à PARCEIRA a utilização desta conta para quaisquer outros movimentos bancários estranhos ao fomento, sujeitando as regras posteriores da Secretaria da Fazenda desta Prefeitura; </w:t>
      </w:r>
    </w:p>
    <w:p w:rsidR="00397B13" w:rsidRPr="00C81B0E" w:rsidRDefault="00397B13" w:rsidP="00587B62">
      <w:pPr>
        <w:spacing w:line="360" w:lineRule="auto"/>
        <w:ind w:left="360"/>
        <w:jc w:val="both"/>
        <w:rPr>
          <w:rFonts w:ascii="Tahoma" w:hAnsi="Tahoma" w:cs="Tahoma"/>
          <w:sz w:val="20"/>
          <w:szCs w:val="20"/>
        </w:rPr>
      </w:pPr>
      <w:r w:rsidRPr="00C81B0E">
        <w:rPr>
          <w:rFonts w:ascii="Tahoma" w:hAnsi="Tahoma" w:cs="Tahoma"/>
          <w:sz w:val="20"/>
          <w:szCs w:val="20"/>
        </w:rPr>
        <w:t>5.1.4. O repasse será liberado de acordo com o cronograma a seguir exposto:</w:t>
      </w:r>
    </w:p>
    <w:p w:rsidR="00397B13" w:rsidRPr="00C81B0E" w:rsidRDefault="00397B13" w:rsidP="00587B62">
      <w:pPr>
        <w:pStyle w:val="BodyTextIndent"/>
        <w:tabs>
          <w:tab w:val="left" w:pos="9000"/>
        </w:tabs>
        <w:ind w:left="360" w:right="72"/>
        <w:rPr>
          <w:rFonts w:ascii="Tahoma" w:hAnsi="Tahoma" w:cs="Tahoma"/>
          <w:sz w:val="20"/>
          <w:szCs w:val="20"/>
        </w:rPr>
      </w:pPr>
      <w:r w:rsidRPr="00C81B0E">
        <w:rPr>
          <w:rFonts w:ascii="Tahoma" w:hAnsi="Tahoma" w:cs="Tahoma"/>
          <w:sz w:val="20"/>
          <w:szCs w:val="20"/>
        </w:rPr>
        <w:t>5.1.5. É vedada a utilização dos recursos repassados pela SMDHC</w:t>
      </w:r>
      <w:r w:rsidRPr="00C81B0E">
        <w:rPr>
          <w:rFonts w:ascii="Tahoma" w:hAnsi="Tahoma" w:cs="Tahoma"/>
          <w:b/>
          <w:bCs/>
          <w:color w:val="FF0000"/>
          <w:sz w:val="20"/>
          <w:szCs w:val="20"/>
        </w:rPr>
        <w:t xml:space="preserve"> </w:t>
      </w:r>
      <w:r w:rsidRPr="00C81B0E">
        <w:rPr>
          <w:rFonts w:ascii="Tahoma" w:hAnsi="Tahoma" w:cs="Tahoma"/>
          <w:sz w:val="20"/>
          <w:szCs w:val="20"/>
        </w:rPr>
        <w:t xml:space="preserve">em finalidade diversa da estabelecida no(a) projeto/atividade a que se refere este instrumento, bem como no pagamento de despesas efetuadas anterior ou posteriormente ao período acordado para a execução do objeto desta parceria. </w:t>
      </w:r>
    </w:p>
    <w:p w:rsidR="00397B13" w:rsidRPr="00C81B0E" w:rsidRDefault="00397B13" w:rsidP="00587B62">
      <w:pPr>
        <w:tabs>
          <w:tab w:val="left" w:pos="720"/>
          <w:tab w:val="left" w:pos="9000"/>
        </w:tabs>
        <w:spacing w:line="360" w:lineRule="auto"/>
        <w:ind w:left="360" w:right="72"/>
        <w:jc w:val="both"/>
        <w:rPr>
          <w:rFonts w:ascii="Tahoma" w:hAnsi="Tahoma" w:cs="Tahoma"/>
          <w:sz w:val="20"/>
          <w:szCs w:val="20"/>
        </w:rPr>
      </w:pPr>
      <w:r w:rsidRPr="00C81B0E">
        <w:rPr>
          <w:rFonts w:ascii="Tahoma" w:hAnsi="Tahoma" w:cs="Tahoma"/>
          <w:sz w:val="20"/>
          <w:szCs w:val="20"/>
        </w:rPr>
        <w:t>5.1.6.</w:t>
      </w:r>
      <w:r w:rsidRPr="00C81B0E">
        <w:rPr>
          <w:rFonts w:ascii="Tahoma" w:hAnsi="Tahoma" w:cs="Tahoma"/>
          <w:b/>
          <w:bCs/>
          <w:sz w:val="20"/>
          <w:szCs w:val="20"/>
        </w:rPr>
        <w:t xml:space="preserve"> </w:t>
      </w:r>
      <w:r w:rsidRPr="00C81B0E">
        <w:rPr>
          <w:rFonts w:ascii="Tahoma" w:hAnsi="Tahoma" w:cs="Tahoma"/>
          <w:sz w:val="20"/>
          <w:szCs w:val="20"/>
        </w:rPr>
        <w:t>Toda movimentação de recursos no âmbito da parceria será realizada mediante transferência eletrônica sujeita à identificação do beneficiário final e à obrigatoriedade de depósito em sua conta bancária.</w:t>
      </w:r>
    </w:p>
    <w:p w:rsidR="00397B13" w:rsidRPr="00C81B0E" w:rsidRDefault="00397B13" w:rsidP="00587B62">
      <w:pPr>
        <w:tabs>
          <w:tab w:val="left" w:pos="0"/>
          <w:tab w:val="left" w:pos="9000"/>
        </w:tabs>
        <w:spacing w:line="360" w:lineRule="auto"/>
        <w:ind w:left="360" w:right="72"/>
        <w:jc w:val="both"/>
        <w:rPr>
          <w:rFonts w:ascii="Tahoma" w:hAnsi="Tahoma" w:cs="Tahoma"/>
          <w:sz w:val="20"/>
          <w:szCs w:val="20"/>
        </w:rPr>
      </w:pPr>
      <w:r w:rsidRPr="00C81B0E">
        <w:rPr>
          <w:rFonts w:ascii="Tahoma" w:hAnsi="Tahoma" w:cs="Tahoma"/>
          <w:sz w:val="20"/>
          <w:szCs w:val="20"/>
        </w:rPr>
        <w:t>5.1.7. É permitida a aquisição de equipamentos e materiais permanentes essenciais à consecução do objeto e a contratação de serviços para adequação de espaço físico, desde que necessários à instalação dos referidos equipamentos e materiais.</w:t>
      </w:r>
    </w:p>
    <w:p w:rsidR="00397B13" w:rsidRPr="00C81B0E" w:rsidRDefault="00397B13" w:rsidP="00587B62">
      <w:pPr>
        <w:tabs>
          <w:tab w:val="left" w:pos="720"/>
          <w:tab w:val="left" w:pos="9000"/>
        </w:tabs>
        <w:spacing w:line="360" w:lineRule="auto"/>
        <w:ind w:left="360" w:right="72"/>
        <w:jc w:val="both"/>
        <w:rPr>
          <w:rFonts w:ascii="Tahoma" w:hAnsi="Tahoma" w:cs="Tahoma"/>
          <w:sz w:val="20"/>
          <w:szCs w:val="20"/>
        </w:rPr>
      </w:pPr>
      <w:r w:rsidRPr="00C81B0E">
        <w:rPr>
          <w:rFonts w:ascii="Tahoma" w:hAnsi="Tahoma" w:cs="Tahoma"/>
          <w:sz w:val="20"/>
          <w:szCs w:val="20"/>
        </w:rPr>
        <w:t xml:space="preserve">5.1.8. Poderá ser paga com recursos da parceria a remuneração da equipe dimensionada no plano de trabalho, inclusive de pessoal próprio da </w:t>
      </w:r>
      <w:r>
        <w:rPr>
          <w:rFonts w:ascii="Tahoma" w:hAnsi="Tahoma" w:cs="Tahoma"/>
          <w:sz w:val="20"/>
          <w:szCs w:val="20"/>
        </w:rPr>
        <w:t>ORGANIZAÇÃO</w:t>
      </w:r>
      <w:r w:rsidRPr="00C81B0E">
        <w:rPr>
          <w:rFonts w:ascii="Tahoma" w:hAnsi="Tahoma" w:cs="Tahoma"/>
          <w:sz w:val="20"/>
          <w:szCs w:val="20"/>
        </w:rPr>
        <w:t>, observadas as disposições do artigo 40 do Decreto Municipal nº 57.575/2016 e do artigo 46 da Lei Federal nº 13.019/14.</w:t>
      </w:r>
    </w:p>
    <w:p w:rsidR="00397B13" w:rsidRPr="00C81B0E" w:rsidRDefault="00397B13" w:rsidP="00587B62">
      <w:pPr>
        <w:tabs>
          <w:tab w:val="left" w:pos="0"/>
          <w:tab w:val="left" w:pos="9000"/>
        </w:tabs>
        <w:spacing w:line="360" w:lineRule="auto"/>
        <w:ind w:left="360" w:right="72"/>
        <w:jc w:val="both"/>
        <w:rPr>
          <w:rFonts w:ascii="Tahoma" w:hAnsi="Tahoma" w:cs="Tahoma"/>
          <w:sz w:val="20"/>
          <w:szCs w:val="20"/>
        </w:rPr>
      </w:pPr>
      <w:r w:rsidRPr="00C81B0E">
        <w:rPr>
          <w:rFonts w:ascii="Tahoma" w:hAnsi="Tahoma" w:cs="Tahoma"/>
          <w:sz w:val="20"/>
          <w:szCs w:val="20"/>
        </w:rPr>
        <w:t>5.1.9. Fica vedada à Administração Pública Municipal a prática de atos de ingerência direta na seleção e na contratação de pessoal pela organização ou que direcione o recrutamento de pessoas para trabalhar ou prestar serviços na referida organização.</w:t>
      </w:r>
    </w:p>
    <w:p w:rsidR="00397B13" w:rsidRPr="00C81B0E" w:rsidRDefault="00397B13" w:rsidP="00587B62">
      <w:pPr>
        <w:tabs>
          <w:tab w:val="left" w:pos="720"/>
          <w:tab w:val="left" w:pos="9000"/>
        </w:tabs>
        <w:spacing w:line="360" w:lineRule="auto"/>
        <w:ind w:left="360" w:right="72"/>
        <w:jc w:val="both"/>
        <w:rPr>
          <w:rFonts w:ascii="Tahoma" w:hAnsi="Tahoma" w:cs="Tahoma"/>
          <w:sz w:val="20"/>
          <w:szCs w:val="20"/>
        </w:rPr>
      </w:pPr>
      <w:r w:rsidRPr="00C81B0E">
        <w:rPr>
          <w:rFonts w:ascii="Tahoma" w:hAnsi="Tahoma" w:cs="Tahoma"/>
          <w:sz w:val="20"/>
          <w:szCs w:val="20"/>
        </w:rPr>
        <w:t>5.1.10. Quando for o caso de rateio, a memória de cálculo dos custos indiretos, previstos no plano de trabalho, deverá conter a indicação do valor integral da despesa e o detalhamento quantitativo da divisão que compõe o custo global, especificando a fonte de custeio de cada fração, com a identificação do número e o órgão da parceria, vedada a duplicidade ou a sobreposição de fontes de recursos no custeio de uma mesma parcela da despesa.</w:t>
      </w:r>
    </w:p>
    <w:p w:rsidR="00397B13" w:rsidRPr="00C81B0E" w:rsidRDefault="00397B13" w:rsidP="00587B62">
      <w:pPr>
        <w:tabs>
          <w:tab w:val="left" w:pos="360"/>
          <w:tab w:val="left" w:pos="720"/>
          <w:tab w:val="left" w:pos="9000"/>
        </w:tabs>
        <w:spacing w:line="360" w:lineRule="auto"/>
        <w:ind w:left="360" w:right="72"/>
        <w:jc w:val="both"/>
        <w:rPr>
          <w:rFonts w:ascii="Tahoma" w:hAnsi="Tahoma" w:cs="Tahoma"/>
          <w:sz w:val="20"/>
          <w:szCs w:val="20"/>
        </w:rPr>
      </w:pPr>
      <w:r w:rsidRPr="00C81B0E">
        <w:rPr>
          <w:rFonts w:ascii="Tahoma" w:hAnsi="Tahoma" w:cs="Tahoma"/>
          <w:sz w:val="20"/>
          <w:szCs w:val="20"/>
        </w:rPr>
        <w:t>5.1.11. O atraso na disponibilidade dos recursos da parceria autoriza a compensação de despesas despendidas e devidamente comprovadas pela entidade, no cumprimento das obrigações assumidas por meio do plano de trabalho, com os valores dos recursos públicos repassados assim que disponibilizados.</w:t>
      </w:r>
    </w:p>
    <w:p w:rsidR="00397B13" w:rsidRPr="00C81B0E" w:rsidRDefault="00397B13" w:rsidP="00587B62">
      <w:pPr>
        <w:tabs>
          <w:tab w:val="left" w:pos="360"/>
          <w:tab w:val="left" w:pos="720"/>
          <w:tab w:val="left" w:pos="9000"/>
        </w:tabs>
        <w:spacing w:line="360" w:lineRule="auto"/>
        <w:ind w:left="360" w:right="72"/>
        <w:jc w:val="both"/>
        <w:rPr>
          <w:rFonts w:ascii="Tahoma" w:hAnsi="Tahoma" w:cs="Tahoma"/>
          <w:sz w:val="20"/>
          <w:szCs w:val="20"/>
        </w:rPr>
      </w:pPr>
      <w:r w:rsidRPr="00C81B0E">
        <w:rPr>
          <w:rFonts w:ascii="Tahoma" w:hAnsi="Tahoma" w:cs="Tahoma"/>
          <w:sz w:val="20"/>
          <w:szCs w:val="20"/>
        </w:rPr>
        <w:t>5.1.12. Durante a vigência deste termo é permitido o remanejamento de recursos constantes do plano de trabalho, de acordo com os critérios e prazos a se</w:t>
      </w:r>
      <w:r>
        <w:rPr>
          <w:rFonts w:ascii="Tahoma" w:hAnsi="Tahoma" w:cs="Tahoma"/>
          <w:sz w:val="20"/>
          <w:szCs w:val="20"/>
        </w:rPr>
        <w:t xml:space="preserve">rem definidos pela Portaria nº 140/ </w:t>
      </w:r>
      <w:r w:rsidRPr="00C81B0E">
        <w:rPr>
          <w:rFonts w:ascii="Tahoma" w:hAnsi="Tahoma" w:cs="Tahoma"/>
          <w:sz w:val="20"/>
          <w:szCs w:val="20"/>
        </w:rPr>
        <w:t>SMDHC/2019, desde que não altere o valor total da parceria.</w:t>
      </w:r>
    </w:p>
    <w:p w:rsidR="00397B13" w:rsidRPr="00C81B0E" w:rsidRDefault="00397B13" w:rsidP="00587B62">
      <w:pPr>
        <w:tabs>
          <w:tab w:val="left" w:pos="9000"/>
        </w:tabs>
        <w:spacing w:line="360" w:lineRule="auto"/>
        <w:ind w:left="360" w:right="72"/>
        <w:jc w:val="both"/>
        <w:rPr>
          <w:rFonts w:ascii="Tahoma" w:hAnsi="Tahoma" w:cs="Tahoma"/>
          <w:sz w:val="20"/>
          <w:szCs w:val="20"/>
        </w:rPr>
      </w:pPr>
      <w:r w:rsidRPr="00C81B0E">
        <w:rPr>
          <w:rFonts w:ascii="Tahoma" w:hAnsi="Tahoma" w:cs="Tahoma"/>
          <w:sz w:val="20"/>
          <w:szCs w:val="20"/>
        </w:rPr>
        <w:t>5.1.13. Os recursos da parceria geridos pelas organizações da sociedade civil não caracterizam receita própria, mantendo a natureza de verbas públicas.</w:t>
      </w:r>
    </w:p>
    <w:p w:rsidR="00397B13" w:rsidRPr="00C81B0E" w:rsidRDefault="00397B13" w:rsidP="00587B62">
      <w:pPr>
        <w:spacing w:line="360" w:lineRule="auto"/>
        <w:ind w:left="900" w:right="72"/>
        <w:jc w:val="both"/>
        <w:rPr>
          <w:rFonts w:ascii="Tahoma" w:hAnsi="Tahoma" w:cs="Tahoma"/>
          <w:sz w:val="20"/>
          <w:szCs w:val="20"/>
        </w:rPr>
      </w:pPr>
      <w:r w:rsidRPr="00C81B0E">
        <w:rPr>
          <w:rFonts w:ascii="Tahoma" w:hAnsi="Tahoma" w:cs="Tahoma"/>
          <w:sz w:val="20"/>
          <w:szCs w:val="20"/>
        </w:rPr>
        <w:t>5.1.13.1 Não é cabível a exigência de emissão de nota fiscal de prestação de serviços tendo a Municipalidade como tomadora nas parcerias celebradas com organizações da sociedade civil.</w:t>
      </w:r>
    </w:p>
    <w:p w:rsidR="00397B13" w:rsidRPr="00C81B0E" w:rsidRDefault="00397B13" w:rsidP="00587B62">
      <w:pPr>
        <w:spacing w:line="360" w:lineRule="auto"/>
        <w:jc w:val="both"/>
        <w:rPr>
          <w:rFonts w:ascii="Tahoma" w:hAnsi="Tahoma" w:cs="Tahoma"/>
          <w:sz w:val="20"/>
          <w:szCs w:val="20"/>
        </w:rPr>
      </w:pPr>
      <w:r w:rsidRPr="00C81B0E">
        <w:rPr>
          <w:rFonts w:ascii="Tahoma" w:hAnsi="Tahoma" w:cs="Tahoma"/>
          <w:sz w:val="20"/>
          <w:szCs w:val="20"/>
        </w:rPr>
        <w:t xml:space="preserve">5.2. </w:t>
      </w:r>
      <w:r w:rsidRPr="00C81B0E">
        <w:rPr>
          <w:rFonts w:ascii="Tahoma" w:hAnsi="Tahoma" w:cs="Tahoma"/>
          <w:b/>
          <w:bCs/>
          <w:sz w:val="20"/>
          <w:szCs w:val="20"/>
        </w:rPr>
        <w:t xml:space="preserve">DA PRESTAÇÃO DE CONTAS. A ORGANIZAÇÃO </w:t>
      </w:r>
      <w:r w:rsidRPr="00C81B0E">
        <w:rPr>
          <w:rFonts w:ascii="Tahoma" w:hAnsi="Tahoma" w:cs="Tahoma"/>
          <w:sz w:val="20"/>
          <w:szCs w:val="20"/>
        </w:rPr>
        <w:t>obriga-se à Prestação de Contas Parcial e Final de todos os recursos recebidos do Município.</w:t>
      </w:r>
    </w:p>
    <w:p w:rsidR="00397B13" w:rsidRPr="00C81B0E" w:rsidRDefault="00397B13" w:rsidP="00587B62">
      <w:pPr>
        <w:autoSpaceDE w:val="0"/>
        <w:autoSpaceDN w:val="0"/>
        <w:adjustRightInd w:val="0"/>
        <w:spacing w:line="360" w:lineRule="auto"/>
        <w:ind w:left="360"/>
        <w:jc w:val="both"/>
        <w:rPr>
          <w:rFonts w:ascii="Tahoma" w:hAnsi="Tahoma" w:cs="Tahoma"/>
          <w:sz w:val="20"/>
          <w:szCs w:val="20"/>
        </w:rPr>
      </w:pPr>
      <w:r w:rsidRPr="00C81B0E">
        <w:rPr>
          <w:rFonts w:ascii="Tahoma" w:hAnsi="Tahoma" w:cs="Tahoma"/>
          <w:sz w:val="20"/>
          <w:szCs w:val="20"/>
        </w:rPr>
        <w:t>5.2.1. A prestação de contas e todos os atos que dela decorram dar-se-ão em conformidade com a Portaria nº</w:t>
      </w:r>
      <w:r>
        <w:rPr>
          <w:rFonts w:ascii="Tahoma" w:hAnsi="Tahoma" w:cs="Tahoma"/>
          <w:sz w:val="20"/>
          <w:szCs w:val="20"/>
        </w:rPr>
        <w:t xml:space="preserve"> 140</w:t>
      </w:r>
      <w:r w:rsidRPr="00C81B0E">
        <w:rPr>
          <w:rFonts w:ascii="Tahoma" w:hAnsi="Tahoma" w:cs="Tahoma"/>
          <w:sz w:val="20"/>
          <w:szCs w:val="20"/>
        </w:rPr>
        <w:t xml:space="preserve"> /SMDHC/2019, permitindo consulta por qualquer interessado.</w:t>
      </w:r>
    </w:p>
    <w:p w:rsidR="00397B13" w:rsidRPr="00C81B0E" w:rsidRDefault="00397B13" w:rsidP="00587B62">
      <w:pPr>
        <w:autoSpaceDE w:val="0"/>
        <w:autoSpaceDN w:val="0"/>
        <w:adjustRightInd w:val="0"/>
        <w:spacing w:line="360" w:lineRule="auto"/>
        <w:ind w:left="360"/>
        <w:jc w:val="both"/>
        <w:rPr>
          <w:rFonts w:ascii="Tahoma" w:hAnsi="Tahoma" w:cs="Tahoma"/>
          <w:sz w:val="20"/>
          <w:szCs w:val="20"/>
        </w:rPr>
      </w:pPr>
      <w:r w:rsidRPr="00C81B0E">
        <w:rPr>
          <w:rFonts w:ascii="Tahoma" w:hAnsi="Tahoma" w:cs="Tahoma"/>
          <w:sz w:val="20"/>
          <w:szCs w:val="20"/>
        </w:rPr>
        <w:t xml:space="preserve">5.2.2. A prestação de contas apresentada pela </w:t>
      </w:r>
      <w:r w:rsidRPr="00DE0D12">
        <w:rPr>
          <w:rFonts w:ascii="Tahoma" w:hAnsi="Tahoma" w:cs="Tahoma"/>
          <w:caps/>
          <w:sz w:val="20"/>
          <w:szCs w:val="20"/>
        </w:rPr>
        <w:t>organização</w:t>
      </w:r>
      <w:r w:rsidRPr="00C81B0E">
        <w:rPr>
          <w:rFonts w:ascii="Tahoma" w:hAnsi="Tahoma" w:cs="Tahoma"/>
          <w:sz w:val="20"/>
          <w:szCs w:val="20"/>
        </w:rPr>
        <w:t xml:space="preserve"> deverá conter elementos que permitam ao gestor da parceria avaliar o andamento ou concluir que o seu objeto foi executado conforme pactuado, com a adequada descrição das atividades realizadas e a comprovação do alcance das metas e dos resultados esperados.</w:t>
      </w:r>
    </w:p>
    <w:p w:rsidR="00397B13" w:rsidRPr="00C81B0E" w:rsidRDefault="00397B13" w:rsidP="00587B62">
      <w:pPr>
        <w:autoSpaceDE w:val="0"/>
        <w:autoSpaceDN w:val="0"/>
        <w:adjustRightInd w:val="0"/>
        <w:spacing w:line="360" w:lineRule="auto"/>
        <w:ind w:left="900"/>
        <w:jc w:val="both"/>
        <w:rPr>
          <w:rFonts w:ascii="Tahoma" w:hAnsi="Tahoma" w:cs="Tahoma"/>
          <w:sz w:val="20"/>
          <w:szCs w:val="20"/>
        </w:rPr>
      </w:pPr>
      <w:r w:rsidRPr="00C81B0E">
        <w:rPr>
          <w:rFonts w:ascii="Tahoma" w:hAnsi="Tahoma" w:cs="Tahoma"/>
          <w:sz w:val="20"/>
          <w:szCs w:val="20"/>
        </w:rPr>
        <w:t>5.2.2.1. Os dados financeiros serão analisados com o intuito de estabelecer o nexo de causalidade entre a receita e a despesa realizada, a sua conformidade e o cumprimento das normas pertinentes, bem como a conciliação das despesas com a movimentação bancária demonstrada no extrato.</w:t>
      </w:r>
    </w:p>
    <w:p w:rsidR="00397B13" w:rsidRPr="00C81B0E" w:rsidRDefault="00397B13" w:rsidP="00587B62">
      <w:pPr>
        <w:autoSpaceDE w:val="0"/>
        <w:autoSpaceDN w:val="0"/>
        <w:adjustRightInd w:val="0"/>
        <w:spacing w:line="360" w:lineRule="auto"/>
        <w:ind w:left="900"/>
        <w:jc w:val="both"/>
        <w:rPr>
          <w:rFonts w:ascii="Tahoma" w:hAnsi="Tahoma" w:cs="Tahoma"/>
          <w:sz w:val="20"/>
          <w:szCs w:val="20"/>
        </w:rPr>
      </w:pPr>
      <w:r w:rsidRPr="00C81B0E">
        <w:rPr>
          <w:rFonts w:ascii="Tahoma" w:hAnsi="Tahoma" w:cs="Tahoma"/>
          <w:sz w:val="20"/>
          <w:szCs w:val="20"/>
        </w:rPr>
        <w:t>5.2.2.2. Serão glosados os valores relacionados a metas e resultados descumpridos sem justificativa suficiente.</w:t>
      </w:r>
    </w:p>
    <w:p w:rsidR="00397B13" w:rsidRPr="00C81B0E" w:rsidRDefault="00397B13" w:rsidP="00587B62">
      <w:pPr>
        <w:tabs>
          <w:tab w:val="left" w:pos="360"/>
        </w:tabs>
        <w:autoSpaceDE w:val="0"/>
        <w:autoSpaceDN w:val="0"/>
        <w:adjustRightInd w:val="0"/>
        <w:spacing w:line="360" w:lineRule="auto"/>
        <w:ind w:left="360"/>
        <w:jc w:val="both"/>
        <w:rPr>
          <w:rFonts w:ascii="Tahoma" w:hAnsi="Tahoma" w:cs="Tahoma"/>
          <w:sz w:val="20"/>
          <w:szCs w:val="20"/>
        </w:rPr>
      </w:pPr>
      <w:r w:rsidRPr="00C81B0E">
        <w:rPr>
          <w:rFonts w:ascii="Tahoma" w:hAnsi="Tahoma" w:cs="Tahoma"/>
          <w:sz w:val="20"/>
          <w:szCs w:val="20"/>
        </w:rPr>
        <w:t>5.2.3. A prestação de contas deverá ser feita em observância ao disposto no Decreto Municipal nº 57.575/2016, combinado com a Lei Federal nº 3.019/2014, competindo unicamente à SMDHC decidir sobre a regularidade, ou não, da aplicação dos recursos transferidos a organização da sociedade civil proponente;</w:t>
      </w:r>
    </w:p>
    <w:p w:rsidR="00397B13" w:rsidRPr="00C81B0E" w:rsidRDefault="00397B13" w:rsidP="00587B62">
      <w:pPr>
        <w:pStyle w:val="Artigo"/>
        <w:spacing w:before="0" w:after="0" w:line="360" w:lineRule="auto"/>
        <w:ind w:left="360" w:firstLine="0"/>
        <w:rPr>
          <w:rFonts w:ascii="Tahoma" w:hAnsi="Tahoma" w:cs="Tahoma"/>
          <w:sz w:val="20"/>
          <w:szCs w:val="20"/>
          <w:lang w:eastAsia="en-US"/>
        </w:rPr>
      </w:pPr>
      <w:r w:rsidRPr="00C81B0E">
        <w:rPr>
          <w:rFonts w:ascii="Tahoma" w:hAnsi="Tahoma" w:cs="Tahoma"/>
          <w:sz w:val="20"/>
          <w:szCs w:val="20"/>
        </w:rPr>
        <w:t xml:space="preserve">5.2.5. A SMDHC realizará manifestação conclusiva sobre a prestação final de contas, </w:t>
      </w:r>
      <w:r w:rsidRPr="00C81B0E">
        <w:rPr>
          <w:rFonts w:ascii="Tahoma" w:hAnsi="Tahoma" w:cs="Tahoma"/>
          <w:sz w:val="20"/>
          <w:szCs w:val="20"/>
          <w:lang w:eastAsia="en-US"/>
        </w:rPr>
        <w:t xml:space="preserve">no prazo de até 150 dias, contado da data de seu recebimento ou do cumprimento de diligencia por ela determinada, </w:t>
      </w:r>
      <w:r w:rsidRPr="00C81B0E">
        <w:rPr>
          <w:rFonts w:ascii="Tahoma" w:hAnsi="Tahoma" w:cs="Tahoma"/>
          <w:sz w:val="20"/>
          <w:szCs w:val="20"/>
        </w:rPr>
        <w:t>dispondo sobre:</w:t>
      </w:r>
    </w:p>
    <w:p w:rsidR="00397B13" w:rsidRPr="00C81B0E" w:rsidRDefault="00397B13" w:rsidP="00587B62">
      <w:pPr>
        <w:autoSpaceDE w:val="0"/>
        <w:autoSpaceDN w:val="0"/>
        <w:adjustRightInd w:val="0"/>
        <w:spacing w:line="360" w:lineRule="auto"/>
        <w:ind w:left="900"/>
        <w:jc w:val="both"/>
        <w:rPr>
          <w:rFonts w:ascii="Tahoma" w:hAnsi="Tahoma" w:cs="Tahoma"/>
          <w:sz w:val="20"/>
          <w:szCs w:val="20"/>
        </w:rPr>
      </w:pPr>
      <w:r w:rsidRPr="00C81B0E">
        <w:rPr>
          <w:rFonts w:ascii="Tahoma" w:hAnsi="Tahoma" w:cs="Tahoma"/>
          <w:sz w:val="20"/>
          <w:szCs w:val="20"/>
        </w:rPr>
        <w:t>5.2.5.1. Aprovação da prestação de contas;</w:t>
      </w:r>
    </w:p>
    <w:p w:rsidR="00397B13" w:rsidRPr="00C81B0E" w:rsidRDefault="00397B13" w:rsidP="00587B62">
      <w:pPr>
        <w:tabs>
          <w:tab w:val="left" w:pos="1418"/>
        </w:tabs>
        <w:autoSpaceDE w:val="0"/>
        <w:autoSpaceDN w:val="0"/>
        <w:adjustRightInd w:val="0"/>
        <w:spacing w:line="360" w:lineRule="auto"/>
        <w:ind w:left="900"/>
        <w:jc w:val="both"/>
        <w:rPr>
          <w:rFonts w:ascii="Tahoma" w:hAnsi="Tahoma" w:cs="Tahoma"/>
          <w:sz w:val="20"/>
          <w:szCs w:val="20"/>
        </w:rPr>
      </w:pPr>
      <w:r w:rsidRPr="00C81B0E">
        <w:rPr>
          <w:rFonts w:ascii="Tahoma" w:hAnsi="Tahoma" w:cs="Tahoma"/>
          <w:sz w:val="20"/>
          <w:szCs w:val="20"/>
        </w:rPr>
        <w:t>5.2.5.2. Aprovação da prestação de contas com ressalvas, mesmo que cumpridos os objetos e as metas da parceria, estiver evidenciada impropriedade ou qualquer outra falta de natureza formal de que não resulte dano ao erário.</w:t>
      </w:r>
    </w:p>
    <w:p w:rsidR="00397B13" w:rsidRPr="00C81B0E" w:rsidRDefault="00397B13" w:rsidP="00587B62">
      <w:pPr>
        <w:autoSpaceDE w:val="0"/>
        <w:autoSpaceDN w:val="0"/>
        <w:adjustRightInd w:val="0"/>
        <w:spacing w:line="360" w:lineRule="auto"/>
        <w:ind w:left="900"/>
        <w:jc w:val="both"/>
        <w:rPr>
          <w:rFonts w:ascii="Tahoma" w:hAnsi="Tahoma" w:cs="Tahoma"/>
          <w:sz w:val="20"/>
          <w:szCs w:val="20"/>
        </w:rPr>
      </w:pPr>
      <w:r w:rsidRPr="00C81B0E">
        <w:rPr>
          <w:rFonts w:ascii="Tahoma" w:hAnsi="Tahoma" w:cs="Tahoma"/>
          <w:sz w:val="20"/>
          <w:szCs w:val="20"/>
        </w:rPr>
        <w:t>5.2.5.3. Rejeição da prestação de contas, com a imediata determinação das providências administrativas e judiciais cabíveis para devolução dos valores aos cofres públicos, inclusive a determinação de imediata instauração de tomada de contas especial.</w:t>
      </w:r>
    </w:p>
    <w:p w:rsidR="00397B13" w:rsidRPr="00C81B0E" w:rsidRDefault="00397B13" w:rsidP="00587B62">
      <w:pPr>
        <w:autoSpaceDE w:val="0"/>
        <w:autoSpaceDN w:val="0"/>
        <w:adjustRightInd w:val="0"/>
        <w:spacing w:line="360" w:lineRule="auto"/>
        <w:ind w:left="360"/>
        <w:jc w:val="both"/>
        <w:rPr>
          <w:rFonts w:ascii="Tahoma" w:hAnsi="Tahoma" w:cs="Tahoma"/>
          <w:sz w:val="20"/>
          <w:szCs w:val="20"/>
        </w:rPr>
      </w:pPr>
      <w:r w:rsidRPr="00C81B0E">
        <w:rPr>
          <w:rFonts w:ascii="Tahoma" w:hAnsi="Tahoma" w:cs="Tahoma"/>
          <w:sz w:val="20"/>
          <w:szCs w:val="20"/>
        </w:rPr>
        <w:t>5.2.6. As contas serão rejeitadas quando:</w:t>
      </w:r>
    </w:p>
    <w:p w:rsidR="00397B13" w:rsidRPr="00C81B0E" w:rsidRDefault="00397B13" w:rsidP="00587B62">
      <w:pPr>
        <w:autoSpaceDE w:val="0"/>
        <w:autoSpaceDN w:val="0"/>
        <w:adjustRightInd w:val="0"/>
        <w:spacing w:line="360" w:lineRule="auto"/>
        <w:ind w:left="900"/>
        <w:jc w:val="both"/>
        <w:rPr>
          <w:rFonts w:ascii="Tahoma" w:hAnsi="Tahoma" w:cs="Tahoma"/>
          <w:sz w:val="20"/>
          <w:szCs w:val="20"/>
        </w:rPr>
      </w:pPr>
      <w:r w:rsidRPr="00C81B0E">
        <w:rPr>
          <w:rFonts w:ascii="Tahoma" w:hAnsi="Tahoma" w:cs="Tahoma"/>
          <w:sz w:val="20"/>
          <w:szCs w:val="20"/>
        </w:rPr>
        <w:t>5.2.6.1. Houver emissão no dever de prestar contas;</w:t>
      </w:r>
    </w:p>
    <w:p w:rsidR="00397B13" w:rsidRPr="00C81B0E" w:rsidRDefault="00397B13" w:rsidP="00587B62">
      <w:pPr>
        <w:autoSpaceDE w:val="0"/>
        <w:autoSpaceDN w:val="0"/>
        <w:adjustRightInd w:val="0"/>
        <w:spacing w:line="360" w:lineRule="auto"/>
        <w:ind w:left="900"/>
        <w:jc w:val="both"/>
        <w:rPr>
          <w:rFonts w:ascii="Tahoma" w:hAnsi="Tahoma" w:cs="Tahoma"/>
          <w:sz w:val="20"/>
          <w:szCs w:val="20"/>
        </w:rPr>
      </w:pPr>
      <w:r w:rsidRPr="00C81B0E">
        <w:rPr>
          <w:rFonts w:ascii="Tahoma" w:hAnsi="Tahoma" w:cs="Tahoma"/>
          <w:sz w:val="20"/>
          <w:szCs w:val="20"/>
        </w:rPr>
        <w:t>5.2.6.2. Houver descumprimento injustificado dos objetivos e metas estabelecidos no plano de trabalho;</w:t>
      </w:r>
    </w:p>
    <w:p w:rsidR="00397B13" w:rsidRPr="00C81B0E" w:rsidRDefault="00397B13" w:rsidP="00587B62">
      <w:pPr>
        <w:autoSpaceDE w:val="0"/>
        <w:autoSpaceDN w:val="0"/>
        <w:adjustRightInd w:val="0"/>
        <w:spacing w:line="360" w:lineRule="auto"/>
        <w:ind w:left="900"/>
        <w:jc w:val="both"/>
        <w:rPr>
          <w:rFonts w:ascii="Tahoma" w:hAnsi="Tahoma" w:cs="Tahoma"/>
          <w:sz w:val="20"/>
          <w:szCs w:val="20"/>
        </w:rPr>
      </w:pPr>
      <w:r w:rsidRPr="00C81B0E">
        <w:rPr>
          <w:rFonts w:ascii="Tahoma" w:hAnsi="Tahoma" w:cs="Tahoma"/>
          <w:sz w:val="20"/>
          <w:szCs w:val="20"/>
        </w:rPr>
        <w:t>5.2.6.3. Ocorrer dano ao erário decorrente de ato de gestão ilegítimo ou antieconômico;</w:t>
      </w:r>
    </w:p>
    <w:p w:rsidR="00397B13" w:rsidRPr="00C81B0E" w:rsidRDefault="00397B13" w:rsidP="00587B62">
      <w:pPr>
        <w:autoSpaceDE w:val="0"/>
        <w:autoSpaceDN w:val="0"/>
        <w:adjustRightInd w:val="0"/>
        <w:spacing w:line="360" w:lineRule="auto"/>
        <w:ind w:left="900"/>
        <w:jc w:val="both"/>
        <w:rPr>
          <w:rFonts w:ascii="Tahoma" w:hAnsi="Tahoma" w:cs="Tahoma"/>
          <w:sz w:val="20"/>
          <w:szCs w:val="20"/>
        </w:rPr>
      </w:pPr>
      <w:r w:rsidRPr="00C81B0E">
        <w:rPr>
          <w:rFonts w:ascii="Tahoma" w:hAnsi="Tahoma" w:cs="Tahoma"/>
          <w:sz w:val="20"/>
          <w:szCs w:val="20"/>
        </w:rPr>
        <w:t>5.2.6.4. Houver desfalque ou desvio de dinheiro, bens ou valores públicos.</w:t>
      </w:r>
    </w:p>
    <w:p w:rsidR="00397B13" w:rsidRPr="00C81B0E" w:rsidRDefault="00397B13" w:rsidP="00587B62">
      <w:pPr>
        <w:autoSpaceDE w:val="0"/>
        <w:autoSpaceDN w:val="0"/>
        <w:adjustRightInd w:val="0"/>
        <w:spacing w:line="360" w:lineRule="auto"/>
        <w:ind w:left="900"/>
        <w:jc w:val="both"/>
        <w:rPr>
          <w:rFonts w:ascii="Tahoma" w:hAnsi="Tahoma" w:cs="Tahoma"/>
          <w:sz w:val="20"/>
          <w:szCs w:val="20"/>
        </w:rPr>
      </w:pPr>
      <w:r w:rsidRPr="00C81B0E">
        <w:rPr>
          <w:rFonts w:ascii="Tahoma" w:hAnsi="Tahoma" w:cs="Tahoma"/>
          <w:sz w:val="20"/>
          <w:szCs w:val="20"/>
        </w:rPr>
        <w:t>5.2.6.5. Não for executado o objeto da parceria;</w:t>
      </w:r>
    </w:p>
    <w:p w:rsidR="00397B13" w:rsidRPr="00C81B0E" w:rsidRDefault="00397B13" w:rsidP="00587B62">
      <w:pPr>
        <w:autoSpaceDE w:val="0"/>
        <w:autoSpaceDN w:val="0"/>
        <w:adjustRightInd w:val="0"/>
        <w:spacing w:line="360" w:lineRule="auto"/>
        <w:ind w:left="900"/>
        <w:jc w:val="both"/>
        <w:rPr>
          <w:rFonts w:ascii="Tahoma" w:hAnsi="Tahoma" w:cs="Tahoma"/>
          <w:sz w:val="20"/>
          <w:szCs w:val="20"/>
        </w:rPr>
      </w:pPr>
      <w:r w:rsidRPr="00C81B0E">
        <w:rPr>
          <w:rFonts w:ascii="Tahoma" w:hAnsi="Tahoma" w:cs="Tahoma"/>
          <w:sz w:val="20"/>
          <w:szCs w:val="20"/>
        </w:rPr>
        <w:t>5.2.6.6. Os recursos forem aplicados em finalidades diversas das previstas na parceria.</w:t>
      </w:r>
    </w:p>
    <w:p w:rsidR="00397B13" w:rsidRPr="00C81B0E" w:rsidRDefault="00397B13" w:rsidP="00587B62">
      <w:pPr>
        <w:autoSpaceDE w:val="0"/>
        <w:autoSpaceDN w:val="0"/>
        <w:adjustRightInd w:val="0"/>
        <w:spacing w:line="360" w:lineRule="auto"/>
        <w:ind w:left="360"/>
        <w:jc w:val="both"/>
        <w:rPr>
          <w:rFonts w:ascii="Tahoma" w:hAnsi="Tahoma" w:cs="Tahoma"/>
          <w:sz w:val="20"/>
          <w:szCs w:val="20"/>
        </w:rPr>
      </w:pPr>
      <w:r w:rsidRPr="00C81B0E">
        <w:rPr>
          <w:rFonts w:ascii="Tahoma" w:hAnsi="Tahoma" w:cs="Tahoma"/>
          <w:sz w:val="20"/>
          <w:szCs w:val="20"/>
        </w:rPr>
        <w:t>5.2.7. Da decisão que rejeitar as contas prestadas caberá um único recurso à autoridade competente que deverá ser interposto no prazo de 10 dias corridos a contar da notificação da decisão.</w:t>
      </w:r>
    </w:p>
    <w:p w:rsidR="00397B13" w:rsidRPr="00C81B0E" w:rsidRDefault="00397B13" w:rsidP="00587B62">
      <w:pPr>
        <w:autoSpaceDE w:val="0"/>
        <w:autoSpaceDN w:val="0"/>
        <w:adjustRightInd w:val="0"/>
        <w:spacing w:line="360" w:lineRule="auto"/>
        <w:ind w:left="360"/>
        <w:jc w:val="both"/>
        <w:rPr>
          <w:rFonts w:ascii="Tahoma" w:hAnsi="Tahoma" w:cs="Tahoma"/>
          <w:sz w:val="20"/>
          <w:szCs w:val="20"/>
        </w:rPr>
      </w:pPr>
      <w:r w:rsidRPr="00C81B0E">
        <w:rPr>
          <w:rFonts w:ascii="Tahoma" w:hAnsi="Tahoma" w:cs="Tahoma"/>
          <w:sz w:val="20"/>
          <w:szCs w:val="20"/>
        </w:rPr>
        <w:t>5.2.8. Transcorrido o prazo recursal do item anterior, a rejeição da prestação de contas, se definitiva, deverá ser registrada em plataforma eletrônica de acesso ao público, quando houver, cabendo à autoridade administrativa, sob pena de responsabilidade solidária, adotar as providências para apuração dos fatos, identificação dos responsáveis, quantificação do dano e obtenção do ressarcimento.</w:t>
      </w:r>
    </w:p>
    <w:p w:rsidR="00397B13" w:rsidRPr="00C81B0E" w:rsidRDefault="00397B13" w:rsidP="00587B62">
      <w:pPr>
        <w:autoSpaceDE w:val="0"/>
        <w:autoSpaceDN w:val="0"/>
        <w:adjustRightInd w:val="0"/>
        <w:spacing w:line="360" w:lineRule="auto"/>
        <w:ind w:left="900"/>
        <w:jc w:val="both"/>
        <w:rPr>
          <w:rFonts w:ascii="Tahoma" w:hAnsi="Tahoma" w:cs="Tahoma"/>
          <w:sz w:val="20"/>
          <w:szCs w:val="20"/>
        </w:rPr>
      </w:pPr>
      <w:r w:rsidRPr="00C81B0E">
        <w:rPr>
          <w:rFonts w:ascii="Tahoma" w:hAnsi="Tahoma" w:cs="Tahoma"/>
          <w:sz w:val="20"/>
          <w:szCs w:val="20"/>
        </w:rPr>
        <w:t>5.2.8.1. O dano ao erário será previamente delimitado para embasar a rejeição das contas prestadas.</w:t>
      </w:r>
    </w:p>
    <w:p w:rsidR="00397B13" w:rsidRPr="00C81B0E" w:rsidRDefault="00397B13" w:rsidP="00587B62">
      <w:pPr>
        <w:autoSpaceDE w:val="0"/>
        <w:autoSpaceDN w:val="0"/>
        <w:adjustRightInd w:val="0"/>
        <w:spacing w:line="360" w:lineRule="auto"/>
        <w:ind w:left="900"/>
        <w:jc w:val="both"/>
        <w:rPr>
          <w:rFonts w:ascii="Tahoma" w:hAnsi="Tahoma" w:cs="Tahoma"/>
          <w:sz w:val="20"/>
          <w:szCs w:val="20"/>
        </w:rPr>
      </w:pPr>
      <w:r w:rsidRPr="00C81B0E">
        <w:rPr>
          <w:rFonts w:ascii="Tahoma" w:hAnsi="Tahoma" w:cs="Tahoma"/>
          <w:sz w:val="20"/>
          <w:szCs w:val="20"/>
        </w:rPr>
        <w:t>5.2.8.2. Os valores apurados serão acrescidos de correção monetária e juros, bem como inscritos no CADIN Municipal, por meio de despacho da autoridade administrativa competente.</w:t>
      </w:r>
    </w:p>
    <w:p w:rsidR="00397B13" w:rsidRPr="00C81B0E" w:rsidRDefault="00397B13" w:rsidP="00587B62">
      <w:pPr>
        <w:pStyle w:val="Header"/>
        <w:tabs>
          <w:tab w:val="left" w:pos="851"/>
        </w:tabs>
        <w:spacing w:line="360" w:lineRule="auto"/>
        <w:ind w:left="360" w:right="72"/>
        <w:jc w:val="both"/>
        <w:rPr>
          <w:rFonts w:ascii="Tahoma" w:hAnsi="Tahoma" w:cs="Tahoma"/>
          <w:sz w:val="20"/>
          <w:szCs w:val="20"/>
        </w:rPr>
      </w:pPr>
      <w:r w:rsidRPr="00C81B0E">
        <w:rPr>
          <w:rFonts w:ascii="Tahoma" w:hAnsi="Tahoma" w:cs="Tahoma"/>
          <w:sz w:val="20"/>
          <w:szCs w:val="20"/>
          <w:lang w:eastAsia="en-US"/>
        </w:rPr>
        <w:t xml:space="preserve">5.2.9 </w:t>
      </w:r>
      <w:r w:rsidRPr="00C81B0E">
        <w:rPr>
          <w:rFonts w:ascii="Tahoma" w:hAnsi="Tahoma" w:cs="Tahoma"/>
          <w:sz w:val="20"/>
          <w:szCs w:val="20"/>
        </w:rPr>
        <w:t>O transcurso do prazo estabelecido no item 5.2.5 sem que as contas tenham sido apreciadas não significa impossibilidade de apreciação em data posterior ou vedação a que se adotem medidas saneadoras, punitivas ou destinadas a ressarcir danos que possam ter sido causados aos cofres públicos.</w:t>
      </w:r>
    </w:p>
    <w:p w:rsidR="00397B13" w:rsidRPr="00C81B0E" w:rsidRDefault="00397B13" w:rsidP="00587B62">
      <w:pPr>
        <w:spacing w:line="360" w:lineRule="auto"/>
        <w:jc w:val="both"/>
        <w:rPr>
          <w:rFonts w:ascii="Tahoma" w:hAnsi="Tahoma" w:cs="Tahoma"/>
          <w:sz w:val="20"/>
          <w:szCs w:val="20"/>
        </w:rPr>
      </w:pPr>
    </w:p>
    <w:p w:rsidR="00397B13" w:rsidRPr="00C81B0E" w:rsidRDefault="00397B13" w:rsidP="00587B62">
      <w:pPr>
        <w:spacing w:line="360" w:lineRule="auto"/>
        <w:jc w:val="center"/>
        <w:rPr>
          <w:rFonts w:ascii="Tahoma" w:hAnsi="Tahoma" w:cs="Tahoma"/>
          <w:b/>
          <w:bCs/>
          <w:sz w:val="20"/>
          <w:szCs w:val="20"/>
        </w:rPr>
      </w:pPr>
      <w:r w:rsidRPr="00C81B0E">
        <w:rPr>
          <w:rFonts w:ascii="Tahoma" w:hAnsi="Tahoma" w:cs="Tahoma"/>
          <w:b/>
          <w:bCs/>
          <w:sz w:val="20"/>
          <w:szCs w:val="20"/>
        </w:rPr>
        <w:t>CLÁUSULA SEXTA</w:t>
      </w:r>
    </w:p>
    <w:p w:rsidR="00397B13" w:rsidRPr="00C81B0E" w:rsidRDefault="00397B13" w:rsidP="00587B62">
      <w:pPr>
        <w:spacing w:line="360" w:lineRule="auto"/>
        <w:jc w:val="center"/>
        <w:rPr>
          <w:rFonts w:ascii="Tahoma" w:hAnsi="Tahoma" w:cs="Tahoma"/>
          <w:b/>
          <w:bCs/>
          <w:sz w:val="20"/>
          <w:szCs w:val="20"/>
        </w:rPr>
      </w:pPr>
      <w:r w:rsidRPr="00C81B0E">
        <w:rPr>
          <w:rFonts w:ascii="Tahoma" w:hAnsi="Tahoma" w:cs="Tahoma"/>
          <w:b/>
          <w:bCs/>
          <w:sz w:val="20"/>
          <w:szCs w:val="20"/>
        </w:rPr>
        <w:t>DO GESTOR</w:t>
      </w:r>
    </w:p>
    <w:p w:rsidR="00397B13" w:rsidRPr="00C81B0E" w:rsidRDefault="00397B13" w:rsidP="00587B62">
      <w:pPr>
        <w:spacing w:line="360" w:lineRule="auto"/>
        <w:jc w:val="both"/>
        <w:rPr>
          <w:rFonts w:ascii="Tahoma" w:hAnsi="Tahoma" w:cs="Tahoma"/>
          <w:sz w:val="20"/>
          <w:szCs w:val="20"/>
        </w:rPr>
      </w:pPr>
    </w:p>
    <w:p w:rsidR="00397B13" w:rsidRDefault="00397B13" w:rsidP="00587B62">
      <w:pPr>
        <w:pStyle w:val="Header"/>
        <w:spacing w:line="360" w:lineRule="auto"/>
        <w:ind w:right="283"/>
        <w:jc w:val="both"/>
        <w:rPr>
          <w:rFonts w:ascii="Tahoma" w:hAnsi="Tahoma" w:cs="Tahoma"/>
          <w:sz w:val="20"/>
          <w:szCs w:val="20"/>
        </w:rPr>
      </w:pPr>
      <w:r w:rsidRPr="00C81B0E">
        <w:rPr>
          <w:rFonts w:ascii="Tahoma" w:hAnsi="Tahoma" w:cs="Tahoma"/>
          <w:sz w:val="20"/>
          <w:szCs w:val="20"/>
        </w:rPr>
        <w:t>6.1. A gestão da parceria será exercida por intermédio de servidor designado por despacho do/a Secretário/a, a quem competirá:</w:t>
      </w:r>
    </w:p>
    <w:p w:rsidR="00397B13" w:rsidRPr="00C81B0E" w:rsidRDefault="00397B13" w:rsidP="00587B62">
      <w:pPr>
        <w:pStyle w:val="Header"/>
        <w:spacing w:line="360" w:lineRule="auto"/>
        <w:ind w:right="283"/>
        <w:jc w:val="both"/>
        <w:rPr>
          <w:rFonts w:ascii="Tahoma" w:hAnsi="Tahoma" w:cs="Tahoma"/>
          <w:sz w:val="20"/>
          <w:szCs w:val="20"/>
        </w:rPr>
      </w:pPr>
    </w:p>
    <w:p w:rsidR="00397B13" w:rsidRPr="00C81B0E" w:rsidRDefault="00397B13" w:rsidP="00587B62">
      <w:pPr>
        <w:pStyle w:val="Itemnvel1"/>
        <w:tabs>
          <w:tab w:val="clear" w:pos="567"/>
          <w:tab w:val="left" w:pos="360"/>
          <w:tab w:val="left" w:pos="851"/>
        </w:tabs>
        <w:ind w:left="360" w:firstLine="0"/>
        <w:rPr>
          <w:rFonts w:ascii="Tahoma" w:hAnsi="Tahoma" w:cs="Tahoma"/>
          <w:sz w:val="20"/>
          <w:szCs w:val="20"/>
        </w:rPr>
      </w:pPr>
      <w:r w:rsidRPr="00C81B0E">
        <w:rPr>
          <w:rFonts w:ascii="Tahoma" w:hAnsi="Tahoma" w:cs="Tahoma"/>
          <w:sz w:val="20"/>
          <w:szCs w:val="20"/>
        </w:rPr>
        <w:t>6.1.1. Acompanhar e fiscalizar a execução da parceria;</w:t>
      </w:r>
    </w:p>
    <w:p w:rsidR="00397B13" w:rsidRPr="00C81B0E" w:rsidRDefault="00397B13" w:rsidP="00587B62">
      <w:pPr>
        <w:pStyle w:val="Itemnvel1"/>
        <w:tabs>
          <w:tab w:val="clear" w:pos="567"/>
          <w:tab w:val="left" w:pos="360"/>
          <w:tab w:val="left" w:pos="851"/>
        </w:tabs>
        <w:ind w:left="360" w:firstLine="0"/>
        <w:rPr>
          <w:rFonts w:ascii="Tahoma" w:hAnsi="Tahoma" w:cs="Tahoma"/>
          <w:sz w:val="20"/>
          <w:szCs w:val="20"/>
        </w:rPr>
      </w:pPr>
      <w:r w:rsidRPr="00C81B0E">
        <w:rPr>
          <w:rFonts w:ascii="Tahoma" w:hAnsi="Tahoma" w:cs="Tahoma"/>
          <w:sz w:val="20"/>
          <w:szCs w:val="20"/>
        </w:rPr>
        <w:t>6.1.2. Informar ao (à) Secretário (a) Municipal de Direitos Humanos e Cidadania a existência de fatos que comprometam ou possam comprometer atividades ou metas da parceria e de indícios de irregularidades na gestão dos recursos, bem como as providências adotadas ou que serão adotadas para sanar os problemas detectados;</w:t>
      </w:r>
    </w:p>
    <w:p w:rsidR="00397B13" w:rsidRPr="00C81B0E" w:rsidRDefault="00397B13" w:rsidP="00587B62">
      <w:pPr>
        <w:pStyle w:val="Itemnvel1"/>
        <w:tabs>
          <w:tab w:val="clear" w:pos="567"/>
          <w:tab w:val="left" w:pos="360"/>
          <w:tab w:val="left" w:pos="851"/>
          <w:tab w:val="left" w:pos="1134"/>
        </w:tabs>
        <w:ind w:left="360" w:firstLine="0"/>
        <w:rPr>
          <w:rFonts w:ascii="Tahoma" w:hAnsi="Tahoma" w:cs="Tahoma"/>
          <w:sz w:val="20"/>
          <w:szCs w:val="20"/>
        </w:rPr>
      </w:pPr>
      <w:r w:rsidRPr="00C81B0E">
        <w:rPr>
          <w:rFonts w:ascii="Tahoma" w:hAnsi="Tahoma" w:cs="Tahoma"/>
          <w:sz w:val="20"/>
          <w:szCs w:val="20"/>
        </w:rPr>
        <w:t>6.1.3. Orientar a PARCEIRA quanto às diretrizes e normas correlatas à execução do projeto no que tange a sua viabilidade técnica, prestação de contas, monitoramento e avaliação</w:t>
      </w:r>
    </w:p>
    <w:p w:rsidR="00397B13" w:rsidRPr="00C81B0E" w:rsidRDefault="00397B13" w:rsidP="00587B62">
      <w:pPr>
        <w:pStyle w:val="Itemnvel1"/>
        <w:tabs>
          <w:tab w:val="clear" w:pos="567"/>
          <w:tab w:val="left" w:pos="360"/>
          <w:tab w:val="left" w:pos="851"/>
          <w:tab w:val="left" w:pos="1134"/>
        </w:tabs>
        <w:ind w:left="360" w:firstLine="0"/>
        <w:rPr>
          <w:rFonts w:ascii="Tahoma" w:hAnsi="Tahoma" w:cs="Tahoma"/>
          <w:sz w:val="20"/>
          <w:szCs w:val="20"/>
        </w:rPr>
      </w:pPr>
      <w:r w:rsidRPr="00C81B0E">
        <w:rPr>
          <w:rFonts w:ascii="Tahoma" w:hAnsi="Tahoma" w:cs="Tahoma"/>
          <w:sz w:val="20"/>
          <w:szCs w:val="20"/>
        </w:rPr>
        <w:t>6.1.4. Emitir parecer técnico de análise da prestação de contas, levando em consideração o</w:t>
      </w:r>
      <w:r>
        <w:rPr>
          <w:rFonts w:ascii="Tahoma" w:hAnsi="Tahoma" w:cs="Tahoma"/>
          <w:sz w:val="20"/>
          <w:szCs w:val="20"/>
        </w:rPr>
        <w:t>s documentos apresentados pela PA</w:t>
      </w:r>
      <w:r w:rsidRPr="00C81B0E">
        <w:rPr>
          <w:rFonts w:ascii="Tahoma" w:hAnsi="Tahoma" w:cs="Tahoma"/>
          <w:sz w:val="20"/>
          <w:szCs w:val="20"/>
        </w:rPr>
        <w:t>RCEIRA e aqueles produzidos no âmbito do monito</w:t>
      </w:r>
      <w:r>
        <w:rPr>
          <w:rFonts w:ascii="Tahoma" w:hAnsi="Tahoma" w:cs="Tahoma"/>
          <w:sz w:val="20"/>
          <w:szCs w:val="20"/>
        </w:rPr>
        <w:t>ramento e avaliação da parceria.</w:t>
      </w:r>
    </w:p>
    <w:p w:rsidR="00397B13" w:rsidRPr="00C81B0E" w:rsidRDefault="00397B13" w:rsidP="00587B62">
      <w:pPr>
        <w:pStyle w:val="Header"/>
        <w:tabs>
          <w:tab w:val="left" w:pos="0"/>
        </w:tabs>
        <w:spacing w:line="360" w:lineRule="auto"/>
        <w:ind w:right="72"/>
        <w:jc w:val="both"/>
        <w:rPr>
          <w:rFonts w:ascii="Tahoma" w:hAnsi="Tahoma" w:cs="Tahoma"/>
          <w:sz w:val="20"/>
          <w:szCs w:val="20"/>
        </w:rPr>
      </w:pPr>
    </w:p>
    <w:p w:rsidR="00397B13" w:rsidRPr="00C81B0E" w:rsidRDefault="00397B13" w:rsidP="00587B62">
      <w:pPr>
        <w:pStyle w:val="Header"/>
        <w:tabs>
          <w:tab w:val="left" w:pos="0"/>
        </w:tabs>
        <w:spacing w:line="360" w:lineRule="auto"/>
        <w:ind w:right="72"/>
        <w:jc w:val="both"/>
        <w:rPr>
          <w:rFonts w:ascii="Tahoma" w:hAnsi="Tahoma" w:cs="Tahoma"/>
          <w:sz w:val="20"/>
          <w:szCs w:val="20"/>
        </w:rPr>
      </w:pPr>
      <w:r w:rsidRPr="00C81B0E">
        <w:rPr>
          <w:rFonts w:ascii="Tahoma" w:hAnsi="Tahoma" w:cs="Tahoma"/>
          <w:sz w:val="20"/>
          <w:szCs w:val="20"/>
        </w:rPr>
        <w:t>6.2. O gestor da parceria deverá dar ciência:</w:t>
      </w:r>
    </w:p>
    <w:p w:rsidR="00397B13" w:rsidRPr="00C81B0E" w:rsidRDefault="00397B13" w:rsidP="00587B62">
      <w:pPr>
        <w:pStyle w:val="Header"/>
        <w:tabs>
          <w:tab w:val="clear" w:pos="4252"/>
          <w:tab w:val="clear" w:pos="8504"/>
        </w:tabs>
        <w:spacing w:line="360" w:lineRule="auto"/>
        <w:ind w:left="360" w:right="72"/>
        <w:jc w:val="both"/>
        <w:rPr>
          <w:rFonts w:ascii="Tahoma" w:hAnsi="Tahoma" w:cs="Tahoma"/>
          <w:sz w:val="20"/>
          <w:szCs w:val="20"/>
        </w:rPr>
      </w:pPr>
      <w:r w:rsidRPr="00C81B0E">
        <w:rPr>
          <w:rFonts w:ascii="Tahoma" w:hAnsi="Tahoma" w:cs="Tahoma"/>
          <w:sz w:val="20"/>
          <w:szCs w:val="20"/>
        </w:rPr>
        <w:t>6.2.1. Aos resultados das análises de cada prestação de contas apresentada.</w:t>
      </w:r>
    </w:p>
    <w:p w:rsidR="00397B13" w:rsidRPr="00C81B0E" w:rsidRDefault="00397B13" w:rsidP="00587B62">
      <w:pPr>
        <w:pStyle w:val="Header"/>
        <w:tabs>
          <w:tab w:val="clear" w:pos="4252"/>
          <w:tab w:val="clear" w:pos="8504"/>
        </w:tabs>
        <w:spacing w:line="360" w:lineRule="auto"/>
        <w:ind w:left="360" w:right="72"/>
        <w:jc w:val="both"/>
        <w:rPr>
          <w:rFonts w:ascii="Tahoma" w:hAnsi="Tahoma" w:cs="Tahoma"/>
          <w:sz w:val="20"/>
          <w:szCs w:val="20"/>
        </w:rPr>
      </w:pPr>
      <w:r w:rsidRPr="00C81B0E">
        <w:rPr>
          <w:rFonts w:ascii="Tahoma" w:hAnsi="Tahoma" w:cs="Tahoma"/>
          <w:sz w:val="20"/>
          <w:szCs w:val="20"/>
        </w:rPr>
        <w:t xml:space="preserve">6.2.2. Aos relatórios técnicos de monitoramento e avaliação, independentemente de sua homologação pela comissão de monitoramento e avaliação. </w:t>
      </w:r>
    </w:p>
    <w:p w:rsidR="00397B13" w:rsidRPr="00C81B0E" w:rsidRDefault="00397B13" w:rsidP="00587B62">
      <w:pPr>
        <w:pStyle w:val="Header"/>
        <w:tabs>
          <w:tab w:val="left" w:pos="0"/>
        </w:tabs>
        <w:spacing w:line="360" w:lineRule="auto"/>
        <w:ind w:right="72"/>
        <w:jc w:val="both"/>
        <w:rPr>
          <w:rFonts w:ascii="Tahoma" w:hAnsi="Tahoma" w:cs="Tahoma"/>
          <w:sz w:val="20"/>
          <w:szCs w:val="20"/>
        </w:rPr>
      </w:pPr>
      <w:r w:rsidRPr="00C81B0E">
        <w:rPr>
          <w:rFonts w:ascii="Tahoma" w:hAnsi="Tahoma" w:cs="Tahoma"/>
          <w:sz w:val="20"/>
          <w:szCs w:val="20"/>
        </w:rPr>
        <w:t>6.3. Os pareceres técnicos conclusivos deverão, obrigatoriamente, mencionar:</w:t>
      </w:r>
    </w:p>
    <w:p w:rsidR="00397B13" w:rsidRPr="00C81B0E" w:rsidRDefault="00397B13" w:rsidP="00587B62">
      <w:pPr>
        <w:pStyle w:val="Header"/>
        <w:tabs>
          <w:tab w:val="left" w:pos="851"/>
        </w:tabs>
        <w:spacing w:line="360" w:lineRule="auto"/>
        <w:ind w:left="360" w:right="72"/>
        <w:jc w:val="both"/>
        <w:rPr>
          <w:rFonts w:ascii="Tahoma" w:hAnsi="Tahoma" w:cs="Tahoma"/>
          <w:sz w:val="20"/>
          <w:szCs w:val="20"/>
        </w:rPr>
      </w:pPr>
      <w:r w:rsidRPr="00C81B0E">
        <w:rPr>
          <w:rFonts w:ascii="Tahoma" w:hAnsi="Tahoma" w:cs="Tahoma"/>
          <w:sz w:val="20"/>
          <w:szCs w:val="20"/>
        </w:rPr>
        <w:t>6.3.1</w:t>
      </w:r>
      <w:r w:rsidRPr="00C81B0E">
        <w:rPr>
          <w:rFonts w:ascii="Tahoma" w:hAnsi="Tahoma" w:cs="Tahoma"/>
          <w:sz w:val="20"/>
          <w:szCs w:val="20"/>
        </w:rPr>
        <w:tab/>
        <w:t>. Os resultados já alcançados e seus benefícios;</w:t>
      </w:r>
    </w:p>
    <w:p w:rsidR="00397B13" w:rsidRPr="00C81B0E" w:rsidRDefault="00397B13" w:rsidP="00587B62">
      <w:pPr>
        <w:pStyle w:val="Header"/>
        <w:tabs>
          <w:tab w:val="left" w:pos="851"/>
        </w:tabs>
        <w:spacing w:line="360" w:lineRule="auto"/>
        <w:ind w:left="360" w:right="72"/>
        <w:jc w:val="both"/>
        <w:rPr>
          <w:rFonts w:ascii="Tahoma" w:hAnsi="Tahoma" w:cs="Tahoma"/>
          <w:sz w:val="20"/>
          <w:szCs w:val="20"/>
        </w:rPr>
      </w:pPr>
      <w:r w:rsidRPr="00C81B0E">
        <w:rPr>
          <w:rFonts w:ascii="Tahoma" w:hAnsi="Tahoma" w:cs="Tahoma"/>
          <w:sz w:val="20"/>
          <w:szCs w:val="20"/>
        </w:rPr>
        <w:t>6.3.2</w:t>
      </w:r>
      <w:r w:rsidRPr="00C81B0E">
        <w:rPr>
          <w:rFonts w:ascii="Tahoma" w:hAnsi="Tahoma" w:cs="Tahoma"/>
          <w:sz w:val="20"/>
          <w:szCs w:val="20"/>
        </w:rPr>
        <w:tab/>
        <w:t>. Os impactos econômicos ou sociais;</w:t>
      </w:r>
    </w:p>
    <w:p w:rsidR="00397B13" w:rsidRPr="00C81B0E" w:rsidRDefault="00397B13" w:rsidP="00587B62">
      <w:pPr>
        <w:pStyle w:val="Header"/>
        <w:tabs>
          <w:tab w:val="left" w:pos="851"/>
        </w:tabs>
        <w:spacing w:line="360" w:lineRule="auto"/>
        <w:ind w:left="360" w:right="72"/>
        <w:jc w:val="both"/>
        <w:rPr>
          <w:rFonts w:ascii="Tahoma" w:hAnsi="Tahoma" w:cs="Tahoma"/>
          <w:sz w:val="20"/>
          <w:szCs w:val="20"/>
        </w:rPr>
      </w:pPr>
      <w:r w:rsidRPr="00C81B0E">
        <w:rPr>
          <w:rFonts w:ascii="Tahoma" w:hAnsi="Tahoma" w:cs="Tahoma"/>
          <w:sz w:val="20"/>
          <w:szCs w:val="20"/>
        </w:rPr>
        <w:t>6.3.3</w:t>
      </w:r>
      <w:r w:rsidRPr="00C81B0E">
        <w:rPr>
          <w:rFonts w:ascii="Tahoma" w:hAnsi="Tahoma" w:cs="Tahoma"/>
          <w:sz w:val="20"/>
          <w:szCs w:val="20"/>
        </w:rPr>
        <w:tab/>
        <w:t>. O grau de satisfação do público-alvo, considerado o processo de escuta ao cidadão usuário acerca do padrão de qualidade do atendimento do objeto da parceria, nos moldes do plano de trabalho;</w:t>
      </w:r>
    </w:p>
    <w:p w:rsidR="00397B13" w:rsidRPr="00C81B0E" w:rsidRDefault="00397B13" w:rsidP="00587B62">
      <w:pPr>
        <w:pStyle w:val="Header"/>
        <w:tabs>
          <w:tab w:val="left" w:pos="851"/>
        </w:tabs>
        <w:spacing w:line="360" w:lineRule="auto"/>
        <w:ind w:left="360" w:right="72"/>
        <w:jc w:val="both"/>
        <w:rPr>
          <w:rFonts w:ascii="Tahoma" w:hAnsi="Tahoma" w:cs="Tahoma"/>
          <w:sz w:val="20"/>
          <w:szCs w:val="20"/>
        </w:rPr>
      </w:pPr>
      <w:r w:rsidRPr="00C81B0E">
        <w:rPr>
          <w:rFonts w:ascii="Tahoma" w:hAnsi="Tahoma" w:cs="Tahoma"/>
          <w:sz w:val="20"/>
          <w:szCs w:val="20"/>
        </w:rPr>
        <w:t>6.3.4</w:t>
      </w:r>
      <w:r w:rsidRPr="00C81B0E">
        <w:rPr>
          <w:rFonts w:ascii="Tahoma" w:hAnsi="Tahoma" w:cs="Tahoma"/>
          <w:sz w:val="20"/>
          <w:szCs w:val="20"/>
        </w:rPr>
        <w:tab/>
        <w:t>. A possibilidade de sustentabilidade das ações após a conclusão do objeto pactuado, se for o caso.</w:t>
      </w:r>
    </w:p>
    <w:p w:rsidR="00397B13" w:rsidRPr="00C81B0E" w:rsidRDefault="00397B13" w:rsidP="00587B62">
      <w:pPr>
        <w:spacing w:line="360" w:lineRule="auto"/>
        <w:jc w:val="both"/>
        <w:rPr>
          <w:rFonts w:ascii="Tahoma" w:hAnsi="Tahoma" w:cs="Tahoma"/>
          <w:sz w:val="20"/>
          <w:szCs w:val="20"/>
        </w:rPr>
      </w:pPr>
    </w:p>
    <w:p w:rsidR="00397B13" w:rsidRPr="00C81B0E" w:rsidRDefault="00397B13" w:rsidP="00587B62">
      <w:pPr>
        <w:spacing w:line="360" w:lineRule="auto"/>
        <w:jc w:val="center"/>
        <w:rPr>
          <w:rFonts w:ascii="Tahoma" w:hAnsi="Tahoma" w:cs="Tahoma"/>
          <w:b/>
          <w:bCs/>
          <w:sz w:val="20"/>
          <w:szCs w:val="20"/>
        </w:rPr>
      </w:pPr>
      <w:r w:rsidRPr="00C81B0E">
        <w:rPr>
          <w:rFonts w:ascii="Tahoma" w:hAnsi="Tahoma" w:cs="Tahoma"/>
          <w:b/>
          <w:bCs/>
          <w:sz w:val="20"/>
          <w:szCs w:val="20"/>
        </w:rPr>
        <w:t>CLÁUSULA SÉTIMA</w:t>
      </w:r>
    </w:p>
    <w:p w:rsidR="00397B13" w:rsidRPr="00C81B0E" w:rsidRDefault="00397B13" w:rsidP="00587B62">
      <w:pPr>
        <w:spacing w:line="360" w:lineRule="auto"/>
        <w:jc w:val="center"/>
        <w:rPr>
          <w:rFonts w:ascii="Tahoma" w:hAnsi="Tahoma" w:cs="Tahoma"/>
          <w:b/>
          <w:bCs/>
          <w:sz w:val="20"/>
          <w:szCs w:val="20"/>
        </w:rPr>
      </w:pPr>
      <w:r w:rsidRPr="00C81B0E">
        <w:rPr>
          <w:rFonts w:ascii="Tahoma" w:hAnsi="Tahoma" w:cs="Tahoma"/>
          <w:b/>
          <w:bCs/>
          <w:sz w:val="20"/>
          <w:szCs w:val="20"/>
        </w:rPr>
        <w:t>DA ALTERAÇÃO, DA DENÚNCIA E DA RESCISÃO</w:t>
      </w:r>
    </w:p>
    <w:p w:rsidR="00397B13" w:rsidRPr="00C81B0E" w:rsidRDefault="00397B13" w:rsidP="00587B62">
      <w:pPr>
        <w:spacing w:line="360" w:lineRule="auto"/>
        <w:jc w:val="both"/>
        <w:rPr>
          <w:rFonts w:ascii="Tahoma" w:hAnsi="Tahoma" w:cs="Tahoma"/>
          <w:sz w:val="20"/>
          <w:szCs w:val="20"/>
        </w:rPr>
      </w:pPr>
    </w:p>
    <w:p w:rsidR="00397B13" w:rsidRPr="00C81B0E" w:rsidRDefault="00397B13" w:rsidP="00587B62">
      <w:pPr>
        <w:pStyle w:val="Header"/>
        <w:tabs>
          <w:tab w:val="left" w:pos="2835"/>
        </w:tabs>
        <w:spacing w:line="360" w:lineRule="auto"/>
        <w:ind w:right="283"/>
        <w:jc w:val="both"/>
        <w:rPr>
          <w:rFonts w:ascii="Tahoma" w:hAnsi="Tahoma" w:cs="Tahoma"/>
          <w:sz w:val="20"/>
          <w:szCs w:val="20"/>
        </w:rPr>
      </w:pPr>
      <w:r w:rsidRPr="00C81B0E">
        <w:rPr>
          <w:rFonts w:ascii="Tahoma" w:hAnsi="Tahoma" w:cs="Tahoma"/>
          <w:sz w:val="20"/>
          <w:szCs w:val="20"/>
        </w:rPr>
        <w:t>7.1. A critério da SMDHC, admite-se a alteração da parceria para os itens previstos na Portaria n</w:t>
      </w:r>
      <w:r>
        <w:rPr>
          <w:rFonts w:ascii="Tahoma" w:hAnsi="Tahoma" w:cs="Tahoma"/>
          <w:sz w:val="20"/>
          <w:szCs w:val="20"/>
        </w:rPr>
        <w:t>º 140</w:t>
      </w:r>
      <w:r w:rsidRPr="00C81B0E">
        <w:rPr>
          <w:rFonts w:ascii="Tahoma" w:hAnsi="Tahoma" w:cs="Tahoma"/>
          <w:sz w:val="20"/>
          <w:szCs w:val="20"/>
        </w:rPr>
        <w:t>/SMDHC/2019, devendo a proposta ser acompanhada de revisão do plano de trabalho, desde que não seja transfigurado o objeto da parceria.</w:t>
      </w:r>
    </w:p>
    <w:p w:rsidR="00397B13" w:rsidRPr="00C81B0E" w:rsidRDefault="00397B13" w:rsidP="00587B62">
      <w:pPr>
        <w:pStyle w:val="Normal1"/>
        <w:spacing w:line="360" w:lineRule="auto"/>
        <w:ind w:left="0" w:right="120" w:hanging="2"/>
        <w:jc w:val="both"/>
        <w:rPr>
          <w:rFonts w:ascii="Tahoma" w:hAnsi="Tahoma" w:cs="Tahoma"/>
          <w:sz w:val="20"/>
          <w:szCs w:val="20"/>
        </w:rPr>
      </w:pPr>
      <w:r w:rsidRPr="00C81B0E">
        <w:rPr>
          <w:rFonts w:ascii="Tahoma" w:hAnsi="Tahoma" w:cs="Tahoma"/>
          <w:sz w:val="20"/>
          <w:szCs w:val="20"/>
        </w:rPr>
        <w:t>7.2 As alterações da parceria, salvo aquelas passíveis de apostilamento, passarão pela análise do conselho gestor do FMID, do Departamento de Parcerias e da Assessoria Jurídica, nesta ordem, com vistas a embasar a deliberação final pelo (a) Secretário (a) da SMDHC.</w:t>
      </w:r>
    </w:p>
    <w:p w:rsidR="00397B13" w:rsidRPr="00C81B0E" w:rsidRDefault="00397B13" w:rsidP="00587B62">
      <w:pPr>
        <w:pStyle w:val="Header"/>
        <w:tabs>
          <w:tab w:val="left" w:pos="426"/>
        </w:tabs>
        <w:spacing w:line="360" w:lineRule="auto"/>
        <w:ind w:right="283"/>
        <w:rPr>
          <w:rFonts w:ascii="Tahoma" w:hAnsi="Tahoma" w:cs="Tahoma"/>
          <w:sz w:val="20"/>
          <w:szCs w:val="20"/>
        </w:rPr>
      </w:pPr>
      <w:r w:rsidRPr="00C81B0E">
        <w:rPr>
          <w:rFonts w:ascii="Tahoma" w:hAnsi="Tahoma" w:cs="Tahoma"/>
          <w:sz w:val="20"/>
          <w:szCs w:val="20"/>
        </w:rPr>
        <w:t xml:space="preserve">7.3. </w:t>
      </w:r>
      <w:r w:rsidRPr="00C81B0E">
        <w:rPr>
          <w:rFonts w:ascii="Tahoma" w:hAnsi="Tahoma" w:cs="Tahoma"/>
          <w:sz w:val="20"/>
          <w:szCs w:val="20"/>
        </w:rPr>
        <w:tab/>
        <w:t xml:space="preserve">A prorrogação de vigência da parceria somente poderá ser solicitada pela </w:t>
      </w:r>
      <w:r w:rsidRPr="00DE0D12">
        <w:rPr>
          <w:rFonts w:ascii="Tahoma" w:hAnsi="Tahoma" w:cs="Tahoma"/>
          <w:caps/>
          <w:sz w:val="20"/>
          <w:szCs w:val="20"/>
        </w:rPr>
        <w:t>parceira</w:t>
      </w:r>
      <w:r w:rsidRPr="00C81B0E">
        <w:rPr>
          <w:rFonts w:ascii="Tahoma" w:hAnsi="Tahoma" w:cs="Tahoma"/>
          <w:sz w:val="20"/>
          <w:szCs w:val="20"/>
        </w:rPr>
        <w:t xml:space="preserve"> em decorrência de superveniência de fato excepcional ou imprevisível, estranho à vontade da organização, desde que tal fato altere fundamentalmente as condições de execução do projeto.  </w:t>
      </w:r>
    </w:p>
    <w:p w:rsidR="00397B13" w:rsidRPr="00C81B0E" w:rsidRDefault="00397B13" w:rsidP="00587B62">
      <w:pPr>
        <w:pStyle w:val="Footer"/>
        <w:spacing w:line="360" w:lineRule="auto"/>
        <w:jc w:val="both"/>
        <w:rPr>
          <w:rFonts w:ascii="Tahoma" w:hAnsi="Tahoma" w:cs="Tahoma"/>
          <w:sz w:val="20"/>
          <w:szCs w:val="20"/>
        </w:rPr>
      </w:pPr>
      <w:r w:rsidRPr="00C81B0E">
        <w:rPr>
          <w:rFonts w:ascii="Tahoma" w:hAnsi="Tahoma" w:cs="Tahoma"/>
          <w:sz w:val="20"/>
          <w:szCs w:val="20"/>
        </w:rPr>
        <w:t>7.4. A prorrogação de ofício da vigência deste termo deve ser feita pela SMDHC quando ela der causa a atraso na liberação de recursos financeiros, limitada ao exato período do atraso verificado.</w:t>
      </w:r>
    </w:p>
    <w:p w:rsidR="00397B13" w:rsidRPr="00C81B0E" w:rsidRDefault="00397B13" w:rsidP="00587B62">
      <w:pPr>
        <w:spacing w:line="360" w:lineRule="auto"/>
        <w:jc w:val="both"/>
        <w:rPr>
          <w:rFonts w:ascii="Tahoma" w:hAnsi="Tahoma" w:cs="Tahoma"/>
          <w:sz w:val="20"/>
          <w:szCs w:val="20"/>
        </w:rPr>
      </w:pPr>
      <w:r w:rsidRPr="00C81B0E">
        <w:rPr>
          <w:rFonts w:ascii="Tahoma" w:hAnsi="Tahoma" w:cs="Tahoma"/>
          <w:sz w:val="20"/>
          <w:szCs w:val="20"/>
        </w:rPr>
        <w:t>7.5. Este Termo de Fomento poderá ser denunciado, por escrito, a qualquer tempo, observada a obrigatoriedade do cumprimento dos compromissos até então assumidos; rescindido de pleno direito, independentemente de interpelação judicial ou extrajudicial, por descumprimento das normas estabelecidas na legislação vigente, inadimplemento de quaisquer de suas cláusulas ou condições ou superveniência de norma legal ou de fato que o torne impraticável ou inexecutável ou, ainda, por consenso dos partícipes, nesta última hipótese, desde que mediante notificação expressa com antecedência mínima de 60 (sessenta) dias.</w:t>
      </w:r>
    </w:p>
    <w:p w:rsidR="00397B13" w:rsidRPr="00C81B0E" w:rsidRDefault="00397B13" w:rsidP="00587B62">
      <w:pPr>
        <w:spacing w:line="360" w:lineRule="auto"/>
        <w:jc w:val="both"/>
        <w:rPr>
          <w:rFonts w:ascii="Tahoma" w:hAnsi="Tahoma" w:cs="Tahoma"/>
          <w:sz w:val="20"/>
          <w:szCs w:val="20"/>
        </w:rPr>
      </w:pPr>
      <w:r w:rsidRPr="00C81B0E">
        <w:rPr>
          <w:rFonts w:ascii="Tahoma" w:hAnsi="Tahoma" w:cs="Tahoma"/>
          <w:sz w:val="20"/>
          <w:szCs w:val="20"/>
        </w:rPr>
        <w:t>7.6. Quando da conclusão, denúncia, rescisão ou extinção da colaboração, os saldos financeiros remanescentes, inclusive os provenientes das receitas obtidas das aplicações financeiras realizadas, serão devolvidos a Concedente, no prazo improrrogável de 30 (trinta) dias do evento, sob pena de serem tomadas providências administrativas, cíveis e criminais contra a ORGANIZAÇÃO e seus dirigentes pela Secretaria Municipal de Justiça.</w:t>
      </w:r>
    </w:p>
    <w:p w:rsidR="00397B13" w:rsidRPr="00C81B0E" w:rsidRDefault="00397B13" w:rsidP="00587B62">
      <w:pPr>
        <w:spacing w:line="360" w:lineRule="auto"/>
        <w:jc w:val="both"/>
        <w:rPr>
          <w:rFonts w:ascii="Tahoma" w:hAnsi="Tahoma" w:cs="Tahoma"/>
          <w:sz w:val="20"/>
          <w:szCs w:val="20"/>
        </w:rPr>
      </w:pPr>
      <w:r w:rsidRPr="00C81B0E">
        <w:rPr>
          <w:rFonts w:ascii="Tahoma" w:hAnsi="Tahoma" w:cs="Tahoma"/>
          <w:sz w:val="20"/>
          <w:szCs w:val="20"/>
        </w:rPr>
        <w:t>7.7. Constitui motivo para rescisão do fomento o inadimplemento de quaisquer das cláusulas pactuadas, particularmente quando constatada:</w:t>
      </w:r>
    </w:p>
    <w:p w:rsidR="00397B13" w:rsidRPr="00C81B0E" w:rsidRDefault="00397B13" w:rsidP="00587B62">
      <w:pPr>
        <w:spacing w:line="360" w:lineRule="auto"/>
        <w:jc w:val="both"/>
        <w:rPr>
          <w:rFonts w:ascii="Tahoma" w:hAnsi="Tahoma" w:cs="Tahoma"/>
          <w:sz w:val="20"/>
          <w:szCs w:val="20"/>
        </w:rPr>
      </w:pPr>
      <w:r w:rsidRPr="00C81B0E">
        <w:rPr>
          <w:rFonts w:ascii="Tahoma" w:hAnsi="Tahoma" w:cs="Tahoma"/>
          <w:sz w:val="20"/>
          <w:szCs w:val="20"/>
        </w:rPr>
        <w:tab/>
        <w:t>7.7.1. A utilização dos recursos em desacordo com o Plano de Trabalho;</w:t>
      </w:r>
    </w:p>
    <w:p w:rsidR="00397B13" w:rsidRPr="00C81B0E" w:rsidRDefault="00397B13" w:rsidP="00587B62">
      <w:pPr>
        <w:spacing w:line="360" w:lineRule="auto"/>
        <w:jc w:val="both"/>
        <w:rPr>
          <w:rFonts w:ascii="Tahoma" w:hAnsi="Tahoma" w:cs="Tahoma"/>
          <w:sz w:val="20"/>
          <w:szCs w:val="20"/>
        </w:rPr>
      </w:pPr>
      <w:r w:rsidRPr="00C81B0E">
        <w:rPr>
          <w:rFonts w:ascii="Tahoma" w:hAnsi="Tahoma" w:cs="Tahoma"/>
          <w:sz w:val="20"/>
          <w:szCs w:val="20"/>
        </w:rPr>
        <w:tab/>
        <w:t xml:space="preserve">7.7.2. A aplicação dos recursos no mercado financeiro em desacordo com a </w:t>
      </w:r>
      <w:r w:rsidRPr="00C81B0E">
        <w:rPr>
          <w:rFonts w:ascii="Tahoma" w:hAnsi="Tahoma" w:cs="Tahoma"/>
          <w:sz w:val="20"/>
          <w:szCs w:val="20"/>
        </w:rPr>
        <w:tab/>
        <w:t>regulamentação;</w:t>
      </w:r>
    </w:p>
    <w:p w:rsidR="00397B13" w:rsidRPr="00C81B0E" w:rsidRDefault="00397B13" w:rsidP="00587B62">
      <w:pPr>
        <w:spacing w:line="360" w:lineRule="auto"/>
        <w:jc w:val="both"/>
        <w:rPr>
          <w:rFonts w:ascii="Tahoma" w:hAnsi="Tahoma" w:cs="Tahoma"/>
          <w:sz w:val="20"/>
          <w:szCs w:val="20"/>
        </w:rPr>
      </w:pPr>
      <w:r w:rsidRPr="00C81B0E">
        <w:rPr>
          <w:rFonts w:ascii="Tahoma" w:hAnsi="Tahoma" w:cs="Tahoma"/>
          <w:sz w:val="20"/>
          <w:szCs w:val="20"/>
        </w:rPr>
        <w:tab/>
        <w:t>7.7.3. A falta de apresentação das prestações de contas, nos prazos estabelecidos.</w:t>
      </w:r>
    </w:p>
    <w:p w:rsidR="00397B13" w:rsidRPr="00C81B0E" w:rsidRDefault="00397B13" w:rsidP="00587B62">
      <w:pPr>
        <w:spacing w:line="360" w:lineRule="auto"/>
        <w:jc w:val="both"/>
        <w:rPr>
          <w:rFonts w:ascii="Tahoma" w:hAnsi="Tahoma" w:cs="Tahoma"/>
          <w:sz w:val="20"/>
          <w:szCs w:val="20"/>
        </w:rPr>
      </w:pPr>
      <w:r w:rsidRPr="00C81B0E">
        <w:rPr>
          <w:rFonts w:ascii="Tahoma" w:hAnsi="Tahoma" w:cs="Tahoma"/>
          <w:sz w:val="20"/>
          <w:szCs w:val="20"/>
        </w:rPr>
        <w:t>7.8. O Fomento poderá ser rescindido unilateralmente, de pleno direito, a critério da Administração, por irregularidades constatadas, referentes: à administração dos valores recebidos; à execução do Plano de Trabalho aprovado; ao cumprimento dos critérios estabelecidos na colaboração; e à manutenção da regularidade fiscal.</w:t>
      </w:r>
    </w:p>
    <w:p w:rsidR="00397B13" w:rsidRPr="00C81B0E" w:rsidRDefault="00397B13" w:rsidP="00587B62">
      <w:pPr>
        <w:spacing w:line="360" w:lineRule="auto"/>
        <w:jc w:val="both"/>
        <w:rPr>
          <w:rFonts w:ascii="Tahoma" w:hAnsi="Tahoma" w:cs="Tahoma"/>
          <w:sz w:val="20"/>
          <w:szCs w:val="20"/>
        </w:rPr>
      </w:pPr>
    </w:p>
    <w:p w:rsidR="00397B13" w:rsidRPr="00C81B0E" w:rsidRDefault="00397B13" w:rsidP="00587B62">
      <w:pPr>
        <w:spacing w:line="360" w:lineRule="auto"/>
        <w:jc w:val="center"/>
        <w:rPr>
          <w:rFonts w:ascii="Tahoma" w:hAnsi="Tahoma" w:cs="Tahoma"/>
          <w:b/>
          <w:bCs/>
          <w:sz w:val="20"/>
          <w:szCs w:val="20"/>
        </w:rPr>
      </w:pPr>
      <w:r w:rsidRPr="00C81B0E">
        <w:rPr>
          <w:rFonts w:ascii="Tahoma" w:hAnsi="Tahoma" w:cs="Tahoma"/>
          <w:b/>
          <w:bCs/>
          <w:sz w:val="20"/>
          <w:szCs w:val="20"/>
        </w:rPr>
        <w:t>CLÁUSULA OITAVA</w:t>
      </w:r>
    </w:p>
    <w:p w:rsidR="00397B13" w:rsidRPr="00C81B0E" w:rsidRDefault="00397B13" w:rsidP="00587B62">
      <w:pPr>
        <w:spacing w:line="360" w:lineRule="auto"/>
        <w:jc w:val="center"/>
        <w:rPr>
          <w:rFonts w:ascii="Tahoma" w:hAnsi="Tahoma" w:cs="Tahoma"/>
          <w:b/>
          <w:bCs/>
          <w:sz w:val="20"/>
          <w:szCs w:val="20"/>
        </w:rPr>
      </w:pPr>
      <w:r w:rsidRPr="00C81B0E">
        <w:rPr>
          <w:rFonts w:ascii="Tahoma" w:hAnsi="Tahoma" w:cs="Tahoma"/>
          <w:b/>
          <w:bCs/>
          <w:sz w:val="20"/>
          <w:szCs w:val="20"/>
        </w:rPr>
        <w:t>DO ENCONTRO DE CONTAS</w:t>
      </w:r>
    </w:p>
    <w:p w:rsidR="00397B13" w:rsidRPr="00C81B0E" w:rsidRDefault="00397B13" w:rsidP="00587B62">
      <w:pPr>
        <w:spacing w:line="360" w:lineRule="auto"/>
        <w:jc w:val="both"/>
        <w:rPr>
          <w:rFonts w:ascii="Tahoma" w:hAnsi="Tahoma" w:cs="Tahoma"/>
          <w:sz w:val="20"/>
          <w:szCs w:val="20"/>
        </w:rPr>
      </w:pPr>
    </w:p>
    <w:p w:rsidR="00397B13" w:rsidRPr="00C81B0E" w:rsidRDefault="00397B13" w:rsidP="00587B62">
      <w:pPr>
        <w:spacing w:line="360" w:lineRule="auto"/>
        <w:jc w:val="both"/>
        <w:rPr>
          <w:rFonts w:ascii="Tahoma" w:hAnsi="Tahoma" w:cs="Tahoma"/>
          <w:sz w:val="20"/>
          <w:szCs w:val="20"/>
        </w:rPr>
      </w:pPr>
      <w:r w:rsidRPr="00C81B0E">
        <w:rPr>
          <w:rFonts w:ascii="Tahoma" w:hAnsi="Tahoma" w:cs="Tahoma"/>
          <w:sz w:val="20"/>
          <w:szCs w:val="20"/>
        </w:rPr>
        <w:t>8.1. Na hipótese de denúncia antecipada, responderá o partícipe pela falta, promovendo-se, para tanto, o devido Encontro de Contas, em que será apurada a necessidade de eventual devolução da verba repassada ou responsabilização por má gestão da verba pública, sem prejuízo da aplicação das demais disposições constantes deste Termo.</w:t>
      </w:r>
    </w:p>
    <w:p w:rsidR="00397B13" w:rsidRPr="00C81B0E" w:rsidRDefault="00397B13" w:rsidP="00587B62">
      <w:pPr>
        <w:spacing w:line="360" w:lineRule="auto"/>
        <w:jc w:val="both"/>
        <w:rPr>
          <w:rFonts w:ascii="Tahoma" w:hAnsi="Tahoma" w:cs="Tahoma"/>
          <w:sz w:val="20"/>
          <w:szCs w:val="20"/>
        </w:rPr>
      </w:pPr>
    </w:p>
    <w:p w:rsidR="00397B13" w:rsidRPr="00C81B0E" w:rsidRDefault="00397B13" w:rsidP="00587B62">
      <w:pPr>
        <w:spacing w:line="360" w:lineRule="auto"/>
        <w:jc w:val="center"/>
        <w:rPr>
          <w:rFonts w:ascii="Tahoma" w:hAnsi="Tahoma" w:cs="Tahoma"/>
          <w:b/>
          <w:bCs/>
          <w:sz w:val="20"/>
          <w:szCs w:val="20"/>
        </w:rPr>
      </w:pPr>
      <w:r w:rsidRPr="00C81B0E">
        <w:rPr>
          <w:rFonts w:ascii="Tahoma" w:hAnsi="Tahoma" w:cs="Tahoma"/>
          <w:b/>
          <w:bCs/>
          <w:sz w:val="20"/>
          <w:szCs w:val="20"/>
        </w:rPr>
        <w:t>CLÁUSULA NONA</w:t>
      </w:r>
    </w:p>
    <w:p w:rsidR="00397B13" w:rsidRPr="00C81B0E" w:rsidRDefault="00397B13" w:rsidP="00587B62">
      <w:pPr>
        <w:spacing w:line="360" w:lineRule="auto"/>
        <w:jc w:val="center"/>
        <w:rPr>
          <w:rFonts w:ascii="Tahoma" w:hAnsi="Tahoma" w:cs="Tahoma"/>
          <w:b/>
          <w:bCs/>
          <w:sz w:val="20"/>
          <w:szCs w:val="20"/>
        </w:rPr>
      </w:pPr>
      <w:r w:rsidRPr="00C81B0E">
        <w:rPr>
          <w:rFonts w:ascii="Tahoma" w:hAnsi="Tahoma" w:cs="Tahoma"/>
          <w:b/>
          <w:bCs/>
          <w:sz w:val="20"/>
          <w:szCs w:val="20"/>
        </w:rPr>
        <w:t>DO PRAZO DE VIGÊNCIA</w:t>
      </w:r>
    </w:p>
    <w:p w:rsidR="00397B13" w:rsidRPr="00C81B0E" w:rsidRDefault="00397B13" w:rsidP="00587B62">
      <w:pPr>
        <w:spacing w:line="360" w:lineRule="auto"/>
        <w:jc w:val="both"/>
        <w:rPr>
          <w:rFonts w:ascii="Tahoma" w:hAnsi="Tahoma" w:cs="Tahoma"/>
          <w:sz w:val="20"/>
          <w:szCs w:val="20"/>
        </w:rPr>
      </w:pPr>
    </w:p>
    <w:p w:rsidR="00397B13" w:rsidRPr="00C81B0E" w:rsidRDefault="00397B13" w:rsidP="00587B62">
      <w:pPr>
        <w:autoSpaceDE w:val="0"/>
        <w:autoSpaceDN w:val="0"/>
        <w:adjustRightInd w:val="0"/>
        <w:spacing w:line="360" w:lineRule="auto"/>
        <w:rPr>
          <w:rFonts w:ascii="Tahoma" w:hAnsi="Tahoma" w:cs="Tahoma"/>
          <w:sz w:val="20"/>
          <w:szCs w:val="20"/>
        </w:rPr>
      </w:pPr>
      <w:r w:rsidRPr="00C81B0E">
        <w:rPr>
          <w:rFonts w:ascii="Tahoma" w:hAnsi="Tahoma" w:cs="Tahoma"/>
          <w:sz w:val="20"/>
          <w:szCs w:val="20"/>
        </w:rPr>
        <w:t>9.1. O presente Termo de Fomento vigorará pelo período de____ meses, contados a partir da data de sua assinatura, não sendo permitida a sua renovação ou prorrogação.</w:t>
      </w:r>
    </w:p>
    <w:p w:rsidR="00397B13" w:rsidRPr="00C81B0E" w:rsidRDefault="00397B13" w:rsidP="00587B62">
      <w:pPr>
        <w:spacing w:line="360" w:lineRule="auto"/>
        <w:jc w:val="both"/>
        <w:rPr>
          <w:rFonts w:ascii="Tahoma" w:hAnsi="Tahoma" w:cs="Tahoma"/>
          <w:sz w:val="20"/>
          <w:szCs w:val="20"/>
        </w:rPr>
      </w:pPr>
    </w:p>
    <w:p w:rsidR="00397B13" w:rsidRPr="00C81B0E" w:rsidRDefault="00397B13" w:rsidP="00587B62">
      <w:pPr>
        <w:spacing w:line="360" w:lineRule="auto"/>
        <w:jc w:val="center"/>
        <w:rPr>
          <w:rFonts w:ascii="Tahoma" w:hAnsi="Tahoma" w:cs="Tahoma"/>
          <w:b/>
          <w:bCs/>
          <w:sz w:val="20"/>
          <w:szCs w:val="20"/>
        </w:rPr>
      </w:pPr>
      <w:r w:rsidRPr="00C81B0E">
        <w:rPr>
          <w:rFonts w:ascii="Tahoma" w:hAnsi="Tahoma" w:cs="Tahoma"/>
          <w:b/>
          <w:bCs/>
          <w:sz w:val="20"/>
          <w:szCs w:val="20"/>
        </w:rPr>
        <w:t>CLÁUSULA DÉCIMA</w:t>
      </w:r>
    </w:p>
    <w:p w:rsidR="00397B13" w:rsidRPr="00C81B0E" w:rsidRDefault="00397B13" w:rsidP="00587B62">
      <w:pPr>
        <w:spacing w:line="360" w:lineRule="auto"/>
        <w:jc w:val="center"/>
        <w:rPr>
          <w:rFonts w:ascii="Tahoma" w:hAnsi="Tahoma" w:cs="Tahoma"/>
          <w:b/>
          <w:bCs/>
          <w:sz w:val="20"/>
          <w:szCs w:val="20"/>
        </w:rPr>
      </w:pPr>
      <w:r w:rsidRPr="00C81B0E">
        <w:rPr>
          <w:rFonts w:ascii="Tahoma" w:hAnsi="Tahoma" w:cs="Tahoma"/>
          <w:b/>
          <w:bCs/>
          <w:sz w:val="20"/>
          <w:szCs w:val="20"/>
        </w:rPr>
        <w:t>DAS PENALIDADES</w:t>
      </w:r>
    </w:p>
    <w:p w:rsidR="00397B13" w:rsidRPr="00C81B0E" w:rsidRDefault="00397B13" w:rsidP="00587B62">
      <w:pPr>
        <w:spacing w:line="360" w:lineRule="auto"/>
        <w:jc w:val="center"/>
        <w:rPr>
          <w:rFonts w:ascii="Tahoma" w:hAnsi="Tahoma" w:cs="Tahoma"/>
          <w:b/>
          <w:bCs/>
          <w:sz w:val="20"/>
          <w:szCs w:val="20"/>
        </w:rPr>
      </w:pPr>
    </w:p>
    <w:p w:rsidR="00397B13" w:rsidRPr="00C81B0E" w:rsidRDefault="00397B13" w:rsidP="00587B62">
      <w:pPr>
        <w:spacing w:line="360" w:lineRule="auto"/>
        <w:jc w:val="both"/>
        <w:rPr>
          <w:rFonts w:ascii="Tahoma" w:hAnsi="Tahoma" w:cs="Tahoma"/>
          <w:sz w:val="20"/>
          <w:szCs w:val="20"/>
        </w:rPr>
      </w:pPr>
      <w:r w:rsidRPr="00C81B0E">
        <w:rPr>
          <w:rFonts w:ascii="Tahoma" w:hAnsi="Tahoma" w:cs="Tahoma"/>
          <w:sz w:val="20"/>
          <w:szCs w:val="20"/>
        </w:rPr>
        <w:t>10.1. O não cumprimento das cláusulas do fomento, bem como a inexecução total ou parcial do Plano de Trabalho aprovado configuram irregularidades passíveis das seguintes penalidades, aplicadas cumulativamente e/ou progressivamente, além de outras previstas pela SMDHC:</w:t>
      </w:r>
    </w:p>
    <w:p w:rsidR="00397B13" w:rsidRPr="00C81B0E" w:rsidRDefault="00397B13" w:rsidP="00587B62">
      <w:pPr>
        <w:spacing w:line="360" w:lineRule="auto"/>
        <w:jc w:val="both"/>
        <w:rPr>
          <w:rFonts w:ascii="Tahoma" w:hAnsi="Tahoma" w:cs="Tahoma"/>
          <w:sz w:val="20"/>
          <w:szCs w:val="20"/>
        </w:rPr>
      </w:pPr>
      <w:r w:rsidRPr="00C81B0E">
        <w:rPr>
          <w:rFonts w:ascii="Tahoma" w:hAnsi="Tahoma" w:cs="Tahoma"/>
          <w:sz w:val="20"/>
          <w:szCs w:val="20"/>
        </w:rPr>
        <w:tab/>
        <w:t>10.1.1. Advertência;</w:t>
      </w:r>
    </w:p>
    <w:p w:rsidR="00397B13" w:rsidRPr="00C81B0E" w:rsidRDefault="00397B13" w:rsidP="00587B62">
      <w:pPr>
        <w:spacing w:line="360" w:lineRule="auto"/>
        <w:jc w:val="both"/>
        <w:rPr>
          <w:rFonts w:ascii="Tahoma" w:hAnsi="Tahoma" w:cs="Tahoma"/>
          <w:color w:val="000000"/>
          <w:sz w:val="20"/>
          <w:szCs w:val="20"/>
        </w:rPr>
      </w:pPr>
      <w:r w:rsidRPr="00C81B0E">
        <w:rPr>
          <w:rFonts w:ascii="Tahoma" w:hAnsi="Tahoma" w:cs="Tahoma"/>
          <w:sz w:val="20"/>
          <w:szCs w:val="20"/>
        </w:rPr>
        <w:tab/>
        <w:t xml:space="preserve">10.1.2. </w:t>
      </w:r>
      <w:r w:rsidRPr="00C81B0E">
        <w:rPr>
          <w:rFonts w:ascii="Tahoma" w:hAnsi="Tahoma" w:cs="Tahoma"/>
          <w:color w:val="000000"/>
          <w:sz w:val="20"/>
          <w:szCs w:val="20"/>
        </w:rPr>
        <w:t xml:space="preserve">Suspensão temporária da participação em chamamento público e </w:t>
      </w:r>
      <w:r w:rsidRPr="00C81B0E">
        <w:rPr>
          <w:rFonts w:ascii="Tahoma" w:hAnsi="Tahoma" w:cs="Tahoma"/>
          <w:color w:val="000000"/>
          <w:sz w:val="20"/>
          <w:szCs w:val="20"/>
        </w:rPr>
        <w:tab/>
        <w:t xml:space="preserve">impedimento de celebrar parceria ou contrato com órgãos e entidades da esfera </w:t>
      </w:r>
      <w:r w:rsidRPr="00C81B0E">
        <w:rPr>
          <w:rFonts w:ascii="Tahoma" w:hAnsi="Tahoma" w:cs="Tahoma"/>
          <w:color w:val="000000"/>
          <w:sz w:val="20"/>
          <w:szCs w:val="20"/>
        </w:rPr>
        <w:tab/>
        <w:t>de governo da administração pública sancionadora, por até 2 (dois)</w:t>
      </w:r>
      <w:r w:rsidRPr="00C81B0E">
        <w:rPr>
          <w:rFonts w:ascii="Tahoma" w:hAnsi="Tahoma" w:cs="Tahoma"/>
          <w:color w:val="000000"/>
          <w:sz w:val="20"/>
          <w:szCs w:val="20"/>
        </w:rPr>
        <w:tab/>
        <w:t>anos;</w:t>
      </w:r>
    </w:p>
    <w:p w:rsidR="00397B13" w:rsidRPr="00C81B0E" w:rsidRDefault="00397B13" w:rsidP="00587B62">
      <w:pPr>
        <w:spacing w:line="360" w:lineRule="auto"/>
        <w:ind w:left="708"/>
        <w:jc w:val="both"/>
        <w:rPr>
          <w:rFonts w:ascii="Tahoma" w:hAnsi="Tahoma" w:cs="Tahoma"/>
          <w:sz w:val="20"/>
          <w:szCs w:val="20"/>
        </w:rPr>
      </w:pPr>
      <w:r w:rsidRPr="00C81B0E">
        <w:rPr>
          <w:rFonts w:ascii="Tahoma" w:hAnsi="Tahoma" w:cs="Tahoma"/>
          <w:color w:val="000000"/>
          <w:sz w:val="20"/>
          <w:szCs w:val="20"/>
        </w:rPr>
        <w:t xml:space="preserve">10.1.3. Declaração de inidoneidade para participar de chamamento público ou </w:t>
      </w:r>
      <w:r w:rsidRPr="00C81B0E">
        <w:rPr>
          <w:rFonts w:ascii="Tahoma" w:hAnsi="Tahoma" w:cs="Tahoma"/>
          <w:color w:val="000000"/>
          <w:sz w:val="20"/>
          <w:szCs w:val="20"/>
        </w:rPr>
        <w:tab/>
        <w:t xml:space="preserve">celebrar parceria ou contrato com órgãos e entidades de todas as esferas de </w:t>
      </w:r>
      <w:r w:rsidRPr="00C81B0E">
        <w:rPr>
          <w:rFonts w:ascii="Tahoma" w:hAnsi="Tahoma" w:cs="Tahoma"/>
          <w:color w:val="000000"/>
          <w:sz w:val="20"/>
          <w:szCs w:val="20"/>
        </w:rPr>
        <w:tab/>
        <w:t>governo</w:t>
      </w:r>
      <w:r w:rsidRPr="00C81B0E">
        <w:rPr>
          <w:rFonts w:ascii="Tahoma" w:hAnsi="Tahoma" w:cs="Tahoma"/>
          <w:sz w:val="20"/>
          <w:szCs w:val="20"/>
        </w:rPr>
        <w:t xml:space="preserve"> enquanto perdurarem os motivos determinantes da punição ou até que seja promovida a reabilitação perante a SMDHC, que ocorrerá quando a organização ressarcir a administração pelos prejuízos;</w:t>
      </w:r>
    </w:p>
    <w:p w:rsidR="00397B13" w:rsidRPr="00C81B0E" w:rsidRDefault="00397B13" w:rsidP="00587B62">
      <w:pPr>
        <w:spacing w:line="360" w:lineRule="auto"/>
        <w:ind w:left="708"/>
        <w:jc w:val="both"/>
        <w:rPr>
          <w:rFonts w:ascii="Tahoma" w:hAnsi="Tahoma" w:cs="Tahoma"/>
          <w:color w:val="000000"/>
          <w:sz w:val="20"/>
          <w:szCs w:val="20"/>
        </w:rPr>
      </w:pPr>
      <w:r w:rsidRPr="00C81B0E">
        <w:rPr>
          <w:rFonts w:ascii="Tahoma" w:hAnsi="Tahoma" w:cs="Tahoma"/>
          <w:sz w:val="20"/>
          <w:szCs w:val="20"/>
        </w:rPr>
        <w:t xml:space="preserve">10.1.4. Inclusão de pendências no CADIN Municipal, conforme Lei Municipal </w:t>
      </w:r>
      <w:r>
        <w:rPr>
          <w:rFonts w:ascii="Tahoma" w:hAnsi="Tahoma" w:cs="Tahoma"/>
          <w:sz w:val="20"/>
          <w:szCs w:val="20"/>
        </w:rPr>
        <w:t>n</w:t>
      </w:r>
      <w:r w:rsidRPr="001453AC">
        <w:rPr>
          <w:rFonts w:ascii="Tahoma" w:hAnsi="Tahoma" w:cs="Tahoma"/>
          <w:sz w:val="20"/>
          <w:szCs w:val="20"/>
        </w:rPr>
        <w:t>º</w:t>
      </w:r>
      <w:r>
        <w:rPr>
          <w:rFonts w:ascii="Tahoma" w:hAnsi="Tahoma" w:cs="Tahoma"/>
          <w:sz w:val="20"/>
          <w:szCs w:val="20"/>
        </w:rPr>
        <w:t xml:space="preserve"> </w:t>
      </w:r>
      <w:r w:rsidRPr="00C81B0E">
        <w:rPr>
          <w:rFonts w:ascii="Tahoma" w:hAnsi="Tahoma" w:cs="Tahoma"/>
          <w:sz w:val="20"/>
          <w:szCs w:val="20"/>
        </w:rPr>
        <w:t xml:space="preserve">14.094/2005, facultada a defesa do interessado em 10 (dez) dias corridos contados da data de abertura de vista dos autos processuais. </w:t>
      </w:r>
    </w:p>
    <w:p w:rsidR="00397B13" w:rsidRPr="00C81B0E" w:rsidRDefault="00397B13" w:rsidP="00587B62">
      <w:pPr>
        <w:spacing w:line="360" w:lineRule="auto"/>
        <w:jc w:val="both"/>
        <w:rPr>
          <w:rFonts w:ascii="Tahoma" w:hAnsi="Tahoma" w:cs="Tahoma"/>
          <w:sz w:val="20"/>
          <w:szCs w:val="20"/>
        </w:rPr>
      </w:pPr>
    </w:p>
    <w:p w:rsidR="00397B13" w:rsidRPr="00C81B0E" w:rsidRDefault="00397B13" w:rsidP="00587B62">
      <w:pPr>
        <w:spacing w:line="360" w:lineRule="auto"/>
        <w:jc w:val="both"/>
        <w:rPr>
          <w:rFonts w:ascii="Tahoma" w:hAnsi="Tahoma" w:cs="Tahoma"/>
          <w:sz w:val="20"/>
          <w:szCs w:val="20"/>
        </w:rPr>
      </w:pPr>
      <w:r w:rsidRPr="00C81B0E">
        <w:rPr>
          <w:rFonts w:ascii="Tahoma" w:hAnsi="Tahoma" w:cs="Tahoma"/>
          <w:sz w:val="20"/>
          <w:szCs w:val="20"/>
        </w:rPr>
        <w:t>10.2. Sem prejuízo das penalidades previstas no termo de fomento, poderá a SMDHC, conforme o caso, determinar a suspensão do pagamento e rescisão do termo de fomento.</w:t>
      </w:r>
    </w:p>
    <w:p w:rsidR="00397B13" w:rsidRPr="00C81B0E" w:rsidRDefault="00397B13" w:rsidP="00587B62">
      <w:pPr>
        <w:pStyle w:val="Header"/>
        <w:spacing w:line="360" w:lineRule="auto"/>
        <w:ind w:right="50"/>
        <w:jc w:val="both"/>
        <w:rPr>
          <w:rFonts w:ascii="Tahoma" w:hAnsi="Tahoma" w:cs="Tahoma"/>
          <w:sz w:val="20"/>
          <w:szCs w:val="20"/>
        </w:rPr>
      </w:pPr>
      <w:r w:rsidRPr="00C81B0E">
        <w:rPr>
          <w:rFonts w:ascii="Tahoma" w:hAnsi="Tahoma" w:cs="Tahoma"/>
          <w:sz w:val="20"/>
          <w:szCs w:val="20"/>
        </w:rPr>
        <w:t xml:space="preserve">10.3. </w:t>
      </w:r>
      <w:r w:rsidRPr="00C81B0E">
        <w:rPr>
          <w:rFonts w:ascii="Tahoma" w:hAnsi="Tahoma" w:cs="Tahoma"/>
          <w:sz w:val="20"/>
          <w:szCs w:val="20"/>
        </w:rPr>
        <w:tab/>
        <w:t xml:space="preserve">As sanções estabelecidas nos itens 10.1.2., 10.1.3 e 10.1.4 são de competência exclusiva do/a Secretário/a, facultada a defesa do interessado no respectivo processo, no prazo de  10 (dez) dias, contados da abertura de vista, podendo a reabilitação ser requerida após  2 (dois) anos de aplicação da penalidade. </w:t>
      </w:r>
    </w:p>
    <w:p w:rsidR="00397B13" w:rsidRPr="00C81B0E" w:rsidRDefault="00397B13" w:rsidP="00587B62">
      <w:pPr>
        <w:pStyle w:val="Header"/>
        <w:spacing w:line="360" w:lineRule="auto"/>
        <w:ind w:right="50"/>
        <w:jc w:val="both"/>
        <w:rPr>
          <w:rFonts w:ascii="Tahoma" w:hAnsi="Tahoma" w:cs="Tahoma"/>
          <w:sz w:val="20"/>
          <w:szCs w:val="20"/>
        </w:rPr>
      </w:pPr>
      <w:r w:rsidRPr="00C81B0E">
        <w:rPr>
          <w:rFonts w:ascii="Tahoma" w:hAnsi="Tahoma" w:cs="Tahoma"/>
          <w:sz w:val="20"/>
          <w:szCs w:val="20"/>
        </w:rPr>
        <w:t>10.4.</w:t>
      </w:r>
      <w:r w:rsidRPr="00C81B0E">
        <w:rPr>
          <w:rFonts w:ascii="Tahoma" w:hAnsi="Tahoma" w:cs="Tahoma"/>
          <w:sz w:val="20"/>
          <w:szCs w:val="20"/>
        </w:rPr>
        <w:tab/>
        <w:t xml:space="preserve"> A sanção estabelecida no item 10.1.1. é de competência exclusiva do gestor da parceria, facultada a defesa do interessado no respectivo processo, no prazo de 10 (dez) dias, contados da abertura de vista.</w:t>
      </w:r>
    </w:p>
    <w:p w:rsidR="00397B13" w:rsidRPr="00C81B0E" w:rsidRDefault="00397B13" w:rsidP="00587B62">
      <w:pPr>
        <w:pStyle w:val="Header"/>
        <w:spacing w:line="360" w:lineRule="auto"/>
        <w:ind w:right="50"/>
        <w:jc w:val="both"/>
        <w:rPr>
          <w:rFonts w:ascii="Tahoma" w:hAnsi="Tahoma" w:cs="Tahoma"/>
          <w:sz w:val="20"/>
          <w:szCs w:val="20"/>
        </w:rPr>
      </w:pPr>
      <w:r w:rsidRPr="00C81B0E">
        <w:rPr>
          <w:rFonts w:ascii="Tahoma" w:hAnsi="Tahoma" w:cs="Tahoma"/>
          <w:sz w:val="20"/>
          <w:szCs w:val="20"/>
        </w:rPr>
        <w:t>10.5.</w:t>
      </w:r>
      <w:r w:rsidRPr="00C81B0E">
        <w:rPr>
          <w:rFonts w:ascii="Tahoma" w:hAnsi="Tahoma" w:cs="Tahoma"/>
          <w:sz w:val="20"/>
          <w:szCs w:val="20"/>
        </w:rPr>
        <w:tab/>
        <w:t xml:space="preserve"> Os órgãos técnicos deverão se manifestar sobre a defesa apresentada, em qualquer caso, e a área jurídica quando se tratar de possibilidade de aplicação das sanções previstas nos itens 10.1.2., 10.1.3. e 10.1.4.</w:t>
      </w:r>
    </w:p>
    <w:p w:rsidR="00397B13" w:rsidRPr="00C81B0E" w:rsidRDefault="00397B13" w:rsidP="00587B62">
      <w:pPr>
        <w:pStyle w:val="Header"/>
        <w:spacing w:line="360" w:lineRule="auto"/>
        <w:ind w:right="50"/>
        <w:jc w:val="both"/>
        <w:rPr>
          <w:rFonts w:ascii="Tahoma" w:hAnsi="Tahoma" w:cs="Tahoma"/>
          <w:sz w:val="20"/>
          <w:szCs w:val="20"/>
        </w:rPr>
      </w:pPr>
      <w:r w:rsidRPr="00C81B0E">
        <w:rPr>
          <w:rFonts w:ascii="Tahoma" w:hAnsi="Tahoma" w:cs="Tahoma"/>
          <w:sz w:val="20"/>
          <w:szCs w:val="20"/>
        </w:rPr>
        <w:t xml:space="preserve">10.6. A </w:t>
      </w:r>
      <w:r w:rsidRPr="00DE0D12">
        <w:rPr>
          <w:rFonts w:ascii="Tahoma" w:hAnsi="Tahoma" w:cs="Tahoma"/>
          <w:caps/>
          <w:sz w:val="20"/>
          <w:szCs w:val="20"/>
        </w:rPr>
        <w:t xml:space="preserve">organização </w:t>
      </w:r>
      <w:r w:rsidRPr="00C81B0E">
        <w:rPr>
          <w:rFonts w:ascii="Tahoma" w:hAnsi="Tahoma" w:cs="Tahoma"/>
          <w:sz w:val="20"/>
          <w:szCs w:val="20"/>
        </w:rPr>
        <w:t>deverá ser notificada e/ou intimada acerca da penalidade aplicada.</w:t>
      </w:r>
    </w:p>
    <w:p w:rsidR="00397B13" w:rsidRPr="00C81B0E" w:rsidRDefault="00397B13" w:rsidP="00587B62">
      <w:pPr>
        <w:pStyle w:val="Header"/>
        <w:spacing w:line="360" w:lineRule="auto"/>
        <w:ind w:right="50"/>
        <w:jc w:val="both"/>
        <w:rPr>
          <w:rFonts w:ascii="Tahoma" w:hAnsi="Tahoma" w:cs="Tahoma"/>
          <w:sz w:val="20"/>
          <w:szCs w:val="20"/>
        </w:rPr>
      </w:pPr>
      <w:r w:rsidRPr="00C81B0E">
        <w:rPr>
          <w:rFonts w:ascii="Tahoma" w:hAnsi="Tahoma" w:cs="Tahoma"/>
          <w:sz w:val="20"/>
          <w:szCs w:val="20"/>
        </w:rPr>
        <w:t xml:space="preserve">10.7. A </w:t>
      </w:r>
      <w:r w:rsidRPr="00DE0D12">
        <w:rPr>
          <w:rFonts w:ascii="Tahoma" w:hAnsi="Tahoma" w:cs="Tahoma"/>
          <w:caps/>
          <w:sz w:val="20"/>
          <w:szCs w:val="20"/>
        </w:rPr>
        <w:t>organização</w:t>
      </w:r>
      <w:r w:rsidRPr="00C81B0E">
        <w:rPr>
          <w:rFonts w:ascii="Tahoma" w:hAnsi="Tahoma" w:cs="Tahoma"/>
          <w:sz w:val="20"/>
          <w:szCs w:val="20"/>
        </w:rPr>
        <w:t xml:space="preserve"> poderá recorrer na forma da Portaria nº</w:t>
      </w:r>
      <w:r>
        <w:rPr>
          <w:rFonts w:ascii="Tahoma" w:hAnsi="Tahoma" w:cs="Tahoma"/>
          <w:sz w:val="20"/>
          <w:szCs w:val="20"/>
        </w:rPr>
        <w:t xml:space="preserve"> 140</w:t>
      </w:r>
      <w:r w:rsidRPr="00C81B0E">
        <w:rPr>
          <w:rFonts w:ascii="Tahoma" w:hAnsi="Tahoma" w:cs="Tahoma"/>
          <w:sz w:val="20"/>
          <w:szCs w:val="20"/>
        </w:rPr>
        <w:t>/SMDHC/2019.</w:t>
      </w:r>
    </w:p>
    <w:p w:rsidR="00397B13" w:rsidRDefault="00397B13" w:rsidP="00587B62">
      <w:pPr>
        <w:pStyle w:val="Header"/>
        <w:spacing w:line="360" w:lineRule="auto"/>
        <w:ind w:right="50"/>
        <w:jc w:val="both"/>
        <w:rPr>
          <w:rFonts w:ascii="Tahoma" w:hAnsi="Tahoma" w:cs="Tahoma"/>
          <w:sz w:val="20"/>
          <w:szCs w:val="20"/>
        </w:rPr>
      </w:pPr>
      <w:r w:rsidRPr="00C81B0E">
        <w:rPr>
          <w:rFonts w:ascii="Tahoma" w:hAnsi="Tahoma" w:cs="Tahoma"/>
          <w:sz w:val="20"/>
          <w:szCs w:val="20"/>
        </w:rPr>
        <w:t>10.8.</w:t>
      </w:r>
      <w:r w:rsidRPr="00C81B0E">
        <w:rPr>
          <w:rFonts w:ascii="Tahoma" w:hAnsi="Tahoma" w:cs="Tahoma"/>
          <w:sz w:val="20"/>
          <w:szCs w:val="20"/>
        </w:rPr>
        <w:tab/>
        <w:t xml:space="preserve"> As notificações e intimações de que trata este artigo serão encaminhadas à organização preferencialmente via correspondência eletrônica, sem prejuízo de outras formas de comunicação, assegurando-se a ciência do interessado para fins de exercício do direito ao contraditório e a ampla defesa.</w:t>
      </w:r>
    </w:p>
    <w:p w:rsidR="00397B13" w:rsidRPr="00C81B0E" w:rsidRDefault="00397B13" w:rsidP="00587B62">
      <w:pPr>
        <w:pStyle w:val="Header"/>
        <w:spacing w:line="360" w:lineRule="auto"/>
        <w:ind w:right="50"/>
        <w:jc w:val="both"/>
        <w:rPr>
          <w:rFonts w:ascii="Tahoma" w:hAnsi="Tahoma" w:cs="Tahoma"/>
          <w:sz w:val="20"/>
          <w:szCs w:val="20"/>
        </w:rPr>
      </w:pPr>
    </w:p>
    <w:p w:rsidR="00397B13" w:rsidRPr="00C81B0E" w:rsidRDefault="00397B13" w:rsidP="00587B62">
      <w:pPr>
        <w:spacing w:line="360" w:lineRule="auto"/>
        <w:rPr>
          <w:rFonts w:ascii="Tahoma" w:hAnsi="Tahoma" w:cs="Tahoma"/>
          <w:b/>
          <w:bCs/>
          <w:sz w:val="20"/>
          <w:szCs w:val="20"/>
        </w:rPr>
      </w:pPr>
    </w:p>
    <w:p w:rsidR="00397B13" w:rsidRPr="00C81B0E" w:rsidRDefault="00397B13" w:rsidP="00587B62">
      <w:pPr>
        <w:spacing w:line="360" w:lineRule="auto"/>
        <w:jc w:val="center"/>
        <w:rPr>
          <w:rFonts w:ascii="Tahoma" w:hAnsi="Tahoma" w:cs="Tahoma"/>
          <w:b/>
          <w:bCs/>
          <w:sz w:val="20"/>
          <w:szCs w:val="20"/>
        </w:rPr>
      </w:pPr>
      <w:r w:rsidRPr="00C81B0E">
        <w:rPr>
          <w:rFonts w:ascii="Tahoma" w:hAnsi="Tahoma" w:cs="Tahoma"/>
          <w:b/>
          <w:bCs/>
          <w:sz w:val="20"/>
          <w:szCs w:val="20"/>
        </w:rPr>
        <w:t>CLÁUSULA DÉCIMA PRIMEIRA</w:t>
      </w:r>
    </w:p>
    <w:p w:rsidR="00397B13" w:rsidRPr="00C81B0E" w:rsidRDefault="00397B13" w:rsidP="00587B62">
      <w:pPr>
        <w:spacing w:line="360" w:lineRule="auto"/>
        <w:jc w:val="center"/>
        <w:rPr>
          <w:rFonts w:ascii="Tahoma" w:hAnsi="Tahoma" w:cs="Tahoma"/>
          <w:b/>
          <w:bCs/>
          <w:sz w:val="20"/>
          <w:szCs w:val="20"/>
        </w:rPr>
      </w:pPr>
      <w:r w:rsidRPr="00C81B0E">
        <w:rPr>
          <w:rFonts w:ascii="Tahoma" w:hAnsi="Tahoma" w:cs="Tahoma"/>
          <w:b/>
          <w:bCs/>
          <w:sz w:val="20"/>
          <w:szCs w:val="20"/>
        </w:rPr>
        <w:t>DA PUBLICIDADE</w:t>
      </w:r>
    </w:p>
    <w:p w:rsidR="00397B13" w:rsidRPr="00C81B0E" w:rsidRDefault="00397B13" w:rsidP="00587B62">
      <w:pPr>
        <w:spacing w:line="360" w:lineRule="auto"/>
        <w:jc w:val="both"/>
        <w:rPr>
          <w:rFonts w:ascii="Tahoma" w:hAnsi="Tahoma" w:cs="Tahoma"/>
          <w:sz w:val="20"/>
          <w:szCs w:val="20"/>
        </w:rPr>
      </w:pPr>
    </w:p>
    <w:p w:rsidR="00397B13" w:rsidRPr="00C81B0E" w:rsidRDefault="00397B13" w:rsidP="00587B62">
      <w:pPr>
        <w:spacing w:line="360" w:lineRule="auto"/>
        <w:jc w:val="both"/>
        <w:rPr>
          <w:rFonts w:ascii="Tahoma" w:hAnsi="Tahoma" w:cs="Tahoma"/>
          <w:sz w:val="20"/>
          <w:szCs w:val="20"/>
        </w:rPr>
      </w:pPr>
      <w:r w:rsidRPr="00C81B0E">
        <w:rPr>
          <w:rFonts w:ascii="Tahoma" w:hAnsi="Tahoma" w:cs="Tahoma"/>
          <w:sz w:val="20"/>
          <w:szCs w:val="20"/>
        </w:rPr>
        <w:t>11.1. Fica vedada a qualquer dos partícipes a divulgação das ações envolvidas no presente com finalidade egoística ou incompatível com a vislumbrada neste Termo.</w:t>
      </w:r>
    </w:p>
    <w:p w:rsidR="00397B13" w:rsidRPr="00C81B0E" w:rsidRDefault="00397B13" w:rsidP="00587B62">
      <w:pPr>
        <w:spacing w:line="360" w:lineRule="auto"/>
        <w:jc w:val="both"/>
        <w:rPr>
          <w:rFonts w:ascii="Tahoma" w:hAnsi="Tahoma" w:cs="Tahoma"/>
          <w:sz w:val="20"/>
          <w:szCs w:val="20"/>
        </w:rPr>
      </w:pPr>
      <w:r w:rsidRPr="00C81B0E">
        <w:rPr>
          <w:rFonts w:ascii="Tahoma" w:hAnsi="Tahoma" w:cs="Tahoma"/>
          <w:sz w:val="20"/>
          <w:szCs w:val="20"/>
        </w:rPr>
        <w:t>11.2. Toda e qualquer divulgação será feita em respeito aos interesses da coletividade, ficando vedada a utilização de nomes, símbolos ou imagens, que, de alguma forma, descaracterizem o Interesse Público e se confundam com promoção de natureza pessoal de agentes públicos ou dos dirigentes da Parceira.</w:t>
      </w:r>
    </w:p>
    <w:p w:rsidR="00397B13" w:rsidRPr="00C81B0E" w:rsidRDefault="00397B13" w:rsidP="00587B62">
      <w:pPr>
        <w:spacing w:line="360" w:lineRule="auto"/>
        <w:jc w:val="both"/>
        <w:rPr>
          <w:rFonts w:ascii="Tahoma" w:hAnsi="Tahoma" w:cs="Tahoma"/>
          <w:sz w:val="20"/>
          <w:szCs w:val="20"/>
        </w:rPr>
      </w:pPr>
      <w:r w:rsidRPr="00C81B0E">
        <w:rPr>
          <w:rFonts w:ascii="Tahoma" w:hAnsi="Tahoma" w:cs="Tahoma"/>
          <w:sz w:val="20"/>
          <w:szCs w:val="20"/>
        </w:rPr>
        <w:t>11.3. Toda e qualquer veiculação, divulgação ou referência ao projeto deverá trazer, obrigatoriamente, e de forma clara e visível, a atividade de fomento desempenhado pela Administração Pública da Cidade de São Paulo.</w:t>
      </w:r>
    </w:p>
    <w:p w:rsidR="00397B13" w:rsidRPr="00C81B0E" w:rsidRDefault="00397B13" w:rsidP="00587B62">
      <w:pPr>
        <w:spacing w:line="360" w:lineRule="auto"/>
        <w:jc w:val="both"/>
        <w:rPr>
          <w:rFonts w:ascii="Tahoma" w:hAnsi="Tahoma" w:cs="Tahoma"/>
          <w:sz w:val="20"/>
          <w:szCs w:val="20"/>
        </w:rPr>
      </w:pPr>
      <w:r w:rsidRPr="00C81B0E">
        <w:rPr>
          <w:rFonts w:ascii="Tahoma" w:hAnsi="Tahoma" w:cs="Tahoma"/>
          <w:sz w:val="20"/>
          <w:szCs w:val="20"/>
        </w:rPr>
        <w:t>11.4. Tanto a concedente como a ORGANIZAÇÃO estão autorizados a apresentar o projeto em congressos, seminários e eventos públicos de interesse social e educacional, divulgar textos e imagens, em material impresso ou na web, sempre citando a parceria SMDHC e a Parceira.</w:t>
      </w:r>
    </w:p>
    <w:p w:rsidR="00397B13" w:rsidRPr="00C81B0E" w:rsidRDefault="00397B13" w:rsidP="00587B62">
      <w:pPr>
        <w:spacing w:line="360" w:lineRule="auto"/>
        <w:jc w:val="both"/>
        <w:rPr>
          <w:rFonts w:ascii="Tahoma" w:hAnsi="Tahoma" w:cs="Tahoma"/>
          <w:sz w:val="20"/>
          <w:szCs w:val="20"/>
        </w:rPr>
      </w:pPr>
      <w:r w:rsidRPr="00C81B0E">
        <w:rPr>
          <w:rFonts w:ascii="Tahoma" w:hAnsi="Tahoma" w:cs="Tahoma"/>
          <w:sz w:val="20"/>
          <w:szCs w:val="20"/>
        </w:rPr>
        <w:t>11.5. Todo material produzido será de propriedade de SMDHC.</w:t>
      </w:r>
    </w:p>
    <w:p w:rsidR="00397B13" w:rsidRPr="00C81B0E" w:rsidRDefault="00397B13" w:rsidP="00587B62">
      <w:pPr>
        <w:spacing w:line="360" w:lineRule="auto"/>
        <w:jc w:val="both"/>
        <w:rPr>
          <w:rFonts w:ascii="Tahoma" w:hAnsi="Tahoma" w:cs="Tahoma"/>
          <w:sz w:val="20"/>
          <w:szCs w:val="20"/>
        </w:rPr>
      </w:pPr>
      <w:r w:rsidRPr="00C81B0E">
        <w:rPr>
          <w:rFonts w:ascii="Tahoma" w:hAnsi="Tahoma" w:cs="Tahoma"/>
          <w:sz w:val="20"/>
          <w:szCs w:val="20"/>
        </w:rPr>
        <w:t>11.6. O extrato do termo de fomento e de seus termos aditivos deverão ser publicados no Diário Oficial da Cidade e no site da SMDHC, no prazo máximo de 30 (trinta) dias, a contar da assinatura.</w:t>
      </w:r>
    </w:p>
    <w:p w:rsidR="00397B13" w:rsidRPr="00C81B0E" w:rsidRDefault="00397B13" w:rsidP="00587B62">
      <w:pPr>
        <w:spacing w:line="360" w:lineRule="auto"/>
        <w:jc w:val="both"/>
        <w:rPr>
          <w:rFonts w:ascii="Tahoma" w:hAnsi="Tahoma" w:cs="Tahoma"/>
          <w:sz w:val="20"/>
          <w:szCs w:val="20"/>
        </w:rPr>
      </w:pPr>
      <w:r w:rsidRPr="00C81B0E">
        <w:rPr>
          <w:rFonts w:ascii="Tahoma" w:hAnsi="Tahoma" w:cs="Tahoma"/>
          <w:sz w:val="20"/>
          <w:szCs w:val="20"/>
        </w:rPr>
        <w:t>11.7. Promover as divulgações conforme subitens 3.2.11 e 3.3.19 deste termo.</w:t>
      </w:r>
    </w:p>
    <w:p w:rsidR="00397B13" w:rsidRPr="00C81B0E" w:rsidRDefault="00397B13" w:rsidP="00587B62">
      <w:pPr>
        <w:spacing w:line="360" w:lineRule="auto"/>
        <w:jc w:val="both"/>
        <w:rPr>
          <w:rFonts w:ascii="Tahoma" w:hAnsi="Tahoma" w:cs="Tahoma"/>
          <w:sz w:val="20"/>
          <w:szCs w:val="20"/>
        </w:rPr>
      </w:pPr>
    </w:p>
    <w:p w:rsidR="00397B13" w:rsidRPr="00C81B0E" w:rsidRDefault="00397B13" w:rsidP="00587B62">
      <w:pPr>
        <w:spacing w:line="360" w:lineRule="auto"/>
        <w:jc w:val="center"/>
        <w:rPr>
          <w:rFonts w:ascii="Tahoma" w:hAnsi="Tahoma" w:cs="Tahoma"/>
          <w:b/>
          <w:bCs/>
          <w:sz w:val="20"/>
          <w:szCs w:val="20"/>
        </w:rPr>
      </w:pPr>
      <w:r w:rsidRPr="00C81B0E">
        <w:rPr>
          <w:rFonts w:ascii="Tahoma" w:hAnsi="Tahoma" w:cs="Tahoma"/>
          <w:b/>
          <w:bCs/>
          <w:sz w:val="20"/>
          <w:szCs w:val="20"/>
        </w:rPr>
        <w:t>CLÁUSULA DÉCIMA SEGUNDA</w:t>
      </w:r>
    </w:p>
    <w:p w:rsidR="00397B13" w:rsidRPr="00C81B0E" w:rsidRDefault="00397B13" w:rsidP="00587B62">
      <w:pPr>
        <w:spacing w:line="360" w:lineRule="auto"/>
        <w:jc w:val="center"/>
        <w:rPr>
          <w:rFonts w:ascii="Tahoma" w:hAnsi="Tahoma" w:cs="Tahoma"/>
          <w:b/>
          <w:bCs/>
          <w:sz w:val="20"/>
          <w:szCs w:val="20"/>
        </w:rPr>
      </w:pPr>
      <w:r w:rsidRPr="00C81B0E">
        <w:rPr>
          <w:rFonts w:ascii="Tahoma" w:hAnsi="Tahoma" w:cs="Tahoma"/>
          <w:b/>
          <w:bCs/>
          <w:sz w:val="20"/>
          <w:szCs w:val="20"/>
        </w:rPr>
        <w:t>DO FORO</w:t>
      </w:r>
    </w:p>
    <w:p w:rsidR="00397B13" w:rsidRPr="0081706E" w:rsidRDefault="00397B13" w:rsidP="00587B62">
      <w:pPr>
        <w:pStyle w:val="citacao"/>
        <w:spacing w:line="360" w:lineRule="auto"/>
        <w:jc w:val="both"/>
        <w:rPr>
          <w:rFonts w:ascii="Tahoma" w:hAnsi="Tahoma" w:cs="Tahoma"/>
          <w:sz w:val="20"/>
          <w:szCs w:val="20"/>
        </w:rPr>
      </w:pPr>
      <w:r w:rsidRPr="0081706E">
        <w:rPr>
          <w:rFonts w:ascii="Tahoma" w:hAnsi="Tahoma" w:cs="Tahoma"/>
          <w:sz w:val="20"/>
          <w:szCs w:val="20"/>
        </w:rPr>
        <w:t>12.1 Fica convencionado que quaisquer conflitos serão, preliminarmente, resolvidos pelos partícipes de forma amigável, com prévia tentativa de solução administrativa, sendo facultada a mediação do conflito, com a participação do órgão encarregado do assessoramento jurídico integrante da estrutura da administração pública (Art. 32, I, da Lei 13.178/2015 - Lei de Mediação).</w:t>
      </w:r>
      <w:r w:rsidRPr="0081706E">
        <w:rPr>
          <w:rFonts w:ascii="Tahoma" w:hAnsi="Tahoma" w:cs="Tahoma"/>
          <w:sz w:val="20"/>
          <w:szCs w:val="20"/>
        </w:rPr>
        <w:br/>
        <w:t>12.2. Não havendo a solução extrajudicial do conflito, os partícipes elegem o Foro da Fazenda Pública da Comarca de São Paulo para dirimir quaisquer pendências decorrentes do presente termo, renunciando a qualquer outro.</w:t>
      </w:r>
    </w:p>
    <w:p w:rsidR="00397B13" w:rsidRPr="0081706E" w:rsidRDefault="00397B13" w:rsidP="00587B62">
      <w:pPr>
        <w:spacing w:line="360" w:lineRule="auto"/>
        <w:jc w:val="both"/>
        <w:rPr>
          <w:rFonts w:ascii="Tahoma" w:hAnsi="Tahoma" w:cs="Tahoma"/>
          <w:sz w:val="20"/>
          <w:szCs w:val="20"/>
        </w:rPr>
      </w:pPr>
      <w:r w:rsidRPr="0081706E">
        <w:rPr>
          <w:rFonts w:ascii="Tahoma" w:hAnsi="Tahoma" w:cs="Tahoma"/>
          <w:sz w:val="20"/>
          <w:szCs w:val="20"/>
        </w:rPr>
        <w:t>E, assim, por estarem plenamente de acordo, os partícipes obrigam-se ao total e irrenunciável cumprimento dos termos do presente instrumento, o qual, lido e achado conforme, foi lavrado em 03 (três) vias de igual teor e forma, para um só efeito, que vão assinadas pelas partícipes abaixo nomeadas e identificadas, para que produza seus efeitos legais e jurídicos, em Juízo ou fora dele.</w:t>
      </w:r>
    </w:p>
    <w:p w:rsidR="00397B13" w:rsidRPr="0081706E" w:rsidRDefault="00397B13" w:rsidP="00587B62">
      <w:pPr>
        <w:spacing w:line="360" w:lineRule="auto"/>
        <w:jc w:val="both"/>
        <w:rPr>
          <w:rFonts w:ascii="Tahoma" w:hAnsi="Tahoma" w:cs="Tahoma"/>
          <w:sz w:val="20"/>
          <w:szCs w:val="20"/>
        </w:rPr>
      </w:pPr>
    </w:p>
    <w:p w:rsidR="00397B13" w:rsidRPr="00C81B0E" w:rsidRDefault="00397B13" w:rsidP="00587B62">
      <w:pPr>
        <w:spacing w:line="360" w:lineRule="auto"/>
        <w:jc w:val="both"/>
        <w:rPr>
          <w:rFonts w:ascii="Tahoma" w:hAnsi="Tahoma" w:cs="Tahoma"/>
          <w:sz w:val="20"/>
          <w:szCs w:val="20"/>
        </w:rPr>
      </w:pPr>
    </w:p>
    <w:p w:rsidR="00397B13" w:rsidRPr="00C81B0E" w:rsidRDefault="00397B13" w:rsidP="00587B62">
      <w:pPr>
        <w:spacing w:line="360" w:lineRule="auto"/>
        <w:jc w:val="right"/>
        <w:rPr>
          <w:rFonts w:ascii="Tahoma" w:hAnsi="Tahoma" w:cs="Tahoma"/>
          <w:sz w:val="20"/>
          <w:szCs w:val="20"/>
        </w:rPr>
      </w:pPr>
      <w:r w:rsidRPr="00C81B0E">
        <w:rPr>
          <w:rFonts w:ascii="Tahoma" w:hAnsi="Tahoma" w:cs="Tahoma"/>
          <w:sz w:val="20"/>
          <w:szCs w:val="20"/>
        </w:rPr>
        <w:t>São Paulo, ___ de ______________ de 20__</w:t>
      </w:r>
    </w:p>
    <w:p w:rsidR="00397B13" w:rsidRPr="00C81B0E" w:rsidRDefault="00397B13" w:rsidP="00587B62">
      <w:pPr>
        <w:spacing w:line="360" w:lineRule="auto"/>
        <w:jc w:val="right"/>
        <w:rPr>
          <w:rFonts w:ascii="Tahoma" w:hAnsi="Tahoma" w:cs="Tahoma"/>
          <w:sz w:val="20"/>
          <w:szCs w:val="20"/>
        </w:rPr>
      </w:pPr>
    </w:p>
    <w:p w:rsidR="00397B13" w:rsidRPr="00C81B0E" w:rsidRDefault="00397B13" w:rsidP="00587B62">
      <w:pPr>
        <w:spacing w:line="360" w:lineRule="auto"/>
        <w:jc w:val="right"/>
        <w:rPr>
          <w:rFonts w:ascii="Tahoma" w:hAnsi="Tahoma" w:cs="Tahoma"/>
          <w:sz w:val="20"/>
          <w:szCs w:val="20"/>
        </w:rPr>
      </w:pPr>
    </w:p>
    <w:p w:rsidR="00397B13" w:rsidRPr="00C81B0E" w:rsidRDefault="00397B13" w:rsidP="00587B62">
      <w:pPr>
        <w:spacing w:line="360" w:lineRule="auto"/>
        <w:jc w:val="right"/>
        <w:rPr>
          <w:rFonts w:ascii="Tahoma" w:hAnsi="Tahoma" w:cs="Tahoma"/>
          <w:b/>
          <w:bCs/>
          <w:i/>
          <w:iCs/>
          <w:sz w:val="20"/>
          <w:szCs w:val="20"/>
        </w:rPr>
      </w:pPr>
      <w:r w:rsidRPr="00C81B0E">
        <w:rPr>
          <w:rFonts w:ascii="Tahoma" w:hAnsi="Tahoma" w:cs="Tahoma"/>
          <w:b/>
          <w:bCs/>
          <w:i/>
          <w:iCs/>
          <w:sz w:val="20"/>
          <w:szCs w:val="20"/>
        </w:rPr>
        <w:t>Secret</w:t>
      </w:r>
      <w:r>
        <w:rPr>
          <w:rFonts w:ascii="Tahoma" w:hAnsi="Tahoma" w:cs="Tahoma"/>
          <w:b/>
          <w:bCs/>
          <w:i/>
          <w:iCs/>
          <w:sz w:val="20"/>
          <w:szCs w:val="20"/>
        </w:rPr>
        <w:t>a</w:t>
      </w:r>
      <w:r w:rsidRPr="00C81B0E">
        <w:rPr>
          <w:rFonts w:ascii="Tahoma" w:hAnsi="Tahoma" w:cs="Tahoma"/>
          <w:b/>
          <w:bCs/>
          <w:i/>
          <w:iCs/>
          <w:sz w:val="20"/>
          <w:szCs w:val="20"/>
        </w:rPr>
        <w:t>ria Municipal de Direitos Humanos e Cidadania</w:t>
      </w:r>
    </w:p>
    <w:p w:rsidR="00397B13" w:rsidRPr="00C81B0E" w:rsidRDefault="00397B13" w:rsidP="00587B62">
      <w:pPr>
        <w:spacing w:line="360" w:lineRule="auto"/>
        <w:jc w:val="right"/>
        <w:rPr>
          <w:rFonts w:ascii="Tahoma" w:hAnsi="Tahoma" w:cs="Tahoma"/>
          <w:sz w:val="20"/>
          <w:szCs w:val="20"/>
        </w:rPr>
      </w:pPr>
    </w:p>
    <w:p w:rsidR="00397B13" w:rsidRPr="00C81B0E" w:rsidRDefault="00397B13" w:rsidP="00587B62">
      <w:pPr>
        <w:spacing w:line="360" w:lineRule="auto"/>
        <w:rPr>
          <w:rFonts w:ascii="Tahoma" w:hAnsi="Tahoma" w:cs="Tahoma"/>
          <w:sz w:val="20"/>
          <w:szCs w:val="20"/>
        </w:rPr>
      </w:pPr>
    </w:p>
    <w:p w:rsidR="00397B13" w:rsidRPr="00C81B0E" w:rsidRDefault="00397B13" w:rsidP="00587B62">
      <w:pPr>
        <w:spacing w:line="360" w:lineRule="auto"/>
        <w:jc w:val="right"/>
        <w:rPr>
          <w:rFonts w:ascii="Tahoma" w:hAnsi="Tahoma" w:cs="Tahoma"/>
          <w:b/>
          <w:bCs/>
          <w:i/>
          <w:iCs/>
          <w:sz w:val="20"/>
          <w:szCs w:val="20"/>
        </w:rPr>
      </w:pPr>
      <w:r w:rsidRPr="00C81B0E">
        <w:rPr>
          <w:rFonts w:ascii="Tahoma" w:hAnsi="Tahoma" w:cs="Tahoma"/>
          <w:b/>
          <w:bCs/>
          <w:i/>
          <w:iCs/>
          <w:sz w:val="20"/>
          <w:szCs w:val="20"/>
        </w:rPr>
        <w:t xml:space="preserve">Presidente da </w:t>
      </w:r>
      <w:r w:rsidRPr="00DE0D12">
        <w:rPr>
          <w:rFonts w:ascii="Tahoma" w:hAnsi="Tahoma" w:cs="Tahoma"/>
          <w:b/>
          <w:bCs/>
          <w:i/>
          <w:iCs/>
          <w:caps/>
          <w:sz w:val="20"/>
          <w:szCs w:val="20"/>
        </w:rPr>
        <w:t>Organizaçã</w:t>
      </w:r>
      <w:r>
        <w:rPr>
          <w:rFonts w:ascii="Tahoma" w:hAnsi="Tahoma" w:cs="Tahoma"/>
          <w:b/>
          <w:bCs/>
          <w:i/>
          <w:iCs/>
          <w:sz w:val="20"/>
          <w:szCs w:val="20"/>
        </w:rPr>
        <w:t>O</w:t>
      </w:r>
    </w:p>
    <w:p w:rsidR="00397B13" w:rsidRPr="00C81B0E" w:rsidRDefault="00397B13" w:rsidP="00587B62">
      <w:pPr>
        <w:spacing w:line="360" w:lineRule="auto"/>
        <w:rPr>
          <w:rFonts w:ascii="Tahoma" w:hAnsi="Tahoma" w:cs="Tahoma"/>
          <w:b/>
          <w:bCs/>
          <w:i/>
          <w:iCs/>
          <w:sz w:val="20"/>
          <w:szCs w:val="20"/>
        </w:rPr>
      </w:pPr>
    </w:p>
    <w:p w:rsidR="00397B13" w:rsidRPr="00C81B0E" w:rsidRDefault="00397B13" w:rsidP="00587B62">
      <w:pPr>
        <w:spacing w:line="360" w:lineRule="auto"/>
        <w:jc w:val="center"/>
        <w:rPr>
          <w:rFonts w:ascii="Tahoma" w:hAnsi="Tahoma" w:cs="Tahoma"/>
          <w:b/>
          <w:bCs/>
          <w:i/>
          <w:iCs/>
          <w:sz w:val="20"/>
          <w:szCs w:val="20"/>
        </w:rPr>
      </w:pPr>
    </w:p>
    <w:p w:rsidR="00397B13" w:rsidRPr="00C81B0E" w:rsidRDefault="00397B13" w:rsidP="00587B62">
      <w:pPr>
        <w:spacing w:line="360" w:lineRule="auto"/>
        <w:jc w:val="center"/>
        <w:rPr>
          <w:rFonts w:ascii="Tahoma" w:hAnsi="Tahoma" w:cs="Tahoma"/>
          <w:b/>
          <w:bCs/>
          <w:i/>
          <w:iCs/>
          <w:sz w:val="20"/>
          <w:szCs w:val="20"/>
        </w:rPr>
      </w:pPr>
    </w:p>
    <w:p w:rsidR="00397B13" w:rsidRPr="00C81B0E" w:rsidRDefault="00397B13" w:rsidP="00587B62">
      <w:pPr>
        <w:spacing w:line="360" w:lineRule="auto"/>
        <w:jc w:val="center"/>
        <w:rPr>
          <w:rFonts w:ascii="Tahoma" w:hAnsi="Tahoma" w:cs="Tahoma"/>
          <w:b/>
          <w:bCs/>
          <w:i/>
          <w:iCs/>
          <w:sz w:val="20"/>
          <w:szCs w:val="20"/>
        </w:rPr>
      </w:pPr>
      <w:r w:rsidRPr="00C81B0E">
        <w:rPr>
          <w:rFonts w:ascii="Tahoma" w:hAnsi="Tahoma" w:cs="Tahoma"/>
          <w:b/>
          <w:bCs/>
          <w:i/>
          <w:iCs/>
          <w:sz w:val="20"/>
          <w:szCs w:val="20"/>
        </w:rPr>
        <w:t>ANEXO ÚNICO</w:t>
      </w:r>
    </w:p>
    <w:p w:rsidR="00397B13" w:rsidRPr="00C81B0E" w:rsidRDefault="00397B13" w:rsidP="00587B62">
      <w:pPr>
        <w:spacing w:line="360" w:lineRule="auto"/>
        <w:jc w:val="center"/>
        <w:rPr>
          <w:rFonts w:ascii="Tahoma" w:hAnsi="Tahoma" w:cs="Tahoma"/>
          <w:b/>
          <w:bCs/>
          <w:i/>
          <w:iCs/>
          <w:sz w:val="20"/>
          <w:szCs w:val="20"/>
        </w:rPr>
      </w:pPr>
      <w:r w:rsidRPr="00C81B0E">
        <w:rPr>
          <w:rFonts w:ascii="Tahoma" w:hAnsi="Tahoma" w:cs="Tahoma"/>
          <w:b/>
          <w:bCs/>
          <w:i/>
          <w:iCs/>
          <w:sz w:val="20"/>
          <w:szCs w:val="20"/>
        </w:rPr>
        <w:t>PLANO DE TRABALHO</w:t>
      </w:r>
    </w:p>
    <w:p w:rsidR="00397B13" w:rsidRPr="00C81B0E" w:rsidRDefault="00397B13" w:rsidP="00587B62">
      <w:pPr>
        <w:spacing w:line="360" w:lineRule="auto"/>
        <w:jc w:val="right"/>
        <w:rPr>
          <w:rFonts w:ascii="Tahoma" w:hAnsi="Tahoma" w:cs="Tahoma"/>
          <w:b/>
          <w:bCs/>
          <w:i/>
          <w:iCs/>
          <w:sz w:val="20"/>
          <w:szCs w:val="20"/>
        </w:rPr>
      </w:pPr>
    </w:p>
    <w:p w:rsidR="00397B13" w:rsidRPr="00C81B0E" w:rsidRDefault="00397B13" w:rsidP="00587B62">
      <w:pPr>
        <w:spacing w:line="360" w:lineRule="auto"/>
        <w:jc w:val="right"/>
        <w:rPr>
          <w:rFonts w:ascii="Tahoma" w:hAnsi="Tahoma" w:cs="Tahoma"/>
          <w:b/>
          <w:bCs/>
          <w:i/>
          <w:iCs/>
          <w:sz w:val="20"/>
          <w:szCs w:val="20"/>
        </w:rPr>
      </w:pPr>
    </w:p>
    <w:p w:rsidR="00397B13" w:rsidRPr="00C81B0E" w:rsidRDefault="00397B13" w:rsidP="00587B62">
      <w:pPr>
        <w:spacing w:line="360" w:lineRule="auto"/>
        <w:jc w:val="right"/>
        <w:rPr>
          <w:rFonts w:ascii="Tahoma" w:hAnsi="Tahoma" w:cs="Tahoma"/>
          <w:b/>
          <w:bCs/>
          <w:i/>
          <w:iCs/>
          <w:sz w:val="20"/>
          <w:szCs w:val="20"/>
        </w:rPr>
      </w:pPr>
    </w:p>
    <w:p w:rsidR="00397B13" w:rsidRPr="00C81B0E" w:rsidRDefault="00397B13" w:rsidP="00587B62">
      <w:pPr>
        <w:spacing w:line="360" w:lineRule="auto"/>
        <w:jc w:val="right"/>
        <w:rPr>
          <w:rFonts w:ascii="Tahoma" w:hAnsi="Tahoma" w:cs="Tahoma"/>
          <w:b/>
          <w:bCs/>
          <w:sz w:val="20"/>
          <w:szCs w:val="20"/>
        </w:rPr>
      </w:pPr>
    </w:p>
    <w:p w:rsidR="00397B13" w:rsidRPr="00C81B0E" w:rsidRDefault="00397B13" w:rsidP="00587B62">
      <w:pPr>
        <w:spacing w:line="360" w:lineRule="auto"/>
        <w:rPr>
          <w:rFonts w:ascii="Tahoma" w:hAnsi="Tahoma" w:cs="Tahoma"/>
          <w:sz w:val="20"/>
          <w:szCs w:val="20"/>
        </w:rPr>
      </w:pPr>
    </w:p>
    <w:p w:rsidR="00397B13" w:rsidRDefault="00397B13" w:rsidP="008D0780">
      <w:pPr>
        <w:spacing w:line="360" w:lineRule="auto"/>
        <w:ind w:hanging="2"/>
        <w:rPr>
          <w:rFonts w:ascii="Tahoma" w:hAnsi="Tahoma" w:cs="Tahoma"/>
          <w:b/>
          <w:bCs/>
          <w:sz w:val="20"/>
          <w:szCs w:val="20"/>
        </w:rPr>
      </w:pPr>
    </w:p>
    <w:p w:rsidR="00397B13" w:rsidRDefault="00397B13" w:rsidP="008D0780">
      <w:pPr>
        <w:spacing w:line="360" w:lineRule="auto"/>
        <w:ind w:hanging="2"/>
        <w:rPr>
          <w:rFonts w:ascii="Tahoma" w:hAnsi="Tahoma" w:cs="Tahoma"/>
          <w:b/>
          <w:bCs/>
          <w:sz w:val="20"/>
          <w:szCs w:val="20"/>
        </w:rPr>
      </w:pPr>
    </w:p>
    <w:p w:rsidR="00397B13" w:rsidRDefault="00397B13" w:rsidP="008D0780">
      <w:pPr>
        <w:spacing w:line="360" w:lineRule="auto"/>
        <w:ind w:hanging="2"/>
        <w:rPr>
          <w:rFonts w:ascii="Tahoma" w:hAnsi="Tahoma" w:cs="Tahoma"/>
          <w:b/>
          <w:bCs/>
          <w:sz w:val="20"/>
          <w:szCs w:val="20"/>
        </w:rPr>
      </w:pPr>
    </w:p>
    <w:p w:rsidR="00397B13" w:rsidRDefault="00397B13" w:rsidP="003A556A">
      <w:pPr>
        <w:shd w:val="clear" w:color="auto" w:fill="FFFFFF"/>
        <w:tabs>
          <w:tab w:val="left" w:pos="284"/>
          <w:tab w:val="left" w:pos="851"/>
        </w:tabs>
        <w:jc w:val="center"/>
        <w:rPr>
          <w:rFonts w:ascii="Verdana" w:hAnsi="Verdana" w:cs="Verdana"/>
          <w:b/>
          <w:bCs/>
          <w:sz w:val="20"/>
          <w:szCs w:val="20"/>
        </w:rPr>
      </w:pPr>
    </w:p>
    <w:sectPr w:rsidR="00397B13" w:rsidSect="008D410A">
      <w:headerReference w:type="default" r:id="rId7"/>
      <w:footerReference w:type="default" r:id="rId8"/>
      <w:pgSz w:w="11906" w:h="16838"/>
      <w:pgMar w:top="1417" w:right="1286"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7B13" w:rsidRDefault="00397B13">
      <w:r>
        <w:separator/>
      </w:r>
    </w:p>
  </w:endnote>
  <w:endnote w:type="continuationSeparator" w:id="0">
    <w:p w:rsidR="00397B13" w:rsidRDefault="00397B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B13" w:rsidRDefault="00397B13" w:rsidP="002B73BE">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97B13" w:rsidRDefault="00397B13" w:rsidP="002B73B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7B13" w:rsidRDefault="00397B13">
      <w:r>
        <w:separator/>
      </w:r>
    </w:p>
  </w:footnote>
  <w:footnote w:type="continuationSeparator" w:id="0">
    <w:p w:rsidR="00397B13" w:rsidRDefault="00397B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B13" w:rsidRDefault="00397B13" w:rsidP="00D921F2">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CD65338"/>
    <w:lvl w:ilvl="0">
      <w:numFmt w:val="bullet"/>
      <w:lvlText w:val="*"/>
      <w:lvlJc w:val="left"/>
    </w:lvl>
  </w:abstractNum>
  <w:abstractNum w:abstractNumId="1">
    <w:nsid w:val="034D48E5"/>
    <w:multiLevelType w:val="hybridMultilevel"/>
    <w:tmpl w:val="3A3C9CCE"/>
    <w:lvl w:ilvl="0" w:tplc="04160001">
      <w:start w:val="1"/>
      <w:numFmt w:val="bullet"/>
      <w:lvlText w:val=""/>
      <w:lvlJc w:val="left"/>
      <w:pPr>
        <w:tabs>
          <w:tab w:val="num" w:pos="720"/>
        </w:tabs>
        <w:ind w:left="720" w:hanging="360"/>
      </w:pPr>
      <w:rPr>
        <w:rFonts w:ascii="Symbol" w:hAnsi="Symbol" w:cs="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abstractNum w:abstractNumId="2">
    <w:nsid w:val="0501221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57A4DFA"/>
    <w:multiLevelType w:val="multilevel"/>
    <w:tmpl w:val="6FA80C3E"/>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6297CFB"/>
    <w:multiLevelType w:val="multilevel"/>
    <w:tmpl w:val="6FA80C3E"/>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6A045E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8CC1AC9"/>
    <w:multiLevelType w:val="hybridMultilevel"/>
    <w:tmpl w:val="7960C24A"/>
    <w:lvl w:ilvl="0" w:tplc="0416000F">
      <w:start w:val="1"/>
      <w:numFmt w:val="decimal"/>
      <w:lvlText w:val="%1."/>
      <w:lvlJc w:val="left"/>
      <w:pPr>
        <w:tabs>
          <w:tab w:val="num" w:pos="360"/>
        </w:tabs>
        <w:ind w:left="360" w:hanging="360"/>
      </w:pPr>
    </w:lvl>
    <w:lvl w:ilvl="1" w:tplc="04160019">
      <w:start w:val="1"/>
      <w:numFmt w:val="lowerLetter"/>
      <w:lvlText w:val="%2."/>
      <w:lvlJc w:val="left"/>
      <w:pPr>
        <w:tabs>
          <w:tab w:val="num" w:pos="1080"/>
        </w:tabs>
        <w:ind w:left="1080" w:hanging="360"/>
      </w:pPr>
    </w:lvl>
    <w:lvl w:ilvl="2" w:tplc="0416001B">
      <w:start w:val="1"/>
      <w:numFmt w:val="lowerRoman"/>
      <w:lvlText w:val="%3."/>
      <w:lvlJc w:val="right"/>
      <w:pPr>
        <w:tabs>
          <w:tab w:val="num" w:pos="1800"/>
        </w:tabs>
        <w:ind w:left="1800" w:hanging="180"/>
      </w:pPr>
    </w:lvl>
    <w:lvl w:ilvl="3" w:tplc="0416000F">
      <w:start w:val="1"/>
      <w:numFmt w:val="decimal"/>
      <w:lvlText w:val="%4."/>
      <w:lvlJc w:val="left"/>
      <w:pPr>
        <w:tabs>
          <w:tab w:val="num" w:pos="2520"/>
        </w:tabs>
        <w:ind w:left="2520" w:hanging="360"/>
      </w:pPr>
    </w:lvl>
    <w:lvl w:ilvl="4" w:tplc="04160019">
      <w:start w:val="1"/>
      <w:numFmt w:val="lowerLetter"/>
      <w:lvlText w:val="%5."/>
      <w:lvlJc w:val="left"/>
      <w:pPr>
        <w:tabs>
          <w:tab w:val="num" w:pos="3240"/>
        </w:tabs>
        <w:ind w:left="3240" w:hanging="360"/>
      </w:pPr>
    </w:lvl>
    <w:lvl w:ilvl="5" w:tplc="0416001B">
      <w:start w:val="1"/>
      <w:numFmt w:val="lowerRoman"/>
      <w:lvlText w:val="%6."/>
      <w:lvlJc w:val="right"/>
      <w:pPr>
        <w:tabs>
          <w:tab w:val="num" w:pos="3960"/>
        </w:tabs>
        <w:ind w:left="3960" w:hanging="180"/>
      </w:pPr>
    </w:lvl>
    <w:lvl w:ilvl="6" w:tplc="0416000F">
      <w:start w:val="1"/>
      <w:numFmt w:val="decimal"/>
      <w:lvlText w:val="%7."/>
      <w:lvlJc w:val="left"/>
      <w:pPr>
        <w:tabs>
          <w:tab w:val="num" w:pos="4680"/>
        </w:tabs>
        <w:ind w:left="4680" w:hanging="360"/>
      </w:pPr>
    </w:lvl>
    <w:lvl w:ilvl="7" w:tplc="04160019">
      <w:start w:val="1"/>
      <w:numFmt w:val="lowerLetter"/>
      <w:lvlText w:val="%8."/>
      <w:lvlJc w:val="left"/>
      <w:pPr>
        <w:tabs>
          <w:tab w:val="num" w:pos="5400"/>
        </w:tabs>
        <w:ind w:left="5400" w:hanging="360"/>
      </w:pPr>
    </w:lvl>
    <w:lvl w:ilvl="8" w:tplc="0416001B">
      <w:start w:val="1"/>
      <w:numFmt w:val="lowerRoman"/>
      <w:lvlText w:val="%9."/>
      <w:lvlJc w:val="right"/>
      <w:pPr>
        <w:tabs>
          <w:tab w:val="num" w:pos="6120"/>
        </w:tabs>
        <w:ind w:left="6120" w:hanging="180"/>
      </w:pPr>
    </w:lvl>
  </w:abstractNum>
  <w:abstractNum w:abstractNumId="7">
    <w:nsid w:val="14B17C72"/>
    <w:multiLevelType w:val="hybridMultilevel"/>
    <w:tmpl w:val="DCCAAAA8"/>
    <w:lvl w:ilvl="0" w:tplc="E59E9C90">
      <w:start w:val="2"/>
      <w:numFmt w:val="bullet"/>
      <w:lvlText w:val="–"/>
      <w:lvlJc w:val="left"/>
      <w:pPr>
        <w:ind w:left="720" w:hanging="360"/>
      </w:pPr>
      <w:rPr>
        <w:rFonts w:ascii="Arial" w:eastAsia="Times New Roman" w:hAnsi="Arial" w:hint="default"/>
        <w:b/>
        <w:bC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1A363A48"/>
    <w:multiLevelType w:val="hybridMultilevel"/>
    <w:tmpl w:val="675836C2"/>
    <w:lvl w:ilvl="0" w:tplc="04160019">
      <w:start w:val="1"/>
      <w:numFmt w:val="lowerLetter"/>
      <w:lvlText w:val="%1."/>
      <w:lvlJc w:val="left"/>
      <w:pPr>
        <w:tabs>
          <w:tab w:val="num" w:pos="718"/>
        </w:tabs>
        <w:ind w:left="718" w:hanging="360"/>
      </w:pPr>
    </w:lvl>
    <w:lvl w:ilvl="1" w:tplc="04160019">
      <w:start w:val="1"/>
      <w:numFmt w:val="lowerLetter"/>
      <w:lvlText w:val="%2."/>
      <w:lvlJc w:val="left"/>
      <w:pPr>
        <w:tabs>
          <w:tab w:val="num" w:pos="1438"/>
        </w:tabs>
        <w:ind w:left="1438" w:hanging="360"/>
      </w:pPr>
    </w:lvl>
    <w:lvl w:ilvl="2" w:tplc="0416001B">
      <w:start w:val="1"/>
      <w:numFmt w:val="lowerRoman"/>
      <w:lvlText w:val="%3."/>
      <w:lvlJc w:val="right"/>
      <w:pPr>
        <w:tabs>
          <w:tab w:val="num" w:pos="2158"/>
        </w:tabs>
        <w:ind w:left="2158" w:hanging="180"/>
      </w:pPr>
    </w:lvl>
    <w:lvl w:ilvl="3" w:tplc="0416000F">
      <w:start w:val="1"/>
      <w:numFmt w:val="decimal"/>
      <w:lvlText w:val="%4."/>
      <w:lvlJc w:val="left"/>
      <w:pPr>
        <w:tabs>
          <w:tab w:val="num" w:pos="2878"/>
        </w:tabs>
        <w:ind w:left="2878" w:hanging="360"/>
      </w:pPr>
    </w:lvl>
    <w:lvl w:ilvl="4" w:tplc="04160019">
      <w:start w:val="1"/>
      <w:numFmt w:val="lowerLetter"/>
      <w:lvlText w:val="%5."/>
      <w:lvlJc w:val="left"/>
      <w:pPr>
        <w:tabs>
          <w:tab w:val="num" w:pos="3598"/>
        </w:tabs>
        <w:ind w:left="3598" w:hanging="360"/>
      </w:pPr>
    </w:lvl>
    <w:lvl w:ilvl="5" w:tplc="0416001B">
      <w:start w:val="1"/>
      <w:numFmt w:val="lowerRoman"/>
      <w:lvlText w:val="%6."/>
      <w:lvlJc w:val="right"/>
      <w:pPr>
        <w:tabs>
          <w:tab w:val="num" w:pos="4318"/>
        </w:tabs>
        <w:ind w:left="4318" w:hanging="180"/>
      </w:pPr>
    </w:lvl>
    <w:lvl w:ilvl="6" w:tplc="0416000F">
      <w:start w:val="1"/>
      <w:numFmt w:val="decimal"/>
      <w:lvlText w:val="%7."/>
      <w:lvlJc w:val="left"/>
      <w:pPr>
        <w:tabs>
          <w:tab w:val="num" w:pos="5038"/>
        </w:tabs>
        <w:ind w:left="5038" w:hanging="360"/>
      </w:pPr>
    </w:lvl>
    <w:lvl w:ilvl="7" w:tplc="04160019">
      <w:start w:val="1"/>
      <w:numFmt w:val="lowerLetter"/>
      <w:lvlText w:val="%8."/>
      <w:lvlJc w:val="left"/>
      <w:pPr>
        <w:tabs>
          <w:tab w:val="num" w:pos="5758"/>
        </w:tabs>
        <w:ind w:left="5758" w:hanging="360"/>
      </w:pPr>
    </w:lvl>
    <w:lvl w:ilvl="8" w:tplc="0416001B">
      <w:start w:val="1"/>
      <w:numFmt w:val="lowerRoman"/>
      <w:lvlText w:val="%9."/>
      <w:lvlJc w:val="right"/>
      <w:pPr>
        <w:tabs>
          <w:tab w:val="num" w:pos="6478"/>
        </w:tabs>
        <w:ind w:left="6478" w:hanging="180"/>
      </w:pPr>
    </w:lvl>
  </w:abstractNum>
  <w:abstractNum w:abstractNumId="9">
    <w:nsid w:val="25A86A52"/>
    <w:multiLevelType w:val="multilevel"/>
    <w:tmpl w:val="0F8475FC"/>
    <w:lvl w:ilvl="0">
      <w:start w:val="1"/>
      <w:numFmt w:val="decimal"/>
      <w:pStyle w:val="Heading2"/>
      <w:lvlText w:val="%1"/>
      <w:lvlJc w:val="left"/>
      <w:pPr>
        <w:ind w:left="425" w:hanging="425"/>
      </w:pPr>
      <w:rPr>
        <w:rFonts w:hint="default"/>
      </w:rPr>
    </w:lvl>
    <w:lvl w:ilvl="1">
      <w:start w:val="1"/>
      <w:numFmt w:val="decimal"/>
      <w:pStyle w:val="CommentText"/>
      <w:lvlText w:val="%1.%2"/>
      <w:lvlJc w:val="left"/>
      <w:pPr>
        <w:ind w:left="425" w:hanging="425"/>
      </w:pPr>
      <w:rPr>
        <w:rFonts w:hint="default"/>
        <w:b/>
        <w:bCs/>
        <w:color w:val="auto"/>
      </w:rPr>
    </w:lvl>
    <w:lvl w:ilvl="2">
      <w:start w:val="1"/>
      <w:numFmt w:val="lowerLetter"/>
      <w:lvlText w:val="%3)"/>
      <w:lvlJc w:val="left"/>
      <w:pPr>
        <w:ind w:left="709" w:hanging="425"/>
      </w:pPr>
      <w:rPr>
        <w:rFonts w:hint="default"/>
        <w:b/>
        <w:bCs/>
      </w:rPr>
    </w:lvl>
    <w:lvl w:ilvl="3">
      <w:start w:val="1"/>
      <w:numFmt w:val="decimal"/>
      <w:lvlText w:val="%1.%2.%4"/>
      <w:lvlJc w:val="left"/>
      <w:pPr>
        <w:ind w:left="851" w:hanging="425"/>
      </w:pPr>
      <w:rPr>
        <w:rFonts w:hint="default"/>
        <w:b/>
        <w:bCs/>
      </w:rPr>
    </w:lvl>
    <w:lvl w:ilvl="4">
      <w:start w:val="1"/>
      <w:numFmt w:val="lowerLetter"/>
      <w:pStyle w:val="BalloonText"/>
      <w:lvlText w:val="%5)"/>
      <w:lvlJc w:val="left"/>
      <w:pPr>
        <w:ind w:left="4395" w:hanging="425"/>
      </w:pPr>
      <w:rPr>
        <w:rFonts w:hint="default"/>
        <w:b/>
        <w:bCs/>
      </w:rPr>
    </w:lvl>
    <w:lvl w:ilvl="5">
      <w:start w:val="1"/>
      <w:numFmt w:val="decimal"/>
      <w:pStyle w:val="CommentSubject"/>
      <w:lvlText w:val="%1.%2.%4.%6"/>
      <w:lvlJc w:val="left"/>
      <w:pPr>
        <w:ind w:left="1135" w:hanging="425"/>
      </w:pPr>
      <w:rPr>
        <w:rFonts w:ascii="Times New Roman" w:hAnsi="Times New Roman" w:cs="Times New Roman"/>
        <w:b/>
        <w:bCs/>
        <w:i w:val="0"/>
        <w:iCs w:val="0"/>
        <w:caps w:val="0"/>
        <w:smallCaps w:val="0"/>
        <w:strike w:val="0"/>
        <w:dstrike w:val="0"/>
        <w:snapToGrid w:val="0"/>
        <w:vanish w:val="0"/>
        <w:color w:val="000000"/>
        <w:spacing w:val="0"/>
        <w:w w:val="0"/>
        <w:kern w:val="0"/>
        <w:position w:val="0"/>
        <w:sz w:val="22"/>
        <w:szCs w:val="22"/>
        <w:u w:val="none"/>
        <w:effect w:val="none"/>
        <w:vertAlign w:val="baseline"/>
      </w:rPr>
    </w:lvl>
    <w:lvl w:ilvl="6">
      <w:start w:val="1"/>
      <w:numFmt w:val="lowerLetter"/>
      <w:lvlText w:val="%7)"/>
      <w:lvlJc w:val="left"/>
      <w:pPr>
        <w:ind w:left="1277" w:hanging="425"/>
      </w:pPr>
      <w:rPr>
        <w:rFonts w:hint="default"/>
        <w:b/>
        <w:bCs/>
      </w:rPr>
    </w:lvl>
    <w:lvl w:ilvl="7">
      <w:start w:val="1"/>
      <w:numFmt w:val="decimal"/>
      <w:lvlText w:val="%1.%2.%4.%6.%8"/>
      <w:lvlJc w:val="left"/>
      <w:pPr>
        <w:ind w:left="1419" w:hanging="425"/>
      </w:pPr>
      <w:rPr>
        <w:rFonts w:hint="default"/>
        <w:b/>
        <w:bCs/>
      </w:rPr>
    </w:lvl>
    <w:lvl w:ilvl="8">
      <w:start w:val="1"/>
      <w:numFmt w:val="lowerLetter"/>
      <w:pStyle w:val="NormalWeb"/>
      <w:lvlText w:val="%9)"/>
      <w:lvlJc w:val="left"/>
      <w:pPr>
        <w:ind w:left="1561" w:hanging="425"/>
      </w:pPr>
      <w:rPr>
        <w:rFonts w:hint="default"/>
        <w:b/>
        <w:bCs/>
      </w:rPr>
    </w:lvl>
  </w:abstractNum>
  <w:abstractNum w:abstractNumId="10">
    <w:nsid w:val="2DBA02C8"/>
    <w:multiLevelType w:val="hybridMultilevel"/>
    <w:tmpl w:val="26C00ED4"/>
    <w:lvl w:ilvl="0" w:tplc="19F8AD24">
      <w:start w:val="1"/>
      <w:numFmt w:val="upperLetter"/>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1">
    <w:nsid w:val="300B4FC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0C41232"/>
    <w:multiLevelType w:val="multilevel"/>
    <w:tmpl w:val="6FA80C3E"/>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8E56036"/>
    <w:multiLevelType w:val="hybridMultilevel"/>
    <w:tmpl w:val="26C00ED4"/>
    <w:lvl w:ilvl="0" w:tplc="19F8AD24">
      <w:start w:val="1"/>
      <w:numFmt w:val="upperLetter"/>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4">
    <w:nsid w:val="49F576CD"/>
    <w:multiLevelType w:val="multilevel"/>
    <w:tmpl w:val="BEE4E71E"/>
    <w:lvl w:ilvl="0">
      <w:start w:val="6"/>
      <w:numFmt w:val="decimal"/>
      <w:lvlText w:val="%1."/>
      <w:lvlJc w:val="left"/>
      <w:pPr>
        <w:tabs>
          <w:tab w:val="num" w:pos="450"/>
        </w:tabs>
        <w:ind w:left="450" w:hanging="450"/>
      </w:pPr>
      <w:rPr>
        <w:rFonts w:hint="default"/>
        <w:b/>
        <w:bCs/>
      </w:rPr>
    </w:lvl>
    <w:lvl w:ilvl="1">
      <w:start w:val="1"/>
      <w:numFmt w:val="decimal"/>
      <w:lvlText w:val="%1.%2."/>
      <w:lvlJc w:val="left"/>
      <w:pPr>
        <w:tabs>
          <w:tab w:val="num" w:pos="450"/>
        </w:tabs>
        <w:ind w:left="450" w:hanging="450"/>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15">
    <w:nsid w:val="4DDD6D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1625B1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2BD5C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38B4947"/>
    <w:multiLevelType w:val="hybridMultilevel"/>
    <w:tmpl w:val="FF0E3F16"/>
    <w:lvl w:ilvl="0" w:tplc="1E6094A4">
      <w:start w:val="12"/>
      <w:numFmt w:val="bullet"/>
      <w:lvlText w:val=""/>
      <w:lvlJc w:val="left"/>
      <w:pPr>
        <w:tabs>
          <w:tab w:val="num" w:pos="720"/>
        </w:tabs>
        <w:ind w:left="720" w:hanging="360"/>
      </w:pPr>
      <w:rPr>
        <w:rFonts w:ascii="Symbol" w:eastAsia="Times New Roman"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abstractNum w:abstractNumId="19">
    <w:nsid w:val="55B55800"/>
    <w:multiLevelType w:val="hybridMultilevel"/>
    <w:tmpl w:val="243ED3A0"/>
    <w:lvl w:ilvl="0" w:tplc="ED2C63AC">
      <w:start w:val="1"/>
      <w:numFmt w:val="lowerLetter"/>
      <w:lvlText w:val="%1)"/>
      <w:lvlJc w:val="left"/>
      <w:pPr>
        <w:ind w:left="1582" w:hanging="360"/>
      </w:pPr>
      <w:rPr>
        <w:rFonts w:hint="default"/>
      </w:rPr>
    </w:lvl>
    <w:lvl w:ilvl="1" w:tplc="04160019">
      <w:start w:val="1"/>
      <w:numFmt w:val="lowerLetter"/>
      <w:lvlText w:val="%2."/>
      <w:lvlJc w:val="left"/>
      <w:pPr>
        <w:ind w:left="2302" w:hanging="360"/>
      </w:pPr>
    </w:lvl>
    <w:lvl w:ilvl="2" w:tplc="0416001B">
      <w:start w:val="1"/>
      <w:numFmt w:val="lowerRoman"/>
      <w:lvlText w:val="%3."/>
      <w:lvlJc w:val="right"/>
      <w:pPr>
        <w:ind w:left="3022" w:hanging="180"/>
      </w:pPr>
    </w:lvl>
    <w:lvl w:ilvl="3" w:tplc="0416000F">
      <w:start w:val="1"/>
      <w:numFmt w:val="decimal"/>
      <w:lvlText w:val="%4."/>
      <w:lvlJc w:val="left"/>
      <w:pPr>
        <w:ind w:left="3742" w:hanging="360"/>
      </w:pPr>
    </w:lvl>
    <w:lvl w:ilvl="4" w:tplc="04160019">
      <w:start w:val="1"/>
      <w:numFmt w:val="lowerLetter"/>
      <w:lvlText w:val="%5."/>
      <w:lvlJc w:val="left"/>
      <w:pPr>
        <w:ind w:left="4462" w:hanging="360"/>
      </w:pPr>
    </w:lvl>
    <w:lvl w:ilvl="5" w:tplc="0416001B">
      <w:start w:val="1"/>
      <w:numFmt w:val="lowerRoman"/>
      <w:lvlText w:val="%6."/>
      <w:lvlJc w:val="right"/>
      <w:pPr>
        <w:ind w:left="5182" w:hanging="180"/>
      </w:pPr>
    </w:lvl>
    <w:lvl w:ilvl="6" w:tplc="0416000F">
      <w:start w:val="1"/>
      <w:numFmt w:val="decimal"/>
      <w:lvlText w:val="%7."/>
      <w:lvlJc w:val="left"/>
      <w:pPr>
        <w:ind w:left="5902" w:hanging="360"/>
      </w:pPr>
    </w:lvl>
    <w:lvl w:ilvl="7" w:tplc="04160019">
      <w:start w:val="1"/>
      <w:numFmt w:val="lowerLetter"/>
      <w:lvlText w:val="%8."/>
      <w:lvlJc w:val="left"/>
      <w:pPr>
        <w:ind w:left="6622" w:hanging="360"/>
      </w:pPr>
    </w:lvl>
    <w:lvl w:ilvl="8" w:tplc="0416001B">
      <w:start w:val="1"/>
      <w:numFmt w:val="lowerRoman"/>
      <w:lvlText w:val="%9."/>
      <w:lvlJc w:val="right"/>
      <w:pPr>
        <w:ind w:left="7342" w:hanging="180"/>
      </w:pPr>
    </w:lvl>
  </w:abstractNum>
  <w:abstractNum w:abstractNumId="20">
    <w:nsid w:val="5B965CDF"/>
    <w:multiLevelType w:val="hybridMultilevel"/>
    <w:tmpl w:val="410CBAB2"/>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1">
    <w:nsid w:val="5CE21C5A"/>
    <w:multiLevelType w:val="multilevel"/>
    <w:tmpl w:val="6FA80C3E"/>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DD740E8"/>
    <w:multiLevelType w:val="hybridMultilevel"/>
    <w:tmpl w:val="833C26D8"/>
    <w:lvl w:ilvl="0" w:tplc="98A46412">
      <w:start w:val="1"/>
      <w:numFmt w:val="upperLetter"/>
      <w:lvlText w:val="%1)"/>
      <w:lvlJc w:val="left"/>
      <w:pPr>
        <w:tabs>
          <w:tab w:val="num" w:pos="720"/>
        </w:tabs>
        <w:ind w:left="720" w:hanging="360"/>
      </w:pPr>
      <w:rPr>
        <w:rFonts w:hint="default"/>
        <w:b w:val="0"/>
        <w:bCs w:val="0"/>
      </w:rPr>
    </w:lvl>
    <w:lvl w:ilvl="1" w:tplc="CB7498DA">
      <w:start w:val="2"/>
      <w:numFmt w:val="lowerLetter"/>
      <w:lvlText w:val="%2)"/>
      <w:lvlJc w:val="left"/>
      <w:pPr>
        <w:tabs>
          <w:tab w:val="num" w:pos="1440"/>
        </w:tabs>
        <w:ind w:left="1440" w:hanging="360"/>
      </w:pPr>
      <w:rPr>
        <w:rFonts w:hint="default"/>
      </w:r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3">
    <w:nsid w:val="5E60657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E681611"/>
    <w:multiLevelType w:val="hybridMultilevel"/>
    <w:tmpl w:val="B23E819A"/>
    <w:lvl w:ilvl="0" w:tplc="04090015">
      <w:start w:val="1"/>
      <w:numFmt w:val="upperLetter"/>
      <w:lvlText w:val="%1."/>
      <w:lvlJc w:val="left"/>
      <w:pPr>
        <w:ind w:left="786"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60D8037D"/>
    <w:multiLevelType w:val="hybridMultilevel"/>
    <w:tmpl w:val="BA4A1836"/>
    <w:lvl w:ilvl="0" w:tplc="2028180C">
      <w:start w:val="1"/>
      <w:numFmt w:val="decimal"/>
      <w:lvlText w:val="%1."/>
      <w:lvlJc w:val="left"/>
      <w:pPr>
        <w:ind w:left="360" w:hanging="360"/>
      </w:pPr>
      <w:rPr>
        <w:b/>
        <w:bCs/>
      </w:rPr>
    </w:lvl>
    <w:lvl w:ilvl="1" w:tplc="04160017">
      <w:start w:val="1"/>
      <w:numFmt w:val="lowerLetter"/>
      <w:lvlText w:val="%2)"/>
      <w:lvlJc w:val="left"/>
      <w:pPr>
        <w:ind w:left="1582" w:hanging="360"/>
      </w:pPr>
    </w:lvl>
    <w:lvl w:ilvl="2" w:tplc="0416001B">
      <w:start w:val="1"/>
      <w:numFmt w:val="lowerRoman"/>
      <w:lvlText w:val="%3."/>
      <w:lvlJc w:val="right"/>
      <w:pPr>
        <w:ind w:left="2302" w:hanging="180"/>
      </w:pPr>
    </w:lvl>
    <w:lvl w:ilvl="3" w:tplc="0416000F">
      <w:start w:val="1"/>
      <w:numFmt w:val="decimal"/>
      <w:lvlText w:val="%4."/>
      <w:lvlJc w:val="left"/>
      <w:pPr>
        <w:tabs>
          <w:tab w:val="num" w:pos="3022"/>
        </w:tabs>
        <w:ind w:left="3022" w:hanging="360"/>
      </w:pPr>
      <w:rPr>
        <w:b/>
        <w:bCs/>
      </w:rPr>
    </w:lvl>
    <w:lvl w:ilvl="4" w:tplc="04160019">
      <w:start w:val="1"/>
      <w:numFmt w:val="lowerLetter"/>
      <w:lvlText w:val="%5."/>
      <w:lvlJc w:val="left"/>
      <w:pPr>
        <w:ind w:left="3742" w:hanging="360"/>
      </w:pPr>
    </w:lvl>
    <w:lvl w:ilvl="5" w:tplc="0416001B">
      <w:start w:val="1"/>
      <w:numFmt w:val="lowerRoman"/>
      <w:lvlText w:val="%6."/>
      <w:lvlJc w:val="right"/>
      <w:pPr>
        <w:ind w:left="4462" w:hanging="180"/>
      </w:pPr>
    </w:lvl>
    <w:lvl w:ilvl="6" w:tplc="0416000F">
      <w:start w:val="1"/>
      <w:numFmt w:val="decimal"/>
      <w:lvlText w:val="%7."/>
      <w:lvlJc w:val="left"/>
      <w:pPr>
        <w:ind w:left="5182" w:hanging="360"/>
      </w:pPr>
    </w:lvl>
    <w:lvl w:ilvl="7" w:tplc="04160019">
      <w:start w:val="1"/>
      <w:numFmt w:val="lowerLetter"/>
      <w:lvlText w:val="%8."/>
      <w:lvlJc w:val="left"/>
      <w:pPr>
        <w:ind w:left="5902" w:hanging="360"/>
      </w:pPr>
    </w:lvl>
    <w:lvl w:ilvl="8" w:tplc="0416001B">
      <w:start w:val="1"/>
      <w:numFmt w:val="lowerRoman"/>
      <w:lvlText w:val="%9."/>
      <w:lvlJc w:val="right"/>
      <w:pPr>
        <w:ind w:left="6622" w:hanging="180"/>
      </w:pPr>
    </w:lvl>
  </w:abstractNum>
  <w:abstractNum w:abstractNumId="26">
    <w:nsid w:val="62A1131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6581ACF"/>
    <w:multiLevelType w:val="multilevel"/>
    <w:tmpl w:val="6FA80C3E"/>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97157EF"/>
    <w:multiLevelType w:val="hybridMultilevel"/>
    <w:tmpl w:val="99387D9A"/>
    <w:lvl w:ilvl="0" w:tplc="04160015">
      <w:start w:val="1"/>
      <w:numFmt w:val="upperLetter"/>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9">
    <w:nsid w:val="709E2130"/>
    <w:multiLevelType w:val="hybridMultilevel"/>
    <w:tmpl w:val="26C00ED4"/>
    <w:lvl w:ilvl="0" w:tplc="19F8AD24">
      <w:start w:val="1"/>
      <w:numFmt w:val="upperLetter"/>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30">
    <w:nsid w:val="70F06576"/>
    <w:multiLevelType w:val="multilevel"/>
    <w:tmpl w:val="6FA80C3E"/>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2BF614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91F7C5C"/>
    <w:multiLevelType w:val="hybridMultilevel"/>
    <w:tmpl w:val="BDAE3F56"/>
    <w:lvl w:ilvl="0" w:tplc="FA98578A">
      <w:start w:val="2"/>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3">
    <w:nsid w:val="7B6E735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0" w:legacyIndent="360"/>
        <w:lvlJc w:val="left"/>
        <w:rPr>
          <w:rFonts w:ascii="Symbol" w:hAnsi="Symbol" w:cs="Symbol" w:hint="default"/>
        </w:rPr>
      </w:lvl>
    </w:lvlOverride>
  </w:num>
  <w:num w:numId="3">
    <w:abstractNumId w:val="28"/>
  </w:num>
  <w:num w:numId="4">
    <w:abstractNumId w:val="22"/>
  </w:num>
  <w:num w:numId="5">
    <w:abstractNumId w:val="29"/>
  </w:num>
  <w:num w:numId="6">
    <w:abstractNumId w:val="14"/>
  </w:num>
  <w:num w:numId="7">
    <w:abstractNumId w:val="18"/>
  </w:num>
  <w:num w:numId="8">
    <w:abstractNumId w:val="6"/>
  </w:num>
  <w:num w:numId="9">
    <w:abstractNumId w:val="13"/>
  </w:num>
  <w:num w:numId="10">
    <w:abstractNumId w:val="10"/>
  </w:num>
  <w:num w:numId="11">
    <w:abstractNumId w:val="20"/>
  </w:num>
  <w:num w:numId="12">
    <w:abstractNumId w:val="7"/>
  </w:num>
  <w:num w:numId="13">
    <w:abstractNumId w:val="30"/>
  </w:num>
  <w:num w:numId="14">
    <w:abstractNumId w:val="23"/>
  </w:num>
  <w:num w:numId="15">
    <w:abstractNumId w:val="16"/>
  </w:num>
  <w:num w:numId="16">
    <w:abstractNumId w:val="17"/>
  </w:num>
  <w:num w:numId="17">
    <w:abstractNumId w:val="26"/>
  </w:num>
  <w:num w:numId="18">
    <w:abstractNumId w:val="27"/>
  </w:num>
  <w:num w:numId="19">
    <w:abstractNumId w:val="12"/>
  </w:num>
  <w:num w:numId="20">
    <w:abstractNumId w:val="11"/>
  </w:num>
  <w:num w:numId="21">
    <w:abstractNumId w:val="31"/>
  </w:num>
  <w:num w:numId="22">
    <w:abstractNumId w:val="3"/>
  </w:num>
  <w:num w:numId="23">
    <w:abstractNumId w:val="4"/>
  </w:num>
  <w:num w:numId="24">
    <w:abstractNumId w:val="21"/>
  </w:num>
  <w:num w:numId="25">
    <w:abstractNumId w:val="33"/>
  </w:num>
  <w:num w:numId="26">
    <w:abstractNumId w:val="15"/>
  </w:num>
  <w:num w:numId="27">
    <w:abstractNumId w:val="2"/>
  </w:num>
  <w:num w:numId="28">
    <w:abstractNumId w:val="5"/>
  </w:num>
  <w:num w:numId="29">
    <w:abstractNumId w:val="1"/>
  </w:num>
  <w:num w:numId="30">
    <w:abstractNumId w:val="25"/>
  </w:num>
  <w:num w:numId="31">
    <w:abstractNumId w:val="19"/>
  </w:num>
  <w:num w:numId="32">
    <w:abstractNumId w:val="24"/>
  </w:num>
  <w:num w:numId="33">
    <w:abstractNumId w:val="8"/>
  </w:num>
  <w:num w:numId="3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410A"/>
    <w:rsid w:val="0000143B"/>
    <w:rsid w:val="0000445C"/>
    <w:rsid w:val="00014D7A"/>
    <w:rsid w:val="000160F8"/>
    <w:rsid w:val="00020F72"/>
    <w:rsid w:val="000211FC"/>
    <w:rsid w:val="00021578"/>
    <w:rsid w:val="00023514"/>
    <w:rsid w:val="00024AB5"/>
    <w:rsid w:val="000270F7"/>
    <w:rsid w:val="00027A3B"/>
    <w:rsid w:val="00027E6D"/>
    <w:rsid w:val="00030362"/>
    <w:rsid w:val="00030513"/>
    <w:rsid w:val="000312C7"/>
    <w:rsid w:val="000314F3"/>
    <w:rsid w:val="00031A9E"/>
    <w:rsid w:val="00032982"/>
    <w:rsid w:val="0003459D"/>
    <w:rsid w:val="00037833"/>
    <w:rsid w:val="00040ACF"/>
    <w:rsid w:val="00042389"/>
    <w:rsid w:val="00044460"/>
    <w:rsid w:val="0004761B"/>
    <w:rsid w:val="00050AF5"/>
    <w:rsid w:val="0005442D"/>
    <w:rsid w:val="000549D6"/>
    <w:rsid w:val="00054A79"/>
    <w:rsid w:val="00054C54"/>
    <w:rsid w:val="000567C7"/>
    <w:rsid w:val="00057620"/>
    <w:rsid w:val="00061873"/>
    <w:rsid w:val="00062D65"/>
    <w:rsid w:val="00064684"/>
    <w:rsid w:val="00064792"/>
    <w:rsid w:val="00064878"/>
    <w:rsid w:val="000648EA"/>
    <w:rsid w:val="0006499C"/>
    <w:rsid w:val="00071B4A"/>
    <w:rsid w:val="0007277D"/>
    <w:rsid w:val="00074825"/>
    <w:rsid w:val="0007521D"/>
    <w:rsid w:val="00083317"/>
    <w:rsid w:val="000839EA"/>
    <w:rsid w:val="00084925"/>
    <w:rsid w:val="00085994"/>
    <w:rsid w:val="0008649C"/>
    <w:rsid w:val="00087E81"/>
    <w:rsid w:val="00091B6E"/>
    <w:rsid w:val="000927FF"/>
    <w:rsid w:val="000948E5"/>
    <w:rsid w:val="00095C73"/>
    <w:rsid w:val="000A053D"/>
    <w:rsid w:val="000A3261"/>
    <w:rsid w:val="000A4776"/>
    <w:rsid w:val="000A4885"/>
    <w:rsid w:val="000A711E"/>
    <w:rsid w:val="000A751A"/>
    <w:rsid w:val="000B1045"/>
    <w:rsid w:val="000B12AD"/>
    <w:rsid w:val="000B1437"/>
    <w:rsid w:val="000B27DE"/>
    <w:rsid w:val="000B2A4B"/>
    <w:rsid w:val="000B5C88"/>
    <w:rsid w:val="000B7944"/>
    <w:rsid w:val="000C2B71"/>
    <w:rsid w:val="000C2CC3"/>
    <w:rsid w:val="000C2D22"/>
    <w:rsid w:val="000C3C7E"/>
    <w:rsid w:val="000C49D7"/>
    <w:rsid w:val="000C5525"/>
    <w:rsid w:val="000C5938"/>
    <w:rsid w:val="000C5C5B"/>
    <w:rsid w:val="000C5D87"/>
    <w:rsid w:val="000C6801"/>
    <w:rsid w:val="000D014F"/>
    <w:rsid w:val="000D10CE"/>
    <w:rsid w:val="000D2A1C"/>
    <w:rsid w:val="000D44AE"/>
    <w:rsid w:val="000D5C44"/>
    <w:rsid w:val="000D5D04"/>
    <w:rsid w:val="000D688B"/>
    <w:rsid w:val="000D75E5"/>
    <w:rsid w:val="000D7782"/>
    <w:rsid w:val="000D7F3F"/>
    <w:rsid w:val="000E6489"/>
    <w:rsid w:val="000E6BA7"/>
    <w:rsid w:val="000E7B6E"/>
    <w:rsid w:val="000F1826"/>
    <w:rsid w:val="000F26D5"/>
    <w:rsid w:val="000F2A8A"/>
    <w:rsid w:val="000F34F8"/>
    <w:rsid w:val="000F5507"/>
    <w:rsid w:val="00102262"/>
    <w:rsid w:val="001039F9"/>
    <w:rsid w:val="00104375"/>
    <w:rsid w:val="00106812"/>
    <w:rsid w:val="00106F04"/>
    <w:rsid w:val="0010726D"/>
    <w:rsid w:val="001074DF"/>
    <w:rsid w:val="00107D0B"/>
    <w:rsid w:val="0011033F"/>
    <w:rsid w:val="00113304"/>
    <w:rsid w:val="001157BF"/>
    <w:rsid w:val="00115F38"/>
    <w:rsid w:val="001228BB"/>
    <w:rsid w:val="001238DD"/>
    <w:rsid w:val="00123EEB"/>
    <w:rsid w:val="00124927"/>
    <w:rsid w:val="001266FF"/>
    <w:rsid w:val="00127A82"/>
    <w:rsid w:val="0013320A"/>
    <w:rsid w:val="00135180"/>
    <w:rsid w:val="00135AEE"/>
    <w:rsid w:val="00137CF4"/>
    <w:rsid w:val="00140590"/>
    <w:rsid w:val="00140D29"/>
    <w:rsid w:val="00141101"/>
    <w:rsid w:val="001417D0"/>
    <w:rsid w:val="00145012"/>
    <w:rsid w:val="001453AC"/>
    <w:rsid w:val="00150CC8"/>
    <w:rsid w:val="0015309E"/>
    <w:rsid w:val="001531F4"/>
    <w:rsid w:val="0015403B"/>
    <w:rsid w:val="0015487C"/>
    <w:rsid w:val="00156814"/>
    <w:rsid w:val="00160C99"/>
    <w:rsid w:val="001640E5"/>
    <w:rsid w:val="00166228"/>
    <w:rsid w:val="001759CE"/>
    <w:rsid w:val="00175DB0"/>
    <w:rsid w:val="00180060"/>
    <w:rsid w:val="0018678B"/>
    <w:rsid w:val="0018747D"/>
    <w:rsid w:val="0019485F"/>
    <w:rsid w:val="001959C5"/>
    <w:rsid w:val="00196024"/>
    <w:rsid w:val="001969F1"/>
    <w:rsid w:val="001A0375"/>
    <w:rsid w:val="001A512B"/>
    <w:rsid w:val="001A5375"/>
    <w:rsid w:val="001A5F48"/>
    <w:rsid w:val="001B1FC5"/>
    <w:rsid w:val="001B2D58"/>
    <w:rsid w:val="001B6A64"/>
    <w:rsid w:val="001B7567"/>
    <w:rsid w:val="001C1667"/>
    <w:rsid w:val="001C19AF"/>
    <w:rsid w:val="001C2BA0"/>
    <w:rsid w:val="001C3351"/>
    <w:rsid w:val="001C410A"/>
    <w:rsid w:val="001C5514"/>
    <w:rsid w:val="001C5AE4"/>
    <w:rsid w:val="001C5C2D"/>
    <w:rsid w:val="001C7071"/>
    <w:rsid w:val="001C7AB5"/>
    <w:rsid w:val="001C7EB8"/>
    <w:rsid w:val="001D00B6"/>
    <w:rsid w:val="001D2D68"/>
    <w:rsid w:val="001D4ECB"/>
    <w:rsid w:val="001D684D"/>
    <w:rsid w:val="001D6E37"/>
    <w:rsid w:val="001E163F"/>
    <w:rsid w:val="001E2159"/>
    <w:rsid w:val="001E36BD"/>
    <w:rsid w:val="001E44B3"/>
    <w:rsid w:val="001E5C8E"/>
    <w:rsid w:val="001E7FC0"/>
    <w:rsid w:val="001F19D1"/>
    <w:rsid w:val="001F1D35"/>
    <w:rsid w:val="001F2F0F"/>
    <w:rsid w:val="001F3887"/>
    <w:rsid w:val="001F6DFB"/>
    <w:rsid w:val="00200452"/>
    <w:rsid w:val="00200649"/>
    <w:rsid w:val="002011C8"/>
    <w:rsid w:val="0020160A"/>
    <w:rsid w:val="002059CD"/>
    <w:rsid w:val="0020628C"/>
    <w:rsid w:val="0020644D"/>
    <w:rsid w:val="002071FE"/>
    <w:rsid w:val="00207DE7"/>
    <w:rsid w:val="0021211A"/>
    <w:rsid w:val="00217E1E"/>
    <w:rsid w:val="00220A76"/>
    <w:rsid w:val="0022101B"/>
    <w:rsid w:val="002246C7"/>
    <w:rsid w:val="00224CC7"/>
    <w:rsid w:val="00224F58"/>
    <w:rsid w:val="00227D67"/>
    <w:rsid w:val="002307CD"/>
    <w:rsid w:val="002328C0"/>
    <w:rsid w:val="00235CFE"/>
    <w:rsid w:val="00236361"/>
    <w:rsid w:val="002369FC"/>
    <w:rsid w:val="00237F76"/>
    <w:rsid w:val="002408DC"/>
    <w:rsid w:val="002461E4"/>
    <w:rsid w:val="0024651A"/>
    <w:rsid w:val="00251838"/>
    <w:rsid w:val="0025317E"/>
    <w:rsid w:val="00254B2A"/>
    <w:rsid w:val="002552BD"/>
    <w:rsid w:val="0025555B"/>
    <w:rsid w:val="002564F9"/>
    <w:rsid w:val="00256D9F"/>
    <w:rsid w:val="00257048"/>
    <w:rsid w:val="002570EF"/>
    <w:rsid w:val="00261333"/>
    <w:rsid w:val="002616DC"/>
    <w:rsid w:val="0026586F"/>
    <w:rsid w:val="00265FD6"/>
    <w:rsid w:val="00266F71"/>
    <w:rsid w:val="00267903"/>
    <w:rsid w:val="00267A3F"/>
    <w:rsid w:val="00270E3D"/>
    <w:rsid w:val="00271C3D"/>
    <w:rsid w:val="00276FFD"/>
    <w:rsid w:val="00281DFA"/>
    <w:rsid w:val="00282B28"/>
    <w:rsid w:val="00283509"/>
    <w:rsid w:val="00285442"/>
    <w:rsid w:val="00285D45"/>
    <w:rsid w:val="00286403"/>
    <w:rsid w:val="002873BD"/>
    <w:rsid w:val="00293E01"/>
    <w:rsid w:val="002941E7"/>
    <w:rsid w:val="002968E2"/>
    <w:rsid w:val="00297AE2"/>
    <w:rsid w:val="00297FF8"/>
    <w:rsid w:val="002A07AE"/>
    <w:rsid w:val="002A11F6"/>
    <w:rsid w:val="002A46CB"/>
    <w:rsid w:val="002A54D5"/>
    <w:rsid w:val="002A5F7D"/>
    <w:rsid w:val="002A601C"/>
    <w:rsid w:val="002A68BD"/>
    <w:rsid w:val="002A6B67"/>
    <w:rsid w:val="002A7734"/>
    <w:rsid w:val="002B27C7"/>
    <w:rsid w:val="002B480F"/>
    <w:rsid w:val="002B5AB1"/>
    <w:rsid w:val="002B73BE"/>
    <w:rsid w:val="002B78DA"/>
    <w:rsid w:val="002C4D5F"/>
    <w:rsid w:val="002C54F6"/>
    <w:rsid w:val="002C59A4"/>
    <w:rsid w:val="002C5F53"/>
    <w:rsid w:val="002C7072"/>
    <w:rsid w:val="002D0634"/>
    <w:rsid w:val="002D2002"/>
    <w:rsid w:val="002D2648"/>
    <w:rsid w:val="002D63E0"/>
    <w:rsid w:val="002D772D"/>
    <w:rsid w:val="002E0A4D"/>
    <w:rsid w:val="002E19D1"/>
    <w:rsid w:val="002E304C"/>
    <w:rsid w:val="002E65F4"/>
    <w:rsid w:val="002E687D"/>
    <w:rsid w:val="002E6AFC"/>
    <w:rsid w:val="002F042C"/>
    <w:rsid w:val="002F0CF2"/>
    <w:rsid w:val="002F133C"/>
    <w:rsid w:val="002F162C"/>
    <w:rsid w:val="002F20B9"/>
    <w:rsid w:val="002F3580"/>
    <w:rsid w:val="002F64CD"/>
    <w:rsid w:val="00300027"/>
    <w:rsid w:val="0030118B"/>
    <w:rsid w:val="0030162E"/>
    <w:rsid w:val="00301A8A"/>
    <w:rsid w:val="003075B9"/>
    <w:rsid w:val="00314334"/>
    <w:rsid w:val="0031474A"/>
    <w:rsid w:val="00314868"/>
    <w:rsid w:val="003164A9"/>
    <w:rsid w:val="003218D5"/>
    <w:rsid w:val="003230C0"/>
    <w:rsid w:val="00323EF9"/>
    <w:rsid w:val="0032586B"/>
    <w:rsid w:val="00332081"/>
    <w:rsid w:val="00336A77"/>
    <w:rsid w:val="00341445"/>
    <w:rsid w:val="00346E00"/>
    <w:rsid w:val="003478F6"/>
    <w:rsid w:val="00347C92"/>
    <w:rsid w:val="00351131"/>
    <w:rsid w:val="0035117E"/>
    <w:rsid w:val="00353EB1"/>
    <w:rsid w:val="00354142"/>
    <w:rsid w:val="00354511"/>
    <w:rsid w:val="00355BCB"/>
    <w:rsid w:val="003573F7"/>
    <w:rsid w:val="003612FB"/>
    <w:rsid w:val="00362762"/>
    <w:rsid w:val="00363B09"/>
    <w:rsid w:val="00364EF1"/>
    <w:rsid w:val="003651BF"/>
    <w:rsid w:val="00365313"/>
    <w:rsid w:val="00367383"/>
    <w:rsid w:val="0037089F"/>
    <w:rsid w:val="00373C4F"/>
    <w:rsid w:val="00373CD5"/>
    <w:rsid w:val="00374DF1"/>
    <w:rsid w:val="003754FB"/>
    <w:rsid w:val="00376567"/>
    <w:rsid w:val="00376D74"/>
    <w:rsid w:val="00376E8B"/>
    <w:rsid w:val="0037711F"/>
    <w:rsid w:val="00382BFA"/>
    <w:rsid w:val="0038302B"/>
    <w:rsid w:val="00383351"/>
    <w:rsid w:val="003840EA"/>
    <w:rsid w:val="00385122"/>
    <w:rsid w:val="00385716"/>
    <w:rsid w:val="0038707B"/>
    <w:rsid w:val="00391C3E"/>
    <w:rsid w:val="00391E99"/>
    <w:rsid w:val="00392625"/>
    <w:rsid w:val="0039280D"/>
    <w:rsid w:val="00392E8C"/>
    <w:rsid w:val="0039410B"/>
    <w:rsid w:val="0039421C"/>
    <w:rsid w:val="00397B13"/>
    <w:rsid w:val="003A019D"/>
    <w:rsid w:val="003A0AA0"/>
    <w:rsid w:val="003A25A8"/>
    <w:rsid w:val="003A2870"/>
    <w:rsid w:val="003A2F24"/>
    <w:rsid w:val="003A515E"/>
    <w:rsid w:val="003A556A"/>
    <w:rsid w:val="003A7B14"/>
    <w:rsid w:val="003A7E1C"/>
    <w:rsid w:val="003B21DB"/>
    <w:rsid w:val="003B21E3"/>
    <w:rsid w:val="003B247E"/>
    <w:rsid w:val="003B3E4A"/>
    <w:rsid w:val="003B5468"/>
    <w:rsid w:val="003B5E0B"/>
    <w:rsid w:val="003C08BC"/>
    <w:rsid w:val="003C216B"/>
    <w:rsid w:val="003C32BA"/>
    <w:rsid w:val="003C359A"/>
    <w:rsid w:val="003C3ED0"/>
    <w:rsid w:val="003C684A"/>
    <w:rsid w:val="003C6A09"/>
    <w:rsid w:val="003C78DE"/>
    <w:rsid w:val="003D0A62"/>
    <w:rsid w:val="003D2657"/>
    <w:rsid w:val="003D292E"/>
    <w:rsid w:val="003D39DB"/>
    <w:rsid w:val="003D49CE"/>
    <w:rsid w:val="003D5E6C"/>
    <w:rsid w:val="003E1BC7"/>
    <w:rsid w:val="003E47F1"/>
    <w:rsid w:val="003E4F0F"/>
    <w:rsid w:val="003F1082"/>
    <w:rsid w:val="003F1F1C"/>
    <w:rsid w:val="003F2A97"/>
    <w:rsid w:val="003F417C"/>
    <w:rsid w:val="003F5336"/>
    <w:rsid w:val="003F6238"/>
    <w:rsid w:val="003F6990"/>
    <w:rsid w:val="004008B1"/>
    <w:rsid w:val="00400EBA"/>
    <w:rsid w:val="0040182F"/>
    <w:rsid w:val="004020EB"/>
    <w:rsid w:val="0040307F"/>
    <w:rsid w:val="0040344F"/>
    <w:rsid w:val="00404FFA"/>
    <w:rsid w:val="00406792"/>
    <w:rsid w:val="00411B04"/>
    <w:rsid w:val="0041251E"/>
    <w:rsid w:val="0041289E"/>
    <w:rsid w:val="00417BE0"/>
    <w:rsid w:val="00417F82"/>
    <w:rsid w:val="00420DDE"/>
    <w:rsid w:val="00420FB0"/>
    <w:rsid w:val="004229D5"/>
    <w:rsid w:val="004230A8"/>
    <w:rsid w:val="004250B3"/>
    <w:rsid w:val="004256D5"/>
    <w:rsid w:val="00427E75"/>
    <w:rsid w:val="0043061B"/>
    <w:rsid w:val="004314D6"/>
    <w:rsid w:val="00435837"/>
    <w:rsid w:val="00444908"/>
    <w:rsid w:val="00444F3C"/>
    <w:rsid w:val="004454E8"/>
    <w:rsid w:val="00447501"/>
    <w:rsid w:val="004502AC"/>
    <w:rsid w:val="0045039B"/>
    <w:rsid w:val="00450729"/>
    <w:rsid w:val="00450937"/>
    <w:rsid w:val="00453B84"/>
    <w:rsid w:val="00455F83"/>
    <w:rsid w:val="004562F2"/>
    <w:rsid w:val="00457CEC"/>
    <w:rsid w:val="004612C9"/>
    <w:rsid w:val="004616F2"/>
    <w:rsid w:val="00463BF5"/>
    <w:rsid w:val="004647F2"/>
    <w:rsid w:val="00464CDF"/>
    <w:rsid w:val="00464D10"/>
    <w:rsid w:val="00470233"/>
    <w:rsid w:val="00471A23"/>
    <w:rsid w:val="004732F7"/>
    <w:rsid w:val="004753B5"/>
    <w:rsid w:val="00476B7A"/>
    <w:rsid w:val="0048001C"/>
    <w:rsid w:val="00480A78"/>
    <w:rsid w:val="00483B0F"/>
    <w:rsid w:val="00485C02"/>
    <w:rsid w:val="00487B42"/>
    <w:rsid w:val="00491DC4"/>
    <w:rsid w:val="004923B3"/>
    <w:rsid w:val="00492A52"/>
    <w:rsid w:val="00493790"/>
    <w:rsid w:val="00494A41"/>
    <w:rsid w:val="00495642"/>
    <w:rsid w:val="004958C7"/>
    <w:rsid w:val="004A10F2"/>
    <w:rsid w:val="004A2044"/>
    <w:rsid w:val="004A2FEE"/>
    <w:rsid w:val="004A5F4B"/>
    <w:rsid w:val="004A60AF"/>
    <w:rsid w:val="004A643B"/>
    <w:rsid w:val="004A6E0A"/>
    <w:rsid w:val="004B4EE6"/>
    <w:rsid w:val="004C2254"/>
    <w:rsid w:val="004C5A7E"/>
    <w:rsid w:val="004D04C3"/>
    <w:rsid w:val="004D0EB9"/>
    <w:rsid w:val="004D16D8"/>
    <w:rsid w:val="004D223F"/>
    <w:rsid w:val="004D267C"/>
    <w:rsid w:val="004D2682"/>
    <w:rsid w:val="004E06DA"/>
    <w:rsid w:val="004E1003"/>
    <w:rsid w:val="004E113A"/>
    <w:rsid w:val="004E13B8"/>
    <w:rsid w:val="004E25F1"/>
    <w:rsid w:val="004E3036"/>
    <w:rsid w:val="004E48DE"/>
    <w:rsid w:val="004E53F2"/>
    <w:rsid w:val="004E7BAA"/>
    <w:rsid w:val="004E7F73"/>
    <w:rsid w:val="004F09BE"/>
    <w:rsid w:val="004F3A1D"/>
    <w:rsid w:val="004F40A5"/>
    <w:rsid w:val="004F5861"/>
    <w:rsid w:val="004F5FE8"/>
    <w:rsid w:val="004F62E0"/>
    <w:rsid w:val="004F6FDA"/>
    <w:rsid w:val="0050007F"/>
    <w:rsid w:val="00502540"/>
    <w:rsid w:val="00502875"/>
    <w:rsid w:val="0050330E"/>
    <w:rsid w:val="0050344B"/>
    <w:rsid w:val="00505E8D"/>
    <w:rsid w:val="0051083A"/>
    <w:rsid w:val="00511E34"/>
    <w:rsid w:val="00513052"/>
    <w:rsid w:val="00514390"/>
    <w:rsid w:val="005208BA"/>
    <w:rsid w:val="00526B58"/>
    <w:rsid w:val="0053117D"/>
    <w:rsid w:val="005328DF"/>
    <w:rsid w:val="00537345"/>
    <w:rsid w:val="0054231C"/>
    <w:rsid w:val="0054496B"/>
    <w:rsid w:val="005462FD"/>
    <w:rsid w:val="00547F76"/>
    <w:rsid w:val="0056119D"/>
    <w:rsid w:val="00564E15"/>
    <w:rsid w:val="005654C1"/>
    <w:rsid w:val="00565823"/>
    <w:rsid w:val="005662B2"/>
    <w:rsid w:val="00566A5F"/>
    <w:rsid w:val="005713FA"/>
    <w:rsid w:val="00571B72"/>
    <w:rsid w:val="0057256E"/>
    <w:rsid w:val="0057329A"/>
    <w:rsid w:val="005770CE"/>
    <w:rsid w:val="00580A6B"/>
    <w:rsid w:val="005812DB"/>
    <w:rsid w:val="00584CAF"/>
    <w:rsid w:val="005858B6"/>
    <w:rsid w:val="00586121"/>
    <w:rsid w:val="0058671D"/>
    <w:rsid w:val="00586BB2"/>
    <w:rsid w:val="00587B62"/>
    <w:rsid w:val="0059072E"/>
    <w:rsid w:val="00591D96"/>
    <w:rsid w:val="00597FDD"/>
    <w:rsid w:val="005A6CE4"/>
    <w:rsid w:val="005B0C22"/>
    <w:rsid w:val="005B1FA0"/>
    <w:rsid w:val="005B6713"/>
    <w:rsid w:val="005C3C72"/>
    <w:rsid w:val="005C43BB"/>
    <w:rsid w:val="005C50AF"/>
    <w:rsid w:val="005C66AC"/>
    <w:rsid w:val="005D2159"/>
    <w:rsid w:val="005D2CB3"/>
    <w:rsid w:val="005D315A"/>
    <w:rsid w:val="005E129E"/>
    <w:rsid w:val="005E2BDD"/>
    <w:rsid w:val="005E444A"/>
    <w:rsid w:val="005E5095"/>
    <w:rsid w:val="005E7166"/>
    <w:rsid w:val="005E7BE7"/>
    <w:rsid w:val="005E7D6B"/>
    <w:rsid w:val="005E7EA9"/>
    <w:rsid w:val="005F0607"/>
    <w:rsid w:val="005F0C89"/>
    <w:rsid w:val="005F0E0E"/>
    <w:rsid w:val="005F1EE4"/>
    <w:rsid w:val="005F2BF3"/>
    <w:rsid w:val="005F2CB1"/>
    <w:rsid w:val="005F5622"/>
    <w:rsid w:val="005F6B80"/>
    <w:rsid w:val="00602443"/>
    <w:rsid w:val="00603D12"/>
    <w:rsid w:val="006062AF"/>
    <w:rsid w:val="0060699A"/>
    <w:rsid w:val="00606DCF"/>
    <w:rsid w:val="00607F02"/>
    <w:rsid w:val="006102AF"/>
    <w:rsid w:val="00610C94"/>
    <w:rsid w:val="00611771"/>
    <w:rsid w:val="00613B83"/>
    <w:rsid w:val="00614C12"/>
    <w:rsid w:val="00616438"/>
    <w:rsid w:val="00623256"/>
    <w:rsid w:val="006234A4"/>
    <w:rsid w:val="00623B4B"/>
    <w:rsid w:val="00627F10"/>
    <w:rsid w:val="006331D7"/>
    <w:rsid w:val="006333E5"/>
    <w:rsid w:val="00645CA3"/>
    <w:rsid w:val="00645F23"/>
    <w:rsid w:val="006471F6"/>
    <w:rsid w:val="0065140F"/>
    <w:rsid w:val="0065262E"/>
    <w:rsid w:val="006529C1"/>
    <w:rsid w:val="006544FB"/>
    <w:rsid w:val="006552B1"/>
    <w:rsid w:val="00657954"/>
    <w:rsid w:val="00657CF9"/>
    <w:rsid w:val="00661033"/>
    <w:rsid w:val="00661D65"/>
    <w:rsid w:val="0066270F"/>
    <w:rsid w:val="00663565"/>
    <w:rsid w:val="00664BAF"/>
    <w:rsid w:val="00666684"/>
    <w:rsid w:val="00666707"/>
    <w:rsid w:val="00672204"/>
    <w:rsid w:val="0067500E"/>
    <w:rsid w:val="00677CDD"/>
    <w:rsid w:val="0068079B"/>
    <w:rsid w:val="00682E57"/>
    <w:rsid w:val="00684D1A"/>
    <w:rsid w:val="006861D7"/>
    <w:rsid w:val="00690816"/>
    <w:rsid w:val="00694297"/>
    <w:rsid w:val="006949F4"/>
    <w:rsid w:val="00694CE0"/>
    <w:rsid w:val="00695B3B"/>
    <w:rsid w:val="00695C65"/>
    <w:rsid w:val="00696740"/>
    <w:rsid w:val="00696EAD"/>
    <w:rsid w:val="006A2B8A"/>
    <w:rsid w:val="006A52DB"/>
    <w:rsid w:val="006A5779"/>
    <w:rsid w:val="006A6723"/>
    <w:rsid w:val="006B26A0"/>
    <w:rsid w:val="006B2DB4"/>
    <w:rsid w:val="006B53C0"/>
    <w:rsid w:val="006B6B3F"/>
    <w:rsid w:val="006B7BB3"/>
    <w:rsid w:val="006C1946"/>
    <w:rsid w:val="006C21C0"/>
    <w:rsid w:val="006C3500"/>
    <w:rsid w:val="006C3E72"/>
    <w:rsid w:val="006C3FB3"/>
    <w:rsid w:val="006C43E5"/>
    <w:rsid w:val="006C49F8"/>
    <w:rsid w:val="006C52ED"/>
    <w:rsid w:val="006C57C6"/>
    <w:rsid w:val="006C7C30"/>
    <w:rsid w:val="006D25B5"/>
    <w:rsid w:val="006D2C17"/>
    <w:rsid w:val="006D3B8F"/>
    <w:rsid w:val="006D47FC"/>
    <w:rsid w:val="006D6F31"/>
    <w:rsid w:val="006D740E"/>
    <w:rsid w:val="006D76AC"/>
    <w:rsid w:val="006D7E1C"/>
    <w:rsid w:val="006E0605"/>
    <w:rsid w:val="006E1224"/>
    <w:rsid w:val="006E1746"/>
    <w:rsid w:val="006E23F5"/>
    <w:rsid w:val="006E494F"/>
    <w:rsid w:val="006E63CD"/>
    <w:rsid w:val="006E70C2"/>
    <w:rsid w:val="006F1C25"/>
    <w:rsid w:val="006F2EA4"/>
    <w:rsid w:val="006F4B7A"/>
    <w:rsid w:val="006F67C6"/>
    <w:rsid w:val="006F780D"/>
    <w:rsid w:val="00701207"/>
    <w:rsid w:val="00701E55"/>
    <w:rsid w:val="0070411F"/>
    <w:rsid w:val="00704290"/>
    <w:rsid w:val="0070708E"/>
    <w:rsid w:val="00711694"/>
    <w:rsid w:val="00711872"/>
    <w:rsid w:val="00713734"/>
    <w:rsid w:val="0071641F"/>
    <w:rsid w:val="0072040D"/>
    <w:rsid w:val="0072104F"/>
    <w:rsid w:val="0072303A"/>
    <w:rsid w:val="00724C7F"/>
    <w:rsid w:val="007254B1"/>
    <w:rsid w:val="0072588D"/>
    <w:rsid w:val="0072657A"/>
    <w:rsid w:val="00726B51"/>
    <w:rsid w:val="00726C58"/>
    <w:rsid w:val="00727450"/>
    <w:rsid w:val="0073149A"/>
    <w:rsid w:val="00732EBD"/>
    <w:rsid w:val="00733394"/>
    <w:rsid w:val="00734058"/>
    <w:rsid w:val="007378A6"/>
    <w:rsid w:val="00740A94"/>
    <w:rsid w:val="007418DF"/>
    <w:rsid w:val="007460AF"/>
    <w:rsid w:val="00753C6B"/>
    <w:rsid w:val="007556CE"/>
    <w:rsid w:val="00756A57"/>
    <w:rsid w:val="0075708F"/>
    <w:rsid w:val="0075725A"/>
    <w:rsid w:val="00757C2D"/>
    <w:rsid w:val="00762B26"/>
    <w:rsid w:val="007631EC"/>
    <w:rsid w:val="007647A7"/>
    <w:rsid w:val="00764CB2"/>
    <w:rsid w:val="0076521F"/>
    <w:rsid w:val="00766CDE"/>
    <w:rsid w:val="00770D2F"/>
    <w:rsid w:val="00771F38"/>
    <w:rsid w:val="0077563D"/>
    <w:rsid w:val="0077710C"/>
    <w:rsid w:val="00780486"/>
    <w:rsid w:val="0078100D"/>
    <w:rsid w:val="00781D10"/>
    <w:rsid w:val="0078211C"/>
    <w:rsid w:val="00782F85"/>
    <w:rsid w:val="0078368D"/>
    <w:rsid w:val="00783F42"/>
    <w:rsid w:val="0078414E"/>
    <w:rsid w:val="007842AB"/>
    <w:rsid w:val="00785D02"/>
    <w:rsid w:val="00785D75"/>
    <w:rsid w:val="00786165"/>
    <w:rsid w:val="00786EFE"/>
    <w:rsid w:val="00791D43"/>
    <w:rsid w:val="0079272F"/>
    <w:rsid w:val="00794E85"/>
    <w:rsid w:val="00795634"/>
    <w:rsid w:val="00795871"/>
    <w:rsid w:val="007967A5"/>
    <w:rsid w:val="007A0D24"/>
    <w:rsid w:val="007A5019"/>
    <w:rsid w:val="007A7BDF"/>
    <w:rsid w:val="007B40BE"/>
    <w:rsid w:val="007B5330"/>
    <w:rsid w:val="007C0004"/>
    <w:rsid w:val="007C2EBF"/>
    <w:rsid w:val="007C4320"/>
    <w:rsid w:val="007C45E0"/>
    <w:rsid w:val="007C4D00"/>
    <w:rsid w:val="007C7E58"/>
    <w:rsid w:val="007D224D"/>
    <w:rsid w:val="007E070C"/>
    <w:rsid w:val="007E3509"/>
    <w:rsid w:val="007E7D4F"/>
    <w:rsid w:val="007F01D2"/>
    <w:rsid w:val="007F1077"/>
    <w:rsid w:val="007F128E"/>
    <w:rsid w:val="007F1BFC"/>
    <w:rsid w:val="007F1D92"/>
    <w:rsid w:val="007F3DE1"/>
    <w:rsid w:val="007F4682"/>
    <w:rsid w:val="007F481A"/>
    <w:rsid w:val="007F6511"/>
    <w:rsid w:val="007F6524"/>
    <w:rsid w:val="007F765D"/>
    <w:rsid w:val="007F776F"/>
    <w:rsid w:val="008003D5"/>
    <w:rsid w:val="00803AC0"/>
    <w:rsid w:val="00803DAA"/>
    <w:rsid w:val="0080521A"/>
    <w:rsid w:val="00805AF9"/>
    <w:rsid w:val="008066EA"/>
    <w:rsid w:val="00810B32"/>
    <w:rsid w:val="00811373"/>
    <w:rsid w:val="00813CE9"/>
    <w:rsid w:val="0081419E"/>
    <w:rsid w:val="00815FFF"/>
    <w:rsid w:val="0081706E"/>
    <w:rsid w:val="008210AD"/>
    <w:rsid w:val="0082518C"/>
    <w:rsid w:val="00825CBE"/>
    <w:rsid w:val="008267E4"/>
    <w:rsid w:val="00827F60"/>
    <w:rsid w:val="008303E8"/>
    <w:rsid w:val="00831560"/>
    <w:rsid w:val="00831B33"/>
    <w:rsid w:val="008323CF"/>
    <w:rsid w:val="008340F6"/>
    <w:rsid w:val="00835955"/>
    <w:rsid w:val="00837CE6"/>
    <w:rsid w:val="00840383"/>
    <w:rsid w:val="008416C8"/>
    <w:rsid w:val="008418C9"/>
    <w:rsid w:val="0084394D"/>
    <w:rsid w:val="008439D8"/>
    <w:rsid w:val="0084421D"/>
    <w:rsid w:val="008459B4"/>
    <w:rsid w:val="008477AA"/>
    <w:rsid w:val="00850494"/>
    <w:rsid w:val="00851A76"/>
    <w:rsid w:val="00851E4D"/>
    <w:rsid w:val="00853795"/>
    <w:rsid w:val="00856CD5"/>
    <w:rsid w:val="00857A56"/>
    <w:rsid w:val="00860A07"/>
    <w:rsid w:val="00860A67"/>
    <w:rsid w:val="00864293"/>
    <w:rsid w:val="0086602F"/>
    <w:rsid w:val="008673B8"/>
    <w:rsid w:val="0086761C"/>
    <w:rsid w:val="0087433D"/>
    <w:rsid w:val="00875C57"/>
    <w:rsid w:val="008765CA"/>
    <w:rsid w:val="0087679F"/>
    <w:rsid w:val="00877EFC"/>
    <w:rsid w:val="00880E7E"/>
    <w:rsid w:val="0088717B"/>
    <w:rsid w:val="00887328"/>
    <w:rsid w:val="008873D1"/>
    <w:rsid w:val="00887916"/>
    <w:rsid w:val="008918D9"/>
    <w:rsid w:val="0089214E"/>
    <w:rsid w:val="008923BE"/>
    <w:rsid w:val="00893BEE"/>
    <w:rsid w:val="00893E59"/>
    <w:rsid w:val="008971FC"/>
    <w:rsid w:val="00897CD6"/>
    <w:rsid w:val="008A1409"/>
    <w:rsid w:val="008A608A"/>
    <w:rsid w:val="008A6AE7"/>
    <w:rsid w:val="008A7287"/>
    <w:rsid w:val="008B25E5"/>
    <w:rsid w:val="008B2D4A"/>
    <w:rsid w:val="008B33BD"/>
    <w:rsid w:val="008B34B7"/>
    <w:rsid w:val="008B51A7"/>
    <w:rsid w:val="008B5A9F"/>
    <w:rsid w:val="008B5ADC"/>
    <w:rsid w:val="008C6B3B"/>
    <w:rsid w:val="008C6C0A"/>
    <w:rsid w:val="008D0780"/>
    <w:rsid w:val="008D07F5"/>
    <w:rsid w:val="008D0F81"/>
    <w:rsid w:val="008D1D97"/>
    <w:rsid w:val="008D38C1"/>
    <w:rsid w:val="008D410A"/>
    <w:rsid w:val="008D4653"/>
    <w:rsid w:val="008D5338"/>
    <w:rsid w:val="008D7311"/>
    <w:rsid w:val="008E0807"/>
    <w:rsid w:val="008E0973"/>
    <w:rsid w:val="008E09BC"/>
    <w:rsid w:val="008E0FA0"/>
    <w:rsid w:val="008E36CE"/>
    <w:rsid w:val="008E4DFE"/>
    <w:rsid w:val="008F0760"/>
    <w:rsid w:val="008F1B2A"/>
    <w:rsid w:val="008F35A5"/>
    <w:rsid w:val="008F38A0"/>
    <w:rsid w:val="008F4C3D"/>
    <w:rsid w:val="0090334A"/>
    <w:rsid w:val="00903BDB"/>
    <w:rsid w:val="0090568A"/>
    <w:rsid w:val="00905A6B"/>
    <w:rsid w:val="00906B38"/>
    <w:rsid w:val="00911183"/>
    <w:rsid w:val="00912904"/>
    <w:rsid w:val="00912EE5"/>
    <w:rsid w:val="0091320B"/>
    <w:rsid w:val="00914735"/>
    <w:rsid w:val="00916708"/>
    <w:rsid w:val="00917605"/>
    <w:rsid w:val="00917901"/>
    <w:rsid w:val="00921A5F"/>
    <w:rsid w:val="00923B33"/>
    <w:rsid w:val="0092457A"/>
    <w:rsid w:val="009246AA"/>
    <w:rsid w:val="00925D96"/>
    <w:rsid w:val="00926BB6"/>
    <w:rsid w:val="0092723C"/>
    <w:rsid w:val="0092740D"/>
    <w:rsid w:val="009325D8"/>
    <w:rsid w:val="00932C76"/>
    <w:rsid w:val="009333D4"/>
    <w:rsid w:val="00936773"/>
    <w:rsid w:val="00936DA4"/>
    <w:rsid w:val="009406A7"/>
    <w:rsid w:val="00941C58"/>
    <w:rsid w:val="00941EBF"/>
    <w:rsid w:val="00942C21"/>
    <w:rsid w:val="009441A0"/>
    <w:rsid w:val="0095363D"/>
    <w:rsid w:val="00955F7F"/>
    <w:rsid w:val="0096047A"/>
    <w:rsid w:val="00966751"/>
    <w:rsid w:val="00966B8D"/>
    <w:rsid w:val="00967D45"/>
    <w:rsid w:val="00972540"/>
    <w:rsid w:val="009746F4"/>
    <w:rsid w:val="009751D6"/>
    <w:rsid w:val="00975D6A"/>
    <w:rsid w:val="009773D5"/>
    <w:rsid w:val="00977B0D"/>
    <w:rsid w:val="00980C96"/>
    <w:rsid w:val="009825A0"/>
    <w:rsid w:val="00983CAB"/>
    <w:rsid w:val="00987470"/>
    <w:rsid w:val="009904CE"/>
    <w:rsid w:val="009914F1"/>
    <w:rsid w:val="009940C1"/>
    <w:rsid w:val="00996A8A"/>
    <w:rsid w:val="009A0767"/>
    <w:rsid w:val="009A20D0"/>
    <w:rsid w:val="009A3944"/>
    <w:rsid w:val="009A39C1"/>
    <w:rsid w:val="009A4CE3"/>
    <w:rsid w:val="009A4E40"/>
    <w:rsid w:val="009B3991"/>
    <w:rsid w:val="009B5C45"/>
    <w:rsid w:val="009B5D84"/>
    <w:rsid w:val="009B7350"/>
    <w:rsid w:val="009C0348"/>
    <w:rsid w:val="009C0750"/>
    <w:rsid w:val="009C086C"/>
    <w:rsid w:val="009C28BC"/>
    <w:rsid w:val="009C395B"/>
    <w:rsid w:val="009C5499"/>
    <w:rsid w:val="009C5A32"/>
    <w:rsid w:val="009C5BC1"/>
    <w:rsid w:val="009C6BBF"/>
    <w:rsid w:val="009C79A7"/>
    <w:rsid w:val="009C7A0C"/>
    <w:rsid w:val="009C7FC6"/>
    <w:rsid w:val="009D0573"/>
    <w:rsid w:val="009D0854"/>
    <w:rsid w:val="009D14DB"/>
    <w:rsid w:val="009D2674"/>
    <w:rsid w:val="009D5DC5"/>
    <w:rsid w:val="009D6E1D"/>
    <w:rsid w:val="009E0329"/>
    <w:rsid w:val="009E3948"/>
    <w:rsid w:val="009F0914"/>
    <w:rsid w:val="009F25FE"/>
    <w:rsid w:val="009F4E51"/>
    <w:rsid w:val="009F4F73"/>
    <w:rsid w:val="009F5AF8"/>
    <w:rsid w:val="009F6258"/>
    <w:rsid w:val="00A02984"/>
    <w:rsid w:val="00A1224F"/>
    <w:rsid w:val="00A20F49"/>
    <w:rsid w:val="00A2248A"/>
    <w:rsid w:val="00A2427A"/>
    <w:rsid w:val="00A24A8D"/>
    <w:rsid w:val="00A276D2"/>
    <w:rsid w:val="00A2780C"/>
    <w:rsid w:val="00A30296"/>
    <w:rsid w:val="00A32E54"/>
    <w:rsid w:val="00A3404C"/>
    <w:rsid w:val="00A342A0"/>
    <w:rsid w:val="00A34D24"/>
    <w:rsid w:val="00A35E3D"/>
    <w:rsid w:val="00A40107"/>
    <w:rsid w:val="00A40203"/>
    <w:rsid w:val="00A40532"/>
    <w:rsid w:val="00A4102D"/>
    <w:rsid w:val="00A41861"/>
    <w:rsid w:val="00A43628"/>
    <w:rsid w:val="00A45522"/>
    <w:rsid w:val="00A5122B"/>
    <w:rsid w:val="00A5381D"/>
    <w:rsid w:val="00A5476D"/>
    <w:rsid w:val="00A550FB"/>
    <w:rsid w:val="00A555D3"/>
    <w:rsid w:val="00A5748B"/>
    <w:rsid w:val="00A6036B"/>
    <w:rsid w:val="00A61B68"/>
    <w:rsid w:val="00A644AD"/>
    <w:rsid w:val="00A65B1D"/>
    <w:rsid w:val="00A671E9"/>
    <w:rsid w:val="00A67751"/>
    <w:rsid w:val="00A67C1F"/>
    <w:rsid w:val="00A7004D"/>
    <w:rsid w:val="00A70A66"/>
    <w:rsid w:val="00A70EF0"/>
    <w:rsid w:val="00A747D3"/>
    <w:rsid w:val="00A80313"/>
    <w:rsid w:val="00A828A0"/>
    <w:rsid w:val="00A87CCA"/>
    <w:rsid w:val="00A92A71"/>
    <w:rsid w:val="00A92EBB"/>
    <w:rsid w:val="00A939C4"/>
    <w:rsid w:val="00A96BBA"/>
    <w:rsid w:val="00AA2F5E"/>
    <w:rsid w:val="00AA2F75"/>
    <w:rsid w:val="00AA5A9D"/>
    <w:rsid w:val="00AA651E"/>
    <w:rsid w:val="00AA6E80"/>
    <w:rsid w:val="00AA7436"/>
    <w:rsid w:val="00AB017F"/>
    <w:rsid w:val="00AB040C"/>
    <w:rsid w:val="00AB2EF2"/>
    <w:rsid w:val="00AB3BAA"/>
    <w:rsid w:val="00AC0AE5"/>
    <w:rsid w:val="00AC5220"/>
    <w:rsid w:val="00AC6421"/>
    <w:rsid w:val="00AC7297"/>
    <w:rsid w:val="00AC7599"/>
    <w:rsid w:val="00AC7A69"/>
    <w:rsid w:val="00AD1DDA"/>
    <w:rsid w:val="00AD3A1C"/>
    <w:rsid w:val="00AD4503"/>
    <w:rsid w:val="00AD4F74"/>
    <w:rsid w:val="00AE22D5"/>
    <w:rsid w:val="00AE452E"/>
    <w:rsid w:val="00AE66E5"/>
    <w:rsid w:val="00AF056E"/>
    <w:rsid w:val="00AF07E1"/>
    <w:rsid w:val="00AF0D52"/>
    <w:rsid w:val="00AF4427"/>
    <w:rsid w:val="00AF46D5"/>
    <w:rsid w:val="00AF5D57"/>
    <w:rsid w:val="00AF6A70"/>
    <w:rsid w:val="00AF7354"/>
    <w:rsid w:val="00AF78D1"/>
    <w:rsid w:val="00B01A0B"/>
    <w:rsid w:val="00B03725"/>
    <w:rsid w:val="00B0389F"/>
    <w:rsid w:val="00B038E3"/>
    <w:rsid w:val="00B03E65"/>
    <w:rsid w:val="00B04F2C"/>
    <w:rsid w:val="00B061C8"/>
    <w:rsid w:val="00B10EA6"/>
    <w:rsid w:val="00B10FD4"/>
    <w:rsid w:val="00B12D83"/>
    <w:rsid w:val="00B139E2"/>
    <w:rsid w:val="00B143C3"/>
    <w:rsid w:val="00B14620"/>
    <w:rsid w:val="00B15268"/>
    <w:rsid w:val="00B1727D"/>
    <w:rsid w:val="00B20B73"/>
    <w:rsid w:val="00B21744"/>
    <w:rsid w:val="00B21C9F"/>
    <w:rsid w:val="00B22FC9"/>
    <w:rsid w:val="00B250D2"/>
    <w:rsid w:val="00B26113"/>
    <w:rsid w:val="00B2620C"/>
    <w:rsid w:val="00B27741"/>
    <w:rsid w:val="00B27EA0"/>
    <w:rsid w:val="00B3041A"/>
    <w:rsid w:val="00B344CC"/>
    <w:rsid w:val="00B360DA"/>
    <w:rsid w:val="00B36C41"/>
    <w:rsid w:val="00B3742F"/>
    <w:rsid w:val="00B405CE"/>
    <w:rsid w:val="00B40D9B"/>
    <w:rsid w:val="00B42075"/>
    <w:rsid w:val="00B428B6"/>
    <w:rsid w:val="00B54CD1"/>
    <w:rsid w:val="00B54CFE"/>
    <w:rsid w:val="00B567FE"/>
    <w:rsid w:val="00B61468"/>
    <w:rsid w:val="00B618BE"/>
    <w:rsid w:val="00B62612"/>
    <w:rsid w:val="00B63798"/>
    <w:rsid w:val="00B63B4F"/>
    <w:rsid w:val="00B64750"/>
    <w:rsid w:val="00B64FD0"/>
    <w:rsid w:val="00B66767"/>
    <w:rsid w:val="00B6705A"/>
    <w:rsid w:val="00B71C32"/>
    <w:rsid w:val="00B777EC"/>
    <w:rsid w:val="00B77DDC"/>
    <w:rsid w:val="00B8157B"/>
    <w:rsid w:val="00B8188E"/>
    <w:rsid w:val="00B8542D"/>
    <w:rsid w:val="00B85676"/>
    <w:rsid w:val="00B87EA1"/>
    <w:rsid w:val="00B90FED"/>
    <w:rsid w:val="00B91AF6"/>
    <w:rsid w:val="00B926D3"/>
    <w:rsid w:val="00B929E5"/>
    <w:rsid w:val="00B93E2F"/>
    <w:rsid w:val="00B94D52"/>
    <w:rsid w:val="00B96AEB"/>
    <w:rsid w:val="00B97921"/>
    <w:rsid w:val="00BA1D66"/>
    <w:rsid w:val="00BA2BD1"/>
    <w:rsid w:val="00BA2BFE"/>
    <w:rsid w:val="00BA2FC2"/>
    <w:rsid w:val="00BA58BB"/>
    <w:rsid w:val="00BB032C"/>
    <w:rsid w:val="00BB1360"/>
    <w:rsid w:val="00BB159D"/>
    <w:rsid w:val="00BB174F"/>
    <w:rsid w:val="00BB2B98"/>
    <w:rsid w:val="00BB3EC3"/>
    <w:rsid w:val="00BB5EF0"/>
    <w:rsid w:val="00BB7B0E"/>
    <w:rsid w:val="00BC0FBA"/>
    <w:rsid w:val="00BC1A67"/>
    <w:rsid w:val="00BC3BDE"/>
    <w:rsid w:val="00BC521E"/>
    <w:rsid w:val="00BC58C4"/>
    <w:rsid w:val="00BC75AA"/>
    <w:rsid w:val="00BC7D47"/>
    <w:rsid w:val="00BD5888"/>
    <w:rsid w:val="00BD5C4F"/>
    <w:rsid w:val="00BD6319"/>
    <w:rsid w:val="00BD7830"/>
    <w:rsid w:val="00BE047F"/>
    <w:rsid w:val="00BE2304"/>
    <w:rsid w:val="00BE53C0"/>
    <w:rsid w:val="00BE789A"/>
    <w:rsid w:val="00BF1F22"/>
    <w:rsid w:val="00BF2324"/>
    <w:rsid w:val="00BF2C6F"/>
    <w:rsid w:val="00BF32D7"/>
    <w:rsid w:val="00BF3CF9"/>
    <w:rsid w:val="00BF403C"/>
    <w:rsid w:val="00BF4B7F"/>
    <w:rsid w:val="00BF54F4"/>
    <w:rsid w:val="00BF617F"/>
    <w:rsid w:val="00BF700B"/>
    <w:rsid w:val="00C0036C"/>
    <w:rsid w:val="00C03A6A"/>
    <w:rsid w:val="00C050F2"/>
    <w:rsid w:val="00C10058"/>
    <w:rsid w:val="00C11092"/>
    <w:rsid w:val="00C13FBD"/>
    <w:rsid w:val="00C14572"/>
    <w:rsid w:val="00C148F6"/>
    <w:rsid w:val="00C15FC5"/>
    <w:rsid w:val="00C16284"/>
    <w:rsid w:val="00C21955"/>
    <w:rsid w:val="00C21C6B"/>
    <w:rsid w:val="00C223FD"/>
    <w:rsid w:val="00C24305"/>
    <w:rsid w:val="00C2450D"/>
    <w:rsid w:val="00C24BF3"/>
    <w:rsid w:val="00C26921"/>
    <w:rsid w:val="00C27480"/>
    <w:rsid w:val="00C32752"/>
    <w:rsid w:val="00C3278A"/>
    <w:rsid w:val="00C34BFD"/>
    <w:rsid w:val="00C40AD0"/>
    <w:rsid w:val="00C4234C"/>
    <w:rsid w:val="00C42725"/>
    <w:rsid w:val="00C42A95"/>
    <w:rsid w:val="00C45B4D"/>
    <w:rsid w:val="00C45C3D"/>
    <w:rsid w:val="00C50089"/>
    <w:rsid w:val="00C50569"/>
    <w:rsid w:val="00C5190D"/>
    <w:rsid w:val="00C52050"/>
    <w:rsid w:val="00C52880"/>
    <w:rsid w:val="00C52F3A"/>
    <w:rsid w:val="00C54695"/>
    <w:rsid w:val="00C55B6E"/>
    <w:rsid w:val="00C627B0"/>
    <w:rsid w:val="00C63CF2"/>
    <w:rsid w:val="00C65ACE"/>
    <w:rsid w:val="00C65EE6"/>
    <w:rsid w:val="00C715D3"/>
    <w:rsid w:val="00C72794"/>
    <w:rsid w:val="00C76FB3"/>
    <w:rsid w:val="00C77449"/>
    <w:rsid w:val="00C803AA"/>
    <w:rsid w:val="00C81B0E"/>
    <w:rsid w:val="00C86146"/>
    <w:rsid w:val="00C876A6"/>
    <w:rsid w:val="00C87ACE"/>
    <w:rsid w:val="00C908F8"/>
    <w:rsid w:val="00C90C36"/>
    <w:rsid w:val="00C9265D"/>
    <w:rsid w:val="00C92B17"/>
    <w:rsid w:val="00C94ABE"/>
    <w:rsid w:val="00C95149"/>
    <w:rsid w:val="00C9712A"/>
    <w:rsid w:val="00C975C8"/>
    <w:rsid w:val="00CA1DE0"/>
    <w:rsid w:val="00CA25AC"/>
    <w:rsid w:val="00CA2885"/>
    <w:rsid w:val="00CA57C3"/>
    <w:rsid w:val="00CA5F2A"/>
    <w:rsid w:val="00CA618A"/>
    <w:rsid w:val="00CA61D7"/>
    <w:rsid w:val="00CA6B87"/>
    <w:rsid w:val="00CB272F"/>
    <w:rsid w:val="00CB2AAD"/>
    <w:rsid w:val="00CB3F20"/>
    <w:rsid w:val="00CB453E"/>
    <w:rsid w:val="00CB49C1"/>
    <w:rsid w:val="00CB6688"/>
    <w:rsid w:val="00CC0A86"/>
    <w:rsid w:val="00CC3C83"/>
    <w:rsid w:val="00CC5153"/>
    <w:rsid w:val="00CC5D19"/>
    <w:rsid w:val="00CC6036"/>
    <w:rsid w:val="00CC68BE"/>
    <w:rsid w:val="00CC74EF"/>
    <w:rsid w:val="00CC785B"/>
    <w:rsid w:val="00CD16A7"/>
    <w:rsid w:val="00CD3CD3"/>
    <w:rsid w:val="00CD4EAA"/>
    <w:rsid w:val="00CD6B78"/>
    <w:rsid w:val="00CD7150"/>
    <w:rsid w:val="00CD7C3F"/>
    <w:rsid w:val="00CE0181"/>
    <w:rsid w:val="00CE2D23"/>
    <w:rsid w:val="00CE463E"/>
    <w:rsid w:val="00CE5FB6"/>
    <w:rsid w:val="00CE7970"/>
    <w:rsid w:val="00CF4EBC"/>
    <w:rsid w:val="00D01481"/>
    <w:rsid w:val="00D0167C"/>
    <w:rsid w:val="00D0209D"/>
    <w:rsid w:val="00D0282A"/>
    <w:rsid w:val="00D02C7F"/>
    <w:rsid w:val="00D053FA"/>
    <w:rsid w:val="00D12123"/>
    <w:rsid w:val="00D13EEA"/>
    <w:rsid w:val="00D145A6"/>
    <w:rsid w:val="00D14E68"/>
    <w:rsid w:val="00D175E6"/>
    <w:rsid w:val="00D17B8E"/>
    <w:rsid w:val="00D201C6"/>
    <w:rsid w:val="00D20487"/>
    <w:rsid w:val="00D2374A"/>
    <w:rsid w:val="00D243FB"/>
    <w:rsid w:val="00D25B69"/>
    <w:rsid w:val="00D26816"/>
    <w:rsid w:val="00D273C1"/>
    <w:rsid w:val="00D333A8"/>
    <w:rsid w:val="00D333D9"/>
    <w:rsid w:val="00D337CE"/>
    <w:rsid w:val="00D34C8C"/>
    <w:rsid w:val="00D34ED4"/>
    <w:rsid w:val="00D35D5F"/>
    <w:rsid w:val="00D37047"/>
    <w:rsid w:val="00D375B2"/>
    <w:rsid w:val="00D40B66"/>
    <w:rsid w:val="00D41C9B"/>
    <w:rsid w:val="00D458D7"/>
    <w:rsid w:val="00D5069D"/>
    <w:rsid w:val="00D509D4"/>
    <w:rsid w:val="00D516E0"/>
    <w:rsid w:val="00D52731"/>
    <w:rsid w:val="00D530D3"/>
    <w:rsid w:val="00D54D97"/>
    <w:rsid w:val="00D5583B"/>
    <w:rsid w:val="00D56807"/>
    <w:rsid w:val="00D625B0"/>
    <w:rsid w:val="00D62C9D"/>
    <w:rsid w:val="00D648E7"/>
    <w:rsid w:val="00D65C49"/>
    <w:rsid w:val="00D66970"/>
    <w:rsid w:val="00D6735C"/>
    <w:rsid w:val="00D6753B"/>
    <w:rsid w:val="00D67AEE"/>
    <w:rsid w:val="00D700B8"/>
    <w:rsid w:val="00D719E0"/>
    <w:rsid w:val="00D7395B"/>
    <w:rsid w:val="00D7568E"/>
    <w:rsid w:val="00D76DDD"/>
    <w:rsid w:val="00D8003D"/>
    <w:rsid w:val="00D82C01"/>
    <w:rsid w:val="00D85647"/>
    <w:rsid w:val="00D85771"/>
    <w:rsid w:val="00D921F2"/>
    <w:rsid w:val="00D92B6B"/>
    <w:rsid w:val="00D940FA"/>
    <w:rsid w:val="00D97B9E"/>
    <w:rsid w:val="00DA033F"/>
    <w:rsid w:val="00DA132B"/>
    <w:rsid w:val="00DA1CDF"/>
    <w:rsid w:val="00DA4A2B"/>
    <w:rsid w:val="00DA527A"/>
    <w:rsid w:val="00DA5AE7"/>
    <w:rsid w:val="00DB04CE"/>
    <w:rsid w:val="00DB454C"/>
    <w:rsid w:val="00DB5CBE"/>
    <w:rsid w:val="00DB6FC7"/>
    <w:rsid w:val="00DB71A6"/>
    <w:rsid w:val="00DC17E7"/>
    <w:rsid w:val="00DC26F3"/>
    <w:rsid w:val="00DC6C67"/>
    <w:rsid w:val="00DC6D19"/>
    <w:rsid w:val="00DD180A"/>
    <w:rsid w:val="00DD1EFD"/>
    <w:rsid w:val="00DD2924"/>
    <w:rsid w:val="00DD3A8D"/>
    <w:rsid w:val="00DD413F"/>
    <w:rsid w:val="00DD5F98"/>
    <w:rsid w:val="00DD715F"/>
    <w:rsid w:val="00DE0BA1"/>
    <w:rsid w:val="00DE0D12"/>
    <w:rsid w:val="00DE1532"/>
    <w:rsid w:val="00DE30CA"/>
    <w:rsid w:val="00DE68DD"/>
    <w:rsid w:val="00DE7339"/>
    <w:rsid w:val="00DE7941"/>
    <w:rsid w:val="00DE7BBD"/>
    <w:rsid w:val="00DE7C1C"/>
    <w:rsid w:val="00DF195B"/>
    <w:rsid w:val="00DF4440"/>
    <w:rsid w:val="00DF523E"/>
    <w:rsid w:val="00DF67C8"/>
    <w:rsid w:val="00DF775E"/>
    <w:rsid w:val="00DF79A0"/>
    <w:rsid w:val="00E01A7D"/>
    <w:rsid w:val="00E06475"/>
    <w:rsid w:val="00E07613"/>
    <w:rsid w:val="00E10160"/>
    <w:rsid w:val="00E11C11"/>
    <w:rsid w:val="00E13D9A"/>
    <w:rsid w:val="00E14545"/>
    <w:rsid w:val="00E14B67"/>
    <w:rsid w:val="00E16772"/>
    <w:rsid w:val="00E16B1A"/>
    <w:rsid w:val="00E20B73"/>
    <w:rsid w:val="00E24E87"/>
    <w:rsid w:val="00E34EC1"/>
    <w:rsid w:val="00E36235"/>
    <w:rsid w:val="00E406AB"/>
    <w:rsid w:val="00E42BDA"/>
    <w:rsid w:val="00E44076"/>
    <w:rsid w:val="00E46C34"/>
    <w:rsid w:val="00E46CFB"/>
    <w:rsid w:val="00E509A3"/>
    <w:rsid w:val="00E50AAC"/>
    <w:rsid w:val="00E512D8"/>
    <w:rsid w:val="00E51C3A"/>
    <w:rsid w:val="00E51D2B"/>
    <w:rsid w:val="00E546B4"/>
    <w:rsid w:val="00E575C2"/>
    <w:rsid w:val="00E600C2"/>
    <w:rsid w:val="00E645F5"/>
    <w:rsid w:val="00E714A2"/>
    <w:rsid w:val="00E732CE"/>
    <w:rsid w:val="00E73465"/>
    <w:rsid w:val="00E8304E"/>
    <w:rsid w:val="00E83365"/>
    <w:rsid w:val="00E845FA"/>
    <w:rsid w:val="00E84FF1"/>
    <w:rsid w:val="00E862E4"/>
    <w:rsid w:val="00E86CE1"/>
    <w:rsid w:val="00E90E40"/>
    <w:rsid w:val="00E92887"/>
    <w:rsid w:val="00E92984"/>
    <w:rsid w:val="00E934A2"/>
    <w:rsid w:val="00E937D0"/>
    <w:rsid w:val="00E943A4"/>
    <w:rsid w:val="00E96943"/>
    <w:rsid w:val="00E97576"/>
    <w:rsid w:val="00EA03F2"/>
    <w:rsid w:val="00EA39A4"/>
    <w:rsid w:val="00EA6487"/>
    <w:rsid w:val="00EA6784"/>
    <w:rsid w:val="00EA6789"/>
    <w:rsid w:val="00EA702E"/>
    <w:rsid w:val="00EB1DAD"/>
    <w:rsid w:val="00EB43B2"/>
    <w:rsid w:val="00EB5595"/>
    <w:rsid w:val="00EB6992"/>
    <w:rsid w:val="00EB6D7D"/>
    <w:rsid w:val="00EB7491"/>
    <w:rsid w:val="00EC0B76"/>
    <w:rsid w:val="00EC1154"/>
    <w:rsid w:val="00EC2E1B"/>
    <w:rsid w:val="00EC3252"/>
    <w:rsid w:val="00EC4139"/>
    <w:rsid w:val="00EC4F98"/>
    <w:rsid w:val="00EC6817"/>
    <w:rsid w:val="00EC6B4D"/>
    <w:rsid w:val="00EC74D7"/>
    <w:rsid w:val="00ED106D"/>
    <w:rsid w:val="00ED2BD4"/>
    <w:rsid w:val="00ED341A"/>
    <w:rsid w:val="00ED3A96"/>
    <w:rsid w:val="00ED5283"/>
    <w:rsid w:val="00EE06D6"/>
    <w:rsid w:val="00EE0C9F"/>
    <w:rsid w:val="00EE0D68"/>
    <w:rsid w:val="00EE25DD"/>
    <w:rsid w:val="00EE3C11"/>
    <w:rsid w:val="00EE45A0"/>
    <w:rsid w:val="00EE6578"/>
    <w:rsid w:val="00EE7433"/>
    <w:rsid w:val="00EF00FE"/>
    <w:rsid w:val="00EF268D"/>
    <w:rsid w:val="00EF3392"/>
    <w:rsid w:val="00EF3E54"/>
    <w:rsid w:val="00EF770A"/>
    <w:rsid w:val="00F01586"/>
    <w:rsid w:val="00F0446B"/>
    <w:rsid w:val="00F04B51"/>
    <w:rsid w:val="00F04BEB"/>
    <w:rsid w:val="00F05619"/>
    <w:rsid w:val="00F06E11"/>
    <w:rsid w:val="00F1558B"/>
    <w:rsid w:val="00F166F2"/>
    <w:rsid w:val="00F227B4"/>
    <w:rsid w:val="00F2441A"/>
    <w:rsid w:val="00F2504D"/>
    <w:rsid w:val="00F321A7"/>
    <w:rsid w:val="00F322D3"/>
    <w:rsid w:val="00F35DB0"/>
    <w:rsid w:val="00F364DF"/>
    <w:rsid w:val="00F42393"/>
    <w:rsid w:val="00F4366D"/>
    <w:rsid w:val="00F43F5E"/>
    <w:rsid w:val="00F4446F"/>
    <w:rsid w:val="00F4461F"/>
    <w:rsid w:val="00F450FB"/>
    <w:rsid w:val="00F45E70"/>
    <w:rsid w:val="00F4605C"/>
    <w:rsid w:val="00F46CF7"/>
    <w:rsid w:val="00F47D00"/>
    <w:rsid w:val="00F521B0"/>
    <w:rsid w:val="00F5245B"/>
    <w:rsid w:val="00F528A0"/>
    <w:rsid w:val="00F57531"/>
    <w:rsid w:val="00F576CF"/>
    <w:rsid w:val="00F611B3"/>
    <w:rsid w:val="00F611C0"/>
    <w:rsid w:val="00F61C49"/>
    <w:rsid w:val="00F61EA2"/>
    <w:rsid w:val="00F623A7"/>
    <w:rsid w:val="00F65329"/>
    <w:rsid w:val="00F670A1"/>
    <w:rsid w:val="00F67ABB"/>
    <w:rsid w:val="00F707DF"/>
    <w:rsid w:val="00F73BF8"/>
    <w:rsid w:val="00F76517"/>
    <w:rsid w:val="00F77BAA"/>
    <w:rsid w:val="00F77E49"/>
    <w:rsid w:val="00F8433E"/>
    <w:rsid w:val="00F87F67"/>
    <w:rsid w:val="00F9301D"/>
    <w:rsid w:val="00F935D5"/>
    <w:rsid w:val="00F93D6E"/>
    <w:rsid w:val="00FA0B84"/>
    <w:rsid w:val="00FA0BE5"/>
    <w:rsid w:val="00FA17C9"/>
    <w:rsid w:val="00FA20A4"/>
    <w:rsid w:val="00FA406B"/>
    <w:rsid w:val="00FB056F"/>
    <w:rsid w:val="00FB05F7"/>
    <w:rsid w:val="00FB09A4"/>
    <w:rsid w:val="00FB1329"/>
    <w:rsid w:val="00FB153B"/>
    <w:rsid w:val="00FB161B"/>
    <w:rsid w:val="00FB38D8"/>
    <w:rsid w:val="00FB64E3"/>
    <w:rsid w:val="00FB6BEC"/>
    <w:rsid w:val="00FC2821"/>
    <w:rsid w:val="00FC487A"/>
    <w:rsid w:val="00FC48D2"/>
    <w:rsid w:val="00FC5B98"/>
    <w:rsid w:val="00FC5C97"/>
    <w:rsid w:val="00FC76C2"/>
    <w:rsid w:val="00FD0004"/>
    <w:rsid w:val="00FD3F79"/>
    <w:rsid w:val="00FE0562"/>
    <w:rsid w:val="00FE188D"/>
    <w:rsid w:val="00FE1CDC"/>
    <w:rsid w:val="00FE1F86"/>
    <w:rsid w:val="00FE41C8"/>
    <w:rsid w:val="00FE5916"/>
    <w:rsid w:val="00FE688C"/>
    <w:rsid w:val="00FE7D3C"/>
    <w:rsid w:val="00FF1BFD"/>
    <w:rsid w:val="00FF3B15"/>
    <w:rsid w:val="00FF3FDB"/>
    <w:rsid w:val="00FF456C"/>
    <w:rsid w:val="00FF6015"/>
    <w:rsid w:val="00FF606F"/>
    <w:rsid w:val="00FF6A4C"/>
    <w:rsid w:val="00FF7424"/>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B7F"/>
    <w:rPr>
      <w:sz w:val="24"/>
      <w:szCs w:val="24"/>
    </w:rPr>
  </w:style>
  <w:style w:type="paragraph" w:styleId="Heading1">
    <w:name w:val="heading 1"/>
    <w:basedOn w:val="Normal"/>
    <w:next w:val="Normal"/>
    <w:link w:val="Heading1Char"/>
    <w:uiPriority w:val="99"/>
    <w:qFormat/>
    <w:rsid w:val="002B73BE"/>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99"/>
    <w:qFormat/>
    <w:rsid w:val="002B73BE"/>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9"/>
    <w:qFormat/>
    <w:rsid w:val="002B73BE"/>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B73BE"/>
    <w:rPr>
      <w:rFonts w:ascii="Arial" w:hAnsi="Arial" w:cs="Arial"/>
      <w:b/>
      <w:bCs/>
      <w:kern w:val="32"/>
      <w:sz w:val="32"/>
      <w:szCs w:val="32"/>
      <w:lang w:val="pt-BR" w:eastAsia="pt-BR"/>
    </w:rPr>
  </w:style>
  <w:style w:type="character" w:customStyle="1" w:styleId="Heading2Char">
    <w:name w:val="Heading 2 Char"/>
    <w:basedOn w:val="DefaultParagraphFont"/>
    <w:link w:val="Heading2"/>
    <w:uiPriority w:val="99"/>
    <w:semiHidden/>
    <w:locked/>
    <w:rsid w:val="002B73BE"/>
    <w:rPr>
      <w:b/>
      <w:bCs/>
      <w:sz w:val="36"/>
      <w:szCs w:val="36"/>
      <w:lang w:val="pt-BR" w:eastAsia="pt-BR"/>
    </w:rPr>
  </w:style>
  <w:style w:type="character" w:customStyle="1" w:styleId="Heading3Char">
    <w:name w:val="Heading 3 Char"/>
    <w:basedOn w:val="DefaultParagraphFont"/>
    <w:link w:val="Heading3"/>
    <w:uiPriority w:val="99"/>
    <w:semiHidden/>
    <w:locked/>
    <w:rsid w:val="002B73BE"/>
    <w:rPr>
      <w:rFonts w:ascii="Arial" w:hAnsi="Arial" w:cs="Arial"/>
      <w:b/>
      <w:bCs/>
      <w:sz w:val="26"/>
      <w:szCs w:val="26"/>
      <w:lang w:val="pt-BR" w:eastAsia="pt-BR"/>
    </w:rPr>
  </w:style>
  <w:style w:type="character" w:customStyle="1" w:styleId="gmail-il">
    <w:name w:val="gmail-il"/>
    <w:basedOn w:val="DefaultParagraphFont"/>
    <w:uiPriority w:val="99"/>
    <w:rsid w:val="008D410A"/>
  </w:style>
  <w:style w:type="character" w:customStyle="1" w:styleId="gmail-m8373976118591168265gmail-m-8255879717951528678textexposedshow0">
    <w:name w:val="gmail-m_8373976118591168265gmail-m_-8255879717951528678textexposedshow0"/>
    <w:basedOn w:val="DefaultParagraphFont"/>
    <w:uiPriority w:val="99"/>
    <w:rsid w:val="008D410A"/>
  </w:style>
  <w:style w:type="character" w:customStyle="1" w:styleId="gmail-m-7040142575783955783apple-converted-space">
    <w:name w:val="gmail-m_-7040142575783955783apple-converted-space"/>
    <w:basedOn w:val="DefaultParagraphFont"/>
    <w:uiPriority w:val="99"/>
    <w:rsid w:val="00DD5F98"/>
  </w:style>
  <w:style w:type="character" w:customStyle="1" w:styleId="gmail-m-7040142575783955783textexposedshow">
    <w:name w:val="gmail-m_-7040142575783955783textexposedshow"/>
    <w:basedOn w:val="DefaultParagraphFont"/>
    <w:uiPriority w:val="99"/>
    <w:rsid w:val="00DD5F98"/>
  </w:style>
  <w:style w:type="character" w:styleId="Strong">
    <w:name w:val="Strong"/>
    <w:basedOn w:val="DefaultParagraphFont"/>
    <w:uiPriority w:val="99"/>
    <w:qFormat/>
    <w:rsid w:val="002B73BE"/>
    <w:rPr>
      <w:b/>
      <w:bCs/>
    </w:rPr>
  </w:style>
  <w:style w:type="character" w:styleId="Hyperlink">
    <w:name w:val="Hyperlink"/>
    <w:basedOn w:val="DefaultParagraphFont"/>
    <w:uiPriority w:val="99"/>
    <w:rsid w:val="002B73BE"/>
    <w:rPr>
      <w:color w:val="0000FF"/>
      <w:u w:val="single"/>
    </w:rPr>
  </w:style>
  <w:style w:type="paragraph" w:styleId="CommentText">
    <w:name w:val="annotation text"/>
    <w:basedOn w:val="Normal"/>
    <w:link w:val="CommentTextChar"/>
    <w:uiPriority w:val="99"/>
    <w:semiHidden/>
    <w:rsid w:val="002B73BE"/>
    <w:rPr>
      <w:sz w:val="20"/>
      <w:szCs w:val="20"/>
    </w:rPr>
  </w:style>
  <w:style w:type="character" w:customStyle="1" w:styleId="CommentTextChar">
    <w:name w:val="Comment Text Char"/>
    <w:basedOn w:val="DefaultParagraphFont"/>
    <w:link w:val="CommentText"/>
    <w:uiPriority w:val="99"/>
    <w:locked/>
    <w:rsid w:val="002B73BE"/>
    <w:rPr>
      <w:lang w:val="pt-BR" w:eastAsia="pt-BR"/>
    </w:rPr>
  </w:style>
  <w:style w:type="paragraph" w:styleId="CommentSubject">
    <w:name w:val="annotation subject"/>
    <w:basedOn w:val="CommentText"/>
    <w:next w:val="CommentText"/>
    <w:link w:val="CommentSubjectChar"/>
    <w:uiPriority w:val="99"/>
    <w:semiHidden/>
    <w:rsid w:val="002B73BE"/>
    <w:rPr>
      <w:b/>
      <w:bCs/>
    </w:rPr>
  </w:style>
  <w:style w:type="character" w:customStyle="1" w:styleId="CommentSubjectChar">
    <w:name w:val="Comment Subject Char"/>
    <w:basedOn w:val="CommentTextChar"/>
    <w:link w:val="CommentSubject"/>
    <w:uiPriority w:val="99"/>
    <w:locked/>
    <w:rsid w:val="002B73BE"/>
    <w:rPr>
      <w:b/>
      <w:bCs/>
    </w:rPr>
  </w:style>
  <w:style w:type="paragraph" w:styleId="BalloonText">
    <w:name w:val="Balloon Text"/>
    <w:basedOn w:val="Normal"/>
    <w:link w:val="BalloonTextChar"/>
    <w:uiPriority w:val="99"/>
    <w:semiHidden/>
    <w:rsid w:val="002B73BE"/>
    <w:rPr>
      <w:rFonts w:ascii="Tahoma" w:hAnsi="Tahoma" w:cs="Tahoma"/>
      <w:sz w:val="16"/>
      <w:szCs w:val="16"/>
    </w:rPr>
  </w:style>
  <w:style w:type="character" w:customStyle="1" w:styleId="BalloonTextChar">
    <w:name w:val="Balloon Text Char"/>
    <w:basedOn w:val="DefaultParagraphFont"/>
    <w:link w:val="BalloonText"/>
    <w:uiPriority w:val="99"/>
    <w:locked/>
    <w:rsid w:val="002B73BE"/>
    <w:rPr>
      <w:rFonts w:ascii="Tahoma" w:hAnsi="Tahoma" w:cs="Tahoma"/>
      <w:sz w:val="16"/>
      <w:szCs w:val="16"/>
      <w:lang w:val="pt-BR" w:eastAsia="pt-BR"/>
    </w:rPr>
  </w:style>
  <w:style w:type="paragraph" w:styleId="NormalWeb">
    <w:name w:val="Normal (Web)"/>
    <w:basedOn w:val="Normal"/>
    <w:uiPriority w:val="99"/>
    <w:rsid w:val="002B73BE"/>
    <w:pPr>
      <w:spacing w:before="100" w:beforeAutospacing="1" w:after="100" w:afterAutospacing="1"/>
    </w:pPr>
  </w:style>
  <w:style w:type="paragraph" w:styleId="Footer">
    <w:name w:val="footer"/>
    <w:basedOn w:val="Normal"/>
    <w:link w:val="FooterChar"/>
    <w:uiPriority w:val="99"/>
    <w:rsid w:val="002B73BE"/>
    <w:pPr>
      <w:tabs>
        <w:tab w:val="center" w:pos="4252"/>
        <w:tab w:val="right" w:pos="8504"/>
      </w:tabs>
    </w:pPr>
  </w:style>
  <w:style w:type="character" w:customStyle="1" w:styleId="FooterChar">
    <w:name w:val="Footer Char"/>
    <w:basedOn w:val="DefaultParagraphFont"/>
    <w:link w:val="Footer"/>
    <w:uiPriority w:val="99"/>
    <w:locked/>
    <w:rsid w:val="002B73BE"/>
    <w:rPr>
      <w:sz w:val="24"/>
      <w:szCs w:val="24"/>
      <w:lang w:val="pt-BR" w:eastAsia="pt-BR"/>
    </w:rPr>
  </w:style>
  <w:style w:type="character" w:styleId="PageNumber">
    <w:name w:val="page number"/>
    <w:basedOn w:val="DefaultParagraphFont"/>
    <w:uiPriority w:val="99"/>
    <w:rsid w:val="002B73BE"/>
  </w:style>
  <w:style w:type="paragraph" w:styleId="Header">
    <w:name w:val="header"/>
    <w:basedOn w:val="Normal"/>
    <w:link w:val="HeaderChar"/>
    <w:uiPriority w:val="99"/>
    <w:rsid w:val="002B73BE"/>
    <w:pPr>
      <w:tabs>
        <w:tab w:val="center" w:pos="4252"/>
        <w:tab w:val="right" w:pos="8504"/>
      </w:tabs>
    </w:pPr>
  </w:style>
  <w:style w:type="character" w:customStyle="1" w:styleId="HeaderChar">
    <w:name w:val="Header Char"/>
    <w:basedOn w:val="DefaultParagraphFont"/>
    <w:link w:val="Header"/>
    <w:uiPriority w:val="99"/>
    <w:locked/>
    <w:rsid w:val="002B73BE"/>
    <w:rPr>
      <w:sz w:val="24"/>
      <w:szCs w:val="24"/>
      <w:lang w:val="pt-BR" w:eastAsia="pt-BR"/>
    </w:rPr>
  </w:style>
  <w:style w:type="character" w:styleId="Emphasis">
    <w:name w:val="Emphasis"/>
    <w:basedOn w:val="DefaultParagraphFont"/>
    <w:uiPriority w:val="99"/>
    <w:qFormat/>
    <w:rsid w:val="002B73BE"/>
    <w:rPr>
      <w:i/>
      <w:iCs/>
    </w:rPr>
  </w:style>
  <w:style w:type="paragraph" w:styleId="BodyText">
    <w:name w:val="Body Text"/>
    <w:basedOn w:val="Normal"/>
    <w:link w:val="BodyTextChar"/>
    <w:uiPriority w:val="99"/>
    <w:rsid w:val="002B73BE"/>
    <w:pPr>
      <w:spacing w:line="360" w:lineRule="auto"/>
      <w:jc w:val="both"/>
    </w:pPr>
    <w:rPr>
      <w:rFonts w:ascii="Arial" w:hAnsi="Arial" w:cs="Arial"/>
      <w:color w:val="000000"/>
    </w:rPr>
  </w:style>
  <w:style w:type="character" w:customStyle="1" w:styleId="BodyTextChar">
    <w:name w:val="Body Text Char"/>
    <w:basedOn w:val="DefaultParagraphFont"/>
    <w:link w:val="BodyText"/>
    <w:uiPriority w:val="99"/>
    <w:semiHidden/>
    <w:locked/>
    <w:rsid w:val="002B73BE"/>
    <w:rPr>
      <w:rFonts w:ascii="Arial" w:hAnsi="Arial" w:cs="Arial"/>
      <w:color w:val="000000"/>
      <w:sz w:val="24"/>
      <w:szCs w:val="24"/>
      <w:lang w:val="pt-BR" w:eastAsia="pt-BR"/>
    </w:rPr>
  </w:style>
  <w:style w:type="paragraph" w:styleId="Title">
    <w:name w:val="Title"/>
    <w:basedOn w:val="Normal"/>
    <w:link w:val="TitleChar"/>
    <w:uiPriority w:val="99"/>
    <w:qFormat/>
    <w:rsid w:val="002B73BE"/>
    <w:pPr>
      <w:spacing w:line="320" w:lineRule="exact"/>
      <w:jc w:val="center"/>
    </w:pPr>
    <w:rPr>
      <w:rFonts w:ascii="Arial" w:hAnsi="Arial" w:cs="Arial"/>
      <w:b/>
      <w:bCs/>
      <w:sz w:val="36"/>
      <w:szCs w:val="36"/>
    </w:rPr>
  </w:style>
  <w:style w:type="character" w:customStyle="1" w:styleId="TitleChar">
    <w:name w:val="Title Char"/>
    <w:basedOn w:val="DefaultParagraphFont"/>
    <w:link w:val="Title"/>
    <w:uiPriority w:val="99"/>
    <w:locked/>
    <w:rsid w:val="002B73BE"/>
    <w:rPr>
      <w:rFonts w:ascii="Arial" w:hAnsi="Arial" w:cs="Arial"/>
      <w:b/>
      <w:bCs/>
      <w:sz w:val="36"/>
      <w:szCs w:val="36"/>
      <w:lang w:val="pt-BR" w:eastAsia="pt-BR"/>
    </w:rPr>
  </w:style>
  <w:style w:type="paragraph" w:styleId="Subtitle">
    <w:name w:val="Subtitle"/>
    <w:basedOn w:val="Normal"/>
    <w:link w:val="SubtitleChar"/>
    <w:uiPriority w:val="99"/>
    <w:qFormat/>
    <w:rsid w:val="002B73BE"/>
    <w:pPr>
      <w:spacing w:before="60" w:after="60"/>
      <w:ind w:left="2990" w:hanging="2990"/>
      <w:jc w:val="both"/>
    </w:pPr>
    <w:rPr>
      <w:rFonts w:ascii="Arial" w:hAnsi="Arial" w:cs="Arial"/>
      <w:b/>
      <w:bCs/>
      <w:sz w:val="22"/>
      <w:szCs w:val="22"/>
    </w:rPr>
  </w:style>
  <w:style w:type="character" w:customStyle="1" w:styleId="SubtitleChar">
    <w:name w:val="Subtitle Char"/>
    <w:basedOn w:val="DefaultParagraphFont"/>
    <w:link w:val="Subtitle"/>
    <w:uiPriority w:val="99"/>
    <w:locked/>
    <w:rsid w:val="002B73BE"/>
    <w:rPr>
      <w:rFonts w:ascii="Arial" w:hAnsi="Arial" w:cs="Arial"/>
      <w:b/>
      <w:bCs/>
      <w:sz w:val="22"/>
      <w:szCs w:val="22"/>
      <w:lang w:val="pt-BR" w:eastAsia="pt-BR"/>
    </w:rPr>
  </w:style>
  <w:style w:type="paragraph" w:customStyle="1" w:styleId="ydp2c272bfbyiv6720796243ydp1e64245yiv6216215699ydpc17655d7yiv6965632306msobodytextindent3">
    <w:name w:val="ydp2c272bfbyiv6720796243ydp1e64245yiv6216215699ydpc17655d7yiv6965632306msobodytextindent3"/>
    <w:basedOn w:val="Normal"/>
    <w:uiPriority w:val="99"/>
    <w:rsid w:val="002B73BE"/>
    <w:pPr>
      <w:spacing w:before="100" w:beforeAutospacing="1" w:after="100" w:afterAutospacing="1"/>
    </w:pPr>
  </w:style>
  <w:style w:type="character" w:styleId="CommentReference">
    <w:name w:val="annotation reference"/>
    <w:basedOn w:val="DefaultParagraphFont"/>
    <w:uiPriority w:val="99"/>
    <w:semiHidden/>
    <w:rsid w:val="0039421C"/>
    <w:rPr>
      <w:sz w:val="16"/>
      <w:szCs w:val="16"/>
    </w:rPr>
  </w:style>
  <w:style w:type="paragraph" w:styleId="Revision">
    <w:name w:val="Revision"/>
    <w:hidden/>
    <w:uiPriority w:val="99"/>
    <w:semiHidden/>
    <w:rsid w:val="00EB5595"/>
    <w:rPr>
      <w:sz w:val="24"/>
      <w:szCs w:val="24"/>
    </w:rPr>
  </w:style>
  <w:style w:type="paragraph" w:styleId="ListParagraph">
    <w:name w:val="List Paragraph"/>
    <w:basedOn w:val="Normal"/>
    <w:uiPriority w:val="99"/>
    <w:qFormat/>
    <w:rsid w:val="00B77DDC"/>
    <w:pPr>
      <w:ind w:left="720"/>
    </w:pPr>
  </w:style>
  <w:style w:type="paragraph" w:customStyle="1" w:styleId="Normal1">
    <w:name w:val="Normal1"/>
    <w:uiPriority w:val="99"/>
    <w:rsid w:val="00857A56"/>
    <w:pPr>
      <w:widowControl w:val="0"/>
      <w:ind w:left="-1" w:hanging="1"/>
    </w:pPr>
    <w:rPr>
      <w:rFonts w:ascii="Arial" w:hAnsi="Arial" w:cs="Arial"/>
    </w:rPr>
  </w:style>
  <w:style w:type="table" w:styleId="TableGrid">
    <w:name w:val="Table Grid"/>
    <w:basedOn w:val="TableNormal"/>
    <w:uiPriority w:val="99"/>
    <w:locked/>
    <w:rsid w:val="00C7744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1">
    <w:name w:val="Header1"/>
    <w:basedOn w:val="Normal"/>
    <w:uiPriority w:val="99"/>
    <w:rsid w:val="00A20F49"/>
    <w:pPr>
      <w:tabs>
        <w:tab w:val="center" w:pos="4252"/>
        <w:tab w:val="right" w:pos="8504"/>
      </w:tabs>
    </w:pPr>
    <w:rPr>
      <w:rFonts w:ascii="Calibri" w:hAnsi="Calibri" w:cs="Calibri"/>
      <w:sz w:val="22"/>
      <w:szCs w:val="22"/>
      <w:lang w:eastAsia="en-US"/>
    </w:rPr>
  </w:style>
  <w:style w:type="paragraph" w:customStyle="1" w:styleId="Contedodoquadro">
    <w:name w:val="Conteúdo do quadro"/>
    <w:basedOn w:val="Normal"/>
    <w:uiPriority w:val="99"/>
    <w:rsid w:val="00A20F49"/>
    <w:pPr>
      <w:spacing w:after="200" w:line="276" w:lineRule="auto"/>
    </w:pPr>
    <w:rPr>
      <w:rFonts w:ascii="Calibri" w:hAnsi="Calibri" w:cs="Calibri"/>
      <w:sz w:val="22"/>
      <w:szCs w:val="22"/>
      <w:lang w:eastAsia="en-US"/>
    </w:rPr>
  </w:style>
  <w:style w:type="paragraph" w:styleId="FootnoteText">
    <w:name w:val="footnote text"/>
    <w:basedOn w:val="Normal"/>
    <w:link w:val="FootnoteTextChar1"/>
    <w:uiPriority w:val="99"/>
    <w:semiHidden/>
    <w:rsid w:val="00A20F49"/>
    <w:rPr>
      <w:sz w:val="20"/>
      <w:szCs w:val="20"/>
    </w:rPr>
  </w:style>
  <w:style w:type="character" w:customStyle="1" w:styleId="FootnoteTextChar">
    <w:name w:val="Footnote Text Char"/>
    <w:basedOn w:val="DefaultParagraphFont"/>
    <w:link w:val="FootnoteText"/>
    <w:uiPriority w:val="99"/>
    <w:semiHidden/>
    <w:locked/>
    <w:rsid w:val="00A87CCA"/>
    <w:rPr>
      <w:sz w:val="20"/>
      <w:szCs w:val="20"/>
    </w:rPr>
  </w:style>
  <w:style w:type="character" w:customStyle="1" w:styleId="FootnoteTextChar1">
    <w:name w:val="Footnote Text Char1"/>
    <w:link w:val="FootnoteText"/>
    <w:uiPriority w:val="99"/>
    <w:locked/>
    <w:rsid w:val="00A20F49"/>
    <w:rPr>
      <w:lang w:val="pt-BR" w:eastAsia="pt-BR"/>
    </w:rPr>
  </w:style>
  <w:style w:type="character" w:styleId="FootnoteReference">
    <w:name w:val="footnote reference"/>
    <w:basedOn w:val="DefaultParagraphFont"/>
    <w:uiPriority w:val="99"/>
    <w:semiHidden/>
    <w:rsid w:val="00A20F49"/>
    <w:rPr>
      <w:vertAlign w:val="superscript"/>
    </w:rPr>
  </w:style>
  <w:style w:type="paragraph" w:customStyle="1" w:styleId="Normal2">
    <w:name w:val="Normal2"/>
    <w:uiPriority w:val="99"/>
    <w:rsid w:val="00B54CFE"/>
    <w:pPr>
      <w:widowControl w:val="0"/>
      <w:ind w:left="-1" w:hanging="1"/>
    </w:pPr>
    <w:rPr>
      <w:rFonts w:ascii="Arial" w:hAnsi="Arial" w:cs="Arial"/>
    </w:rPr>
  </w:style>
  <w:style w:type="paragraph" w:customStyle="1" w:styleId="Default">
    <w:name w:val="Default"/>
    <w:uiPriority w:val="99"/>
    <w:rsid w:val="006B26A0"/>
    <w:pPr>
      <w:widowControl w:val="0"/>
      <w:autoSpaceDE w:val="0"/>
      <w:autoSpaceDN w:val="0"/>
      <w:adjustRightInd w:val="0"/>
    </w:pPr>
    <w:rPr>
      <w:color w:val="000000"/>
      <w:sz w:val="24"/>
      <w:szCs w:val="24"/>
    </w:rPr>
  </w:style>
  <w:style w:type="paragraph" w:styleId="BodyTextIndent">
    <w:name w:val="Body Text Indent"/>
    <w:basedOn w:val="Normal"/>
    <w:link w:val="BodyTextIndentChar"/>
    <w:uiPriority w:val="99"/>
    <w:semiHidden/>
    <w:rsid w:val="00587B62"/>
    <w:pPr>
      <w:spacing w:after="120"/>
      <w:ind w:left="283"/>
    </w:pPr>
  </w:style>
  <w:style w:type="character" w:customStyle="1" w:styleId="BodyTextIndentChar">
    <w:name w:val="Body Text Indent Char"/>
    <w:basedOn w:val="DefaultParagraphFont"/>
    <w:link w:val="BodyTextIndent"/>
    <w:uiPriority w:val="99"/>
    <w:semiHidden/>
    <w:locked/>
    <w:rsid w:val="00587B62"/>
    <w:rPr>
      <w:sz w:val="24"/>
      <w:szCs w:val="24"/>
    </w:rPr>
  </w:style>
  <w:style w:type="paragraph" w:customStyle="1" w:styleId="Artigo">
    <w:name w:val="Artigo"/>
    <w:basedOn w:val="Normal"/>
    <w:uiPriority w:val="99"/>
    <w:rsid w:val="00587B62"/>
    <w:pPr>
      <w:suppressAutoHyphens/>
      <w:overflowPunct w:val="0"/>
      <w:autoSpaceDE w:val="0"/>
      <w:spacing w:before="120" w:after="120"/>
      <w:ind w:firstLine="567"/>
      <w:jc w:val="both"/>
    </w:pPr>
    <w:rPr>
      <w:lang w:eastAsia="zh-CN"/>
    </w:rPr>
  </w:style>
  <w:style w:type="paragraph" w:customStyle="1" w:styleId="alneanvel1">
    <w:name w:val="alínea nível 1"/>
    <w:basedOn w:val="Normal"/>
    <w:uiPriority w:val="99"/>
    <w:rsid w:val="00587B62"/>
    <w:pPr>
      <w:tabs>
        <w:tab w:val="left" w:pos="567"/>
      </w:tabs>
      <w:spacing w:line="360" w:lineRule="auto"/>
      <w:jc w:val="both"/>
    </w:pPr>
    <w:rPr>
      <w:rFonts w:ascii="Calibri" w:hAnsi="Calibri" w:cs="Calibri"/>
      <w:sz w:val="22"/>
      <w:szCs w:val="22"/>
    </w:rPr>
  </w:style>
  <w:style w:type="paragraph" w:customStyle="1" w:styleId="Itemnvel1">
    <w:name w:val="Item nível 1"/>
    <w:basedOn w:val="Normal"/>
    <w:uiPriority w:val="99"/>
    <w:rsid w:val="00587B62"/>
    <w:pPr>
      <w:tabs>
        <w:tab w:val="left" w:pos="567"/>
      </w:tabs>
      <w:spacing w:line="360" w:lineRule="auto"/>
      <w:ind w:left="425" w:hanging="425"/>
      <w:jc w:val="both"/>
    </w:pPr>
    <w:rPr>
      <w:rFonts w:ascii="Calibri" w:hAnsi="Calibri" w:cs="Calibri"/>
      <w:sz w:val="22"/>
      <w:szCs w:val="22"/>
    </w:rPr>
  </w:style>
  <w:style w:type="paragraph" w:customStyle="1" w:styleId="Itemnvel2">
    <w:name w:val="Item nível 2"/>
    <w:basedOn w:val="Normal"/>
    <w:uiPriority w:val="99"/>
    <w:rsid w:val="00587B62"/>
    <w:pPr>
      <w:tabs>
        <w:tab w:val="left" w:pos="709"/>
      </w:tabs>
      <w:spacing w:line="360" w:lineRule="auto"/>
      <w:jc w:val="both"/>
    </w:pPr>
    <w:rPr>
      <w:rFonts w:ascii="Calibri" w:hAnsi="Calibri" w:cs="Calibri"/>
      <w:sz w:val="22"/>
      <w:szCs w:val="22"/>
    </w:rPr>
  </w:style>
  <w:style w:type="paragraph" w:customStyle="1" w:styleId="Itemnvel3">
    <w:name w:val="Item nível 3"/>
    <w:basedOn w:val="Normal"/>
    <w:uiPriority w:val="99"/>
    <w:rsid w:val="00587B62"/>
    <w:pPr>
      <w:tabs>
        <w:tab w:val="left" w:pos="851"/>
      </w:tabs>
      <w:spacing w:line="360" w:lineRule="auto"/>
      <w:jc w:val="both"/>
    </w:pPr>
    <w:rPr>
      <w:rFonts w:ascii="Calibri" w:hAnsi="Calibri" w:cs="Calibri"/>
      <w:sz w:val="22"/>
      <w:szCs w:val="22"/>
    </w:rPr>
  </w:style>
  <w:style w:type="paragraph" w:customStyle="1" w:styleId="Itemnvel4">
    <w:name w:val="Item nível 4"/>
    <w:basedOn w:val="Normal"/>
    <w:uiPriority w:val="99"/>
    <w:rsid w:val="00587B62"/>
    <w:pPr>
      <w:tabs>
        <w:tab w:val="left" w:pos="993"/>
      </w:tabs>
      <w:spacing w:line="360" w:lineRule="auto"/>
      <w:jc w:val="both"/>
    </w:pPr>
    <w:rPr>
      <w:rFonts w:ascii="Calibri" w:hAnsi="Calibri" w:cs="Calibri"/>
      <w:sz w:val="22"/>
      <w:szCs w:val="22"/>
    </w:rPr>
  </w:style>
  <w:style w:type="paragraph" w:customStyle="1" w:styleId="alneanvel2">
    <w:name w:val="alínea nível 2"/>
    <w:basedOn w:val="Normal"/>
    <w:uiPriority w:val="99"/>
    <w:rsid w:val="00587B62"/>
    <w:pPr>
      <w:tabs>
        <w:tab w:val="left" w:pos="567"/>
      </w:tabs>
      <w:spacing w:line="360" w:lineRule="auto"/>
      <w:jc w:val="both"/>
    </w:pPr>
    <w:rPr>
      <w:rFonts w:ascii="Calibri" w:hAnsi="Calibri" w:cs="Calibri"/>
      <w:sz w:val="22"/>
      <w:szCs w:val="22"/>
    </w:rPr>
  </w:style>
  <w:style w:type="paragraph" w:customStyle="1" w:styleId="alneanvel3">
    <w:name w:val="alínea nível 3"/>
    <w:basedOn w:val="Normal"/>
    <w:uiPriority w:val="99"/>
    <w:rsid w:val="00587B62"/>
    <w:pPr>
      <w:tabs>
        <w:tab w:val="left" w:pos="567"/>
      </w:tabs>
      <w:spacing w:line="360" w:lineRule="auto"/>
      <w:jc w:val="both"/>
    </w:pPr>
    <w:rPr>
      <w:rFonts w:ascii="Calibri" w:hAnsi="Calibri" w:cs="Calibri"/>
      <w:sz w:val="22"/>
      <w:szCs w:val="22"/>
    </w:rPr>
  </w:style>
  <w:style w:type="paragraph" w:customStyle="1" w:styleId="alneanvel4">
    <w:name w:val="alínea nível 4"/>
    <w:basedOn w:val="Normal"/>
    <w:uiPriority w:val="99"/>
    <w:rsid w:val="00587B62"/>
    <w:pPr>
      <w:tabs>
        <w:tab w:val="left" w:pos="284"/>
      </w:tabs>
      <w:spacing w:line="360" w:lineRule="auto"/>
      <w:ind w:left="284" w:hanging="285"/>
      <w:jc w:val="both"/>
    </w:pPr>
    <w:rPr>
      <w:rFonts w:ascii="Calibri" w:hAnsi="Calibri" w:cs="Calibri"/>
      <w:sz w:val="22"/>
      <w:szCs w:val="22"/>
    </w:rPr>
  </w:style>
  <w:style w:type="paragraph" w:customStyle="1" w:styleId="citacao">
    <w:name w:val="citacao"/>
    <w:basedOn w:val="Normal"/>
    <w:uiPriority w:val="99"/>
    <w:rsid w:val="00587B6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709600762">
      <w:marLeft w:val="0"/>
      <w:marRight w:val="0"/>
      <w:marTop w:val="0"/>
      <w:marBottom w:val="0"/>
      <w:divBdr>
        <w:top w:val="none" w:sz="0" w:space="0" w:color="auto"/>
        <w:left w:val="none" w:sz="0" w:space="0" w:color="auto"/>
        <w:bottom w:val="none" w:sz="0" w:space="0" w:color="auto"/>
        <w:right w:val="none" w:sz="0" w:space="0" w:color="auto"/>
      </w:divBdr>
    </w:div>
    <w:div w:id="1709600763">
      <w:marLeft w:val="0"/>
      <w:marRight w:val="0"/>
      <w:marTop w:val="0"/>
      <w:marBottom w:val="0"/>
      <w:divBdr>
        <w:top w:val="none" w:sz="0" w:space="0" w:color="auto"/>
        <w:left w:val="none" w:sz="0" w:space="0" w:color="auto"/>
        <w:bottom w:val="none" w:sz="0" w:space="0" w:color="auto"/>
        <w:right w:val="none" w:sz="0" w:space="0" w:color="auto"/>
      </w:divBdr>
    </w:div>
    <w:div w:id="1709600764">
      <w:marLeft w:val="0"/>
      <w:marRight w:val="0"/>
      <w:marTop w:val="0"/>
      <w:marBottom w:val="0"/>
      <w:divBdr>
        <w:top w:val="none" w:sz="0" w:space="0" w:color="auto"/>
        <w:left w:val="none" w:sz="0" w:space="0" w:color="auto"/>
        <w:bottom w:val="none" w:sz="0" w:space="0" w:color="auto"/>
        <w:right w:val="none" w:sz="0" w:space="0" w:color="auto"/>
      </w:divBdr>
    </w:div>
    <w:div w:id="1709600765">
      <w:marLeft w:val="0"/>
      <w:marRight w:val="0"/>
      <w:marTop w:val="0"/>
      <w:marBottom w:val="0"/>
      <w:divBdr>
        <w:top w:val="none" w:sz="0" w:space="0" w:color="auto"/>
        <w:left w:val="none" w:sz="0" w:space="0" w:color="auto"/>
        <w:bottom w:val="none" w:sz="0" w:space="0" w:color="auto"/>
        <w:right w:val="none" w:sz="0" w:space="0" w:color="auto"/>
      </w:divBdr>
    </w:div>
    <w:div w:id="1709600766">
      <w:marLeft w:val="0"/>
      <w:marRight w:val="0"/>
      <w:marTop w:val="0"/>
      <w:marBottom w:val="0"/>
      <w:divBdr>
        <w:top w:val="none" w:sz="0" w:space="0" w:color="auto"/>
        <w:left w:val="none" w:sz="0" w:space="0" w:color="auto"/>
        <w:bottom w:val="none" w:sz="0" w:space="0" w:color="auto"/>
        <w:right w:val="none" w:sz="0" w:space="0" w:color="auto"/>
      </w:divBdr>
    </w:div>
    <w:div w:id="1709600767">
      <w:marLeft w:val="0"/>
      <w:marRight w:val="0"/>
      <w:marTop w:val="0"/>
      <w:marBottom w:val="0"/>
      <w:divBdr>
        <w:top w:val="none" w:sz="0" w:space="0" w:color="auto"/>
        <w:left w:val="none" w:sz="0" w:space="0" w:color="auto"/>
        <w:bottom w:val="none" w:sz="0" w:space="0" w:color="auto"/>
        <w:right w:val="none" w:sz="0" w:space="0" w:color="auto"/>
      </w:divBdr>
    </w:div>
    <w:div w:id="1709600768">
      <w:marLeft w:val="0"/>
      <w:marRight w:val="0"/>
      <w:marTop w:val="0"/>
      <w:marBottom w:val="0"/>
      <w:divBdr>
        <w:top w:val="none" w:sz="0" w:space="0" w:color="auto"/>
        <w:left w:val="none" w:sz="0" w:space="0" w:color="auto"/>
        <w:bottom w:val="none" w:sz="0" w:space="0" w:color="auto"/>
        <w:right w:val="none" w:sz="0" w:space="0" w:color="auto"/>
      </w:divBdr>
    </w:div>
    <w:div w:id="1709600772">
      <w:marLeft w:val="0"/>
      <w:marRight w:val="0"/>
      <w:marTop w:val="0"/>
      <w:marBottom w:val="0"/>
      <w:divBdr>
        <w:top w:val="none" w:sz="0" w:space="0" w:color="auto"/>
        <w:left w:val="none" w:sz="0" w:space="0" w:color="auto"/>
        <w:bottom w:val="none" w:sz="0" w:space="0" w:color="auto"/>
        <w:right w:val="none" w:sz="0" w:space="0" w:color="auto"/>
      </w:divBdr>
      <w:divsChild>
        <w:div w:id="1709600791">
          <w:marLeft w:val="0"/>
          <w:marRight w:val="0"/>
          <w:marTop w:val="0"/>
          <w:marBottom w:val="0"/>
          <w:divBdr>
            <w:top w:val="none" w:sz="0" w:space="0" w:color="auto"/>
            <w:left w:val="none" w:sz="0" w:space="0" w:color="auto"/>
            <w:bottom w:val="none" w:sz="0" w:space="0" w:color="auto"/>
            <w:right w:val="none" w:sz="0" w:space="0" w:color="auto"/>
          </w:divBdr>
          <w:divsChild>
            <w:div w:id="1709600770">
              <w:marLeft w:val="0"/>
              <w:marRight w:val="0"/>
              <w:marTop w:val="0"/>
              <w:marBottom w:val="0"/>
              <w:divBdr>
                <w:top w:val="none" w:sz="0" w:space="0" w:color="auto"/>
                <w:left w:val="none" w:sz="0" w:space="0" w:color="auto"/>
                <w:bottom w:val="none" w:sz="0" w:space="0" w:color="auto"/>
                <w:right w:val="none" w:sz="0" w:space="0" w:color="auto"/>
              </w:divBdr>
              <w:divsChild>
                <w:div w:id="1709600769">
                  <w:marLeft w:val="0"/>
                  <w:marRight w:val="0"/>
                  <w:marTop w:val="0"/>
                  <w:marBottom w:val="0"/>
                  <w:divBdr>
                    <w:top w:val="none" w:sz="0" w:space="0" w:color="auto"/>
                    <w:left w:val="none" w:sz="0" w:space="0" w:color="auto"/>
                    <w:bottom w:val="none" w:sz="0" w:space="0" w:color="auto"/>
                    <w:right w:val="none" w:sz="0" w:space="0" w:color="auto"/>
                  </w:divBdr>
                </w:div>
                <w:div w:id="1709600773">
                  <w:marLeft w:val="0"/>
                  <w:marRight w:val="0"/>
                  <w:marTop w:val="0"/>
                  <w:marBottom w:val="0"/>
                  <w:divBdr>
                    <w:top w:val="none" w:sz="0" w:space="0" w:color="auto"/>
                    <w:left w:val="none" w:sz="0" w:space="0" w:color="auto"/>
                    <w:bottom w:val="none" w:sz="0" w:space="0" w:color="auto"/>
                    <w:right w:val="none" w:sz="0" w:space="0" w:color="auto"/>
                  </w:divBdr>
                </w:div>
                <w:div w:id="1709600780">
                  <w:marLeft w:val="0"/>
                  <w:marRight w:val="0"/>
                  <w:marTop w:val="0"/>
                  <w:marBottom w:val="0"/>
                  <w:divBdr>
                    <w:top w:val="none" w:sz="0" w:space="0" w:color="auto"/>
                    <w:left w:val="none" w:sz="0" w:space="0" w:color="auto"/>
                    <w:bottom w:val="none" w:sz="0" w:space="0" w:color="auto"/>
                    <w:right w:val="none" w:sz="0" w:space="0" w:color="auto"/>
                  </w:divBdr>
                </w:div>
                <w:div w:id="1709600781">
                  <w:marLeft w:val="0"/>
                  <w:marRight w:val="0"/>
                  <w:marTop w:val="0"/>
                  <w:marBottom w:val="0"/>
                  <w:divBdr>
                    <w:top w:val="none" w:sz="0" w:space="0" w:color="auto"/>
                    <w:left w:val="none" w:sz="0" w:space="0" w:color="auto"/>
                    <w:bottom w:val="none" w:sz="0" w:space="0" w:color="auto"/>
                    <w:right w:val="none" w:sz="0" w:space="0" w:color="auto"/>
                  </w:divBdr>
                </w:div>
                <w:div w:id="1709600782">
                  <w:marLeft w:val="0"/>
                  <w:marRight w:val="0"/>
                  <w:marTop w:val="0"/>
                  <w:marBottom w:val="0"/>
                  <w:divBdr>
                    <w:top w:val="none" w:sz="0" w:space="0" w:color="auto"/>
                    <w:left w:val="none" w:sz="0" w:space="0" w:color="auto"/>
                    <w:bottom w:val="none" w:sz="0" w:space="0" w:color="auto"/>
                    <w:right w:val="none" w:sz="0" w:space="0" w:color="auto"/>
                  </w:divBdr>
                </w:div>
                <w:div w:id="1709600784">
                  <w:marLeft w:val="0"/>
                  <w:marRight w:val="0"/>
                  <w:marTop w:val="0"/>
                  <w:marBottom w:val="0"/>
                  <w:divBdr>
                    <w:top w:val="none" w:sz="0" w:space="0" w:color="auto"/>
                    <w:left w:val="none" w:sz="0" w:space="0" w:color="auto"/>
                    <w:bottom w:val="none" w:sz="0" w:space="0" w:color="auto"/>
                    <w:right w:val="none" w:sz="0" w:space="0" w:color="auto"/>
                  </w:divBdr>
                </w:div>
                <w:div w:id="1709600785">
                  <w:marLeft w:val="0"/>
                  <w:marRight w:val="0"/>
                  <w:marTop w:val="0"/>
                  <w:marBottom w:val="0"/>
                  <w:divBdr>
                    <w:top w:val="none" w:sz="0" w:space="0" w:color="auto"/>
                    <w:left w:val="none" w:sz="0" w:space="0" w:color="auto"/>
                    <w:bottom w:val="none" w:sz="0" w:space="0" w:color="auto"/>
                    <w:right w:val="none" w:sz="0" w:space="0" w:color="auto"/>
                  </w:divBdr>
                </w:div>
                <w:div w:id="1709600787">
                  <w:marLeft w:val="0"/>
                  <w:marRight w:val="0"/>
                  <w:marTop w:val="0"/>
                  <w:marBottom w:val="0"/>
                  <w:divBdr>
                    <w:top w:val="none" w:sz="0" w:space="0" w:color="auto"/>
                    <w:left w:val="none" w:sz="0" w:space="0" w:color="auto"/>
                    <w:bottom w:val="none" w:sz="0" w:space="0" w:color="auto"/>
                    <w:right w:val="none" w:sz="0" w:space="0" w:color="auto"/>
                  </w:divBdr>
                </w:div>
                <w:div w:id="1709600789">
                  <w:marLeft w:val="0"/>
                  <w:marRight w:val="0"/>
                  <w:marTop w:val="0"/>
                  <w:marBottom w:val="0"/>
                  <w:divBdr>
                    <w:top w:val="none" w:sz="0" w:space="0" w:color="auto"/>
                    <w:left w:val="none" w:sz="0" w:space="0" w:color="auto"/>
                    <w:bottom w:val="none" w:sz="0" w:space="0" w:color="auto"/>
                    <w:right w:val="none" w:sz="0" w:space="0" w:color="auto"/>
                  </w:divBdr>
                </w:div>
                <w:div w:id="1709600790">
                  <w:marLeft w:val="0"/>
                  <w:marRight w:val="0"/>
                  <w:marTop w:val="0"/>
                  <w:marBottom w:val="0"/>
                  <w:divBdr>
                    <w:top w:val="none" w:sz="0" w:space="0" w:color="auto"/>
                    <w:left w:val="none" w:sz="0" w:space="0" w:color="auto"/>
                    <w:bottom w:val="none" w:sz="0" w:space="0" w:color="auto"/>
                    <w:right w:val="none" w:sz="0" w:space="0" w:color="auto"/>
                  </w:divBdr>
                </w:div>
                <w:div w:id="1709600792">
                  <w:marLeft w:val="0"/>
                  <w:marRight w:val="0"/>
                  <w:marTop w:val="0"/>
                  <w:marBottom w:val="0"/>
                  <w:divBdr>
                    <w:top w:val="none" w:sz="0" w:space="0" w:color="auto"/>
                    <w:left w:val="none" w:sz="0" w:space="0" w:color="auto"/>
                    <w:bottom w:val="none" w:sz="0" w:space="0" w:color="auto"/>
                    <w:right w:val="none" w:sz="0" w:space="0" w:color="auto"/>
                  </w:divBdr>
                </w:div>
                <w:div w:id="1709600794">
                  <w:marLeft w:val="0"/>
                  <w:marRight w:val="0"/>
                  <w:marTop w:val="0"/>
                  <w:marBottom w:val="0"/>
                  <w:divBdr>
                    <w:top w:val="none" w:sz="0" w:space="0" w:color="auto"/>
                    <w:left w:val="none" w:sz="0" w:space="0" w:color="auto"/>
                    <w:bottom w:val="none" w:sz="0" w:space="0" w:color="auto"/>
                    <w:right w:val="none" w:sz="0" w:space="0" w:color="auto"/>
                  </w:divBdr>
                </w:div>
                <w:div w:id="1709600795">
                  <w:marLeft w:val="0"/>
                  <w:marRight w:val="0"/>
                  <w:marTop w:val="0"/>
                  <w:marBottom w:val="0"/>
                  <w:divBdr>
                    <w:top w:val="none" w:sz="0" w:space="0" w:color="auto"/>
                    <w:left w:val="none" w:sz="0" w:space="0" w:color="auto"/>
                    <w:bottom w:val="none" w:sz="0" w:space="0" w:color="auto"/>
                    <w:right w:val="none" w:sz="0" w:space="0" w:color="auto"/>
                  </w:divBdr>
                </w:div>
                <w:div w:id="1709600799">
                  <w:marLeft w:val="0"/>
                  <w:marRight w:val="0"/>
                  <w:marTop w:val="0"/>
                  <w:marBottom w:val="0"/>
                  <w:divBdr>
                    <w:top w:val="none" w:sz="0" w:space="0" w:color="auto"/>
                    <w:left w:val="none" w:sz="0" w:space="0" w:color="auto"/>
                    <w:bottom w:val="none" w:sz="0" w:space="0" w:color="auto"/>
                    <w:right w:val="none" w:sz="0" w:space="0" w:color="auto"/>
                  </w:divBdr>
                </w:div>
                <w:div w:id="1709600800">
                  <w:marLeft w:val="0"/>
                  <w:marRight w:val="0"/>
                  <w:marTop w:val="0"/>
                  <w:marBottom w:val="0"/>
                  <w:divBdr>
                    <w:top w:val="none" w:sz="0" w:space="0" w:color="auto"/>
                    <w:left w:val="none" w:sz="0" w:space="0" w:color="auto"/>
                    <w:bottom w:val="none" w:sz="0" w:space="0" w:color="auto"/>
                    <w:right w:val="none" w:sz="0" w:space="0" w:color="auto"/>
                  </w:divBdr>
                </w:div>
              </w:divsChild>
            </w:div>
            <w:div w:id="1709600771">
              <w:marLeft w:val="0"/>
              <w:marRight w:val="0"/>
              <w:marTop w:val="0"/>
              <w:marBottom w:val="0"/>
              <w:divBdr>
                <w:top w:val="none" w:sz="0" w:space="0" w:color="auto"/>
                <w:left w:val="none" w:sz="0" w:space="0" w:color="auto"/>
                <w:bottom w:val="none" w:sz="0" w:space="0" w:color="auto"/>
                <w:right w:val="none" w:sz="0" w:space="0" w:color="auto"/>
              </w:divBdr>
            </w:div>
            <w:div w:id="1709600786">
              <w:marLeft w:val="0"/>
              <w:marRight w:val="0"/>
              <w:marTop w:val="0"/>
              <w:marBottom w:val="0"/>
              <w:divBdr>
                <w:top w:val="none" w:sz="0" w:space="0" w:color="auto"/>
                <w:left w:val="none" w:sz="0" w:space="0" w:color="auto"/>
                <w:bottom w:val="none" w:sz="0" w:space="0" w:color="auto"/>
                <w:right w:val="none" w:sz="0" w:space="0" w:color="auto"/>
              </w:divBdr>
            </w:div>
            <w:div w:id="1709600788">
              <w:marLeft w:val="0"/>
              <w:marRight w:val="0"/>
              <w:marTop w:val="0"/>
              <w:marBottom w:val="0"/>
              <w:divBdr>
                <w:top w:val="none" w:sz="0" w:space="0" w:color="auto"/>
                <w:left w:val="none" w:sz="0" w:space="0" w:color="auto"/>
                <w:bottom w:val="none" w:sz="0" w:space="0" w:color="auto"/>
                <w:right w:val="none" w:sz="0" w:space="0" w:color="auto"/>
              </w:divBdr>
            </w:div>
            <w:div w:id="170960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600776">
      <w:marLeft w:val="0"/>
      <w:marRight w:val="0"/>
      <w:marTop w:val="0"/>
      <w:marBottom w:val="0"/>
      <w:divBdr>
        <w:top w:val="none" w:sz="0" w:space="0" w:color="auto"/>
        <w:left w:val="none" w:sz="0" w:space="0" w:color="auto"/>
        <w:bottom w:val="none" w:sz="0" w:space="0" w:color="auto"/>
        <w:right w:val="none" w:sz="0" w:space="0" w:color="auto"/>
      </w:divBdr>
    </w:div>
    <w:div w:id="1709600777">
      <w:marLeft w:val="0"/>
      <w:marRight w:val="0"/>
      <w:marTop w:val="0"/>
      <w:marBottom w:val="0"/>
      <w:divBdr>
        <w:top w:val="none" w:sz="0" w:space="0" w:color="auto"/>
        <w:left w:val="none" w:sz="0" w:space="0" w:color="auto"/>
        <w:bottom w:val="none" w:sz="0" w:space="0" w:color="auto"/>
        <w:right w:val="none" w:sz="0" w:space="0" w:color="auto"/>
      </w:divBdr>
      <w:divsChild>
        <w:div w:id="1709600774">
          <w:marLeft w:val="0"/>
          <w:marRight w:val="0"/>
          <w:marTop w:val="0"/>
          <w:marBottom w:val="0"/>
          <w:divBdr>
            <w:top w:val="none" w:sz="0" w:space="0" w:color="auto"/>
            <w:left w:val="none" w:sz="0" w:space="0" w:color="auto"/>
            <w:bottom w:val="none" w:sz="0" w:space="0" w:color="auto"/>
            <w:right w:val="none" w:sz="0" w:space="0" w:color="auto"/>
          </w:divBdr>
          <w:divsChild>
            <w:div w:id="1709600775">
              <w:marLeft w:val="0"/>
              <w:marRight w:val="0"/>
              <w:marTop w:val="0"/>
              <w:marBottom w:val="0"/>
              <w:divBdr>
                <w:top w:val="none" w:sz="0" w:space="0" w:color="auto"/>
                <w:left w:val="none" w:sz="0" w:space="0" w:color="auto"/>
                <w:bottom w:val="none" w:sz="0" w:space="0" w:color="auto"/>
                <w:right w:val="none" w:sz="0" w:space="0" w:color="auto"/>
              </w:divBdr>
            </w:div>
            <w:div w:id="170960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600783">
      <w:marLeft w:val="0"/>
      <w:marRight w:val="0"/>
      <w:marTop w:val="0"/>
      <w:marBottom w:val="0"/>
      <w:divBdr>
        <w:top w:val="none" w:sz="0" w:space="0" w:color="auto"/>
        <w:left w:val="none" w:sz="0" w:space="0" w:color="auto"/>
        <w:bottom w:val="none" w:sz="0" w:space="0" w:color="auto"/>
        <w:right w:val="none" w:sz="0" w:space="0" w:color="auto"/>
      </w:divBdr>
      <w:divsChild>
        <w:div w:id="1709600779">
          <w:marLeft w:val="0"/>
          <w:marRight w:val="0"/>
          <w:marTop w:val="0"/>
          <w:marBottom w:val="0"/>
          <w:divBdr>
            <w:top w:val="none" w:sz="0" w:space="0" w:color="auto"/>
            <w:left w:val="none" w:sz="0" w:space="0" w:color="auto"/>
            <w:bottom w:val="none" w:sz="0" w:space="0" w:color="auto"/>
            <w:right w:val="none" w:sz="0" w:space="0" w:color="auto"/>
          </w:divBdr>
        </w:div>
      </w:divsChild>
    </w:div>
    <w:div w:id="1709600798">
      <w:marLeft w:val="0"/>
      <w:marRight w:val="0"/>
      <w:marTop w:val="0"/>
      <w:marBottom w:val="0"/>
      <w:divBdr>
        <w:top w:val="none" w:sz="0" w:space="0" w:color="auto"/>
        <w:left w:val="none" w:sz="0" w:space="0" w:color="auto"/>
        <w:bottom w:val="none" w:sz="0" w:space="0" w:color="auto"/>
        <w:right w:val="none" w:sz="0" w:space="0" w:color="auto"/>
      </w:divBdr>
      <w:divsChild>
        <w:div w:id="1709600797">
          <w:marLeft w:val="0"/>
          <w:marRight w:val="0"/>
          <w:marTop w:val="0"/>
          <w:marBottom w:val="0"/>
          <w:divBdr>
            <w:top w:val="none" w:sz="0" w:space="0" w:color="auto"/>
            <w:left w:val="none" w:sz="0" w:space="0" w:color="auto"/>
            <w:bottom w:val="none" w:sz="0" w:space="0" w:color="auto"/>
            <w:right w:val="none" w:sz="0" w:space="0" w:color="auto"/>
          </w:divBdr>
          <w:divsChild>
            <w:div w:id="170960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600801">
      <w:marLeft w:val="0"/>
      <w:marRight w:val="0"/>
      <w:marTop w:val="0"/>
      <w:marBottom w:val="0"/>
      <w:divBdr>
        <w:top w:val="none" w:sz="0" w:space="0" w:color="auto"/>
        <w:left w:val="none" w:sz="0" w:space="0" w:color="auto"/>
        <w:bottom w:val="none" w:sz="0" w:space="0" w:color="auto"/>
        <w:right w:val="none" w:sz="0" w:space="0" w:color="auto"/>
      </w:divBdr>
    </w:div>
    <w:div w:id="1709600802">
      <w:marLeft w:val="0"/>
      <w:marRight w:val="0"/>
      <w:marTop w:val="0"/>
      <w:marBottom w:val="0"/>
      <w:divBdr>
        <w:top w:val="none" w:sz="0" w:space="0" w:color="auto"/>
        <w:left w:val="none" w:sz="0" w:space="0" w:color="auto"/>
        <w:bottom w:val="none" w:sz="0" w:space="0" w:color="auto"/>
        <w:right w:val="none" w:sz="0" w:space="0" w:color="auto"/>
      </w:divBdr>
    </w:div>
    <w:div w:id="1709600803">
      <w:marLeft w:val="0"/>
      <w:marRight w:val="0"/>
      <w:marTop w:val="0"/>
      <w:marBottom w:val="0"/>
      <w:divBdr>
        <w:top w:val="none" w:sz="0" w:space="0" w:color="auto"/>
        <w:left w:val="none" w:sz="0" w:space="0" w:color="auto"/>
        <w:bottom w:val="none" w:sz="0" w:space="0" w:color="auto"/>
        <w:right w:val="none" w:sz="0" w:space="0" w:color="auto"/>
      </w:divBdr>
    </w:div>
    <w:div w:id="1709600804">
      <w:marLeft w:val="0"/>
      <w:marRight w:val="0"/>
      <w:marTop w:val="0"/>
      <w:marBottom w:val="0"/>
      <w:divBdr>
        <w:top w:val="none" w:sz="0" w:space="0" w:color="auto"/>
        <w:left w:val="none" w:sz="0" w:space="0" w:color="auto"/>
        <w:bottom w:val="none" w:sz="0" w:space="0" w:color="auto"/>
        <w:right w:val="none" w:sz="0" w:space="0" w:color="auto"/>
      </w:divBdr>
    </w:div>
    <w:div w:id="1709600805">
      <w:marLeft w:val="0"/>
      <w:marRight w:val="0"/>
      <w:marTop w:val="0"/>
      <w:marBottom w:val="0"/>
      <w:divBdr>
        <w:top w:val="none" w:sz="0" w:space="0" w:color="auto"/>
        <w:left w:val="none" w:sz="0" w:space="0" w:color="auto"/>
        <w:bottom w:val="none" w:sz="0" w:space="0" w:color="auto"/>
        <w:right w:val="none" w:sz="0" w:space="0" w:color="auto"/>
      </w:divBdr>
    </w:div>
    <w:div w:id="1709600806">
      <w:marLeft w:val="0"/>
      <w:marRight w:val="0"/>
      <w:marTop w:val="0"/>
      <w:marBottom w:val="0"/>
      <w:divBdr>
        <w:top w:val="none" w:sz="0" w:space="0" w:color="auto"/>
        <w:left w:val="none" w:sz="0" w:space="0" w:color="auto"/>
        <w:bottom w:val="none" w:sz="0" w:space="0" w:color="auto"/>
        <w:right w:val="none" w:sz="0" w:space="0" w:color="auto"/>
      </w:divBdr>
    </w:div>
    <w:div w:id="1709600807">
      <w:marLeft w:val="0"/>
      <w:marRight w:val="0"/>
      <w:marTop w:val="0"/>
      <w:marBottom w:val="0"/>
      <w:divBdr>
        <w:top w:val="none" w:sz="0" w:space="0" w:color="auto"/>
        <w:left w:val="none" w:sz="0" w:space="0" w:color="auto"/>
        <w:bottom w:val="none" w:sz="0" w:space="0" w:color="auto"/>
        <w:right w:val="none" w:sz="0" w:space="0" w:color="auto"/>
      </w:divBdr>
    </w:div>
    <w:div w:id="1709600808">
      <w:marLeft w:val="0"/>
      <w:marRight w:val="0"/>
      <w:marTop w:val="0"/>
      <w:marBottom w:val="0"/>
      <w:divBdr>
        <w:top w:val="none" w:sz="0" w:space="0" w:color="auto"/>
        <w:left w:val="none" w:sz="0" w:space="0" w:color="auto"/>
        <w:bottom w:val="none" w:sz="0" w:space="0" w:color="auto"/>
        <w:right w:val="none" w:sz="0" w:space="0" w:color="auto"/>
      </w:divBdr>
    </w:div>
    <w:div w:id="1709600809">
      <w:marLeft w:val="0"/>
      <w:marRight w:val="0"/>
      <w:marTop w:val="0"/>
      <w:marBottom w:val="0"/>
      <w:divBdr>
        <w:top w:val="none" w:sz="0" w:space="0" w:color="auto"/>
        <w:left w:val="none" w:sz="0" w:space="0" w:color="auto"/>
        <w:bottom w:val="none" w:sz="0" w:space="0" w:color="auto"/>
        <w:right w:val="none" w:sz="0" w:space="0" w:color="auto"/>
      </w:divBdr>
    </w:div>
    <w:div w:id="1709600810">
      <w:marLeft w:val="0"/>
      <w:marRight w:val="0"/>
      <w:marTop w:val="0"/>
      <w:marBottom w:val="0"/>
      <w:divBdr>
        <w:top w:val="none" w:sz="0" w:space="0" w:color="auto"/>
        <w:left w:val="none" w:sz="0" w:space="0" w:color="auto"/>
        <w:bottom w:val="none" w:sz="0" w:space="0" w:color="auto"/>
        <w:right w:val="none" w:sz="0" w:space="0" w:color="auto"/>
      </w:divBdr>
    </w:div>
    <w:div w:id="1709600811">
      <w:marLeft w:val="0"/>
      <w:marRight w:val="0"/>
      <w:marTop w:val="0"/>
      <w:marBottom w:val="0"/>
      <w:divBdr>
        <w:top w:val="none" w:sz="0" w:space="0" w:color="auto"/>
        <w:left w:val="none" w:sz="0" w:space="0" w:color="auto"/>
        <w:bottom w:val="none" w:sz="0" w:space="0" w:color="auto"/>
        <w:right w:val="none" w:sz="0" w:space="0" w:color="auto"/>
      </w:divBdr>
    </w:div>
    <w:div w:id="1709600812">
      <w:marLeft w:val="0"/>
      <w:marRight w:val="0"/>
      <w:marTop w:val="0"/>
      <w:marBottom w:val="0"/>
      <w:divBdr>
        <w:top w:val="none" w:sz="0" w:space="0" w:color="auto"/>
        <w:left w:val="none" w:sz="0" w:space="0" w:color="auto"/>
        <w:bottom w:val="none" w:sz="0" w:space="0" w:color="auto"/>
        <w:right w:val="none" w:sz="0" w:space="0" w:color="auto"/>
      </w:divBdr>
    </w:div>
    <w:div w:id="17096008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12</Pages>
  <Words>4503</Words>
  <Characters>24320</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((TITULO))PUBLICAÇÃO Nº 036 /CMDCA/SP/2017</dc:title>
  <dc:subject/>
  <dc:creator>d511754</dc:creator>
  <cp:keywords/>
  <dc:description/>
  <cp:lastModifiedBy>x382568</cp:lastModifiedBy>
  <cp:revision>3</cp:revision>
  <cp:lastPrinted>2019-09-24T21:08:00Z</cp:lastPrinted>
  <dcterms:created xsi:type="dcterms:W3CDTF">2019-10-11T21:52:00Z</dcterms:created>
  <dcterms:modified xsi:type="dcterms:W3CDTF">2019-10-16T13:24:00Z</dcterms:modified>
</cp:coreProperties>
</file>