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457CD" w14:textId="77777777" w:rsidR="00310719" w:rsidRDefault="00895E4C">
      <w:pPr>
        <w:widowControl w:val="0"/>
        <w:spacing w:before="606" w:line="398" w:lineRule="auto"/>
        <w:ind w:right="5" w:hanging="2"/>
        <w:jc w:val="both"/>
        <w:rPr>
          <w:sz w:val="18"/>
          <w:szCs w:val="18"/>
        </w:rPr>
      </w:pPr>
      <w:r>
        <w:rPr>
          <w:sz w:val="18"/>
          <w:szCs w:val="18"/>
        </w:rPr>
        <w:t>O Conselho Municipal de Direitos da Pessoa Idosa (CMI), NO USO DE SUAS ATRIBUIÇÕES QUE LHE SÃO CONFERIDAS PELA LEI MUNICIPAL Nº 17.452/09/2020, com a disposição do seu REGIMENTO INTERNO, transcreve abaixo a reunião do</w:t>
      </w:r>
      <w:r>
        <w:rPr>
          <w:b/>
          <w:sz w:val="18"/>
          <w:szCs w:val="18"/>
        </w:rPr>
        <w:t xml:space="preserve"> Conselho de Representantes</w:t>
      </w:r>
      <w:r>
        <w:rPr>
          <w:sz w:val="18"/>
          <w:szCs w:val="18"/>
        </w:rPr>
        <w:t xml:space="preserve">, realizada na terça-feira, </w:t>
      </w:r>
      <w:r>
        <w:rPr>
          <w:b/>
          <w:sz w:val="18"/>
          <w:szCs w:val="18"/>
        </w:rPr>
        <w:t>dia 11 de abril  de 2023</w:t>
      </w:r>
      <w:r>
        <w:rPr>
          <w:sz w:val="18"/>
          <w:szCs w:val="18"/>
        </w:rPr>
        <w:t>,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com</w:t>
      </w:r>
      <w:r>
        <w:rPr>
          <w:b/>
          <w:sz w:val="18"/>
          <w:szCs w:val="18"/>
        </w:rPr>
        <w:t xml:space="preserve"> início às 14h</w:t>
      </w:r>
      <w:r>
        <w:rPr>
          <w:sz w:val="18"/>
          <w:szCs w:val="18"/>
        </w:rPr>
        <w:t xml:space="preserve"> – COM A PRESENÇA DOS  </w:t>
      </w:r>
      <w:r>
        <w:rPr>
          <w:b/>
          <w:sz w:val="18"/>
          <w:szCs w:val="18"/>
        </w:rPr>
        <w:t>MEMBROS TITULARES</w:t>
      </w:r>
      <w:r>
        <w:rPr>
          <w:sz w:val="18"/>
          <w:szCs w:val="18"/>
        </w:rPr>
        <w:t>:</w:t>
      </w:r>
      <w:r>
        <w:rPr>
          <w:b/>
          <w:color w:val="FF0000"/>
          <w:sz w:val="18"/>
          <w:szCs w:val="18"/>
        </w:rPr>
        <w:t xml:space="preserve"> </w:t>
      </w:r>
      <w:r>
        <w:rPr>
          <w:b/>
          <w:sz w:val="18"/>
          <w:szCs w:val="18"/>
        </w:rPr>
        <w:t>Aparecida de Souza Lima</w:t>
      </w:r>
      <w:r>
        <w:rPr>
          <w:sz w:val="18"/>
          <w:szCs w:val="18"/>
        </w:rPr>
        <w:t xml:space="preserve"> - </w:t>
      </w:r>
      <w:r>
        <w:rPr>
          <w:b/>
          <w:sz w:val="18"/>
          <w:szCs w:val="18"/>
        </w:rPr>
        <w:t>Cida Portela</w:t>
      </w:r>
      <w:r>
        <w:rPr>
          <w:sz w:val="18"/>
          <w:szCs w:val="18"/>
        </w:rPr>
        <w:t xml:space="preserve"> (Presidente); </w:t>
      </w:r>
      <w:r>
        <w:rPr>
          <w:b/>
          <w:sz w:val="18"/>
          <w:szCs w:val="18"/>
        </w:rPr>
        <w:t xml:space="preserve">Maria Enaura Vilela </w:t>
      </w:r>
      <w:proofErr w:type="spellStart"/>
      <w:r>
        <w:rPr>
          <w:b/>
          <w:sz w:val="18"/>
          <w:szCs w:val="18"/>
        </w:rPr>
        <w:t>Barricelli</w:t>
      </w:r>
      <w:proofErr w:type="spellEnd"/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(1ª Secretária) e</w:t>
      </w:r>
      <w:r>
        <w:rPr>
          <w:b/>
          <w:color w:val="FF0000"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Antônio Santos Almeida </w:t>
      </w:r>
      <w:r>
        <w:rPr>
          <w:sz w:val="18"/>
          <w:szCs w:val="18"/>
        </w:rPr>
        <w:t>(Vogal), além dos demais conselheiros do CMI.</w:t>
      </w:r>
    </w:p>
    <w:p w14:paraId="4ED909CC" w14:textId="77777777" w:rsidR="00310719" w:rsidRDefault="00895E4C">
      <w:pPr>
        <w:widowControl w:val="0"/>
        <w:spacing w:before="240" w:line="240" w:lineRule="auto"/>
        <w:ind w:hanging="2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--------------------------------------------- </w:t>
      </w:r>
    </w:p>
    <w:p w14:paraId="7759A508" w14:textId="77777777" w:rsidR="00310719" w:rsidRDefault="00895E4C">
      <w:pPr>
        <w:widowControl w:val="0"/>
        <w:spacing w:before="323" w:line="240" w:lineRule="auto"/>
        <w:ind w:right="54" w:hanging="2"/>
        <w:jc w:val="right"/>
        <w:rPr>
          <w:rFonts w:ascii="Quattrocento Sans" w:eastAsia="Quattrocento Sans" w:hAnsi="Quattrocento Sans" w:cs="Quattrocento Sans"/>
        </w:rPr>
      </w:pPr>
      <w:bookmarkStart w:id="0" w:name="_gjdgxs" w:colFirst="0" w:colLast="0"/>
      <w:bookmarkEnd w:id="0"/>
      <w:r>
        <w:rPr>
          <w:rFonts w:ascii="Quattrocento Sans" w:eastAsia="Quattrocento Sans" w:hAnsi="Quattrocento Sans" w:cs="Quattrocento Sans"/>
          <w:b/>
        </w:rPr>
        <w:t xml:space="preserve">Ata nº 8 – Ano de 2023 </w:t>
      </w:r>
    </w:p>
    <w:p w14:paraId="451D2083" w14:textId="77777777" w:rsidR="00310719" w:rsidRDefault="00310719">
      <w:pPr>
        <w:widowControl w:val="0"/>
        <w:spacing w:line="240" w:lineRule="auto"/>
        <w:ind w:right="-6" w:hanging="2"/>
        <w:jc w:val="both"/>
        <w:rPr>
          <w:rFonts w:ascii="Quattrocento Sans" w:eastAsia="Quattrocento Sans" w:hAnsi="Quattrocento Sans" w:cs="Quattrocento Sans"/>
        </w:rPr>
      </w:pPr>
    </w:p>
    <w:p w14:paraId="09751E21" w14:textId="77777777" w:rsidR="00310719" w:rsidRDefault="00895E4C">
      <w:pPr>
        <w:widowControl w:val="0"/>
        <w:spacing w:line="240" w:lineRule="auto"/>
        <w:ind w:right="-6" w:hanging="2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Na Terça-feira, dia </w:t>
      </w:r>
      <w:r>
        <w:rPr>
          <w:rFonts w:ascii="Quattrocento Sans" w:eastAsia="Quattrocento Sans" w:hAnsi="Quattrocento Sans" w:cs="Quattrocento Sans"/>
          <w:b/>
        </w:rPr>
        <w:t>11 de abril de 2023</w:t>
      </w:r>
      <w:r>
        <w:rPr>
          <w:rFonts w:ascii="Quattrocento Sans" w:eastAsia="Quattrocento Sans" w:hAnsi="Quattrocento Sans" w:cs="Quattrocento Sans"/>
        </w:rPr>
        <w:t xml:space="preserve">, das </w:t>
      </w:r>
      <w:r>
        <w:rPr>
          <w:rFonts w:ascii="Quattrocento Sans" w:eastAsia="Quattrocento Sans" w:hAnsi="Quattrocento Sans" w:cs="Quattrocento Sans"/>
          <w:b/>
        </w:rPr>
        <w:t>14h às 17h</w:t>
      </w:r>
      <w:r>
        <w:rPr>
          <w:rFonts w:ascii="Quattrocento Sans" w:eastAsia="Quattrocento Sans" w:hAnsi="Quattrocento Sans" w:cs="Quattrocento Sans"/>
        </w:rPr>
        <w:t>, foi realizada a reunião</w:t>
      </w:r>
      <w:r>
        <w:rPr>
          <w:rFonts w:ascii="Quattrocento Sans" w:eastAsia="Quattrocento Sans" w:hAnsi="Quattrocento Sans" w:cs="Quattrocento Sans"/>
          <w:b/>
        </w:rPr>
        <w:t xml:space="preserve"> Extraordinária do Conselho de Representantes</w:t>
      </w:r>
      <w:r>
        <w:rPr>
          <w:rFonts w:ascii="Quattrocento Sans" w:eastAsia="Quattrocento Sans" w:hAnsi="Quattrocento Sans" w:cs="Quattrocento Sans"/>
        </w:rPr>
        <w:t>, com quórum suficiente e de forma virtual, através da Plataforma Google Meet.</w:t>
      </w:r>
    </w:p>
    <w:p w14:paraId="6D1197FA" w14:textId="77777777" w:rsidR="00310719" w:rsidRDefault="00310719">
      <w:pPr>
        <w:widowControl w:val="0"/>
        <w:spacing w:line="240" w:lineRule="auto"/>
        <w:ind w:right="-6" w:hanging="2"/>
        <w:jc w:val="both"/>
        <w:rPr>
          <w:rFonts w:ascii="Quattrocento Sans" w:eastAsia="Quattrocento Sans" w:hAnsi="Quattrocento Sans" w:cs="Quattrocento Sans"/>
        </w:rPr>
      </w:pPr>
    </w:p>
    <w:p w14:paraId="5700304E" w14:textId="77777777" w:rsidR="00310719" w:rsidRDefault="00895E4C">
      <w:pPr>
        <w:widowControl w:val="0"/>
        <w:tabs>
          <w:tab w:val="center" w:pos="4282"/>
        </w:tabs>
        <w:spacing w:line="240" w:lineRule="auto"/>
        <w:ind w:right="-6" w:hanging="2"/>
        <w:jc w:val="center"/>
        <w:rPr>
          <w:rFonts w:ascii="Quattrocento Sans" w:eastAsia="Quattrocento Sans" w:hAnsi="Quattrocento Sans" w:cs="Quattrocento Sans"/>
          <w:b/>
        </w:rPr>
      </w:pPr>
      <w:r>
        <w:rPr>
          <w:rFonts w:ascii="Quattrocento Sans" w:eastAsia="Quattrocento Sans" w:hAnsi="Quattrocento Sans" w:cs="Quattrocento Sans"/>
          <w:b/>
        </w:rPr>
        <w:t>PAUTA</w:t>
      </w:r>
    </w:p>
    <w:p w14:paraId="3D49FC20" w14:textId="77777777" w:rsidR="00310719" w:rsidRDefault="00310719">
      <w:pPr>
        <w:widowControl w:val="0"/>
        <w:tabs>
          <w:tab w:val="center" w:pos="4282"/>
        </w:tabs>
        <w:spacing w:line="240" w:lineRule="auto"/>
        <w:ind w:right="-6" w:hanging="2"/>
        <w:jc w:val="center"/>
        <w:rPr>
          <w:rFonts w:ascii="Quattrocento Sans" w:eastAsia="Quattrocento Sans" w:hAnsi="Quattrocento Sans" w:cs="Quattrocento Sans"/>
          <w:b/>
        </w:rPr>
      </w:pPr>
    </w:p>
    <w:p w14:paraId="5A5A1EA8" w14:textId="77777777" w:rsidR="00310719" w:rsidRDefault="00895E4C">
      <w:pPr>
        <w:widowControl w:val="0"/>
        <w:shd w:val="clear" w:color="auto" w:fill="FFFFFF"/>
        <w:ind w:left="720"/>
        <w:rPr>
          <w:rFonts w:ascii="Calibri" w:eastAsia="Calibri" w:hAnsi="Calibri" w:cs="Calibri"/>
          <w:b/>
          <w:color w:val="242424"/>
        </w:rPr>
      </w:pPr>
      <w:r>
        <w:rPr>
          <w:rFonts w:ascii="Calibri" w:eastAsia="Calibri" w:hAnsi="Calibri" w:cs="Calibri"/>
          <w:b/>
          <w:color w:val="242424"/>
        </w:rPr>
        <w:t xml:space="preserve">I. Saudações da Executiva </w:t>
      </w:r>
    </w:p>
    <w:p w14:paraId="4E56F45D" w14:textId="77777777" w:rsidR="00310719" w:rsidRDefault="00895E4C">
      <w:pPr>
        <w:widowControl w:val="0"/>
        <w:shd w:val="clear" w:color="auto" w:fill="FFFFFF"/>
        <w:ind w:left="720"/>
        <w:rPr>
          <w:rFonts w:ascii="Calibri" w:eastAsia="Calibri" w:hAnsi="Calibri" w:cs="Calibri"/>
          <w:b/>
          <w:color w:val="242424"/>
        </w:rPr>
      </w:pPr>
      <w:r>
        <w:rPr>
          <w:rFonts w:ascii="Calibri" w:eastAsia="Calibri" w:hAnsi="Calibri" w:cs="Calibri"/>
          <w:b/>
          <w:color w:val="242424"/>
        </w:rPr>
        <w:t xml:space="preserve">II. Eleições </w:t>
      </w:r>
    </w:p>
    <w:p w14:paraId="78E96BBF" w14:textId="77777777" w:rsidR="00310719" w:rsidRDefault="00895E4C">
      <w:pPr>
        <w:widowControl w:val="0"/>
        <w:shd w:val="clear" w:color="auto" w:fill="FFFFFF"/>
        <w:ind w:left="720"/>
        <w:rPr>
          <w:rFonts w:ascii="Calibri" w:eastAsia="Calibri" w:hAnsi="Calibri" w:cs="Calibri"/>
          <w:b/>
          <w:color w:val="242424"/>
        </w:rPr>
      </w:pPr>
      <w:r>
        <w:rPr>
          <w:rFonts w:ascii="Calibri" w:eastAsia="Calibri" w:hAnsi="Calibri" w:cs="Calibri"/>
          <w:b/>
          <w:color w:val="242424"/>
        </w:rPr>
        <w:t>III. Deliberação</w:t>
      </w:r>
    </w:p>
    <w:p w14:paraId="2DD78808" w14:textId="77777777" w:rsidR="00310719" w:rsidRDefault="00895E4C">
      <w:pPr>
        <w:widowControl w:val="0"/>
        <w:shd w:val="clear" w:color="auto" w:fill="FFFFFF"/>
        <w:ind w:left="720"/>
        <w:rPr>
          <w:rFonts w:ascii="Calibri" w:eastAsia="Calibri" w:hAnsi="Calibri" w:cs="Calibri"/>
          <w:b/>
          <w:color w:val="242424"/>
        </w:rPr>
      </w:pPr>
      <w:r>
        <w:rPr>
          <w:rFonts w:ascii="Calibri" w:eastAsia="Calibri" w:hAnsi="Calibri" w:cs="Calibri"/>
          <w:b/>
          <w:color w:val="242424"/>
        </w:rPr>
        <w:t xml:space="preserve">IV.  Informes Gerais </w:t>
      </w:r>
    </w:p>
    <w:p w14:paraId="408A684F" w14:textId="77777777" w:rsidR="00310719" w:rsidRDefault="00895E4C">
      <w:pPr>
        <w:widowControl w:val="0"/>
        <w:numPr>
          <w:ilvl w:val="0"/>
          <w:numId w:val="2"/>
        </w:numPr>
        <w:spacing w:line="240" w:lineRule="auto"/>
        <w:ind w:right="-6"/>
        <w:jc w:val="both"/>
        <w:rPr>
          <w:rFonts w:ascii="Quattrocento Sans" w:eastAsia="Quattrocento Sans" w:hAnsi="Quattrocento Sans" w:cs="Quattrocento Sans"/>
          <w:b/>
        </w:rPr>
      </w:pPr>
      <w:r>
        <w:rPr>
          <w:rFonts w:ascii="Quattrocento Sans" w:eastAsia="Quattrocento Sans" w:hAnsi="Quattrocento Sans" w:cs="Quattrocento Sans"/>
          <w:b/>
        </w:rPr>
        <w:t>Abertura/Saudação da Executiva</w:t>
      </w:r>
    </w:p>
    <w:p w14:paraId="18D06A88" w14:textId="77777777" w:rsidR="00310719" w:rsidRDefault="00310719">
      <w:pPr>
        <w:widowControl w:val="0"/>
        <w:spacing w:line="240" w:lineRule="auto"/>
        <w:ind w:right="-6"/>
        <w:jc w:val="both"/>
        <w:rPr>
          <w:rFonts w:ascii="Quattrocento Sans" w:eastAsia="Quattrocento Sans" w:hAnsi="Quattrocento Sans" w:cs="Quattrocento Sans"/>
          <w:b/>
        </w:rPr>
      </w:pPr>
    </w:p>
    <w:p w14:paraId="0E938FFE" w14:textId="77777777" w:rsidR="00310719" w:rsidRDefault="00895E4C">
      <w:pPr>
        <w:widowControl w:val="0"/>
        <w:spacing w:line="240" w:lineRule="auto"/>
        <w:ind w:right="-6" w:hanging="2"/>
        <w:jc w:val="both"/>
      </w:pPr>
      <w:r>
        <w:rPr>
          <w:rFonts w:ascii="Quattrocento Sans" w:eastAsia="Quattrocento Sans" w:hAnsi="Quattrocento Sans" w:cs="Quattrocento Sans"/>
        </w:rPr>
        <w:t xml:space="preserve"> A presidente do CMI, </w:t>
      </w:r>
      <w:r>
        <w:rPr>
          <w:rFonts w:ascii="Quattrocento Sans" w:eastAsia="Quattrocento Sans" w:hAnsi="Quattrocento Sans" w:cs="Quattrocento Sans"/>
          <w:b/>
        </w:rPr>
        <w:t>Aparecida de Souza Lima</w:t>
      </w:r>
      <w:r>
        <w:rPr>
          <w:rFonts w:ascii="Quattrocento Sans" w:eastAsia="Quattrocento Sans" w:hAnsi="Quattrocento Sans" w:cs="Quattrocento Sans"/>
        </w:rPr>
        <w:t xml:space="preserve"> (</w:t>
      </w:r>
      <w:r>
        <w:rPr>
          <w:rFonts w:ascii="Quattrocento Sans" w:eastAsia="Quattrocento Sans" w:hAnsi="Quattrocento Sans" w:cs="Quattrocento Sans"/>
          <w:b/>
        </w:rPr>
        <w:t>Cida Portela</w:t>
      </w:r>
      <w:r>
        <w:rPr>
          <w:rFonts w:ascii="Quattrocento Sans" w:eastAsia="Quattrocento Sans" w:hAnsi="Quattrocento Sans" w:cs="Quattrocento Sans"/>
        </w:rPr>
        <w:t>) deu início à reunião cumprimentando todos os integrantes presentes. Na sequência,</w:t>
      </w:r>
      <w:r>
        <w:rPr>
          <w:rFonts w:ascii="Quattrocento Sans" w:eastAsia="Quattrocento Sans" w:hAnsi="Quattrocento Sans" w:cs="Quattrocento Sans"/>
          <w:b/>
        </w:rPr>
        <w:t xml:space="preserve"> </w:t>
      </w:r>
      <w:r>
        <w:rPr>
          <w:rFonts w:ascii="Quattrocento Sans" w:eastAsia="Quattrocento Sans" w:hAnsi="Quattrocento Sans" w:cs="Quattrocento Sans"/>
        </w:rPr>
        <w:t xml:space="preserve">passou a palavra para </w:t>
      </w:r>
      <w:r>
        <w:rPr>
          <w:rFonts w:ascii="Quattrocento Sans" w:eastAsia="Quattrocento Sans" w:hAnsi="Quattrocento Sans" w:cs="Quattrocento Sans"/>
          <w:b/>
        </w:rPr>
        <w:t xml:space="preserve">Maria Enaura </w:t>
      </w:r>
      <w:r>
        <w:rPr>
          <w:rFonts w:ascii="Quattrocento Sans" w:eastAsia="Quattrocento Sans" w:hAnsi="Quattrocento Sans" w:cs="Quattrocento Sans"/>
        </w:rPr>
        <w:t xml:space="preserve">para que desse encaminhamento à pauta da reunião. </w:t>
      </w:r>
    </w:p>
    <w:p w14:paraId="4E07B9AC" w14:textId="77777777" w:rsidR="00310719" w:rsidRDefault="00310719">
      <w:pPr>
        <w:widowControl w:val="0"/>
        <w:spacing w:line="240" w:lineRule="auto"/>
        <w:ind w:right="-6" w:hanging="2"/>
        <w:jc w:val="both"/>
      </w:pPr>
    </w:p>
    <w:p w14:paraId="196AD061" w14:textId="77777777" w:rsidR="00310719" w:rsidRDefault="00310719">
      <w:pPr>
        <w:widowControl w:val="0"/>
        <w:spacing w:line="240" w:lineRule="auto"/>
        <w:ind w:right="-6" w:hanging="2"/>
        <w:jc w:val="both"/>
      </w:pPr>
    </w:p>
    <w:p w14:paraId="31C8EB5C" w14:textId="77777777" w:rsidR="00310719" w:rsidRDefault="00895E4C">
      <w:pPr>
        <w:widowControl w:val="0"/>
        <w:shd w:val="clear" w:color="auto" w:fill="FFFFFF"/>
        <w:rPr>
          <w:rFonts w:ascii="Calibri" w:eastAsia="Calibri" w:hAnsi="Calibri" w:cs="Calibri"/>
          <w:b/>
          <w:color w:val="242424"/>
        </w:rPr>
      </w:pPr>
      <w:r>
        <w:rPr>
          <w:rFonts w:ascii="Calibri" w:eastAsia="Calibri" w:hAnsi="Calibri" w:cs="Calibri"/>
          <w:b/>
          <w:color w:val="242424"/>
        </w:rPr>
        <w:t xml:space="preserve">     II.      Eleições </w:t>
      </w:r>
    </w:p>
    <w:p w14:paraId="03FA0543" w14:textId="77777777" w:rsidR="00310719" w:rsidRDefault="00310719">
      <w:pPr>
        <w:widowControl w:val="0"/>
        <w:shd w:val="clear" w:color="auto" w:fill="FFFFFF"/>
        <w:rPr>
          <w:rFonts w:ascii="Calibri" w:eastAsia="Calibri" w:hAnsi="Calibri" w:cs="Calibri"/>
          <w:b/>
          <w:color w:val="242424"/>
        </w:rPr>
      </w:pPr>
    </w:p>
    <w:p w14:paraId="29A890D7" w14:textId="77777777" w:rsidR="00310719" w:rsidRDefault="00895E4C">
      <w:pPr>
        <w:widowControl w:val="0"/>
        <w:numPr>
          <w:ilvl w:val="0"/>
          <w:numId w:val="3"/>
        </w:numPr>
        <w:ind w:left="0" w:right="-6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</w:rPr>
        <w:t xml:space="preserve">Enaura </w:t>
      </w:r>
      <w:r>
        <w:rPr>
          <w:rFonts w:ascii="Quattrocento Sans" w:eastAsia="Quattrocento Sans" w:hAnsi="Quattrocento Sans" w:cs="Quattrocento Sans"/>
        </w:rPr>
        <w:t>inicia a apresentação, relembrando as etapas percorridas pelo Grupo de Trabalho (GT): CMI Formação, sendo elas:</w:t>
      </w:r>
    </w:p>
    <w:p w14:paraId="42C9561B" w14:textId="77777777" w:rsidR="00310719" w:rsidRDefault="00310719">
      <w:pPr>
        <w:widowControl w:val="0"/>
        <w:ind w:right="-6" w:hanging="2"/>
        <w:jc w:val="both"/>
        <w:rPr>
          <w:rFonts w:ascii="Quattrocento Sans" w:eastAsia="Quattrocento Sans" w:hAnsi="Quattrocento Sans" w:cs="Quattrocento Sans"/>
        </w:rPr>
      </w:pPr>
    </w:p>
    <w:p w14:paraId="40F92705" w14:textId="77777777" w:rsidR="00310719" w:rsidRDefault="00895E4C">
      <w:pPr>
        <w:widowControl w:val="0"/>
        <w:ind w:right="-6" w:hanging="2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noProof/>
        </w:rPr>
        <w:lastRenderedPageBreak/>
        <w:drawing>
          <wp:inline distT="114300" distB="114300" distL="114300" distR="114300" wp14:anchorId="52D771DF" wp14:editId="2E385E84">
            <wp:extent cx="5731200" cy="3225800"/>
            <wp:effectExtent l="38100" t="38100" r="38100" b="3810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 w="38100">
                      <a:solidFill>
                        <a:srgbClr val="EFEFE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15AC328" w14:textId="77777777" w:rsidR="00310719" w:rsidRDefault="00895E4C">
      <w:pPr>
        <w:widowControl w:val="0"/>
        <w:ind w:right="-6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Foi observado que as posições têm sido compartilhadas com os órgãos MP e DP. </w:t>
      </w:r>
    </w:p>
    <w:p w14:paraId="01FDB54B" w14:textId="77777777" w:rsidR="00310719" w:rsidRDefault="00310719">
      <w:pPr>
        <w:widowControl w:val="0"/>
        <w:ind w:right="-6"/>
        <w:jc w:val="both"/>
        <w:rPr>
          <w:rFonts w:ascii="Quattrocento Sans" w:eastAsia="Quattrocento Sans" w:hAnsi="Quattrocento Sans" w:cs="Quattrocento Sans"/>
        </w:rPr>
      </w:pPr>
    </w:p>
    <w:p w14:paraId="7D20B6F7" w14:textId="29D95148" w:rsidR="00310719" w:rsidRDefault="00895E4C">
      <w:pPr>
        <w:widowControl w:val="0"/>
        <w:numPr>
          <w:ilvl w:val="0"/>
          <w:numId w:val="3"/>
        </w:numPr>
        <w:ind w:left="0" w:right="-6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</w:rPr>
        <w:t xml:space="preserve">Enaura </w:t>
      </w:r>
      <w:r>
        <w:rPr>
          <w:rFonts w:ascii="Quattrocento Sans" w:eastAsia="Quattrocento Sans" w:hAnsi="Quattrocento Sans" w:cs="Quattrocento Sans"/>
        </w:rPr>
        <w:t xml:space="preserve">reapresenta o parecer da Procuradoria Geral do Município, exposto na reunião do CR de 29.03, assim como na </w:t>
      </w:r>
      <w:proofErr w:type="spellStart"/>
      <w:r>
        <w:rPr>
          <w:rFonts w:ascii="Quattrocento Sans" w:eastAsia="Quattrocento Sans" w:hAnsi="Quattrocento Sans" w:cs="Quattrocento Sans"/>
        </w:rPr>
        <w:t>Assembléia</w:t>
      </w:r>
      <w:proofErr w:type="spellEnd"/>
      <w:r>
        <w:rPr>
          <w:rFonts w:ascii="Quattrocento Sans" w:eastAsia="Quattrocento Sans" w:hAnsi="Quattrocento Sans" w:cs="Quattrocento Sans"/>
        </w:rPr>
        <w:t xml:space="preserve"> Geral de 10.04, passando pelos slides até a conclusão da PGM: “Dessa sorte, mostra-se apropriado que,  atendendo-se a ambos os regimes, os candidatos demonstrem não somente sua vinculação a uma organização representativa da sociedade ligada à área do idoso, mas sua condição de idoso atuante no campo da promoção e defesa dos direitos ou ao atendimento da pessoa idosa”, que levou à proposta deliberada na mesma reunião do CR: condução das eleições através de uma chapa. </w:t>
      </w:r>
      <w:r>
        <w:rPr>
          <w:rFonts w:ascii="Quattrocento Sans" w:eastAsia="Quattrocento Sans" w:hAnsi="Quattrocento Sans" w:cs="Quattrocento Sans"/>
          <w:b/>
        </w:rPr>
        <w:t xml:space="preserve"> C</w:t>
      </w:r>
      <w:r>
        <w:rPr>
          <w:rFonts w:ascii="Quattrocento Sans" w:eastAsia="Quattrocento Sans" w:hAnsi="Quattrocento Sans" w:cs="Quattrocento Sans"/>
        </w:rPr>
        <w:t>hapa composta por uma organização representativa da sociedade  e pelos respectivos titular e suplente, pessoas idosas atuantes na área, indicados pela organização. Para tanto, a organização deve cumprir os atributos institucionais e os seus indicados (titular e suplente) cumprirem os atributos pessoais.</w:t>
      </w:r>
    </w:p>
    <w:p w14:paraId="6B180ED3" w14:textId="77777777" w:rsidR="00310719" w:rsidRDefault="00310719">
      <w:pPr>
        <w:widowControl w:val="0"/>
        <w:ind w:left="720" w:right="-6"/>
        <w:jc w:val="both"/>
        <w:rPr>
          <w:rFonts w:ascii="Quattrocento Sans" w:eastAsia="Quattrocento Sans" w:hAnsi="Quattrocento Sans" w:cs="Quattrocento Sans"/>
        </w:rPr>
      </w:pPr>
    </w:p>
    <w:p w14:paraId="14FDB78E" w14:textId="77777777" w:rsidR="00310719" w:rsidRDefault="00895E4C">
      <w:pPr>
        <w:widowControl w:val="0"/>
        <w:ind w:right="-6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É observado que, apesar dos exercícios realizados,  tanto os atributos, quanto os demais critérios/requisitos inclusive sobre as vagas devem ser estruturados  pela Comissão Eleitoral. </w:t>
      </w:r>
    </w:p>
    <w:p w14:paraId="647782A6" w14:textId="77777777" w:rsidR="00310719" w:rsidRDefault="00310719">
      <w:pPr>
        <w:widowControl w:val="0"/>
        <w:ind w:left="720" w:right="-6"/>
        <w:jc w:val="both"/>
        <w:rPr>
          <w:rFonts w:ascii="Quattrocento Sans" w:eastAsia="Quattrocento Sans" w:hAnsi="Quattrocento Sans" w:cs="Quattrocento Sans"/>
        </w:rPr>
      </w:pPr>
    </w:p>
    <w:p w14:paraId="57DBFFC2" w14:textId="77777777" w:rsidR="00310719" w:rsidRDefault="00895E4C">
      <w:pPr>
        <w:widowControl w:val="0"/>
        <w:numPr>
          <w:ilvl w:val="0"/>
          <w:numId w:val="3"/>
        </w:numPr>
        <w:ind w:left="0" w:right="-6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Relembradas também as condições explicitadas sobre o instrumento legal aguardado da SMDHC para subsidiar o processo eleitoral, a partir do parecer da PGM. </w:t>
      </w:r>
    </w:p>
    <w:p w14:paraId="2DEF8D12" w14:textId="77777777" w:rsidR="00310719" w:rsidRDefault="00310719">
      <w:pPr>
        <w:widowControl w:val="0"/>
        <w:ind w:right="-6" w:hanging="2"/>
        <w:jc w:val="both"/>
        <w:rPr>
          <w:rFonts w:ascii="Quattrocento Sans" w:eastAsia="Quattrocento Sans" w:hAnsi="Quattrocento Sans" w:cs="Quattrocento Sans"/>
        </w:rPr>
      </w:pPr>
    </w:p>
    <w:p w14:paraId="5A03ABFA" w14:textId="77777777" w:rsidR="00310719" w:rsidRDefault="00895E4C">
      <w:pPr>
        <w:widowControl w:val="0"/>
        <w:numPr>
          <w:ilvl w:val="0"/>
          <w:numId w:val="3"/>
        </w:numPr>
        <w:ind w:left="0" w:right="-6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Passou-se então à discussão para a constituição da Comissão Eleitoral, baseada no artigo 15 do Regimento Interno do CMI.</w:t>
      </w:r>
    </w:p>
    <w:p w14:paraId="59E977C0" w14:textId="77777777" w:rsidR="00310719" w:rsidRDefault="00310719">
      <w:pPr>
        <w:widowControl w:val="0"/>
        <w:ind w:right="-6"/>
        <w:jc w:val="both"/>
        <w:rPr>
          <w:rFonts w:ascii="Quattrocento Sans" w:eastAsia="Quattrocento Sans" w:hAnsi="Quattrocento Sans" w:cs="Quattrocento Sans"/>
        </w:rPr>
      </w:pPr>
    </w:p>
    <w:p w14:paraId="6CA3EA19" w14:textId="77777777" w:rsidR="00310719" w:rsidRDefault="00895E4C">
      <w:pPr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Pelo Regimento Interno do CMI, para a realização da eleição e posse em junho, a Comissão Eleitoral já deveria ter sido convocada para apresentação em até 60 dias do Regimento Eleitoral, juntamente com o edital,  propiciando a divulgação e a campanha pelos candidatos  em dois meses (de abril a junho)  e  então a  eleição e em até 15 dias a apuração e a realização da primeira reunião para a posse e votação do presidente, secretaria executiva, encerrando-se às atividades da gestão em curso, conforme figura 1  abaixo. </w:t>
      </w:r>
    </w:p>
    <w:p w14:paraId="6758A9C1" w14:textId="77777777" w:rsidR="00310719" w:rsidRDefault="00895E4C">
      <w:pPr>
        <w:ind w:left="720"/>
      </w:pPr>
      <w:r>
        <w:rPr>
          <w:noProof/>
        </w:rPr>
        <w:lastRenderedPageBreak/>
        <w:drawing>
          <wp:inline distT="114300" distB="114300" distL="114300" distR="114300" wp14:anchorId="438EB403" wp14:editId="549CAA8F">
            <wp:extent cx="5731200" cy="3225800"/>
            <wp:effectExtent l="38100" t="38100" r="38100" b="381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 w="381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F7547E0" w14:textId="77777777" w:rsidR="00310719" w:rsidRDefault="00310719">
      <w:pPr>
        <w:ind w:left="720"/>
      </w:pPr>
    </w:p>
    <w:p w14:paraId="61533264" w14:textId="77777777" w:rsidR="00310719" w:rsidRDefault="00895E4C">
      <w:pPr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Considerando-se a obtenção do parecer da PGM no final de março e agora as orientações para o prosseguimento, foi então realizado um exercício, levando-se em conta principalmente a condição de se preservar aos candidatos o período para divulgação e campanha, especialmente ante as novas regras (ambas as leis: Federal e Municipal). </w:t>
      </w:r>
    </w:p>
    <w:p w14:paraId="4FC1143F" w14:textId="77777777" w:rsidR="00310719" w:rsidRDefault="00310719">
      <w:pPr>
        <w:ind w:left="720"/>
        <w:jc w:val="both"/>
        <w:rPr>
          <w:rFonts w:ascii="Quattrocento Sans" w:eastAsia="Quattrocento Sans" w:hAnsi="Quattrocento Sans" w:cs="Quattrocento Sans"/>
        </w:rPr>
      </w:pPr>
    </w:p>
    <w:p w14:paraId="3D32A0A2" w14:textId="77777777" w:rsidR="00310719" w:rsidRDefault="00895E4C">
      <w:pPr>
        <w:ind w:left="720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noProof/>
        </w:rPr>
        <w:drawing>
          <wp:inline distT="114300" distB="114300" distL="114300" distR="114300" wp14:anchorId="19481721" wp14:editId="7DAC0508">
            <wp:extent cx="5731200" cy="3225800"/>
            <wp:effectExtent l="38100" t="38100" r="38100" b="3810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 w="381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A494855" w14:textId="77777777" w:rsidR="00310719" w:rsidRDefault="00310719">
      <w:pPr>
        <w:ind w:left="720"/>
        <w:rPr>
          <w:rFonts w:ascii="Quattrocento Sans" w:eastAsia="Quattrocento Sans" w:hAnsi="Quattrocento Sans" w:cs="Quattrocento Sans"/>
        </w:rPr>
      </w:pPr>
    </w:p>
    <w:p w14:paraId="4868CAC8" w14:textId="77777777" w:rsidR="00310719" w:rsidRDefault="00895E4C">
      <w:pPr>
        <w:ind w:left="141" w:hanging="585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       Nesta condição, indicada na figura 2 acima, considerou-se que a parte da operacionalização, sob responsabilidade da administração (SMDHC) seria atendida nestes prazos, a Comissão Eleitoral </w:t>
      </w:r>
      <w:r>
        <w:rPr>
          <w:rFonts w:ascii="Quattrocento Sans" w:eastAsia="Quattrocento Sans" w:hAnsi="Quattrocento Sans" w:cs="Quattrocento Sans"/>
        </w:rPr>
        <w:lastRenderedPageBreak/>
        <w:t xml:space="preserve">assumiria a responsabilidade em gerar o Regimento Eleitoral em até 15 dias, de forma que fosse publicado o edital e a campanha e divulgação pudessem ser realizadas nos sessenta dias subsequentes, com a eleição sendo realizada na última semana de junho, e nos quinze dias seguintes as atividades referentes à apuração e a realização da primeira reunião para a posse e votação do presidente e secretária executiva da nova gestão, para conclusão do processo Eleitoral e encerramento das atividades da atual gestão. </w:t>
      </w:r>
    </w:p>
    <w:p w14:paraId="773835B1" w14:textId="77777777" w:rsidR="00310719" w:rsidRDefault="00895E4C">
      <w:pPr>
        <w:ind w:left="141" w:hanging="585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 </w:t>
      </w:r>
    </w:p>
    <w:p w14:paraId="4270BBBD" w14:textId="77777777" w:rsidR="00310719" w:rsidRDefault="00895E4C">
      <w:pPr>
        <w:pBdr>
          <w:top w:val="nil"/>
          <w:left w:val="nil"/>
          <w:bottom w:val="nil"/>
          <w:right w:val="nil"/>
          <w:between w:val="nil"/>
        </w:pBdr>
        <w:ind w:left="141" w:hanging="585"/>
        <w:jc w:val="both"/>
      </w:pPr>
      <w:r>
        <w:rPr>
          <w:rFonts w:ascii="Quattrocento Sans" w:eastAsia="Quattrocento Sans" w:hAnsi="Quattrocento Sans" w:cs="Quattrocento Sans"/>
        </w:rPr>
        <w:t xml:space="preserve">      Enaura, observa, que apesar de pessoalmente ser contrária à prorrogação do mandato, não se conseguiria ter todo este processo realizado até 29.06, exceto se além da condição de redução do prazo para a elaboração do Regimento Eleitoral pela Comissão Eleitoral, fosse também reduzido o prazo para a divulgação/campanha para os candidatos. </w:t>
      </w:r>
    </w:p>
    <w:p w14:paraId="79DF25FC" w14:textId="77777777" w:rsidR="00310719" w:rsidRDefault="00310719">
      <w:pPr>
        <w:widowControl w:val="0"/>
        <w:ind w:right="-6"/>
        <w:jc w:val="both"/>
        <w:rPr>
          <w:rFonts w:ascii="Quattrocento Sans" w:eastAsia="Quattrocento Sans" w:hAnsi="Quattrocento Sans" w:cs="Quattrocento Sans"/>
        </w:rPr>
      </w:pPr>
    </w:p>
    <w:p w14:paraId="00C13D12" w14:textId="77777777" w:rsidR="00310719" w:rsidRDefault="00895E4C">
      <w:pPr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</w:rPr>
        <w:t>Enaura</w:t>
      </w:r>
      <w:r>
        <w:rPr>
          <w:rFonts w:ascii="Quattrocento Sans" w:eastAsia="Quattrocento Sans" w:hAnsi="Quattrocento Sans" w:cs="Quattrocento Sans"/>
        </w:rPr>
        <w:t xml:space="preserve"> abre para discussão pelo colegiado.</w:t>
      </w:r>
    </w:p>
    <w:p w14:paraId="10508D38" w14:textId="77777777" w:rsidR="00310719" w:rsidRDefault="00310719">
      <w:pPr>
        <w:jc w:val="both"/>
        <w:rPr>
          <w:rFonts w:ascii="Quattrocento Sans" w:eastAsia="Quattrocento Sans" w:hAnsi="Quattrocento Sans" w:cs="Quattrocento Sans"/>
        </w:rPr>
      </w:pPr>
    </w:p>
    <w:p w14:paraId="7D46613A" w14:textId="77777777" w:rsidR="00310719" w:rsidRDefault="00895E4C">
      <w:pPr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</w:rPr>
        <w:t>Renato Cintra</w:t>
      </w:r>
      <w:r>
        <w:rPr>
          <w:rFonts w:ascii="Quattrocento Sans" w:eastAsia="Quattrocento Sans" w:hAnsi="Quattrocento Sans" w:cs="Quattrocento Sans"/>
        </w:rPr>
        <w:t xml:space="preserve">, enquanto Coordenador de Políticas para a Pessoa Idosa , se posiciona a favor da realização das eleições em um prazo que não reduza o período de campanha de 60 dias, mas que não haja prorrogação do mandato. Propõe como alternativa o encerramento do mandato em 29 de junho  e a continuidade das ações nos quinze dias apenas pela Comissão Eleitoral. </w:t>
      </w:r>
    </w:p>
    <w:p w14:paraId="100CE925" w14:textId="77777777" w:rsidR="00310719" w:rsidRDefault="00310719">
      <w:pPr>
        <w:jc w:val="both"/>
        <w:rPr>
          <w:rFonts w:ascii="Quattrocento Sans" w:eastAsia="Quattrocento Sans" w:hAnsi="Quattrocento Sans" w:cs="Quattrocento Sans"/>
        </w:rPr>
      </w:pPr>
    </w:p>
    <w:p w14:paraId="5A58DE12" w14:textId="77777777" w:rsidR="00310719" w:rsidRDefault="00895E4C">
      <w:pPr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</w:rPr>
        <w:t xml:space="preserve">Dulce Cristina, </w:t>
      </w:r>
      <w:r>
        <w:rPr>
          <w:rFonts w:ascii="Quattrocento Sans" w:eastAsia="Quattrocento Sans" w:hAnsi="Quattrocento Sans" w:cs="Quattrocento Sans"/>
        </w:rPr>
        <w:t xml:space="preserve">conselheira Centro,  destaca que o instrumento jurídico é imprescindível para as eleições, sendo recomendável que no momento da divulgação da campanha eleitoral estivesse já publicado. Dulce também sinaliza a princípio a discordância em relação à prorrogação do mandato, mas que não caberia o vácuo: o encerramento do mandato em 29 de junho  e a continuidade das ações pela Comissão Eleitoral até meados de julho, especialmente pela condição de ser formada pelos conselheiros. </w:t>
      </w:r>
    </w:p>
    <w:p w14:paraId="1E4C4A22" w14:textId="77777777" w:rsidR="00310719" w:rsidRDefault="00310719">
      <w:pPr>
        <w:jc w:val="both"/>
        <w:rPr>
          <w:rFonts w:ascii="Quattrocento Sans" w:eastAsia="Quattrocento Sans" w:hAnsi="Quattrocento Sans" w:cs="Quattrocento Sans"/>
        </w:rPr>
      </w:pPr>
    </w:p>
    <w:p w14:paraId="6FC4BBE9" w14:textId="77777777" w:rsidR="00310719" w:rsidRDefault="00895E4C">
      <w:pPr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</w:rPr>
        <w:t>Maria do Carmo</w:t>
      </w:r>
      <w:r>
        <w:rPr>
          <w:rFonts w:ascii="Quattrocento Sans" w:eastAsia="Quattrocento Sans" w:hAnsi="Quattrocento Sans" w:cs="Quattrocento Sans"/>
        </w:rPr>
        <w:t xml:space="preserve">, conselheira Oeste, lembrando das novas condições para a candidatura, ressalta a importância do prazo para a divulgação/campanha e propõe um prazo maior para tanto e a extensão do mandato até agosto. </w:t>
      </w:r>
    </w:p>
    <w:p w14:paraId="6969D75F" w14:textId="77777777" w:rsidR="00310719" w:rsidRDefault="00310719">
      <w:pPr>
        <w:jc w:val="both"/>
        <w:rPr>
          <w:rFonts w:ascii="Quattrocento Sans" w:eastAsia="Quattrocento Sans" w:hAnsi="Quattrocento Sans" w:cs="Quattrocento Sans"/>
        </w:rPr>
      </w:pPr>
    </w:p>
    <w:p w14:paraId="1C784FED" w14:textId="77777777" w:rsidR="00310719" w:rsidRDefault="00895E4C">
      <w:pPr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</w:rPr>
        <w:t>Maria Cristina,</w:t>
      </w:r>
      <w:r>
        <w:rPr>
          <w:rFonts w:ascii="Quattrocento Sans" w:eastAsia="Quattrocento Sans" w:hAnsi="Quattrocento Sans" w:cs="Quattrocento Sans"/>
        </w:rPr>
        <w:t xml:space="preserve"> observa que é contrária a uma extensão até agosto e  que no exercício apresentando o prazo para a campanha foi respeitado, de 60 dias, e que assim estaria de acordo com a prorrogação até meados de julho para a conclusão das ações pela Comissão Eleitoral.</w:t>
      </w:r>
    </w:p>
    <w:p w14:paraId="4E9EE69A" w14:textId="77777777" w:rsidR="00310719" w:rsidRDefault="00310719">
      <w:pPr>
        <w:jc w:val="both"/>
        <w:rPr>
          <w:rFonts w:ascii="Quattrocento Sans" w:eastAsia="Quattrocento Sans" w:hAnsi="Quattrocento Sans" w:cs="Quattrocento Sans"/>
        </w:rPr>
      </w:pPr>
    </w:p>
    <w:p w14:paraId="410181EE" w14:textId="77777777" w:rsidR="00310719" w:rsidRDefault="00895E4C">
      <w:pPr>
        <w:jc w:val="both"/>
        <w:rPr>
          <w:rFonts w:ascii="Quattrocento Sans" w:eastAsia="Quattrocento Sans" w:hAnsi="Quattrocento Sans" w:cs="Quattrocento Sans"/>
          <w:b/>
        </w:rPr>
      </w:pPr>
      <w:r>
        <w:rPr>
          <w:rFonts w:ascii="Quattrocento Sans" w:eastAsia="Quattrocento Sans" w:hAnsi="Quattrocento Sans" w:cs="Quattrocento Sans"/>
          <w:b/>
        </w:rPr>
        <w:t xml:space="preserve">Carlos Vasconcelos </w:t>
      </w:r>
      <w:r>
        <w:rPr>
          <w:rFonts w:ascii="Quattrocento Sans" w:eastAsia="Quattrocento Sans" w:hAnsi="Quattrocento Sans" w:cs="Quattrocento Sans"/>
        </w:rPr>
        <w:t xml:space="preserve">da Secretaria do Verde Meio Ambiente, pontua aspectos relevantes para a eleição, a partir da experiência da própria Secretaria em eleições similares, lembrando a importância dos prazos exercitados serem factíveis, da importância do Instrumento Jurídico e do prazo demandado para tanto e neste ínterim do encaminhamento via portaria pela própria Secretaria -no caso SMDHC, que resguarde o CMI e o processo eleitoral. </w:t>
      </w:r>
    </w:p>
    <w:p w14:paraId="71E25515" w14:textId="77777777" w:rsidR="00310719" w:rsidRDefault="00310719">
      <w:pPr>
        <w:rPr>
          <w:rFonts w:ascii="Quattrocento Sans" w:eastAsia="Quattrocento Sans" w:hAnsi="Quattrocento Sans" w:cs="Quattrocento Sans"/>
          <w:b/>
        </w:rPr>
      </w:pPr>
    </w:p>
    <w:p w14:paraId="12E70DBA" w14:textId="77777777" w:rsidR="00310719" w:rsidRDefault="00895E4C">
      <w:pPr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</w:rPr>
        <w:t xml:space="preserve">Renato Cintra </w:t>
      </w:r>
      <w:r>
        <w:rPr>
          <w:rFonts w:ascii="Quattrocento Sans" w:eastAsia="Quattrocento Sans" w:hAnsi="Quattrocento Sans" w:cs="Quattrocento Sans"/>
        </w:rPr>
        <w:t xml:space="preserve">ressaltou a preocupação com relação às críticas feitas ao CMI nas eleições passadas em relação à prorrogação de mandato, justificando sua posição contrária à prorrogação e lembrando das resoluções emitidas  em eleições anteriores pelo próprio  CMI.  </w:t>
      </w:r>
    </w:p>
    <w:p w14:paraId="45065F3A" w14:textId="77777777" w:rsidR="00310719" w:rsidRDefault="00310719">
      <w:pPr>
        <w:rPr>
          <w:rFonts w:ascii="Quattrocento Sans" w:eastAsia="Quattrocento Sans" w:hAnsi="Quattrocento Sans" w:cs="Quattrocento Sans"/>
          <w:b/>
        </w:rPr>
      </w:pPr>
    </w:p>
    <w:p w14:paraId="208018ED" w14:textId="77777777" w:rsidR="00310719" w:rsidRDefault="00895E4C">
      <w:pPr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</w:rPr>
        <w:t>Enaura</w:t>
      </w:r>
      <w:r>
        <w:rPr>
          <w:rFonts w:ascii="Quattrocento Sans" w:eastAsia="Quattrocento Sans" w:hAnsi="Quattrocento Sans" w:cs="Quattrocento Sans"/>
        </w:rPr>
        <w:t xml:space="preserve"> ponderou que também é contrária à prorrogação do mandato, mas que com a posição da PGM recebida em março, resta ao Conselho propor uma prorrogação de quinze dias, com a Comissão Eleitoral assumindo o compromisso de gerar o Regimento Eleitoral em quinze dias,  de manter o </w:t>
      </w:r>
      <w:r>
        <w:rPr>
          <w:rFonts w:ascii="Quattrocento Sans" w:eastAsia="Quattrocento Sans" w:hAnsi="Quattrocento Sans" w:cs="Quattrocento Sans"/>
        </w:rPr>
        <w:lastRenderedPageBreak/>
        <w:t xml:space="preserve">período para a campanha e de concluir as ações  finais (apuração/recurso e posse) em quinze dias. Ante a discussão do CMI publicar uma resolução, observou que o CMI não tem a prerrogativa de postergar o próprio mandato, e que para tanto teria que submeter no mínimo à SMDHC, não seria através de uma resolução do próprio CMI. Lembrou  que na reunião com a Secretaria da SMDHC na semana anterior foi informado que o CMI  poderia prosseguir para a constituição da Comissão Eleitoral, que o  instrumento jurídico já estava sendo encaminhado e que assim que recebidas as informações do CMI seria formalizada a portaria pela SMDHC, respaldando o processo eleitoral.     </w:t>
      </w:r>
    </w:p>
    <w:p w14:paraId="6D49024E" w14:textId="77777777" w:rsidR="00310719" w:rsidRDefault="00310719">
      <w:pPr>
        <w:jc w:val="both"/>
        <w:rPr>
          <w:rFonts w:ascii="Quattrocento Sans" w:eastAsia="Quattrocento Sans" w:hAnsi="Quattrocento Sans" w:cs="Quattrocento Sans"/>
        </w:rPr>
      </w:pPr>
    </w:p>
    <w:p w14:paraId="24EA4BBF" w14:textId="77777777" w:rsidR="00310719" w:rsidRDefault="00895E4C">
      <w:pPr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b/>
        </w:rPr>
        <w:t>Dulce</w:t>
      </w:r>
      <w:r>
        <w:rPr>
          <w:rFonts w:ascii="Quattrocento Sans" w:eastAsia="Quattrocento Sans" w:hAnsi="Quattrocento Sans" w:cs="Quattrocento Sans"/>
        </w:rPr>
        <w:t xml:space="preserve"> ratifica a posição de Enaura, frisando a necessidade do suporte de uma portaria, e idealmente do próprio instrumento jurídico.</w:t>
      </w:r>
    </w:p>
    <w:p w14:paraId="4B6896F5" w14:textId="77777777" w:rsidR="00310719" w:rsidRDefault="00310719">
      <w:pPr>
        <w:widowControl w:val="0"/>
        <w:ind w:right="-6"/>
        <w:jc w:val="both"/>
        <w:rPr>
          <w:rFonts w:ascii="Quattrocento Sans" w:eastAsia="Quattrocento Sans" w:hAnsi="Quattrocento Sans" w:cs="Quattrocento Sans"/>
        </w:rPr>
      </w:pPr>
    </w:p>
    <w:p w14:paraId="0674142B" w14:textId="77777777" w:rsidR="00310719" w:rsidRDefault="00895E4C">
      <w:pPr>
        <w:widowControl w:val="0"/>
        <w:ind w:right="-6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Concluídas todas as manifestações, </w:t>
      </w:r>
      <w:r>
        <w:rPr>
          <w:rFonts w:ascii="Quattrocento Sans" w:eastAsia="Quattrocento Sans" w:hAnsi="Quattrocento Sans" w:cs="Quattrocento Sans"/>
          <w:b/>
        </w:rPr>
        <w:t xml:space="preserve"> Enaura</w:t>
      </w:r>
      <w:r>
        <w:rPr>
          <w:rFonts w:ascii="Quattrocento Sans" w:eastAsia="Quattrocento Sans" w:hAnsi="Quattrocento Sans" w:cs="Quattrocento Sans"/>
        </w:rPr>
        <w:t xml:space="preserve"> conduz para o processo de deliberação pelo Colegiado.  </w:t>
      </w:r>
    </w:p>
    <w:p w14:paraId="2E365CF6" w14:textId="77777777" w:rsidR="00310719" w:rsidRDefault="00310719">
      <w:pPr>
        <w:widowControl w:val="0"/>
        <w:ind w:right="-6"/>
        <w:jc w:val="both"/>
        <w:rPr>
          <w:rFonts w:ascii="Quattrocento Sans" w:eastAsia="Quattrocento Sans" w:hAnsi="Quattrocento Sans" w:cs="Quattrocento Sans"/>
        </w:rPr>
      </w:pPr>
    </w:p>
    <w:p w14:paraId="76990AB4" w14:textId="77777777" w:rsidR="00310719" w:rsidRDefault="00895E4C">
      <w:pPr>
        <w:widowControl w:val="0"/>
        <w:ind w:right="-6"/>
        <w:jc w:val="both"/>
        <w:rPr>
          <w:rFonts w:ascii="Quattrocento Sans" w:eastAsia="Quattrocento Sans" w:hAnsi="Quattrocento Sans" w:cs="Quattrocento Sans"/>
          <w:b/>
        </w:rPr>
      </w:pPr>
      <w:r>
        <w:rPr>
          <w:rFonts w:ascii="Quattrocento Sans" w:eastAsia="Quattrocento Sans" w:hAnsi="Quattrocento Sans" w:cs="Quattrocento Sans"/>
          <w:b/>
        </w:rPr>
        <w:t xml:space="preserve"> III. Deliberações </w:t>
      </w:r>
    </w:p>
    <w:p w14:paraId="683C8437" w14:textId="77777777" w:rsidR="00310719" w:rsidRDefault="00310719">
      <w:pPr>
        <w:rPr>
          <w:rFonts w:ascii="Quattrocento Sans" w:eastAsia="Quattrocento Sans" w:hAnsi="Quattrocento Sans" w:cs="Quattrocento Sans"/>
          <w:b/>
        </w:rPr>
      </w:pPr>
    </w:p>
    <w:p w14:paraId="74A91050" w14:textId="77777777" w:rsidR="00310719" w:rsidRDefault="00895E4C">
      <w:pPr>
        <w:widowControl w:val="0"/>
        <w:ind w:right="-6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Indagados os conselheiros, e sem qualquer contestação, foram deliberados:  </w:t>
      </w:r>
    </w:p>
    <w:p w14:paraId="14E3C134" w14:textId="77777777" w:rsidR="00310719" w:rsidRDefault="00310719">
      <w:pPr>
        <w:widowControl w:val="0"/>
        <w:ind w:right="-6"/>
        <w:jc w:val="both"/>
        <w:rPr>
          <w:rFonts w:ascii="Quattrocento Sans" w:eastAsia="Quattrocento Sans" w:hAnsi="Quattrocento Sans" w:cs="Quattrocento Sans"/>
        </w:rPr>
      </w:pPr>
    </w:p>
    <w:p w14:paraId="0077B05A" w14:textId="77777777" w:rsidR="00310719" w:rsidRDefault="00310719">
      <w:pPr>
        <w:ind w:left="720"/>
        <w:jc w:val="both"/>
        <w:rPr>
          <w:rFonts w:ascii="Quattrocento Sans" w:eastAsia="Quattrocento Sans" w:hAnsi="Quattrocento Sans" w:cs="Quattrocento Sans"/>
        </w:rPr>
      </w:pPr>
    </w:p>
    <w:p w14:paraId="0AB5129D" w14:textId="77777777" w:rsidR="00310719" w:rsidRDefault="00895E4C">
      <w:pPr>
        <w:numPr>
          <w:ilvl w:val="0"/>
          <w:numId w:val="1"/>
        </w:numPr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A proposta.</w:t>
      </w:r>
    </w:p>
    <w:p w14:paraId="5F97C110" w14:textId="77777777" w:rsidR="00310719" w:rsidRDefault="00895E4C">
      <w:pPr>
        <w:ind w:left="720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Após discussão, o Colegiado deliberou pela  alternativa apresentada,  desde que amparado pela SMDHC, com a prorrogação do seu mandato, que teria a conclusão de 29 de junho de 2023 prorrogada  para até 17 de julho de 2023, ressaltando-se que  o CMI: não tem esta  prerrogativa (prorrogar o próprio mandato) e que neste prazo seriam consideradas: a publicação do regimento eleitoral em quinze dias,  a manutenção do prazo de 60 dias para a realização da campanha pelos candidatos, a realização das eleições e a conclusão das atividades de apuração/recurso e de posse da nova gestão em quinze dias.  Foi observado que não teria como após o término do mandato em 29 de junho, ser mantida somente a Comissão Eleitoral, uma vez que ela é constituída por conselheiros e que se encerrado o mandato destes, ela também estaria encerrada. </w:t>
      </w:r>
    </w:p>
    <w:p w14:paraId="5BD678B6" w14:textId="77777777" w:rsidR="00310719" w:rsidRDefault="00310719">
      <w:pPr>
        <w:ind w:left="720"/>
        <w:jc w:val="both"/>
        <w:rPr>
          <w:rFonts w:ascii="Quattrocento Sans" w:eastAsia="Quattrocento Sans" w:hAnsi="Quattrocento Sans" w:cs="Quattrocento Sans"/>
        </w:rPr>
      </w:pPr>
    </w:p>
    <w:p w14:paraId="4DE1C3DF" w14:textId="77777777" w:rsidR="00310719" w:rsidRDefault="00895E4C">
      <w:pPr>
        <w:numPr>
          <w:ilvl w:val="0"/>
          <w:numId w:val="1"/>
        </w:numPr>
        <w:ind w:left="708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A proposta deve ser imediatamente submetida à SMDHC para os encaminhamentos cabíveis, reiterando-se a importância da publicação do Instrumento jurídico, e neste ínterim a necessidade imediata de um instrumento para subsidiar o processo eleitoral, no mínimo uma portaria. </w:t>
      </w:r>
    </w:p>
    <w:p w14:paraId="69240F1C" w14:textId="77777777" w:rsidR="00310719" w:rsidRDefault="00310719">
      <w:pPr>
        <w:ind w:left="720"/>
        <w:jc w:val="both"/>
        <w:rPr>
          <w:rFonts w:ascii="Quattrocento Sans" w:eastAsia="Quattrocento Sans" w:hAnsi="Quattrocento Sans" w:cs="Quattrocento Sans"/>
        </w:rPr>
      </w:pPr>
    </w:p>
    <w:p w14:paraId="2764A1DB" w14:textId="77777777" w:rsidR="00310719" w:rsidRDefault="00895E4C">
      <w:pPr>
        <w:numPr>
          <w:ilvl w:val="0"/>
          <w:numId w:val="1"/>
        </w:numPr>
        <w:ind w:left="708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Definida a Comissão Eleitoral, observando-se o Regimento Interno do CMI. Como representantes do governo, Renato informou que estaria informando posteriormente os cinco indicados. Como 5 conselheiros representantes da sociedade civil: Maria Cristina Boa Nova (Oeste), Antônio Santos Almeida (Leste). (Posteriormente em 12.04 foram confirmados:  Maria Rosa Lopes Lázaro (Norte),  Rosemary Haeberlin (Sul) e Antônio Mariano (Centro))</w:t>
      </w:r>
      <w:r>
        <w:rPr>
          <w:sz w:val="24"/>
          <w:szCs w:val="24"/>
        </w:rPr>
        <w:t xml:space="preserve">. </w:t>
      </w:r>
      <w:r>
        <w:rPr>
          <w:rFonts w:ascii="Quattrocento Sans" w:eastAsia="Quattrocento Sans" w:hAnsi="Quattrocento Sans" w:cs="Quattrocento Sans"/>
        </w:rPr>
        <w:t xml:space="preserve"> Foi deliberada a condição da Comissão Eleitoral ser subsidiada por assessoria técnica, inclusive pelos conselheiros que atuaram no GT, não candidatos, tendo em vista o aprofundamento nas leis. </w:t>
      </w:r>
    </w:p>
    <w:p w14:paraId="5AA20BA0" w14:textId="77777777" w:rsidR="00310719" w:rsidRDefault="00310719">
      <w:pPr>
        <w:ind w:left="720"/>
        <w:jc w:val="both"/>
        <w:rPr>
          <w:rFonts w:ascii="Quattrocento Sans" w:eastAsia="Quattrocento Sans" w:hAnsi="Quattrocento Sans" w:cs="Quattrocento Sans"/>
        </w:rPr>
      </w:pPr>
    </w:p>
    <w:p w14:paraId="15A4D464" w14:textId="77777777" w:rsidR="00310719" w:rsidRDefault="00895E4C">
      <w:pPr>
        <w:numPr>
          <w:ilvl w:val="0"/>
          <w:numId w:val="1"/>
        </w:numPr>
        <w:ind w:left="708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A Comissão Eleitoral deverá considerar os prazos da proposta deliberada.</w:t>
      </w:r>
    </w:p>
    <w:p w14:paraId="6F74BCF1" w14:textId="77777777" w:rsidR="00310719" w:rsidRDefault="00310719">
      <w:pPr>
        <w:ind w:left="720"/>
        <w:jc w:val="both"/>
        <w:rPr>
          <w:rFonts w:ascii="Quattrocento Sans" w:eastAsia="Quattrocento Sans" w:hAnsi="Quattrocento Sans" w:cs="Quattrocento Sans"/>
        </w:rPr>
      </w:pPr>
    </w:p>
    <w:p w14:paraId="6C8167BA" w14:textId="77777777" w:rsidR="00310719" w:rsidRDefault="00895E4C">
      <w:pPr>
        <w:numPr>
          <w:ilvl w:val="0"/>
          <w:numId w:val="1"/>
        </w:numPr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lastRenderedPageBreak/>
        <w:t xml:space="preserve">Assim, para o início do processo eleitoral, conta-se com publicação com os prazos, da possibilidade da extensão do mandato por quinze dias e da comissão eleitoral. </w:t>
      </w:r>
    </w:p>
    <w:p w14:paraId="3B754647" w14:textId="77777777" w:rsidR="00310719" w:rsidRDefault="00310719">
      <w:pPr>
        <w:ind w:left="720"/>
        <w:jc w:val="both"/>
        <w:rPr>
          <w:rFonts w:ascii="Quattrocento Sans" w:eastAsia="Quattrocento Sans" w:hAnsi="Quattrocento Sans" w:cs="Quattrocento Sans"/>
        </w:rPr>
      </w:pPr>
    </w:p>
    <w:p w14:paraId="1D15E770" w14:textId="77777777" w:rsidR="00310719" w:rsidRDefault="00895E4C">
      <w:pPr>
        <w:numPr>
          <w:ilvl w:val="0"/>
          <w:numId w:val="1"/>
        </w:numPr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Deverão continuar sendo posicionados sobre o andamento do processo os órgãos MP e DP. </w:t>
      </w:r>
    </w:p>
    <w:p w14:paraId="6C5C7EC3" w14:textId="77777777" w:rsidR="00310719" w:rsidRDefault="00310719">
      <w:pPr>
        <w:jc w:val="both"/>
        <w:rPr>
          <w:rFonts w:ascii="Quattrocento Sans" w:eastAsia="Quattrocento Sans" w:hAnsi="Quattrocento Sans" w:cs="Quattrocento Sans"/>
        </w:rPr>
      </w:pPr>
    </w:p>
    <w:p w14:paraId="3377FF31" w14:textId="77777777" w:rsidR="00310719" w:rsidRDefault="00895E4C">
      <w:pPr>
        <w:widowControl w:val="0"/>
        <w:spacing w:line="240" w:lineRule="auto"/>
        <w:ind w:right="-6" w:hanging="2"/>
        <w:jc w:val="both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 xml:space="preserve">E deste modo, a reunião foi encerrada. </w:t>
      </w:r>
    </w:p>
    <w:p w14:paraId="1D85DA7D" w14:textId="77777777" w:rsidR="00310719" w:rsidRDefault="00310719">
      <w:pPr>
        <w:widowControl w:val="0"/>
        <w:spacing w:line="240" w:lineRule="auto"/>
        <w:ind w:right="-6" w:hanging="2"/>
        <w:jc w:val="both"/>
        <w:rPr>
          <w:rFonts w:ascii="Quattrocento Sans" w:eastAsia="Quattrocento Sans" w:hAnsi="Quattrocento Sans" w:cs="Quattrocento Sans"/>
        </w:rPr>
      </w:pPr>
    </w:p>
    <w:p w14:paraId="331B9F2A" w14:textId="77777777" w:rsidR="00310719" w:rsidRDefault="00587C5B">
      <w:pPr>
        <w:widowControl w:val="0"/>
        <w:spacing w:line="240" w:lineRule="auto"/>
        <w:ind w:right="-6" w:hanging="2"/>
        <w:jc w:val="both"/>
        <w:rPr>
          <w:rFonts w:ascii="Calibri" w:eastAsia="Calibri" w:hAnsi="Calibri" w:cs="Calibri"/>
          <w:b/>
          <w:highlight w:val="yellow"/>
        </w:rPr>
      </w:pPr>
      <w:r>
        <w:rPr>
          <w:rFonts w:ascii="Quattrocento Sans" w:eastAsia="Quattrocento Sans" w:hAnsi="Quattrocento Sans" w:cs="Quattrocento Sans"/>
        </w:rPr>
        <w:t>Participaram do</w:t>
      </w:r>
      <w:r w:rsidR="00895E4C">
        <w:rPr>
          <w:rFonts w:ascii="Quattrocento Sans" w:eastAsia="Quattrocento Sans" w:hAnsi="Quattrocento Sans" w:cs="Quattrocento Sans"/>
        </w:rPr>
        <w:t xml:space="preserve"> encontro virtual os seguintes Conselheiros (as):</w:t>
      </w:r>
    </w:p>
    <w:p w14:paraId="45B5D91C" w14:textId="77777777" w:rsidR="00310719" w:rsidRDefault="00895E4C">
      <w:pPr>
        <w:widowControl w:val="0"/>
        <w:ind w:right="-6"/>
        <w:jc w:val="both"/>
        <w:rPr>
          <w:rFonts w:ascii="Quattrocento Sans" w:eastAsia="Quattrocento Sans" w:hAnsi="Quattrocento Sans" w:cs="Quattrocento Sans"/>
          <w:b/>
        </w:rPr>
      </w:pPr>
      <w:r>
        <w:rPr>
          <w:rFonts w:ascii="Quattrocento Sans" w:eastAsia="Quattrocento Sans" w:hAnsi="Quattrocento Sans" w:cs="Quattrocento Sans"/>
          <w:b/>
          <w:noProof/>
        </w:rPr>
        <w:drawing>
          <wp:inline distT="114300" distB="114300" distL="114300" distR="114300" wp14:anchorId="4B49FF03" wp14:editId="70C900B6">
            <wp:extent cx="6027150" cy="3390900"/>
            <wp:effectExtent l="0" t="0" r="0" b="0"/>
            <wp:docPr id="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7150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56F29E" w14:textId="77777777" w:rsidR="00310719" w:rsidRDefault="00310719">
      <w:pPr>
        <w:widowControl w:val="0"/>
        <w:ind w:right="-6"/>
        <w:jc w:val="both"/>
        <w:rPr>
          <w:rFonts w:ascii="Quattrocento Sans" w:eastAsia="Quattrocento Sans" w:hAnsi="Quattrocento Sans" w:cs="Quattrocento Sans"/>
          <w:b/>
        </w:rPr>
      </w:pPr>
    </w:p>
    <w:p w14:paraId="5EA6835E" w14:textId="77777777" w:rsidR="00310719" w:rsidRDefault="00310719">
      <w:pPr>
        <w:widowControl w:val="0"/>
        <w:ind w:right="-6"/>
        <w:jc w:val="both"/>
        <w:rPr>
          <w:rFonts w:ascii="Quattrocento Sans" w:eastAsia="Quattrocento Sans" w:hAnsi="Quattrocento Sans" w:cs="Quattrocento Sans"/>
          <w:b/>
        </w:rPr>
      </w:pPr>
    </w:p>
    <w:p w14:paraId="350AA39C" w14:textId="77777777" w:rsidR="00310719" w:rsidRDefault="00310719">
      <w:pPr>
        <w:widowControl w:val="0"/>
        <w:ind w:right="-6"/>
        <w:jc w:val="both"/>
        <w:rPr>
          <w:rFonts w:ascii="Quattrocento Sans" w:eastAsia="Quattrocento Sans" w:hAnsi="Quattrocento Sans" w:cs="Quattrocento Sans"/>
          <w:b/>
        </w:rPr>
      </w:pPr>
    </w:p>
    <w:p w14:paraId="7433782D" w14:textId="77777777" w:rsidR="00310719" w:rsidRDefault="00310719">
      <w:pPr>
        <w:widowControl w:val="0"/>
        <w:ind w:right="-6"/>
        <w:jc w:val="both"/>
        <w:rPr>
          <w:rFonts w:ascii="Quattrocento Sans" w:eastAsia="Quattrocento Sans" w:hAnsi="Quattrocento Sans" w:cs="Quattrocento Sans"/>
          <w:b/>
        </w:rPr>
      </w:pPr>
    </w:p>
    <w:p w14:paraId="759654C0" w14:textId="77777777" w:rsidR="00310719" w:rsidRDefault="00310719">
      <w:pPr>
        <w:widowControl w:val="0"/>
        <w:ind w:right="-6"/>
        <w:jc w:val="both"/>
        <w:rPr>
          <w:rFonts w:ascii="Quattrocento Sans" w:eastAsia="Quattrocento Sans" w:hAnsi="Quattrocento Sans" w:cs="Quattrocento Sans"/>
          <w:b/>
        </w:rPr>
      </w:pPr>
    </w:p>
    <w:p w14:paraId="233E3413" w14:textId="77777777" w:rsidR="00310719" w:rsidRDefault="00310719">
      <w:pPr>
        <w:widowControl w:val="0"/>
        <w:ind w:right="-6"/>
        <w:jc w:val="both"/>
        <w:rPr>
          <w:rFonts w:ascii="Quattrocento Sans" w:eastAsia="Quattrocento Sans" w:hAnsi="Quattrocento Sans" w:cs="Quattrocento Sans"/>
          <w:b/>
        </w:rPr>
      </w:pPr>
    </w:p>
    <w:p w14:paraId="24608D27" w14:textId="77777777" w:rsidR="00310719" w:rsidRDefault="00310719">
      <w:pPr>
        <w:widowControl w:val="0"/>
        <w:ind w:right="-6"/>
        <w:jc w:val="both"/>
        <w:rPr>
          <w:rFonts w:ascii="Quattrocento Sans" w:eastAsia="Quattrocento Sans" w:hAnsi="Quattrocento Sans" w:cs="Quattrocento Sans"/>
          <w:b/>
        </w:rPr>
      </w:pPr>
    </w:p>
    <w:p w14:paraId="2713D940" w14:textId="77777777" w:rsidR="00310719" w:rsidRDefault="00310719">
      <w:pPr>
        <w:widowControl w:val="0"/>
        <w:ind w:right="-6"/>
        <w:jc w:val="both"/>
        <w:rPr>
          <w:rFonts w:ascii="Quattrocento Sans" w:eastAsia="Quattrocento Sans" w:hAnsi="Quattrocento Sans" w:cs="Quattrocento Sans"/>
          <w:b/>
        </w:rPr>
      </w:pPr>
    </w:p>
    <w:p w14:paraId="3F823C0D" w14:textId="77777777" w:rsidR="00310719" w:rsidRDefault="00310719">
      <w:pPr>
        <w:widowControl w:val="0"/>
        <w:ind w:right="-6"/>
        <w:jc w:val="both"/>
        <w:rPr>
          <w:rFonts w:ascii="Quattrocento Sans" w:eastAsia="Quattrocento Sans" w:hAnsi="Quattrocento Sans" w:cs="Quattrocento Sans"/>
          <w:b/>
        </w:rPr>
      </w:pPr>
    </w:p>
    <w:p w14:paraId="0246835C" w14:textId="77777777" w:rsidR="00310719" w:rsidRDefault="00310719">
      <w:pPr>
        <w:widowControl w:val="0"/>
        <w:ind w:right="-6"/>
        <w:jc w:val="both"/>
        <w:rPr>
          <w:rFonts w:ascii="Quattrocento Sans" w:eastAsia="Quattrocento Sans" w:hAnsi="Quattrocento Sans" w:cs="Quattrocento Sans"/>
          <w:b/>
        </w:rPr>
      </w:pPr>
    </w:p>
    <w:p w14:paraId="662A2295" w14:textId="77777777" w:rsidR="00310719" w:rsidRDefault="00310719">
      <w:pPr>
        <w:widowControl w:val="0"/>
        <w:ind w:right="-6"/>
        <w:jc w:val="both"/>
        <w:rPr>
          <w:rFonts w:ascii="Quattrocento Sans" w:eastAsia="Quattrocento Sans" w:hAnsi="Quattrocento Sans" w:cs="Quattrocento Sans"/>
          <w:b/>
        </w:rPr>
      </w:pPr>
    </w:p>
    <w:p w14:paraId="797D96E1" w14:textId="77777777" w:rsidR="00310719" w:rsidRDefault="00310719">
      <w:pPr>
        <w:widowControl w:val="0"/>
        <w:ind w:right="-6"/>
        <w:jc w:val="both"/>
        <w:rPr>
          <w:rFonts w:ascii="Quattrocento Sans" w:eastAsia="Quattrocento Sans" w:hAnsi="Quattrocento Sans" w:cs="Quattrocento Sans"/>
          <w:b/>
        </w:rPr>
      </w:pPr>
    </w:p>
    <w:p w14:paraId="62122408" w14:textId="77777777" w:rsidR="00310719" w:rsidRDefault="00310719">
      <w:pPr>
        <w:widowControl w:val="0"/>
        <w:ind w:right="-6"/>
        <w:jc w:val="both"/>
        <w:rPr>
          <w:rFonts w:ascii="Quattrocento Sans" w:eastAsia="Quattrocento Sans" w:hAnsi="Quattrocento Sans" w:cs="Quattrocento Sans"/>
          <w:b/>
        </w:rPr>
      </w:pPr>
    </w:p>
    <w:p w14:paraId="6CFD2F21" w14:textId="77777777" w:rsidR="00310719" w:rsidRDefault="00310719">
      <w:pPr>
        <w:widowControl w:val="0"/>
        <w:ind w:right="-6"/>
        <w:jc w:val="both"/>
        <w:rPr>
          <w:rFonts w:ascii="Quattrocento Sans" w:eastAsia="Quattrocento Sans" w:hAnsi="Quattrocento Sans" w:cs="Quattrocento Sans"/>
          <w:b/>
        </w:rPr>
      </w:pPr>
    </w:p>
    <w:p w14:paraId="4805F83A" w14:textId="77777777" w:rsidR="00310719" w:rsidRDefault="00310719">
      <w:pPr>
        <w:widowControl w:val="0"/>
        <w:ind w:right="-6"/>
        <w:jc w:val="both"/>
        <w:rPr>
          <w:rFonts w:ascii="Quattrocento Sans" w:eastAsia="Quattrocento Sans" w:hAnsi="Quattrocento Sans" w:cs="Quattrocento Sans"/>
          <w:b/>
        </w:rPr>
      </w:pPr>
    </w:p>
    <w:p w14:paraId="2810B0FF" w14:textId="77777777" w:rsidR="00310719" w:rsidRDefault="00310719">
      <w:pPr>
        <w:widowControl w:val="0"/>
        <w:ind w:right="-6"/>
        <w:jc w:val="both"/>
        <w:rPr>
          <w:rFonts w:ascii="Quattrocento Sans" w:eastAsia="Quattrocento Sans" w:hAnsi="Quattrocento Sans" w:cs="Quattrocento Sans"/>
          <w:b/>
        </w:rPr>
      </w:pPr>
    </w:p>
    <w:p w14:paraId="2362FE01" w14:textId="77777777" w:rsidR="00310719" w:rsidRDefault="00310719">
      <w:pPr>
        <w:widowControl w:val="0"/>
        <w:ind w:right="-6"/>
        <w:jc w:val="both"/>
        <w:rPr>
          <w:rFonts w:ascii="Quattrocento Sans" w:eastAsia="Quattrocento Sans" w:hAnsi="Quattrocento Sans" w:cs="Quattrocento Sans"/>
          <w:b/>
        </w:rPr>
      </w:pPr>
    </w:p>
    <w:p w14:paraId="27B73E43" w14:textId="77777777" w:rsidR="00310719" w:rsidRDefault="00310719">
      <w:pPr>
        <w:widowControl w:val="0"/>
        <w:ind w:right="-6"/>
        <w:jc w:val="both"/>
        <w:rPr>
          <w:rFonts w:ascii="Quattrocento Sans" w:eastAsia="Quattrocento Sans" w:hAnsi="Quattrocento Sans" w:cs="Quattrocento Sans"/>
          <w:b/>
        </w:rPr>
      </w:pPr>
    </w:p>
    <w:p w14:paraId="3BDC5846" w14:textId="77777777" w:rsidR="00310719" w:rsidRDefault="00310719">
      <w:pPr>
        <w:widowControl w:val="0"/>
        <w:spacing w:line="240" w:lineRule="auto"/>
        <w:ind w:right="-6" w:hanging="2"/>
        <w:jc w:val="both"/>
        <w:rPr>
          <w:rFonts w:ascii="Quattrocento Sans" w:eastAsia="Quattrocento Sans" w:hAnsi="Quattrocento Sans" w:cs="Quattrocento Sans"/>
        </w:rPr>
      </w:pPr>
    </w:p>
    <w:p w14:paraId="0F33374C" w14:textId="77777777" w:rsidR="00310719" w:rsidRDefault="00895E4C">
      <w:pPr>
        <w:widowControl w:val="0"/>
        <w:spacing w:line="240" w:lineRule="auto"/>
        <w:ind w:right="-6" w:hanging="2"/>
        <w:jc w:val="both"/>
        <w:rPr>
          <w:rFonts w:ascii="Calibri" w:eastAsia="Calibri" w:hAnsi="Calibri" w:cs="Calibri"/>
          <w:b/>
          <w:color w:val="242424"/>
        </w:rPr>
      </w:pPr>
      <w:r>
        <w:rPr>
          <w:rFonts w:ascii="Quattrocento Sans" w:eastAsia="Quattrocento Sans" w:hAnsi="Quattrocento Sans" w:cs="Quattrocento Sans"/>
        </w:rPr>
        <w:t>Estiveram presentes os Representantes de Governo dispostos a seguir:</w:t>
      </w:r>
    </w:p>
    <w:p w14:paraId="3ADD0520" w14:textId="77777777" w:rsidR="00310719" w:rsidRDefault="00895E4C">
      <w:pPr>
        <w:widowControl w:val="0"/>
        <w:shd w:val="clear" w:color="auto" w:fill="FFFFFF"/>
        <w:rPr>
          <w:rFonts w:ascii="Calibri" w:eastAsia="Calibri" w:hAnsi="Calibri" w:cs="Calibri"/>
          <w:b/>
          <w:color w:val="242424"/>
        </w:rPr>
      </w:pPr>
      <w:r>
        <w:rPr>
          <w:rFonts w:ascii="Calibri" w:eastAsia="Calibri" w:hAnsi="Calibri" w:cs="Calibri"/>
          <w:b/>
          <w:noProof/>
          <w:color w:val="242424"/>
        </w:rPr>
        <w:lastRenderedPageBreak/>
        <w:drawing>
          <wp:inline distT="114300" distB="114300" distL="114300" distR="114300" wp14:anchorId="6A2D3229" wp14:editId="62EA4C66">
            <wp:extent cx="6962775" cy="5144846"/>
            <wp:effectExtent l="0" t="0" r="0" b="0"/>
            <wp:docPr id="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51448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1A5E09" w14:textId="77777777" w:rsidR="00310719" w:rsidRDefault="00310719">
      <w:pPr>
        <w:widowControl w:val="0"/>
        <w:shd w:val="clear" w:color="auto" w:fill="FFFFFF"/>
        <w:ind w:left="720"/>
        <w:rPr>
          <w:rFonts w:ascii="Calibri" w:eastAsia="Calibri" w:hAnsi="Calibri" w:cs="Calibri"/>
          <w:b/>
          <w:color w:val="242424"/>
        </w:rPr>
      </w:pPr>
    </w:p>
    <w:p w14:paraId="2A966F10" w14:textId="77777777" w:rsidR="00310719" w:rsidRDefault="00310719">
      <w:pPr>
        <w:widowControl w:val="0"/>
        <w:shd w:val="clear" w:color="auto" w:fill="FFFFFF"/>
        <w:ind w:left="720"/>
        <w:rPr>
          <w:rFonts w:ascii="Calibri" w:eastAsia="Calibri" w:hAnsi="Calibri" w:cs="Calibri"/>
          <w:b/>
          <w:color w:val="242424"/>
        </w:rPr>
      </w:pPr>
    </w:p>
    <w:p w14:paraId="682F92F3" w14:textId="77777777" w:rsidR="00310719" w:rsidRDefault="00310719">
      <w:pPr>
        <w:widowControl w:val="0"/>
        <w:shd w:val="clear" w:color="auto" w:fill="FFFFFF"/>
        <w:ind w:left="720"/>
        <w:rPr>
          <w:rFonts w:ascii="Calibri" w:eastAsia="Calibri" w:hAnsi="Calibri" w:cs="Calibri"/>
          <w:b/>
          <w:color w:val="242424"/>
        </w:rPr>
      </w:pPr>
    </w:p>
    <w:p w14:paraId="042561D4" w14:textId="77777777" w:rsidR="00310719" w:rsidRDefault="00310719">
      <w:pPr>
        <w:widowControl w:val="0"/>
        <w:shd w:val="clear" w:color="auto" w:fill="FFFFFF"/>
        <w:ind w:left="720"/>
        <w:rPr>
          <w:rFonts w:ascii="Calibri" w:eastAsia="Calibri" w:hAnsi="Calibri" w:cs="Calibri"/>
          <w:b/>
          <w:color w:val="242424"/>
        </w:rPr>
      </w:pPr>
    </w:p>
    <w:p w14:paraId="2926A48F" w14:textId="77777777" w:rsidR="00310719" w:rsidRDefault="00310719">
      <w:pPr>
        <w:rPr>
          <w:rFonts w:ascii="Quattrocento Sans" w:eastAsia="Quattrocento Sans" w:hAnsi="Quattrocento Sans" w:cs="Quattrocento Sans"/>
        </w:rPr>
      </w:pPr>
    </w:p>
    <w:p w14:paraId="4A83D1AC" w14:textId="77777777" w:rsidR="00310719" w:rsidRDefault="00310719">
      <w:pPr>
        <w:rPr>
          <w:rFonts w:ascii="Quattrocento Sans" w:eastAsia="Quattrocento Sans" w:hAnsi="Quattrocento Sans" w:cs="Quattrocento Sans"/>
        </w:rPr>
      </w:pPr>
    </w:p>
    <w:p w14:paraId="3E0F9784" w14:textId="77777777" w:rsidR="00310719" w:rsidRDefault="00310719">
      <w:pPr>
        <w:rPr>
          <w:rFonts w:ascii="Quattrocento Sans" w:eastAsia="Quattrocento Sans" w:hAnsi="Quattrocento Sans" w:cs="Quattrocento Sans"/>
        </w:rPr>
      </w:pPr>
    </w:p>
    <w:p w14:paraId="7734693C" w14:textId="77777777" w:rsidR="00310719" w:rsidRDefault="00310719">
      <w:pPr>
        <w:rPr>
          <w:rFonts w:ascii="Quattrocento Sans" w:eastAsia="Quattrocento Sans" w:hAnsi="Quattrocento Sans" w:cs="Quattrocento Sans"/>
        </w:rPr>
      </w:pPr>
    </w:p>
    <w:p w14:paraId="30B60B2C" w14:textId="77777777" w:rsidR="00310719" w:rsidRDefault="00310719">
      <w:pPr>
        <w:rPr>
          <w:rFonts w:ascii="Quattrocento Sans" w:eastAsia="Quattrocento Sans" w:hAnsi="Quattrocento Sans" w:cs="Quattrocento Sans"/>
        </w:rPr>
      </w:pPr>
    </w:p>
    <w:sectPr w:rsidR="00310719">
      <w:headerReference w:type="default" r:id="rId12"/>
      <w:footerReference w:type="default" r:id="rId13"/>
      <w:headerReference w:type="first" r:id="rId14"/>
      <w:footerReference w:type="first" r:id="rId15"/>
      <w:pgSz w:w="11909" w:h="16834"/>
      <w:pgMar w:top="1440" w:right="973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A2284" w14:textId="77777777" w:rsidR="00895E4C" w:rsidRDefault="00895E4C">
      <w:pPr>
        <w:spacing w:line="240" w:lineRule="auto"/>
      </w:pPr>
      <w:r>
        <w:separator/>
      </w:r>
    </w:p>
  </w:endnote>
  <w:endnote w:type="continuationSeparator" w:id="0">
    <w:p w14:paraId="44DD1BD7" w14:textId="77777777" w:rsidR="00895E4C" w:rsidRDefault="00895E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4639B" w14:textId="77777777" w:rsidR="00310719" w:rsidRDefault="00895E4C">
    <w:pPr>
      <w:jc w:val="right"/>
    </w:pPr>
    <w:r>
      <w:fldChar w:fldCharType="begin"/>
    </w:r>
    <w:r>
      <w:instrText>PAGE</w:instrText>
    </w:r>
    <w:r>
      <w:fldChar w:fldCharType="separate"/>
    </w:r>
    <w:r w:rsidR="00587C5B">
      <w:rPr>
        <w:noProof/>
      </w:rPr>
      <w:t>3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CBDE5" w14:textId="77777777" w:rsidR="00310719" w:rsidRDefault="0031071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1C869" w14:textId="77777777" w:rsidR="00895E4C" w:rsidRDefault="00895E4C">
      <w:pPr>
        <w:spacing w:line="240" w:lineRule="auto"/>
      </w:pPr>
      <w:r>
        <w:separator/>
      </w:r>
    </w:p>
  </w:footnote>
  <w:footnote w:type="continuationSeparator" w:id="0">
    <w:p w14:paraId="396C07CA" w14:textId="77777777" w:rsidR="00895E4C" w:rsidRDefault="00895E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A27D3" w14:textId="77777777" w:rsidR="00310719" w:rsidRDefault="00895E4C">
    <w:pPr>
      <w:widowControl w:val="0"/>
      <w:spacing w:line="240" w:lineRule="auto"/>
      <w:ind w:hanging="2"/>
    </w:pPr>
    <w:r>
      <w:rPr>
        <w:noProof/>
      </w:rPr>
      <w:drawing>
        <wp:inline distT="114300" distB="114300" distL="114300" distR="114300" wp14:anchorId="0A996703" wp14:editId="3A118F18">
          <wp:extent cx="1196433" cy="943975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6433" cy="943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EAB5D9D" wp14:editId="1F333E55">
          <wp:simplePos x="0" y="0"/>
          <wp:positionH relativeFrom="column">
            <wp:posOffset>4200525</wp:posOffset>
          </wp:positionH>
          <wp:positionV relativeFrom="paragraph">
            <wp:posOffset>314325</wp:posOffset>
          </wp:positionV>
          <wp:extent cx="1420312" cy="479355"/>
          <wp:effectExtent l="0" t="0" r="0" b="0"/>
          <wp:wrapNone/>
          <wp:docPr id="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0312" cy="4793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06383" w14:textId="77777777" w:rsidR="00310719" w:rsidRDefault="00895E4C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BEB04BF" wp14:editId="5221B9E6">
          <wp:simplePos x="0" y="0"/>
          <wp:positionH relativeFrom="column">
            <wp:posOffset>104776</wp:posOffset>
          </wp:positionH>
          <wp:positionV relativeFrom="paragraph">
            <wp:posOffset>38101</wp:posOffset>
          </wp:positionV>
          <wp:extent cx="1247775" cy="990463"/>
          <wp:effectExtent l="0" t="0" r="0" b="0"/>
          <wp:wrapNone/>
          <wp:docPr id="6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l="12717" t="30332" r="39151" b="27015"/>
                  <a:stretch>
                    <a:fillRect/>
                  </a:stretch>
                </pic:blipFill>
                <pic:spPr>
                  <a:xfrm>
                    <a:off x="0" y="0"/>
                    <a:ext cx="1247775" cy="9904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72E59454" wp14:editId="6C784A4E">
          <wp:simplePos x="0" y="0"/>
          <wp:positionH relativeFrom="column">
            <wp:posOffset>4143375</wp:posOffset>
          </wp:positionH>
          <wp:positionV relativeFrom="paragraph">
            <wp:posOffset>295275</wp:posOffset>
          </wp:positionV>
          <wp:extent cx="1420312" cy="479355"/>
          <wp:effectExtent l="0" t="0" r="0" b="0"/>
          <wp:wrapNone/>
          <wp:docPr id="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0312" cy="4793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BD29E2"/>
    <w:multiLevelType w:val="multilevel"/>
    <w:tmpl w:val="16A8AF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B04729C"/>
    <w:multiLevelType w:val="multilevel"/>
    <w:tmpl w:val="1F02D5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0D81B40"/>
    <w:multiLevelType w:val="multilevel"/>
    <w:tmpl w:val="4A40D02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1672413235">
    <w:abstractNumId w:val="0"/>
  </w:num>
  <w:num w:numId="2" w16cid:durableId="323045722">
    <w:abstractNumId w:val="2"/>
  </w:num>
  <w:num w:numId="3" w16cid:durableId="3917757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719"/>
    <w:rsid w:val="00310719"/>
    <w:rsid w:val="00587C5B"/>
    <w:rsid w:val="00895E4C"/>
    <w:rsid w:val="008D0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9095D"/>
  <w15:docId w15:val="{68FCBE97-E0B4-4619-B181-58277077A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1612</Words>
  <Characters>8706</Characters>
  <Application>Microsoft Office Word</Application>
  <DocSecurity>0</DocSecurity>
  <Lines>72</Lines>
  <Paragraphs>20</Paragraphs>
  <ScaleCrop>false</ScaleCrop>
  <Company/>
  <LinksUpToDate>false</LinksUpToDate>
  <CharactersWithSpaces>10298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Tarcia de Almeida Oreste</cp:lastModifiedBy>
  <cp:revision>3</cp:revision>
  <dcterms:created xsi:type="dcterms:W3CDTF">2023-04-17T18:16:00Z</dcterms:created>
  <dcterms:modified xsi:type="dcterms:W3CDTF">2023-06-15T17:12:00Z</dcterms:modified>
</cp:coreProperties>
</file>