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  <w:sz w:val="26"/>
          <w:szCs w:val="2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u w:val="single"/>
          <w:rtl w:val="0"/>
        </w:rPr>
        <w:t xml:space="preserve">ATA DE REUNIÃO - COMISSÃO ELEITORAL CENTRAL - 06/09/2023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Presentes: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Andréia dos Santos Pereira (Titular - SMDHC), Bárbara Vicente (Titular - SMDHC), Camila Lustosa (Titular - Câmara), Carlos Alberto de Souza Junior (Suplente - CMDCA), Cleusa Guimarães (Titular - CMDCA), Damaris Therezinha (Suplente - SMDHC), Elineuba de Souza (Titular - CMDCA), Esequias Marcelino (Titular - CMDCA), Fábio Henrique Salles (Suplente - CMDCA), Fernanda Oliveira (Suplente - CMDCA), Mauro Caseri (Titular - Fórum).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reunião se inicia às 14h, estando presentes os titulares e suplentes mencionados acima. A comissão escolhe iniciar a reunião analisando as denúncias recebidas e Bárbara solicita uma inclusão de pauta. 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(1) Análise das denúncias e defesa contra impugnação</w:t>
      </w:r>
    </w:p>
    <w:p w:rsidR="00000000" w:rsidDel="00000000" w:rsidP="00000000" w:rsidRDefault="00000000" w:rsidRPr="00000000" w14:paraId="00000008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Recurso contra impugnação de candidatura - Sra R.L.R.M: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defende-se justificando que o artigo 19 faculta, não obriga, a campanha individual. A comissão discorda desta interpretação, entendendo que o edital é explícito em definir que a campanha deve ser individual, por este motivo, delibera pela manutenção da impugnação de candidatura.</w:t>
      </w:r>
    </w:p>
    <w:p w:rsidR="00000000" w:rsidDel="00000000" w:rsidP="00000000" w:rsidRDefault="00000000" w:rsidRPr="00000000" w14:paraId="00000009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 Denúncia - Sra J.T.: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Comissão analisa denúncia de suposto favorecimento de candidata por ser casada com funcionário da SMDHC. Bárbara observa que o funcionário não está na composição da Comissão Eleitoral Central. Comissão delibera por declinar a denúncia.</w:t>
      </w:r>
    </w:p>
    <w:p w:rsidR="00000000" w:rsidDel="00000000" w:rsidP="00000000" w:rsidRDefault="00000000" w:rsidRPr="00000000" w14:paraId="0000000A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 Denúncia - Sra V.S.: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Comissão analisa denúncia contra a candidata V.S. pela obtenção de vantagem ao fazer propaganda em rádio. A comissão descarta denúncia, visto que as provas documentais datam de 2022.</w:t>
      </w:r>
    </w:p>
    <w:p w:rsidR="00000000" w:rsidDel="00000000" w:rsidP="00000000" w:rsidRDefault="00000000" w:rsidRPr="00000000" w14:paraId="0000000B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D. Denúncia - Sra A.B.A e Sr. A.P.A.C.: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Comissão analisa denúncia contra a candidata A.B.A. e o candidato A.P.A.C. por influência de poder por serem parte de um conselho participativo e por campanha coletiva. A comissão declina denúncia, visto que não há campanha coletiva por parte dos candidatos e o edital não traz vedação quanto à participação em outros conselhos de direito ou participativos.</w:t>
      </w:r>
    </w:p>
    <w:p w:rsidR="00000000" w:rsidDel="00000000" w:rsidP="00000000" w:rsidRDefault="00000000" w:rsidRPr="00000000" w14:paraId="0000000C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E. Denúncia - Sra. A.B.A.: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Comissão analisa denúncia contra a candidata A.B.A. por campanha em evento do CONSEG. Denúncia descartada, já que nas provas materiais não há promoção de campanha, nem data do evento.</w:t>
      </w:r>
    </w:p>
    <w:p w:rsidR="00000000" w:rsidDel="00000000" w:rsidP="00000000" w:rsidRDefault="00000000" w:rsidRPr="00000000" w14:paraId="0000000D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F. Denúncia - Sra. J.C.G.: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Comissão analisa denúncia contra a candidata J.C.G. por influência de poder. Mauro defende o acolhimento da denúncia, para que a candidata explique quem é o fiscal do povo, porque se for um líder comunitário, há influência de poder. Como não há consenso, a comissão promove o seguinte debate: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Bárbara e Elineuba defendem a criação de um critério para nortear análise de denúncias por influência de poder e campanha com terceiros ou feita por terceiros. 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observa que a comissão escreveu no Manual que é vedada campanha com pessoa pública com poder de influência, portanto a comissão precisa definir o que entende por pessoa pública.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Bárbara relembra que o Edital já veda campanha com membros dos poderes executivo, legislativo e judiciário. Acredita que lideranças religiosas também têm grande influência, especialmente se a campanha for feita durante cerimônias. Mauro concorda. Carlos Alberto acrescenta que a capacidade de influenciar não depende de redes sociais e que a comissão não tem meios técnicos para estabelecer este critério. Explica que lideranças religiosas têm geralmente influência local, diferentemente do parlamentar cuja influência não é necessariamente territorial.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Fábio relembra que a comissão deve trabalhar com o princípio de igualdade. 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e Bárbara compreendem que a comissão não tem meios para medir influência, porém possuem divergência quanto ao encaminhamento a ser tomado.  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discorda da definição de um critério, acredita que a discussão é mais complexa e que deve partir de cada denúncia recebida.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Bárbara relembra que pediu inclusão de pauta e considera o momento oportuno, já que se trata da mesma temática. Compartilha que a Marcha das Mulheres Negras entrou em contato para saber se poderia fazer campanha para candidatas negras. Comissão entende que não, porque conta de sua grande influência política e porque beneficiaria candidatas específicas. 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Considerando o tempo avançado e os demais pontos de pauta, a comissão delibera por continuar a análise desta denúncia e das restantes na próxima semana. 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(2) Mandados de segurança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comissão toma ciência de que os candidatos L.G. e T.J.M. entraram com mandado de segurança e ambos tiveram liminar negada. 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 dois candidatos foram indeferidos porque não enviaram os documentos de comprovação de experiência em conformidade com o edital.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(3) Checklist do Processo de Escolha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Apresenta-se fluxograma pensado para treinamento dos servidores que trabalharão nos dias 30 de setembro e 01 de outubro. No dia 30 de setembro, a empresa contratada para logística levarão os kits de votação da SMDHC e coletar as urnas dos cartórios eleitorais para levar até os pontos de votação correspondentes. Os servidores da SMDHC acompanharão a empresa de transporte durante o trajeto e a GCM se incumbirá da escolta do transporte. Nos pontos de votação, haverá servidores dos equipamentos para abrir os locais e receber as urnas e materiais para votação do dia 01/10.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 cada local de votação, no dia 01/10/2023, haverá um coordenador, que serão treinados na SMDHC. </w:t>
      </w:r>
    </w:p>
    <w:p w:rsidR="00000000" w:rsidDel="00000000" w:rsidP="00000000" w:rsidRDefault="00000000" w:rsidRPr="00000000" w14:paraId="0000001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Além dos coordenadores, cada ponto contará com reforço da GCM. Por fim, cada seção contará com: Presidente, 1º mesário, 2º mesário e Apoio. Ao todo, 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erão convocados cerca de 09 (nove) mil servidores.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Os(As) presidentes serão treinados(as) de forma presencial e regionalizada, em equipamentos públicos localizados em cada uma das regiões (sul, norte, leste, oeste e centro). O cronograma será apresentado à Comissão e enviado aos servidores convocados. Os demais servidores receberão treinamento online. Elineuba demonstra apoio à proposta de treinamento remoto, enquanto Mauro e Carlos Alberto se demonstram preocupados com sua efetividade. Carlos Alberto pergunta como será garantido que os servidores compareçam ao treinamento ou estudem o conteúdo online. </w:t>
      </w:r>
    </w:p>
    <w:p w:rsidR="00000000" w:rsidDel="00000000" w:rsidP="00000000" w:rsidRDefault="00000000" w:rsidRPr="00000000" w14:paraId="0000002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solicita que se conste em ata que o aprovado é o que foi possível, mas, em sua opinião, é importante deixar registrado para que nos próximos pleitos o município comece a agir o quanto antes. Esequias complementa que o processo foi iniciado há mais de um ano. </w:t>
      </w:r>
    </w:p>
    <w:p w:rsidR="00000000" w:rsidDel="00000000" w:rsidP="00000000" w:rsidRDefault="00000000" w:rsidRPr="00000000" w14:paraId="0000002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Elineuba pergunta se os membros da Comissão Eleitoral Central comparecerão aos treinamentos. Carlos Alberto afirma que é importante o comparecimento. Mauro se compromete a ir ao primeiro treinamento e trazer uma devolutiva à CEC sobre o procedimento. Bárbara relembra que os servidores da SMDHC terão a mesma formação, portanto não é necessário que compareçam aos treinamentos regionalizados. </w:t>
      </w:r>
    </w:p>
    <w:p w:rsidR="00000000" w:rsidDel="00000000" w:rsidP="00000000" w:rsidRDefault="00000000" w:rsidRPr="00000000" w14:paraId="0000002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apuração será feita na Câmara Municipal e Esequias demonstra que foi solicitado ao Theatro Municipal espaço para realização da cerimônia de posse. Mauro sugere a Faculdade de Direito do Largo São Francisco como alternativa para a posse. 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Quando à divulgação do Processo de Escolha, Carlos Alberto pede que conste em ata que não há divulgação e que se deve responsabilizar os culpados, já que não haverá tempo para distribuição e divulgação do material.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Elineuba se demonstra incomodada com a falta de opções prévias para aprovação da Comissão Eleitoral Central. Afirma que todos os materiais de divulgação devem conter a informação de que o eleitor pode votar em até 05 candidatos, já que os candidatos não podem fazer chapa.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afirma que a sociedade civil deve tomar uma providência. Propõe que não se vote nem delibere sobre materiais e ações de divulgação nesta reunião, até que os designers estejam presentes para ouvir as sugestões da comissão e realizar as alterações. Mauro e Carlos Alberto solicitam que o responsável pela arte desça para que possa modificar a arte em tempo real de acordo com as sugestões da comissão. A equipe administrativa checa a possibilidade, mas os responsáveis já haviam finalizado seu turno.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Esequias sugere que a comissão avalie o material enviado durante a reunião, elencando os pontos que precisam de alteração, para que a equipe responsável altere e termine todos os materiais de divulgação até a próxima semana. 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sugere que se exclua menção ao CMDCA e se troque a caixinha de papel pela urna eletrônica.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Elineuba e Camila solicitam que se acrescente informação sobre a possibilidade de se votar em até cinco candidatos.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sugere que se valorize o termo “Conselho Tutelar”.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Todos concordam que é necessário substituir a frase “se prepare, que a hora de votar está chegando” por algo mais imperativo.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Fábio sugere que se envie no grupo de WhatsApp para aprovação da comissão, para que não seja necessário esperar até a próxima reunião. Mauro não concorda com deliberações no grupo de WhatsApp. 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Carlos Alberto solicita também alteração das cores e, por fim, sugere que a secretária peça ao(à) designer que trabalhe no feriado, em troca de outro dia de folga, já que o Processo de Escolha deve ser prioridade ao município.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Mauro sugere que os logos sejam das cores originais e que as cores dos cartais sejam as cores do conselho tutelar e alteração na ordem dos logos. A equipe administrativa observa que não é possível mudar a régua, porque é padrão da PMSP. 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Considerando o horário avançado, a comissão delibera por encerrar a reunião e aguardar o recebimento do material via WhatsApp, se for possível que os funcionários trabalhem durante o feriado.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Nada mais havendo a tratar, a comissão encerra a reunião enquanto eu, Talita Patricio Perez, lavro a presente ata.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