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3"/>
        <w:rPr>
          <w:u w:val="none"/>
        </w:rPr>
      </w:pPr>
      <w:r>
        <w:rPr>
          <w:u w:val="thick"/>
        </w:rPr>
        <w:t>DECLARAÇÃO DA OIT SOBRE OS PRINCÍPIOS E DIREITOS</w:t>
      </w:r>
      <w:r>
        <w:rPr>
          <w:u w:val="none"/>
        </w:rPr>
        <w:t> </w:t>
      </w:r>
      <w:r>
        <w:rPr>
          <w:u w:val="thick"/>
        </w:rPr>
        <w:t>FUNDAMENTAIS NO TRABALHO</w:t>
      </w:r>
    </w:p>
    <w:p>
      <w:pPr>
        <w:pStyle w:val="BodyText"/>
        <w:rPr>
          <w:b/>
          <w:sz w:val="20"/>
        </w:rPr>
      </w:pPr>
    </w:p>
    <w:p>
      <w:pPr>
        <w:pStyle w:val="BodyText"/>
        <w:rPr>
          <w:b/>
          <w:sz w:val="20"/>
        </w:rPr>
      </w:pPr>
    </w:p>
    <w:p>
      <w:pPr>
        <w:pStyle w:val="BodyText"/>
        <w:spacing w:before="90"/>
        <w:ind w:left="120" w:right="117" w:firstLine="708"/>
        <w:jc w:val="both"/>
      </w:pPr>
      <w:r>
        <w:rPr/>
        <w:t>Considerando que a criação da OIT procede da convicção de que a justiça social é essencial para garantir uma paz universal e permanente;</w:t>
      </w:r>
    </w:p>
    <w:p>
      <w:pPr>
        <w:pStyle w:val="BodyText"/>
        <w:spacing w:before="11"/>
        <w:rPr>
          <w:sz w:val="23"/>
        </w:rPr>
      </w:pPr>
    </w:p>
    <w:p>
      <w:pPr>
        <w:pStyle w:val="BodyText"/>
        <w:ind w:left="120" w:right="116" w:firstLine="708"/>
        <w:jc w:val="both"/>
      </w:pPr>
      <w:r>
        <w:rPr/>
        <w:t>Considerando que o crescimento econômico é essencial, mas insuficiente, para assegurar a eqüidade, o progresso social e a erradicação da pobreza, o que confirma a necessidade de que a OIT promova políticas sociais sólidas, a justiça e instituições democráticas;</w:t>
      </w:r>
    </w:p>
    <w:p>
      <w:pPr>
        <w:pStyle w:val="BodyText"/>
      </w:pPr>
    </w:p>
    <w:p>
      <w:pPr>
        <w:pStyle w:val="BodyText"/>
        <w:ind w:left="120" w:right="114" w:firstLine="708"/>
        <w:jc w:val="both"/>
      </w:pPr>
      <w:r>
        <w:rPr/>
        <w:t>Considerando, portanto, que a OIT deve hoje, mais do que nunca, mobilizar o conjunto de seus meios de ação normativa, de cooperação técnica e de investigação em todos os âmbitos de sua competência, e em particular no âmbito do emprego, a formação profissional e as condições de trabalho, a fim de que no âmbito de uma estratégia global de desenvolvimento econômico e social, as políticas econômicas e sociais se reforcem mutuamente com vistas à criação de um desenvolvimento sustentável de ampla base;</w:t>
      </w:r>
    </w:p>
    <w:p>
      <w:pPr>
        <w:pStyle w:val="BodyText"/>
      </w:pPr>
    </w:p>
    <w:p>
      <w:pPr>
        <w:pStyle w:val="BodyText"/>
        <w:ind w:left="120" w:right="116" w:firstLine="708"/>
        <w:jc w:val="both"/>
      </w:pPr>
      <w:r>
        <w:rPr/>
        <w:t>Considerando que a OIT deveria prestar especial atenção aos problemas </w:t>
      </w:r>
      <w:r>
        <w:rPr>
          <w:spacing w:val="-6"/>
        </w:rPr>
        <w:t>de </w:t>
      </w:r>
      <w:r>
        <w:rPr/>
        <w:t>pessoas com necessidades sociais especiais, em particular os desempregados e os trabalhadores migrantes, mobilizar e estimular os esforços nacionais, regionais e internacionais encaminhados à solução de seus problemas, e promover políticas eficazes destinadas à criação de</w:t>
      </w:r>
      <w:r>
        <w:rPr>
          <w:spacing w:val="-1"/>
        </w:rPr>
        <w:t> </w:t>
      </w:r>
      <w:r>
        <w:rPr/>
        <w:t>emprego;</w:t>
      </w:r>
    </w:p>
    <w:p>
      <w:pPr>
        <w:pStyle w:val="BodyText"/>
        <w:spacing w:before="11"/>
        <w:rPr>
          <w:sz w:val="23"/>
        </w:rPr>
      </w:pPr>
    </w:p>
    <w:p>
      <w:pPr>
        <w:pStyle w:val="BodyText"/>
        <w:ind w:left="120" w:right="116" w:firstLine="708"/>
        <w:jc w:val="both"/>
      </w:pPr>
      <w:r>
        <w:rPr/>
        <w:t>Considerando que, com o objetivo de manter o vínculo entre progresso social e crescimento econômico, a garantia dos princípios e direitos fundamentais no trabalho reveste uma importância e um significado especiais ao assegurar aos próprios interessados a possibilidade de reivindicar livremente e em igualdade de oportunidades uma participação justa nas riquezas a cuja criação têm contribuído, assim como a de desenvolver plenamente seu potencial</w:t>
      </w:r>
      <w:r>
        <w:rPr>
          <w:spacing w:val="-1"/>
        </w:rPr>
        <w:t> </w:t>
      </w:r>
      <w:r>
        <w:rPr/>
        <w:t>humano;</w:t>
      </w:r>
    </w:p>
    <w:p>
      <w:pPr>
        <w:pStyle w:val="BodyText"/>
      </w:pPr>
    </w:p>
    <w:p>
      <w:pPr>
        <w:pStyle w:val="BodyText"/>
        <w:ind w:left="120" w:right="117" w:firstLine="708"/>
        <w:jc w:val="both"/>
      </w:pPr>
      <w:r>
        <w:rPr/>
        <w:t>Considerando que a OIT é a organização internacional com mandato constitucional e o órgão competente para estabelecer Normas Internacionais do Trabalho e ocupar-se das mesmas, e que goza de apoio e reconhecimento universais na promoção dos direitos fundamentais no trabalho como expressão de seus princípios</w:t>
      </w:r>
      <w:r>
        <w:rPr>
          <w:spacing w:val="-12"/>
        </w:rPr>
        <w:t> </w:t>
      </w:r>
      <w:r>
        <w:rPr/>
        <w:t>constitucionais;</w:t>
      </w:r>
    </w:p>
    <w:p>
      <w:pPr>
        <w:pStyle w:val="BodyText"/>
      </w:pPr>
    </w:p>
    <w:p>
      <w:pPr>
        <w:pStyle w:val="BodyText"/>
        <w:ind w:left="120" w:right="116" w:firstLine="708"/>
        <w:jc w:val="both"/>
      </w:pPr>
      <w:r>
        <w:rPr/>
        <w:t>Considerando que numa situação de crescente interdependência econômica urge reafirmar a permanência dos princípios e direitos fundamentais inscritos na Constituição da Organização, assim como promover sua aplicação universal;</w:t>
      </w:r>
    </w:p>
    <w:p>
      <w:pPr>
        <w:pStyle w:val="BodyText"/>
        <w:rPr>
          <w:sz w:val="26"/>
        </w:rPr>
      </w:pPr>
    </w:p>
    <w:p>
      <w:pPr>
        <w:pStyle w:val="BodyText"/>
        <w:rPr>
          <w:sz w:val="22"/>
        </w:rPr>
      </w:pPr>
    </w:p>
    <w:p>
      <w:pPr>
        <w:pStyle w:val="BodyText"/>
        <w:ind w:left="828"/>
      </w:pPr>
      <w:r>
        <w:rPr/>
        <w:t>A Conferência Internacional do Trabalho,</w:t>
      </w:r>
    </w:p>
    <w:p>
      <w:pPr>
        <w:pStyle w:val="BodyText"/>
      </w:pPr>
    </w:p>
    <w:p>
      <w:pPr>
        <w:pStyle w:val="ListParagraph"/>
        <w:numPr>
          <w:ilvl w:val="0"/>
          <w:numId w:val="1"/>
        </w:numPr>
        <w:tabs>
          <w:tab w:pos="828" w:val="left" w:leader="none"/>
          <w:tab w:pos="829" w:val="left" w:leader="none"/>
        </w:tabs>
        <w:spacing w:line="240" w:lineRule="auto" w:before="0" w:after="0"/>
        <w:ind w:left="828" w:right="0" w:hanging="709"/>
        <w:jc w:val="left"/>
        <w:rPr>
          <w:sz w:val="24"/>
        </w:rPr>
      </w:pPr>
      <w:r>
        <w:rPr>
          <w:sz w:val="24"/>
        </w:rPr>
        <w:t>Lembra:</w:t>
      </w:r>
    </w:p>
    <w:p>
      <w:pPr>
        <w:spacing w:after="0" w:line="240" w:lineRule="auto"/>
        <w:jc w:val="left"/>
        <w:rPr>
          <w:sz w:val="24"/>
        </w:rPr>
        <w:sectPr>
          <w:type w:val="continuous"/>
          <w:pgSz w:w="12240" w:h="15840"/>
          <w:pgMar w:top="1360" w:bottom="280" w:left="1680" w:right="1680"/>
        </w:sectPr>
      </w:pPr>
    </w:p>
    <w:p>
      <w:pPr>
        <w:pStyle w:val="ListParagraph"/>
        <w:numPr>
          <w:ilvl w:val="1"/>
          <w:numId w:val="1"/>
        </w:numPr>
        <w:tabs>
          <w:tab w:pos="1536" w:val="left" w:leader="none"/>
        </w:tabs>
        <w:spacing w:line="240" w:lineRule="auto" w:before="76" w:after="0"/>
        <w:ind w:left="120" w:right="117" w:firstLine="708"/>
        <w:jc w:val="both"/>
        <w:rPr>
          <w:sz w:val="24"/>
        </w:rPr>
      </w:pPr>
      <w:r>
        <w:rPr>
          <w:sz w:val="24"/>
        </w:rPr>
        <w:t>que no momento de incorporar-se livremente à OIT, todos os Membros aceitaram os princípios e direitos enunciados em sua Constituição e na Declaração de Filadélfia, e se comprometeram a esforçar-se por alcançar os objetivos gerais da Organização na medida de suas possibilidades e atendendo a suas condições</w:t>
      </w:r>
      <w:r>
        <w:rPr>
          <w:spacing w:val="-10"/>
          <w:sz w:val="24"/>
        </w:rPr>
        <w:t> </w:t>
      </w:r>
      <w:r>
        <w:rPr>
          <w:sz w:val="24"/>
        </w:rPr>
        <w:t>específicas;</w:t>
      </w:r>
    </w:p>
    <w:p>
      <w:pPr>
        <w:pStyle w:val="BodyText"/>
      </w:pPr>
    </w:p>
    <w:p>
      <w:pPr>
        <w:pStyle w:val="ListParagraph"/>
        <w:numPr>
          <w:ilvl w:val="1"/>
          <w:numId w:val="1"/>
        </w:numPr>
        <w:tabs>
          <w:tab w:pos="1537" w:val="left" w:leader="none"/>
        </w:tabs>
        <w:spacing w:line="240" w:lineRule="auto" w:before="1" w:after="0"/>
        <w:ind w:left="120" w:right="117" w:firstLine="642"/>
        <w:jc w:val="both"/>
        <w:rPr>
          <w:sz w:val="24"/>
        </w:rPr>
      </w:pPr>
      <w:r>
        <w:rPr>
          <w:sz w:val="24"/>
        </w:rPr>
        <w:t>que esses princípios e direitos têm sido expressados e desenvolvidos sob a forma de direitos e obrigações específicos em convenções que foram reconhecidas como fundamentais dentro e fora da</w:t>
      </w:r>
      <w:r>
        <w:rPr>
          <w:spacing w:val="-1"/>
          <w:sz w:val="24"/>
        </w:rPr>
        <w:t> </w:t>
      </w:r>
      <w:r>
        <w:rPr>
          <w:sz w:val="24"/>
        </w:rPr>
        <w:t>Organização.</w:t>
      </w:r>
    </w:p>
    <w:p>
      <w:pPr>
        <w:pStyle w:val="BodyText"/>
        <w:spacing w:before="11"/>
        <w:rPr>
          <w:sz w:val="23"/>
        </w:rPr>
      </w:pPr>
    </w:p>
    <w:p>
      <w:pPr>
        <w:pStyle w:val="ListParagraph"/>
        <w:numPr>
          <w:ilvl w:val="0"/>
          <w:numId w:val="1"/>
        </w:numPr>
        <w:tabs>
          <w:tab w:pos="829" w:val="left" w:leader="none"/>
        </w:tabs>
        <w:spacing w:line="240" w:lineRule="auto" w:before="0" w:after="0"/>
        <w:ind w:left="120" w:right="116" w:firstLine="0"/>
        <w:jc w:val="both"/>
        <w:rPr>
          <w:sz w:val="24"/>
        </w:rPr>
      </w:pPr>
      <w:r>
        <w:rPr>
          <w:sz w:val="24"/>
        </w:rPr>
        <w:t>Declara que todos os Membros, ainda que não tenham ratificado as convenções aludidas, têm um compromisso derivado do fato de pertencer à Organização de respeitar, promover e tornar realidade, de boa fé e de conformidade com a Constituição, os princípios relativos aos direitos fundamentais que são objeto dessas convenções, isto</w:t>
      </w:r>
      <w:r>
        <w:rPr>
          <w:spacing w:val="-8"/>
          <w:sz w:val="24"/>
        </w:rPr>
        <w:t> </w:t>
      </w:r>
      <w:r>
        <w:rPr>
          <w:sz w:val="24"/>
        </w:rPr>
        <w:t>é:</w:t>
      </w:r>
    </w:p>
    <w:p>
      <w:pPr>
        <w:pStyle w:val="BodyText"/>
        <w:spacing w:before="2"/>
      </w:pPr>
    </w:p>
    <w:p>
      <w:pPr>
        <w:pStyle w:val="Heading4"/>
        <w:numPr>
          <w:ilvl w:val="0"/>
          <w:numId w:val="2"/>
        </w:numPr>
        <w:tabs>
          <w:tab w:pos="1538" w:val="left" w:leader="none"/>
          <w:tab w:pos="1539" w:val="left" w:leader="none"/>
        </w:tabs>
        <w:spacing w:line="240" w:lineRule="auto" w:before="1" w:after="0"/>
        <w:ind w:left="120" w:right="1412" w:firstLine="0"/>
        <w:jc w:val="left"/>
      </w:pPr>
      <w:r>
        <w:rPr>
          <w:i/>
        </w:rPr>
        <w:t>a liberdade sindical e o reconhecimento efetivo do direito </w:t>
      </w:r>
      <w:r>
        <w:rPr>
          <w:i/>
          <w:spacing w:val="-8"/>
        </w:rPr>
        <w:t>de </w:t>
      </w:r>
      <w:r>
        <w:rPr/>
        <w:t>negociação coletiva;</w:t>
      </w:r>
    </w:p>
    <w:p>
      <w:pPr>
        <w:pStyle w:val="ListParagraph"/>
        <w:numPr>
          <w:ilvl w:val="0"/>
          <w:numId w:val="2"/>
        </w:numPr>
        <w:tabs>
          <w:tab w:pos="1535" w:val="left" w:leader="none"/>
          <w:tab w:pos="1537" w:val="left" w:leader="none"/>
        </w:tabs>
        <w:spacing w:line="240" w:lineRule="auto" w:before="0" w:after="0"/>
        <w:ind w:left="1536" w:right="0" w:hanging="1417"/>
        <w:jc w:val="left"/>
        <w:rPr>
          <w:b/>
          <w:i/>
          <w:sz w:val="24"/>
        </w:rPr>
      </w:pPr>
      <w:r>
        <w:rPr>
          <w:b/>
          <w:i/>
          <w:sz w:val="24"/>
        </w:rPr>
        <w:t>a eliminação de todas as formas de trabalho forçado ou</w:t>
      </w:r>
      <w:r>
        <w:rPr>
          <w:b/>
          <w:i/>
          <w:spacing w:val="-19"/>
          <w:sz w:val="24"/>
        </w:rPr>
        <w:t> </w:t>
      </w:r>
      <w:r>
        <w:rPr>
          <w:b/>
          <w:i/>
          <w:sz w:val="24"/>
        </w:rPr>
        <w:t>obrigatório;</w:t>
      </w:r>
    </w:p>
    <w:p>
      <w:pPr>
        <w:pStyle w:val="ListParagraph"/>
        <w:numPr>
          <w:ilvl w:val="0"/>
          <w:numId w:val="2"/>
        </w:numPr>
        <w:tabs>
          <w:tab w:pos="1535" w:val="left" w:leader="none"/>
          <w:tab w:pos="1536" w:val="left" w:leader="none"/>
        </w:tabs>
        <w:spacing w:line="240" w:lineRule="auto" w:before="0" w:after="0"/>
        <w:ind w:left="1535" w:right="0" w:hanging="1416"/>
        <w:jc w:val="left"/>
        <w:rPr>
          <w:b/>
          <w:i/>
          <w:sz w:val="24"/>
        </w:rPr>
      </w:pPr>
      <w:r>
        <w:rPr>
          <w:b/>
          <w:i/>
          <w:sz w:val="24"/>
        </w:rPr>
        <w:t>a abolição efetiva do trabalho infantil;</w:t>
      </w:r>
      <w:r>
        <w:rPr>
          <w:b/>
          <w:i/>
          <w:spacing w:val="-7"/>
          <w:sz w:val="24"/>
        </w:rPr>
        <w:t> </w:t>
      </w:r>
      <w:r>
        <w:rPr>
          <w:b/>
          <w:i/>
          <w:sz w:val="24"/>
        </w:rPr>
        <w:t>e</w:t>
      </w:r>
    </w:p>
    <w:p>
      <w:pPr>
        <w:pStyle w:val="ListParagraph"/>
        <w:numPr>
          <w:ilvl w:val="0"/>
          <w:numId w:val="2"/>
        </w:numPr>
        <w:tabs>
          <w:tab w:pos="1535" w:val="left" w:leader="none"/>
          <w:tab w:pos="1537" w:val="left" w:leader="none"/>
        </w:tabs>
        <w:spacing w:line="240" w:lineRule="auto" w:before="0" w:after="0"/>
        <w:ind w:left="1536" w:right="0" w:hanging="1417"/>
        <w:jc w:val="left"/>
        <w:rPr>
          <w:b/>
          <w:i/>
          <w:sz w:val="24"/>
        </w:rPr>
      </w:pPr>
      <w:r>
        <w:rPr>
          <w:b/>
          <w:i/>
          <w:sz w:val="24"/>
        </w:rPr>
        <w:t>a eliminação da discriminação em matéria de emprego e</w:t>
      </w:r>
      <w:r>
        <w:rPr>
          <w:b/>
          <w:i/>
          <w:spacing w:val="-5"/>
          <w:sz w:val="24"/>
        </w:rPr>
        <w:t> </w:t>
      </w:r>
      <w:r>
        <w:rPr>
          <w:b/>
          <w:i/>
          <w:sz w:val="24"/>
        </w:rPr>
        <w:t>ocupação.</w:t>
      </w:r>
    </w:p>
    <w:p>
      <w:pPr>
        <w:pStyle w:val="BodyText"/>
        <w:spacing w:before="9"/>
        <w:rPr>
          <w:b/>
          <w:i/>
          <w:sz w:val="23"/>
        </w:rPr>
      </w:pPr>
    </w:p>
    <w:p>
      <w:pPr>
        <w:pStyle w:val="ListParagraph"/>
        <w:numPr>
          <w:ilvl w:val="0"/>
          <w:numId w:val="1"/>
        </w:numPr>
        <w:tabs>
          <w:tab w:pos="829" w:val="left" w:leader="none"/>
        </w:tabs>
        <w:spacing w:line="240" w:lineRule="auto" w:before="0" w:after="0"/>
        <w:ind w:left="120" w:right="116" w:firstLine="0"/>
        <w:jc w:val="both"/>
        <w:rPr>
          <w:sz w:val="24"/>
        </w:rPr>
      </w:pPr>
      <w:r>
        <w:rPr>
          <w:sz w:val="24"/>
        </w:rPr>
        <w:t>Reconhece a obrigação da Organização de ajudar a seus Membros, em resposta às necessidades que tenham sido estabelecidas e expressadas, a alcançar esses objetivos fazendo pleno uso de seus recursos constitucionais, de funcionamento e orçamentários, incluída a mobilização de recursos e apoio externos, assim como estimulando a outras organizações internacionais com as quais a OIT tenha estabelecido relações, de conformidade com o artigo 12 de sua Constituição, a apoiar esses</w:t>
      </w:r>
      <w:r>
        <w:rPr>
          <w:spacing w:val="-5"/>
          <w:sz w:val="24"/>
        </w:rPr>
        <w:t> </w:t>
      </w:r>
      <w:r>
        <w:rPr>
          <w:sz w:val="24"/>
        </w:rPr>
        <w:t>esforços:</w:t>
      </w:r>
    </w:p>
    <w:p>
      <w:pPr>
        <w:pStyle w:val="BodyText"/>
        <w:spacing w:before="10"/>
        <w:rPr>
          <w:sz w:val="23"/>
        </w:rPr>
      </w:pPr>
    </w:p>
    <w:p>
      <w:pPr>
        <w:pStyle w:val="ListParagraph"/>
        <w:numPr>
          <w:ilvl w:val="0"/>
          <w:numId w:val="3"/>
        </w:numPr>
        <w:tabs>
          <w:tab w:pos="1535" w:val="left" w:leader="none"/>
          <w:tab w:pos="1536" w:val="left" w:leader="none"/>
        </w:tabs>
        <w:spacing w:line="240" w:lineRule="auto" w:before="0" w:after="0"/>
        <w:ind w:left="120" w:right="116" w:firstLine="0"/>
        <w:jc w:val="both"/>
        <w:rPr>
          <w:sz w:val="24"/>
        </w:rPr>
      </w:pPr>
      <w:r>
        <w:rPr>
          <w:sz w:val="24"/>
        </w:rPr>
        <w:t>oferecendo cooperação técnica e serviços de assessoramento destinados a promover a ratificação e aplicação das convenções</w:t>
      </w:r>
      <w:r>
        <w:rPr>
          <w:spacing w:val="-2"/>
          <w:sz w:val="24"/>
        </w:rPr>
        <w:t> </w:t>
      </w:r>
      <w:r>
        <w:rPr>
          <w:sz w:val="24"/>
        </w:rPr>
        <w:t>fundamentais;</w:t>
      </w:r>
    </w:p>
    <w:p>
      <w:pPr>
        <w:pStyle w:val="ListParagraph"/>
        <w:numPr>
          <w:ilvl w:val="0"/>
          <w:numId w:val="3"/>
        </w:numPr>
        <w:tabs>
          <w:tab w:pos="1536" w:val="left" w:leader="none"/>
          <w:tab w:pos="1537" w:val="left" w:leader="none"/>
        </w:tabs>
        <w:spacing w:line="240" w:lineRule="auto" w:before="0" w:after="0"/>
        <w:ind w:left="120" w:right="118" w:firstLine="0"/>
        <w:jc w:val="both"/>
        <w:rPr>
          <w:sz w:val="24"/>
        </w:rPr>
      </w:pPr>
      <w:r>
        <w:rPr>
          <w:sz w:val="24"/>
        </w:rPr>
        <w:t>assistindo aos Membros que ainda não estão em condições de ratificar todas ou algumas dessas convenções em seus esforços por respeitar, promover e tornar realidade os princípios relativos aos direitos fundamentais que são objeto dessas convenções; e</w:t>
      </w:r>
    </w:p>
    <w:p>
      <w:pPr>
        <w:pStyle w:val="ListParagraph"/>
        <w:numPr>
          <w:ilvl w:val="0"/>
          <w:numId w:val="3"/>
        </w:numPr>
        <w:tabs>
          <w:tab w:pos="1535" w:val="left" w:leader="none"/>
          <w:tab w:pos="1536" w:val="left" w:leader="none"/>
        </w:tabs>
        <w:spacing w:line="240" w:lineRule="auto" w:before="1" w:after="0"/>
        <w:ind w:left="120" w:right="117" w:firstLine="0"/>
        <w:jc w:val="both"/>
        <w:rPr>
          <w:sz w:val="24"/>
        </w:rPr>
      </w:pPr>
      <w:r>
        <w:rPr>
          <w:sz w:val="24"/>
        </w:rPr>
        <w:t>ajudando aos Membros em seus esforços por criar um meio ambiente favorável de desenvolvimento econômico e</w:t>
      </w:r>
      <w:r>
        <w:rPr>
          <w:spacing w:val="-1"/>
          <w:sz w:val="24"/>
        </w:rPr>
        <w:t> </w:t>
      </w:r>
      <w:r>
        <w:rPr>
          <w:sz w:val="24"/>
        </w:rPr>
        <w:t>social.</w:t>
      </w:r>
    </w:p>
    <w:p>
      <w:pPr>
        <w:pStyle w:val="BodyText"/>
        <w:spacing w:before="11"/>
        <w:rPr>
          <w:sz w:val="23"/>
        </w:rPr>
      </w:pPr>
    </w:p>
    <w:p>
      <w:pPr>
        <w:pStyle w:val="ListParagraph"/>
        <w:numPr>
          <w:ilvl w:val="0"/>
          <w:numId w:val="1"/>
        </w:numPr>
        <w:tabs>
          <w:tab w:pos="829" w:val="left" w:leader="none"/>
        </w:tabs>
        <w:spacing w:line="240" w:lineRule="auto" w:before="0" w:after="0"/>
        <w:ind w:left="120" w:right="114" w:firstLine="0"/>
        <w:jc w:val="both"/>
        <w:rPr>
          <w:sz w:val="24"/>
        </w:rPr>
      </w:pPr>
      <w:r>
        <w:rPr>
          <w:sz w:val="24"/>
        </w:rPr>
        <w:t>Decide que, para tornar plenamente efetiva a presente Declaração, implementar- se-á um seguimento promocional, que seja crível e eficaz, de acordo com as modalidades que se estabelecem no anexo que será considerado parte integrante da</w:t>
      </w:r>
      <w:r>
        <w:rPr>
          <w:spacing w:val="-8"/>
          <w:sz w:val="24"/>
        </w:rPr>
        <w:t> </w:t>
      </w:r>
      <w:r>
        <w:rPr>
          <w:sz w:val="24"/>
        </w:rPr>
        <w:t>Declaração.</w:t>
      </w:r>
    </w:p>
    <w:p>
      <w:pPr>
        <w:pStyle w:val="BodyText"/>
      </w:pPr>
    </w:p>
    <w:p>
      <w:pPr>
        <w:pStyle w:val="ListParagraph"/>
        <w:numPr>
          <w:ilvl w:val="0"/>
          <w:numId w:val="1"/>
        </w:numPr>
        <w:tabs>
          <w:tab w:pos="829" w:val="left" w:leader="none"/>
        </w:tabs>
        <w:spacing w:line="240" w:lineRule="auto" w:before="0" w:after="0"/>
        <w:ind w:left="120" w:right="115" w:firstLine="0"/>
        <w:jc w:val="both"/>
        <w:rPr>
          <w:sz w:val="24"/>
        </w:rPr>
      </w:pPr>
      <w:r>
        <w:rPr>
          <w:sz w:val="24"/>
        </w:rPr>
        <w:t>Sublinha que as normas do trabalho não deveriam utilizar-se com fins comerciais protecionistas e que nada na presente Declaração e seu seguimento poderá invocar-se nem utilizar-se de outro modo com esses fins; ademais, não deveria de modo algum colocar-se em questão a vantagem comparativa de qualquer país sobre a base da presente Declaração e seu</w:t>
      </w:r>
      <w:r>
        <w:rPr>
          <w:spacing w:val="-4"/>
          <w:sz w:val="24"/>
        </w:rPr>
        <w:t> </w:t>
      </w:r>
      <w:r>
        <w:rPr>
          <w:sz w:val="24"/>
        </w:rPr>
        <w:t>seguimento.</w:t>
      </w:r>
    </w:p>
    <w:p>
      <w:pPr>
        <w:spacing w:after="0" w:line="240" w:lineRule="auto"/>
        <w:jc w:val="both"/>
        <w:rPr>
          <w:sz w:val="24"/>
        </w:rPr>
        <w:sectPr>
          <w:pgSz w:w="12240" w:h="15840"/>
          <w:pgMar w:top="1360" w:bottom="280" w:left="1680" w:right="1680"/>
        </w:sectPr>
      </w:pPr>
    </w:p>
    <w:p>
      <w:pPr>
        <w:pStyle w:val="Heading3"/>
        <w:spacing w:line="480" w:lineRule="auto"/>
        <w:ind w:left="3079" w:right="2933" w:firstLine="1034"/>
        <w:rPr>
          <w:u w:val="none"/>
        </w:rPr>
      </w:pPr>
      <w:r>
        <w:rPr>
          <w:u w:val="none"/>
        </w:rPr>
        <w:t>Anexo Seguimento da</w:t>
      </w:r>
      <w:r>
        <w:rPr>
          <w:spacing w:val="-17"/>
          <w:u w:val="none"/>
        </w:rPr>
        <w:t> </w:t>
      </w:r>
      <w:r>
        <w:rPr>
          <w:u w:val="none"/>
        </w:rPr>
        <w:t>Declaração</w:t>
      </w:r>
    </w:p>
    <w:p>
      <w:pPr>
        <w:pStyle w:val="BodyText"/>
        <w:spacing w:before="10"/>
        <w:rPr>
          <w:b/>
          <w:sz w:val="27"/>
        </w:rPr>
      </w:pPr>
    </w:p>
    <w:p>
      <w:pPr>
        <w:pStyle w:val="ListParagraph"/>
        <w:numPr>
          <w:ilvl w:val="0"/>
          <w:numId w:val="4"/>
        </w:numPr>
        <w:tabs>
          <w:tab w:pos="3353" w:val="left" w:leader="none"/>
        </w:tabs>
        <w:spacing w:line="240" w:lineRule="auto" w:before="0" w:after="0"/>
        <w:ind w:left="3352" w:right="0" w:hanging="3353"/>
        <w:jc w:val="left"/>
        <w:rPr>
          <w:sz w:val="28"/>
        </w:rPr>
      </w:pPr>
      <w:r>
        <w:rPr>
          <w:sz w:val="28"/>
        </w:rPr>
        <w:t>OBJETIVO</w:t>
      </w:r>
      <w:r>
        <w:rPr>
          <w:spacing w:val="-4"/>
          <w:sz w:val="28"/>
        </w:rPr>
        <w:t> </w:t>
      </w:r>
      <w:r>
        <w:rPr>
          <w:sz w:val="28"/>
        </w:rPr>
        <w:t>GERAL</w:t>
      </w:r>
    </w:p>
    <w:p>
      <w:pPr>
        <w:pStyle w:val="BodyText"/>
        <w:spacing w:before="10"/>
        <w:rPr>
          <w:sz w:val="27"/>
        </w:rPr>
      </w:pPr>
    </w:p>
    <w:p>
      <w:pPr>
        <w:pStyle w:val="ListParagraph"/>
        <w:numPr>
          <w:ilvl w:val="0"/>
          <w:numId w:val="5"/>
        </w:numPr>
        <w:tabs>
          <w:tab w:pos="1536" w:val="left" w:leader="none"/>
          <w:tab w:pos="1537" w:val="left" w:leader="none"/>
        </w:tabs>
        <w:spacing w:line="240" w:lineRule="auto" w:before="1" w:after="0"/>
        <w:ind w:left="120" w:right="116" w:firstLine="0"/>
        <w:jc w:val="both"/>
        <w:rPr>
          <w:sz w:val="24"/>
        </w:rPr>
      </w:pPr>
      <w:r>
        <w:rPr>
          <w:sz w:val="24"/>
        </w:rPr>
        <w:t>O objetivo do seguimento descrito a seguir é estimular os esforços desenvolvidos pelos Membros da Organização com o objetivo de promover os princípios e direitos fundamentais consagrados na Constituição da OIT e a Declaração de Filadélfia, que a Declaração</w:t>
      </w:r>
      <w:r>
        <w:rPr>
          <w:spacing w:val="-3"/>
          <w:sz w:val="24"/>
        </w:rPr>
        <w:t> </w:t>
      </w:r>
      <w:r>
        <w:rPr>
          <w:sz w:val="24"/>
        </w:rPr>
        <w:t>reitera.</w:t>
      </w:r>
    </w:p>
    <w:p>
      <w:pPr>
        <w:pStyle w:val="BodyText"/>
      </w:pPr>
    </w:p>
    <w:p>
      <w:pPr>
        <w:pStyle w:val="ListParagraph"/>
        <w:numPr>
          <w:ilvl w:val="0"/>
          <w:numId w:val="5"/>
        </w:numPr>
        <w:tabs>
          <w:tab w:pos="1536" w:val="left" w:leader="none"/>
          <w:tab w:pos="1537" w:val="left" w:leader="none"/>
        </w:tabs>
        <w:spacing w:line="240" w:lineRule="auto" w:before="0" w:after="0"/>
        <w:ind w:left="120" w:right="116" w:firstLine="0"/>
        <w:jc w:val="both"/>
        <w:rPr>
          <w:sz w:val="24"/>
        </w:rPr>
      </w:pPr>
      <w:r>
        <w:rPr>
          <w:sz w:val="24"/>
        </w:rPr>
        <w:t>De conformidade com este objetivo estritamente promocional, o presente seguimento deverá contribuir a identificar os âmbitos em que a assistência da Organização, por meio de suas atividades de cooperação técnica, possa resultar útil a seus Membros com o fim de ajudá-los a tornar efetivos esses princípios e direitos fundamentais. Não poderá substituir os mecanismos de controle estabelecidos nem obstar seu funcionamento; por conseguinte, as situações particulares próprias ao âmbito desses mecanismos não poderão discutir-se ou rediscutir-se no âmbito do referido</w:t>
      </w:r>
      <w:r>
        <w:rPr>
          <w:spacing w:val="-10"/>
          <w:sz w:val="24"/>
        </w:rPr>
        <w:t> </w:t>
      </w:r>
      <w:r>
        <w:rPr>
          <w:sz w:val="24"/>
        </w:rPr>
        <w:t>seguimento.</w:t>
      </w:r>
    </w:p>
    <w:p>
      <w:pPr>
        <w:pStyle w:val="BodyText"/>
      </w:pPr>
    </w:p>
    <w:p>
      <w:pPr>
        <w:pStyle w:val="ListParagraph"/>
        <w:numPr>
          <w:ilvl w:val="0"/>
          <w:numId w:val="5"/>
        </w:numPr>
        <w:tabs>
          <w:tab w:pos="1535" w:val="left" w:leader="none"/>
          <w:tab w:pos="1537" w:val="left" w:leader="none"/>
        </w:tabs>
        <w:spacing w:line="240" w:lineRule="auto" w:before="0" w:after="0"/>
        <w:ind w:left="119" w:right="116" w:firstLine="0"/>
        <w:jc w:val="both"/>
        <w:rPr>
          <w:sz w:val="24"/>
        </w:rPr>
      </w:pPr>
      <w:r>
        <w:rPr>
          <w:sz w:val="24"/>
        </w:rPr>
        <w:t>Os dois aspectos do presente seguimento, descritos a seguir, recorrerão aos procedimentos existentes; o seguimento anual relativo às convenções não</w:t>
      </w:r>
      <w:r>
        <w:rPr>
          <w:spacing w:val="35"/>
          <w:sz w:val="24"/>
        </w:rPr>
        <w:t> </w:t>
      </w:r>
      <w:r>
        <w:rPr>
          <w:sz w:val="24"/>
        </w:rPr>
        <w:t>ratificadas somente suporá certos ajustes às atuais modalidades de aplicação do artículo 19, parágrafo 5, </w:t>
      </w:r>
      <w:r>
        <w:rPr>
          <w:i/>
          <w:sz w:val="24"/>
        </w:rPr>
        <w:t>e) </w:t>
      </w:r>
      <w:r>
        <w:rPr>
          <w:sz w:val="24"/>
        </w:rPr>
        <w:t>da Constituição, e o relatório global permitirá otimizar os resultados dos procedimentos realizados em cumprimento da</w:t>
      </w:r>
      <w:r>
        <w:rPr>
          <w:spacing w:val="-3"/>
          <w:sz w:val="24"/>
        </w:rPr>
        <w:t> </w:t>
      </w:r>
      <w:r>
        <w:rPr>
          <w:sz w:val="24"/>
        </w:rPr>
        <w:t>Constituição.</w:t>
      </w:r>
    </w:p>
    <w:p>
      <w:pPr>
        <w:pStyle w:val="BodyText"/>
        <w:rPr>
          <w:sz w:val="26"/>
        </w:rPr>
      </w:pPr>
    </w:p>
    <w:p>
      <w:pPr>
        <w:pStyle w:val="BodyText"/>
        <w:rPr>
          <w:sz w:val="22"/>
        </w:rPr>
      </w:pPr>
    </w:p>
    <w:p>
      <w:pPr>
        <w:pStyle w:val="Heading1"/>
        <w:numPr>
          <w:ilvl w:val="0"/>
          <w:numId w:val="4"/>
        </w:numPr>
        <w:tabs>
          <w:tab w:pos="1244" w:val="left" w:leader="none"/>
        </w:tabs>
        <w:spacing w:line="240" w:lineRule="auto" w:before="0" w:after="0"/>
        <w:ind w:left="2036" w:right="917" w:hanging="1120"/>
        <w:jc w:val="left"/>
      </w:pPr>
      <w:r>
        <w:rPr/>
        <w:t>SEGUIMENTO ANUAL RELATIVO ÀS</w:t>
      </w:r>
      <w:r>
        <w:rPr>
          <w:spacing w:val="-11"/>
        </w:rPr>
        <w:t> </w:t>
      </w:r>
      <w:r>
        <w:rPr/>
        <w:t>CONVENÇÕES FUNDAMENTAIS NÃO</w:t>
      </w:r>
      <w:r>
        <w:rPr>
          <w:spacing w:val="-1"/>
        </w:rPr>
        <w:t> </w:t>
      </w:r>
      <w:r>
        <w:rPr/>
        <w:t>RATIFICADAS</w:t>
      </w:r>
    </w:p>
    <w:p>
      <w:pPr>
        <w:pStyle w:val="BodyText"/>
        <w:rPr>
          <w:sz w:val="30"/>
        </w:rPr>
      </w:pPr>
    </w:p>
    <w:p>
      <w:pPr>
        <w:pStyle w:val="Heading2"/>
        <w:numPr>
          <w:ilvl w:val="1"/>
          <w:numId w:val="4"/>
        </w:numPr>
        <w:tabs>
          <w:tab w:pos="2964" w:val="left" w:leader="none"/>
        </w:tabs>
        <w:spacing w:line="240" w:lineRule="auto" w:before="209" w:after="0"/>
        <w:ind w:left="2964" w:right="0" w:hanging="361"/>
        <w:jc w:val="left"/>
        <w:rPr>
          <w:i/>
        </w:rPr>
      </w:pPr>
      <w:r>
        <w:rPr>
          <w:i/>
        </w:rPr>
        <w:t>Objeto e âmbito de</w:t>
      </w:r>
      <w:r>
        <w:rPr>
          <w:i/>
          <w:spacing w:val="-5"/>
        </w:rPr>
        <w:t> </w:t>
      </w:r>
      <w:r>
        <w:rPr>
          <w:i/>
        </w:rPr>
        <w:t>aplicação</w:t>
      </w:r>
    </w:p>
    <w:p>
      <w:pPr>
        <w:pStyle w:val="BodyText"/>
        <w:spacing w:before="9"/>
        <w:rPr>
          <w:i/>
          <w:sz w:val="27"/>
        </w:rPr>
      </w:pPr>
    </w:p>
    <w:p>
      <w:pPr>
        <w:pStyle w:val="ListParagraph"/>
        <w:numPr>
          <w:ilvl w:val="0"/>
          <w:numId w:val="6"/>
        </w:numPr>
        <w:tabs>
          <w:tab w:pos="1535" w:val="left" w:leader="none"/>
          <w:tab w:pos="1537" w:val="left" w:leader="none"/>
        </w:tabs>
        <w:spacing w:line="240" w:lineRule="auto" w:before="0" w:after="0"/>
        <w:ind w:left="120" w:right="116" w:firstLine="0"/>
        <w:jc w:val="both"/>
        <w:rPr>
          <w:sz w:val="24"/>
        </w:rPr>
      </w:pPr>
      <w:r>
        <w:rPr>
          <w:sz w:val="24"/>
        </w:rPr>
        <w:t>Seu objetivo é proporcionar uma oportunidade de seguir a cada ano, mediante um procedimento simplificado que substituirá o procedimento quadrienal introduzido em 1995 pelo Conselho de Administração, os esforços desenvolvidos de acordo com a Declaração pelos Membros que não ratificaram ainda todas as convenções fundamentais.</w:t>
      </w:r>
    </w:p>
    <w:p>
      <w:pPr>
        <w:pStyle w:val="BodyText"/>
      </w:pPr>
    </w:p>
    <w:p>
      <w:pPr>
        <w:pStyle w:val="ListParagraph"/>
        <w:numPr>
          <w:ilvl w:val="0"/>
          <w:numId w:val="6"/>
        </w:numPr>
        <w:tabs>
          <w:tab w:pos="1535" w:val="left" w:leader="none"/>
          <w:tab w:pos="1537" w:val="left" w:leader="none"/>
        </w:tabs>
        <w:spacing w:line="240" w:lineRule="auto" w:before="0" w:after="0"/>
        <w:ind w:left="120" w:right="117" w:firstLine="0"/>
        <w:jc w:val="both"/>
        <w:rPr>
          <w:sz w:val="24"/>
        </w:rPr>
      </w:pPr>
      <w:r>
        <w:rPr>
          <w:sz w:val="24"/>
        </w:rPr>
        <w:t>O seguimento abrangerá a cada ano as quatro áreas de princípios e direitos fundamentais enumerados na</w:t>
      </w:r>
      <w:r>
        <w:rPr>
          <w:spacing w:val="-1"/>
          <w:sz w:val="24"/>
        </w:rPr>
        <w:t> </w:t>
      </w:r>
      <w:r>
        <w:rPr>
          <w:sz w:val="24"/>
        </w:rPr>
        <w:t>Declaração.</w:t>
      </w:r>
    </w:p>
    <w:p>
      <w:pPr>
        <w:spacing w:after="0" w:line="240" w:lineRule="auto"/>
        <w:jc w:val="both"/>
        <w:rPr>
          <w:sz w:val="24"/>
        </w:rPr>
        <w:sectPr>
          <w:pgSz w:w="12240" w:h="15840"/>
          <w:pgMar w:top="1360" w:bottom="280" w:left="1680" w:right="1680"/>
        </w:sectPr>
      </w:pPr>
    </w:p>
    <w:p>
      <w:pPr>
        <w:pStyle w:val="BodyText"/>
        <w:rPr>
          <w:sz w:val="11"/>
        </w:rPr>
      </w:pPr>
    </w:p>
    <w:p>
      <w:pPr>
        <w:pStyle w:val="Heading2"/>
        <w:numPr>
          <w:ilvl w:val="1"/>
          <w:numId w:val="4"/>
        </w:numPr>
        <w:tabs>
          <w:tab w:pos="3889" w:val="left" w:leader="none"/>
        </w:tabs>
        <w:spacing w:line="240" w:lineRule="auto" w:before="88" w:after="0"/>
        <w:ind w:left="3888" w:right="0" w:hanging="362"/>
        <w:jc w:val="left"/>
        <w:rPr>
          <w:i/>
        </w:rPr>
      </w:pPr>
      <w:r>
        <w:rPr>
          <w:i/>
        </w:rPr>
        <w:t>Modalidades</w:t>
      </w:r>
    </w:p>
    <w:p>
      <w:pPr>
        <w:pStyle w:val="BodyText"/>
        <w:spacing w:before="9"/>
        <w:rPr>
          <w:i/>
          <w:sz w:val="23"/>
        </w:rPr>
      </w:pPr>
    </w:p>
    <w:p>
      <w:pPr>
        <w:pStyle w:val="ListParagraph"/>
        <w:numPr>
          <w:ilvl w:val="0"/>
          <w:numId w:val="7"/>
        </w:numPr>
        <w:tabs>
          <w:tab w:pos="1536" w:val="left" w:leader="none"/>
          <w:tab w:pos="1537" w:val="left" w:leader="none"/>
        </w:tabs>
        <w:spacing w:line="240" w:lineRule="auto" w:before="0" w:after="0"/>
        <w:ind w:left="120" w:right="115" w:firstLine="0"/>
        <w:jc w:val="both"/>
        <w:rPr>
          <w:sz w:val="24"/>
        </w:rPr>
      </w:pPr>
      <w:r>
        <w:rPr>
          <w:sz w:val="24"/>
        </w:rPr>
        <w:t>O seguimento terá como base relatórios solicitados aos Membros em virtude do artigo 19, parágrafo 5, </w:t>
      </w:r>
      <w:r>
        <w:rPr>
          <w:i/>
          <w:sz w:val="24"/>
        </w:rPr>
        <w:t>e) </w:t>
      </w:r>
      <w:r>
        <w:rPr>
          <w:sz w:val="24"/>
        </w:rPr>
        <w:t>da Constituição. Os formulários de memória serão estabelecidos com a finalidade de obter dos governos que não tiverem ratificado alguma das convenções fundamentais, informação sobre as mudanças que ocorreram em sua legislação e sua prática, considerando o artigo 23 da Constituição e a prática</w:t>
      </w:r>
      <w:r>
        <w:rPr>
          <w:spacing w:val="-10"/>
          <w:sz w:val="24"/>
        </w:rPr>
        <w:t> </w:t>
      </w:r>
      <w:r>
        <w:rPr>
          <w:sz w:val="24"/>
        </w:rPr>
        <w:t>estabelecida.</w:t>
      </w:r>
    </w:p>
    <w:p>
      <w:pPr>
        <w:pStyle w:val="BodyText"/>
      </w:pPr>
    </w:p>
    <w:p>
      <w:pPr>
        <w:pStyle w:val="ListParagraph"/>
        <w:numPr>
          <w:ilvl w:val="0"/>
          <w:numId w:val="7"/>
        </w:numPr>
        <w:tabs>
          <w:tab w:pos="1536" w:val="left" w:leader="none"/>
          <w:tab w:pos="1537" w:val="left" w:leader="none"/>
        </w:tabs>
        <w:spacing w:line="240" w:lineRule="auto" w:before="0" w:after="0"/>
        <w:ind w:left="119" w:right="117" w:firstLine="0"/>
        <w:jc w:val="both"/>
        <w:rPr>
          <w:sz w:val="24"/>
        </w:rPr>
      </w:pPr>
      <w:r>
        <w:rPr>
          <w:sz w:val="24"/>
        </w:rPr>
        <w:t>Esses relatórios, recopilados pela Repartição, serão examinadas pelo Conselho de</w:t>
      </w:r>
      <w:r>
        <w:rPr>
          <w:spacing w:val="-1"/>
          <w:sz w:val="24"/>
        </w:rPr>
        <w:t> </w:t>
      </w:r>
      <w:r>
        <w:rPr>
          <w:sz w:val="24"/>
        </w:rPr>
        <w:t>Administração.</w:t>
      </w:r>
    </w:p>
    <w:p>
      <w:pPr>
        <w:pStyle w:val="BodyText"/>
      </w:pPr>
    </w:p>
    <w:p>
      <w:pPr>
        <w:pStyle w:val="ListParagraph"/>
        <w:numPr>
          <w:ilvl w:val="0"/>
          <w:numId w:val="7"/>
        </w:numPr>
        <w:tabs>
          <w:tab w:pos="1536" w:val="left" w:leader="none"/>
          <w:tab w:pos="1537" w:val="left" w:leader="none"/>
        </w:tabs>
        <w:spacing w:line="240" w:lineRule="auto" w:before="0" w:after="0"/>
        <w:ind w:left="119" w:right="115" w:firstLine="0"/>
        <w:jc w:val="both"/>
        <w:rPr>
          <w:sz w:val="24"/>
        </w:rPr>
      </w:pPr>
      <w:r>
        <w:rPr>
          <w:sz w:val="24"/>
        </w:rPr>
        <w:t>Com o fim de preparar uma introdução à compilação dos relatórios assim estabelecida, que permita chamar a atenção sobre os aspectos que mereçam em seu caso uma discussão mais detalhada, a Repartição poderá recorrer a um grupo de peritos nomeados com este fim pelo Conselho de</w:t>
      </w:r>
      <w:r>
        <w:rPr>
          <w:spacing w:val="-5"/>
          <w:sz w:val="24"/>
        </w:rPr>
        <w:t> </w:t>
      </w:r>
      <w:r>
        <w:rPr>
          <w:sz w:val="24"/>
        </w:rPr>
        <w:t>Administração.</w:t>
      </w:r>
    </w:p>
    <w:p>
      <w:pPr>
        <w:pStyle w:val="BodyText"/>
      </w:pPr>
    </w:p>
    <w:p>
      <w:pPr>
        <w:pStyle w:val="ListParagraph"/>
        <w:numPr>
          <w:ilvl w:val="0"/>
          <w:numId w:val="7"/>
        </w:numPr>
        <w:tabs>
          <w:tab w:pos="1536" w:val="left" w:leader="none"/>
          <w:tab w:pos="1537" w:val="left" w:leader="none"/>
        </w:tabs>
        <w:spacing w:line="240" w:lineRule="auto" w:before="0" w:after="0"/>
        <w:ind w:left="119" w:right="116" w:firstLine="0"/>
        <w:jc w:val="both"/>
        <w:rPr>
          <w:sz w:val="24"/>
        </w:rPr>
      </w:pPr>
      <w:r>
        <w:rPr>
          <w:sz w:val="24"/>
        </w:rPr>
        <w:t>Deverá ajustar-se o procedimento em vigor do Conselho de Administração para que os Membros que não estejam nele representados possam proporcionar, da maneira mais adequada, os esclarecimentos que no seguimento de suas discussões possam resultar necessárias ou úteis para completar a informação contida em suas memórias.</w:t>
      </w:r>
    </w:p>
    <w:p>
      <w:pPr>
        <w:pStyle w:val="BodyText"/>
        <w:rPr>
          <w:sz w:val="26"/>
        </w:rPr>
      </w:pPr>
    </w:p>
    <w:p>
      <w:pPr>
        <w:pStyle w:val="BodyText"/>
        <w:rPr>
          <w:sz w:val="22"/>
        </w:rPr>
      </w:pPr>
    </w:p>
    <w:p>
      <w:pPr>
        <w:pStyle w:val="Heading1"/>
        <w:numPr>
          <w:ilvl w:val="0"/>
          <w:numId w:val="4"/>
        </w:numPr>
        <w:tabs>
          <w:tab w:pos="3255" w:val="left" w:leader="none"/>
        </w:tabs>
        <w:spacing w:line="240" w:lineRule="auto" w:before="0" w:after="0"/>
        <w:ind w:left="3254" w:right="0" w:hanging="421"/>
        <w:jc w:val="left"/>
      </w:pPr>
      <w:r>
        <w:rPr/>
        <w:t>RELATÓRIO</w:t>
      </w:r>
      <w:r>
        <w:rPr>
          <w:spacing w:val="-1"/>
        </w:rPr>
        <w:t> </w:t>
      </w:r>
      <w:r>
        <w:rPr/>
        <w:t>GLOBAL</w:t>
      </w:r>
    </w:p>
    <w:p>
      <w:pPr>
        <w:pStyle w:val="BodyText"/>
        <w:rPr>
          <w:sz w:val="30"/>
        </w:rPr>
      </w:pPr>
    </w:p>
    <w:p>
      <w:pPr>
        <w:pStyle w:val="Heading2"/>
        <w:numPr>
          <w:ilvl w:val="1"/>
          <w:numId w:val="7"/>
        </w:numPr>
        <w:tabs>
          <w:tab w:pos="2939" w:val="left" w:leader="none"/>
        </w:tabs>
        <w:spacing w:line="240" w:lineRule="auto" w:before="209" w:after="0"/>
        <w:ind w:left="2938" w:right="0" w:hanging="312"/>
        <w:jc w:val="left"/>
        <w:rPr>
          <w:i/>
        </w:rPr>
      </w:pPr>
      <w:r>
        <w:rPr>
          <w:i/>
        </w:rPr>
        <w:t>Objeto e âmbito de</w:t>
      </w:r>
      <w:r>
        <w:rPr>
          <w:i/>
          <w:spacing w:val="-4"/>
        </w:rPr>
        <w:t> </w:t>
      </w:r>
      <w:r>
        <w:rPr>
          <w:i/>
        </w:rPr>
        <w:t>aplicação</w:t>
      </w:r>
    </w:p>
    <w:p>
      <w:pPr>
        <w:pStyle w:val="BodyText"/>
        <w:spacing w:before="9"/>
        <w:rPr>
          <w:i/>
          <w:sz w:val="23"/>
        </w:rPr>
      </w:pPr>
    </w:p>
    <w:p>
      <w:pPr>
        <w:pStyle w:val="ListParagraph"/>
        <w:numPr>
          <w:ilvl w:val="0"/>
          <w:numId w:val="8"/>
        </w:numPr>
        <w:tabs>
          <w:tab w:pos="1535" w:val="left" w:leader="none"/>
          <w:tab w:pos="1537" w:val="left" w:leader="none"/>
        </w:tabs>
        <w:spacing w:line="240" w:lineRule="auto" w:before="0" w:after="0"/>
        <w:ind w:left="119" w:right="115" w:firstLine="0"/>
        <w:jc w:val="both"/>
        <w:rPr>
          <w:sz w:val="24"/>
        </w:rPr>
      </w:pPr>
      <w:r>
        <w:rPr>
          <w:sz w:val="24"/>
        </w:rPr>
        <w:t>O objeto deste relatório é facilitar uma imagem global e dinâmica de cada uma das categorias de princípios e direitos fundamentais observada no período quadrienal anterior, servir de base à avaliação da eficácia da assistência prestada pela Organização e estabelecer as prioridades para o período seguinte mediante programas de ação em matéria de cooperação técnica destinados a mobilizar os recursos internos e externos necessários a</w:t>
      </w:r>
      <w:r>
        <w:rPr>
          <w:spacing w:val="-1"/>
          <w:sz w:val="24"/>
        </w:rPr>
        <w:t> </w:t>
      </w:r>
      <w:r>
        <w:rPr>
          <w:sz w:val="24"/>
        </w:rPr>
        <w:t>respeito.</w:t>
      </w:r>
    </w:p>
    <w:p>
      <w:pPr>
        <w:pStyle w:val="BodyText"/>
      </w:pPr>
    </w:p>
    <w:p>
      <w:pPr>
        <w:pStyle w:val="ListParagraph"/>
        <w:numPr>
          <w:ilvl w:val="0"/>
          <w:numId w:val="8"/>
        </w:numPr>
        <w:tabs>
          <w:tab w:pos="1536" w:val="left" w:leader="none"/>
          <w:tab w:pos="1537" w:val="left" w:leader="none"/>
        </w:tabs>
        <w:spacing w:line="240" w:lineRule="auto" w:before="1" w:after="0"/>
        <w:ind w:left="120" w:right="117" w:firstLine="0"/>
        <w:jc w:val="both"/>
        <w:rPr>
          <w:sz w:val="24"/>
        </w:rPr>
      </w:pPr>
      <w:r>
        <w:rPr>
          <w:sz w:val="24"/>
        </w:rPr>
        <w:t>O relatório tratará sucessivamente cada ano de uma das quatro categorias de princípios e direitos</w:t>
      </w:r>
      <w:r>
        <w:rPr>
          <w:spacing w:val="-4"/>
          <w:sz w:val="24"/>
        </w:rPr>
        <w:t> </w:t>
      </w:r>
      <w:r>
        <w:rPr>
          <w:sz w:val="24"/>
        </w:rPr>
        <w:t>fundamentais.</w:t>
      </w:r>
    </w:p>
    <w:p>
      <w:pPr>
        <w:pStyle w:val="BodyText"/>
        <w:spacing w:before="2"/>
        <w:rPr>
          <w:sz w:val="28"/>
        </w:rPr>
      </w:pPr>
    </w:p>
    <w:p>
      <w:pPr>
        <w:pStyle w:val="Heading2"/>
        <w:numPr>
          <w:ilvl w:val="1"/>
          <w:numId w:val="7"/>
        </w:numPr>
        <w:tabs>
          <w:tab w:pos="3866" w:val="left" w:leader="none"/>
        </w:tabs>
        <w:spacing w:line="240" w:lineRule="auto" w:before="1" w:after="0"/>
        <w:ind w:left="3865" w:right="0" w:hanging="313"/>
        <w:jc w:val="left"/>
        <w:rPr>
          <w:i/>
        </w:rPr>
      </w:pPr>
      <w:r>
        <w:rPr>
          <w:i/>
        </w:rPr>
        <w:t>Modalidades</w:t>
      </w:r>
    </w:p>
    <w:p>
      <w:pPr>
        <w:pStyle w:val="BodyText"/>
        <w:spacing w:before="8"/>
        <w:rPr>
          <w:i/>
          <w:sz w:val="23"/>
        </w:rPr>
      </w:pPr>
    </w:p>
    <w:p>
      <w:pPr>
        <w:pStyle w:val="ListParagraph"/>
        <w:numPr>
          <w:ilvl w:val="0"/>
          <w:numId w:val="9"/>
        </w:numPr>
        <w:tabs>
          <w:tab w:pos="1535" w:val="left" w:leader="none"/>
          <w:tab w:pos="1537" w:val="left" w:leader="none"/>
        </w:tabs>
        <w:spacing w:line="240" w:lineRule="auto" w:before="1" w:after="0"/>
        <w:ind w:left="119" w:right="116" w:firstLine="0"/>
        <w:jc w:val="both"/>
        <w:rPr>
          <w:sz w:val="24"/>
        </w:rPr>
      </w:pPr>
      <w:r>
        <w:rPr>
          <w:sz w:val="24"/>
        </w:rPr>
        <w:t>O relatório será elaborado sob a responsabilidade do Diretor-Geral sobre a base de informações oficiais ou reunidas e avaliadas de acordo com os procedimentos estabelecidos. Em relação aos países que ainda não ratificaram as convenções fundamentais, referidas informações terão como fundamento, em particular, no resultado do</w:t>
      </w:r>
      <w:r>
        <w:rPr>
          <w:spacing w:val="13"/>
          <w:sz w:val="24"/>
        </w:rPr>
        <w:t> </w:t>
      </w:r>
      <w:r>
        <w:rPr>
          <w:sz w:val="24"/>
        </w:rPr>
        <w:t>seguimento</w:t>
      </w:r>
      <w:r>
        <w:rPr>
          <w:spacing w:val="13"/>
          <w:sz w:val="24"/>
        </w:rPr>
        <w:t> </w:t>
      </w:r>
      <w:r>
        <w:rPr>
          <w:sz w:val="24"/>
        </w:rPr>
        <w:t>anual</w:t>
      </w:r>
      <w:r>
        <w:rPr>
          <w:spacing w:val="14"/>
          <w:sz w:val="24"/>
        </w:rPr>
        <w:t> </w:t>
      </w:r>
      <w:r>
        <w:rPr>
          <w:sz w:val="24"/>
        </w:rPr>
        <w:t>antes</w:t>
      </w:r>
      <w:r>
        <w:rPr>
          <w:spacing w:val="13"/>
          <w:sz w:val="24"/>
        </w:rPr>
        <w:t> </w:t>
      </w:r>
      <w:r>
        <w:rPr>
          <w:sz w:val="24"/>
        </w:rPr>
        <w:t>mencionado.</w:t>
      </w:r>
      <w:r>
        <w:rPr>
          <w:spacing w:val="14"/>
          <w:sz w:val="24"/>
        </w:rPr>
        <w:t> </w:t>
      </w:r>
      <w:r>
        <w:rPr>
          <w:sz w:val="24"/>
        </w:rPr>
        <w:t>No</w:t>
      </w:r>
      <w:r>
        <w:rPr>
          <w:spacing w:val="13"/>
          <w:sz w:val="24"/>
        </w:rPr>
        <w:t> </w:t>
      </w:r>
      <w:r>
        <w:rPr>
          <w:sz w:val="24"/>
        </w:rPr>
        <w:t>caso</w:t>
      </w:r>
      <w:r>
        <w:rPr>
          <w:spacing w:val="14"/>
          <w:sz w:val="24"/>
        </w:rPr>
        <w:t> </w:t>
      </w:r>
      <w:r>
        <w:rPr>
          <w:sz w:val="24"/>
        </w:rPr>
        <w:t>dos</w:t>
      </w:r>
      <w:r>
        <w:rPr>
          <w:spacing w:val="15"/>
          <w:sz w:val="24"/>
        </w:rPr>
        <w:t> </w:t>
      </w:r>
      <w:r>
        <w:rPr>
          <w:sz w:val="24"/>
        </w:rPr>
        <w:t>Membros</w:t>
      </w:r>
      <w:r>
        <w:rPr>
          <w:spacing w:val="14"/>
          <w:sz w:val="24"/>
        </w:rPr>
        <w:t> </w:t>
      </w:r>
      <w:r>
        <w:rPr>
          <w:sz w:val="24"/>
        </w:rPr>
        <w:t>que</w:t>
      </w:r>
      <w:r>
        <w:rPr>
          <w:spacing w:val="15"/>
          <w:sz w:val="24"/>
        </w:rPr>
        <w:t> </w:t>
      </w:r>
      <w:r>
        <w:rPr>
          <w:sz w:val="24"/>
        </w:rPr>
        <w:t>tenham</w:t>
      </w:r>
      <w:r>
        <w:rPr>
          <w:spacing w:val="12"/>
          <w:sz w:val="24"/>
        </w:rPr>
        <w:t> </w:t>
      </w:r>
      <w:r>
        <w:rPr>
          <w:sz w:val="24"/>
        </w:rPr>
        <w:t>ratificado</w:t>
      </w:r>
      <w:r>
        <w:rPr>
          <w:spacing w:val="14"/>
          <w:sz w:val="24"/>
        </w:rPr>
        <w:t> </w:t>
      </w:r>
      <w:r>
        <w:rPr>
          <w:sz w:val="24"/>
        </w:rPr>
        <w:t>as</w:t>
      </w:r>
    </w:p>
    <w:p>
      <w:pPr>
        <w:spacing w:after="0" w:line="240" w:lineRule="auto"/>
        <w:jc w:val="both"/>
        <w:rPr>
          <w:sz w:val="24"/>
        </w:rPr>
        <w:sectPr>
          <w:pgSz w:w="12240" w:h="15840"/>
          <w:pgMar w:top="1500" w:bottom="280" w:left="1680" w:right="1680"/>
        </w:sectPr>
      </w:pPr>
    </w:p>
    <w:p>
      <w:pPr>
        <w:pStyle w:val="BodyText"/>
        <w:spacing w:before="76"/>
        <w:ind w:left="119" w:right="117"/>
        <w:jc w:val="both"/>
      </w:pPr>
      <w:r>
        <w:rPr/>
        <w:t>convenções correspondentes, estas informações terão como base, em particular, os relatórios (memórias) tal como são apresentados e tratados em virtude do artículo 22 da Constituição.</w:t>
      </w:r>
    </w:p>
    <w:p>
      <w:pPr>
        <w:pStyle w:val="BodyText"/>
      </w:pPr>
    </w:p>
    <w:p>
      <w:pPr>
        <w:pStyle w:val="ListParagraph"/>
        <w:numPr>
          <w:ilvl w:val="0"/>
          <w:numId w:val="9"/>
        </w:numPr>
        <w:tabs>
          <w:tab w:pos="1536" w:val="left" w:leader="none"/>
          <w:tab w:pos="1537" w:val="left" w:leader="none"/>
        </w:tabs>
        <w:spacing w:line="240" w:lineRule="auto" w:before="1" w:after="0"/>
        <w:ind w:left="120" w:right="116" w:firstLine="0"/>
        <w:jc w:val="both"/>
        <w:rPr>
          <w:sz w:val="24"/>
        </w:rPr>
      </w:pPr>
      <w:r>
        <w:rPr>
          <w:sz w:val="24"/>
        </w:rPr>
        <w:t>Este relatório será apresentado à Conferência como um relatório do Diretor-Geral para ser objeto de uma discussão tripartite. A Conferência poderá tratá-lo de um modo distinto do inicialmente previsto para os relatórios aos que se refere o artigo 12 de seu Regulamento, e poderá fazê-lo numa sessão separada dedicada exclusivamente a esse informe ou de qualquer outro modo apropriado. Posteriormente, corresponderá ao Conselho de Administração, durante uma de suas reuniões subseqüentes mais próximas, tirar as conclusões de referido debate no relativo às prioridades e aos programas de ação em matéria de cooperação técnica que deva implementar durante o período quadrienal correspondente.</w:t>
      </w:r>
    </w:p>
    <w:p>
      <w:pPr>
        <w:pStyle w:val="BodyText"/>
        <w:rPr>
          <w:sz w:val="26"/>
        </w:rPr>
      </w:pPr>
    </w:p>
    <w:p>
      <w:pPr>
        <w:pStyle w:val="BodyText"/>
        <w:spacing w:before="11"/>
        <w:rPr>
          <w:sz w:val="21"/>
        </w:rPr>
      </w:pPr>
    </w:p>
    <w:p>
      <w:pPr>
        <w:pStyle w:val="Heading1"/>
        <w:numPr>
          <w:ilvl w:val="0"/>
          <w:numId w:val="4"/>
        </w:numPr>
        <w:tabs>
          <w:tab w:pos="3100" w:val="left" w:leader="none"/>
        </w:tabs>
        <w:spacing w:line="240" w:lineRule="auto" w:before="0" w:after="0"/>
        <w:ind w:left="3099" w:right="0" w:hanging="3100"/>
        <w:jc w:val="left"/>
      </w:pPr>
      <w:r>
        <w:rPr/>
        <w:t>FICA ENTENDIDO</w:t>
      </w:r>
      <w:r>
        <w:rPr>
          <w:spacing w:val="-3"/>
        </w:rPr>
        <w:t> </w:t>
      </w:r>
      <w:r>
        <w:rPr/>
        <w:t>QUE:</w:t>
      </w:r>
    </w:p>
    <w:p>
      <w:pPr>
        <w:pStyle w:val="BodyText"/>
        <w:rPr>
          <w:sz w:val="30"/>
        </w:rPr>
      </w:pPr>
    </w:p>
    <w:p>
      <w:pPr>
        <w:pStyle w:val="ListParagraph"/>
        <w:numPr>
          <w:ilvl w:val="0"/>
          <w:numId w:val="10"/>
        </w:numPr>
        <w:tabs>
          <w:tab w:pos="1536" w:val="left" w:leader="none"/>
          <w:tab w:pos="1537" w:val="left" w:leader="none"/>
        </w:tabs>
        <w:spacing w:line="240" w:lineRule="auto" w:before="207" w:after="0"/>
        <w:ind w:left="120" w:right="116" w:firstLine="0"/>
        <w:jc w:val="both"/>
        <w:rPr>
          <w:sz w:val="24"/>
        </w:rPr>
      </w:pPr>
      <w:r>
        <w:rPr>
          <w:sz w:val="24"/>
        </w:rPr>
        <w:t>O Conselho de Administração e a Conferência deverão examinar as emendas que resultem necessárias a seus regulamentos respectivos para executar as disposições anteriores.</w:t>
      </w:r>
    </w:p>
    <w:p>
      <w:pPr>
        <w:pStyle w:val="BodyText"/>
      </w:pPr>
    </w:p>
    <w:p>
      <w:pPr>
        <w:pStyle w:val="ListParagraph"/>
        <w:numPr>
          <w:ilvl w:val="0"/>
          <w:numId w:val="10"/>
        </w:numPr>
        <w:tabs>
          <w:tab w:pos="1536" w:val="left" w:leader="none"/>
          <w:tab w:pos="1537" w:val="left" w:leader="none"/>
        </w:tabs>
        <w:spacing w:line="240" w:lineRule="auto" w:before="0" w:after="0"/>
        <w:ind w:left="120" w:right="116" w:firstLine="0"/>
        <w:jc w:val="both"/>
        <w:rPr>
          <w:sz w:val="24"/>
        </w:rPr>
      </w:pPr>
      <w:r>
        <w:rPr>
          <w:sz w:val="24"/>
        </w:rPr>
        <w:t>A Conferência deverá, em determinado momento, reexaminar o funcionamento do presente seguimento considerando a experiência adquirida, com</w:t>
      </w:r>
      <w:r>
        <w:rPr>
          <w:spacing w:val="45"/>
          <w:sz w:val="24"/>
        </w:rPr>
        <w:t> </w:t>
      </w:r>
      <w:r>
        <w:rPr>
          <w:sz w:val="24"/>
        </w:rPr>
        <w:t>a finalidade de comprovar si este mecanismo está ajustado convenientemente ao objetivo enunciado na Parte</w:t>
      </w:r>
      <w:r>
        <w:rPr>
          <w:spacing w:val="-3"/>
          <w:sz w:val="24"/>
        </w:rPr>
        <w:t> </w:t>
      </w:r>
      <w:r>
        <w:rPr>
          <w:sz w:val="24"/>
        </w:rPr>
        <w:t>I.</w:t>
      </w:r>
    </w:p>
    <w:p>
      <w:pPr>
        <w:pStyle w:val="BodyText"/>
      </w:pPr>
    </w:p>
    <w:p>
      <w:pPr>
        <w:pStyle w:val="ListParagraph"/>
        <w:numPr>
          <w:ilvl w:val="0"/>
          <w:numId w:val="10"/>
        </w:numPr>
        <w:tabs>
          <w:tab w:pos="1535" w:val="left" w:leader="none"/>
          <w:tab w:pos="1537" w:val="left" w:leader="none"/>
        </w:tabs>
        <w:spacing w:line="240" w:lineRule="auto" w:before="0" w:after="0"/>
        <w:ind w:left="119" w:right="117" w:firstLine="0"/>
        <w:jc w:val="both"/>
        <w:rPr>
          <w:sz w:val="24"/>
        </w:rPr>
      </w:pPr>
      <w:r>
        <w:rPr>
          <w:sz w:val="24"/>
        </w:rPr>
        <w:t>O texto anterior é o texto da Declaração da OIT relativa aos princípios e direitos fundamentais no trabalho e seu seguimento devidamente adotada pela Conferência Geral da Organização Internacional do Trabalho durante a Octogésima sexta reunião, realizada em Genebra e cujo encerramento foi declarado em 18 de junho de 1998.</w:t>
      </w:r>
    </w:p>
    <w:p>
      <w:pPr>
        <w:pStyle w:val="BodyText"/>
      </w:pPr>
    </w:p>
    <w:p>
      <w:pPr>
        <w:pStyle w:val="BodyText"/>
        <w:ind w:left="1536"/>
      </w:pPr>
      <w:r>
        <w:rPr/>
        <w:t>É FÉ DO QUAL foi assinado neste décimo nono dia de junho de 1998.</w:t>
      </w:r>
    </w:p>
    <w:p>
      <w:pPr>
        <w:pStyle w:val="BodyText"/>
        <w:rPr>
          <w:sz w:val="26"/>
        </w:rPr>
      </w:pPr>
    </w:p>
    <w:p>
      <w:pPr>
        <w:pStyle w:val="BodyText"/>
        <w:rPr>
          <w:sz w:val="26"/>
        </w:rPr>
      </w:pPr>
    </w:p>
    <w:p>
      <w:pPr>
        <w:pStyle w:val="BodyText"/>
        <w:spacing w:before="230"/>
        <w:ind w:left="2956" w:right="2955"/>
        <w:jc w:val="center"/>
      </w:pPr>
      <w:r>
        <w:rPr/>
        <w:t>Presidente da Conferência JEAN-JACQUES OECHSLIN</w:t>
      </w:r>
    </w:p>
    <w:p>
      <w:pPr>
        <w:pStyle w:val="BodyText"/>
        <w:rPr>
          <w:sz w:val="26"/>
        </w:rPr>
      </w:pPr>
    </w:p>
    <w:p>
      <w:pPr>
        <w:pStyle w:val="BodyText"/>
        <w:rPr>
          <w:sz w:val="22"/>
        </w:rPr>
      </w:pPr>
    </w:p>
    <w:p>
      <w:pPr>
        <w:pStyle w:val="BodyText"/>
        <w:ind w:left="1870" w:right="1868"/>
        <w:jc w:val="center"/>
      </w:pPr>
      <w:r>
        <w:rPr/>
        <w:t>O Diretor Geral da Oficina Internacional do Trabalho MICHEL HANSENNE</w:t>
      </w:r>
    </w:p>
    <w:p>
      <w:pPr>
        <w:spacing w:after="0"/>
        <w:jc w:val="center"/>
        <w:sectPr>
          <w:pgSz w:w="12240" w:h="15840"/>
          <w:pgMar w:top="1360" w:bottom="280" w:left="1680" w:right="1680"/>
        </w:sectPr>
      </w:pPr>
    </w:p>
    <w:p>
      <w:pPr>
        <w:pStyle w:val="BodyText"/>
        <w:spacing w:before="4"/>
        <w:rPr>
          <w:sz w:val="17"/>
        </w:rPr>
      </w:pPr>
    </w:p>
    <w:sectPr>
      <w:pgSz w:w="12240" w:h="15840"/>
      <w:pgMar w:top="15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120" w:hanging="1417"/>
        <w:jc w:val="left"/>
      </w:pPr>
      <w:rPr>
        <w:rFonts w:hint="default" w:ascii="Times New Roman" w:hAnsi="Times New Roman" w:eastAsia="Times New Roman" w:cs="Times New Roman"/>
        <w:spacing w:val="-2"/>
        <w:w w:val="99"/>
        <w:sz w:val="24"/>
        <w:szCs w:val="24"/>
        <w:lang w:val="pt-PT" w:eastAsia="pt-PT" w:bidi="pt-PT"/>
      </w:rPr>
    </w:lvl>
    <w:lvl w:ilvl="1">
      <w:start w:val="0"/>
      <w:numFmt w:val="bullet"/>
      <w:lvlText w:val="•"/>
      <w:lvlJc w:val="left"/>
      <w:pPr>
        <w:ind w:left="996" w:hanging="1417"/>
      </w:pPr>
      <w:rPr>
        <w:rFonts w:hint="default"/>
        <w:lang w:val="pt-PT" w:eastAsia="pt-PT" w:bidi="pt-PT"/>
      </w:rPr>
    </w:lvl>
    <w:lvl w:ilvl="2">
      <w:start w:val="0"/>
      <w:numFmt w:val="bullet"/>
      <w:lvlText w:val="•"/>
      <w:lvlJc w:val="left"/>
      <w:pPr>
        <w:ind w:left="1872" w:hanging="1417"/>
      </w:pPr>
      <w:rPr>
        <w:rFonts w:hint="default"/>
        <w:lang w:val="pt-PT" w:eastAsia="pt-PT" w:bidi="pt-PT"/>
      </w:rPr>
    </w:lvl>
    <w:lvl w:ilvl="3">
      <w:start w:val="0"/>
      <w:numFmt w:val="bullet"/>
      <w:lvlText w:val="•"/>
      <w:lvlJc w:val="left"/>
      <w:pPr>
        <w:ind w:left="2748" w:hanging="1417"/>
      </w:pPr>
      <w:rPr>
        <w:rFonts w:hint="default"/>
        <w:lang w:val="pt-PT" w:eastAsia="pt-PT" w:bidi="pt-PT"/>
      </w:rPr>
    </w:lvl>
    <w:lvl w:ilvl="4">
      <w:start w:val="0"/>
      <w:numFmt w:val="bullet"/>
      <w:lvlText w:val="•"/>
      <w:lvlJc w:val="left"/>
      <w:pPr>
        <w:ind w:left="3624" w:hanging="1417"/>
      </w:pPr>
      <w:rPr>
        <w:rFonts w:hint="default"/>
        <w:lang w:val="pt-PT" w:eastAsia="pt-PT" w:bidi="pt-PT"/>
      </w:rPr>
    </w:lvl>
    <w:lvl w:ilvl="5">
      <w:start w:val="0"/>
      <w:numFmt w:val="bullet"/>
      <w:lvlText w:val="•"/>
      <w:lvlJc w:val="left"/>
      <w:pPr>
        <w:ind w:left="4500" w:hanging="1417"/>
      </w:pPr>
      <w:rPr>
        <w:rFonts w:hint="default"/>
        <w:lang w:val="pt-PT" w:eastAsia="pt-PT" w:bidi="pt-PT"/>
      </w:rPr>
    </w:lvl>
    <w:lvl w:ilvl="6">
      <w:start w:val="0"/>
      <w:numFmt w:val="bullet"/>
      <w:lvlText w:val="•"/>
      <w:lvlJc w:val="left"/>
      <w:pPr>
        <w:ind w:left="5376" w:hanging="1417"/>
      </w:pPr>
      <w:rPr>
        <w:rFonts w:hint="default"/>
        <w:lang w:val="pt-PT" w:eastAsia="pt-PT" w:bidi="pt-PT"/>
      </w:rPr>
    </w:lvl>
    <w:lvl w:ilvl="7">
      <w:start w:val="0"/>
      <w:numFmt w:val="bullet"/>
      <w:lvlText w:val="•"/>
      <w:lvlJc w:val="left"/>
      <w:pPr>
        <w:ind w:left="6252" w:hanging="1417"/>
      </w:pPr>
      <w:rPr>
        <w:rFonts w:hint="default"/>
        <w:lang w:val="pt-PT" w:eastAsia="pt-PT" w:bidi="pt-PT"/>
      </w:rPr>
    </w:lvl>
    <w:lvl w:ilvl="8">
      <w:start w:val="0"/>
      <w:numFmt w:val="bullet"/>
      <w:lvlText w:val="•"/>
      <w:lvlJc w:val="left"/>
      <w:pPr>
        <w:ind w:left="7128" w:hanging="1417"/>
      </w:pPr>
      <w:rPr>
        <w:rFonts w:hint="default"/>
        <w:lang w:val="pt-PT" w:eastAsia="pt-PT" w:bidi="pt-PT"/>
      </w:rPr>
    </w:lvl>
  </w:abstractNum>
  <w:abstractNum w:abstractNumId="8">
    <w:multiLevelType w:val="hybridMultilevel"/>
    <w:lvl w:ilvl="0">
      <w:start w:val="1"/>
      <w:numFmt w:val="decimal"/>
      <w:lvlText w:val="%1."/>
      <w:lvlJc w:val="left"/>
      <w:pPr>
        <w:ind w:left="120" w:hanging="1417"/>
        <w:jc w:val="left"/>
      </w:pPr>
      <w:rPr>
        <w:rFonts w:hint="default" w:ascii="Times New Roman" w:hAnsi="Times New Roman" w:eastAsia="Times New Roman" w:cs="Times New Roman"/>
        <w:spacing w:val="-29"/>
        <w:w w:val="99"/>
        <w:sz w:val="24"/>
        <w:szCs w:val="24"/>
        <w:lang w:val="pt-PT" w:eastAsia="pt-PT" w:bidi="pt-PT"/>
      </w:rPr>
    </w:lvl>
    <w:lvl w:ilvl="1">
      <w:start w:val="0"/>
      <w:numFmt w:val="bullet"/>
      <w:lvlText w:val="•"/>
      <w:lvlJc w:val="left"/>
      <w:pPr>
        <w:ind w:left="996" w:hanging="1417"/>
      </w:pPr>
      <w:rPr>
        <w:rFonts w:hint="default"/>
        <w:lang w:val="pt-PT" w:eastAsia="pt-PT" w:bidi="pt-PT"/>
      </w:rPr>
    </w:lvl>
    <w:lvl w:ilvl="2">
      <w:start w:val="0"/>
      <w:numFmt w:val="bullet"/>
      <w:lvlText w:val="•"/>
      <w:lvlJc w:val="left"/>
      <w:pPr>
        <w:ind w:left="1872" w:hanging="1417"/>
      </w:pPr>
      <w:rPr>
        <w:rFonts w:hint="default"/>
        <w:lang w:val="pt-PT" w:eastAsia="pt-PT" w:bidi="pt-PT"/>
      </w:rPr>
    </w:lvl>
    <w:lvl w:ilvl="3">
      <w:start w:val="0"/>
      <w:numFmt w:val="bullet"/>
      <w:lvlText w:val="•"/>
      <w:lvlJc w:val="left"/>
      <w:pPr>
        <w:ind w:left="2748" w:hanging="1417"/>
      </w:pPr>
      <w:rPr>
        <w:rFonts w:hint="default"/>
        <w:lang w:val="pt-PT" w:eastAsia="pt-PT" w:bidi="pt-PT"/>
      </w:rPr>
    </w:lvl>
    <w:lvl w:ilvl="4">
      <w:start w:val="0"/>
      <w:numFmt w:val="bullet"/>
      <w:lvlText w:val="•"/>
      <w:lvlJc w:val="left"/>
      <w:pPr>
        <w:ind w:left="3624" w:hanging="1417"/>
      </w:pPr>
      <w:rPr>
        <w:rFonts w:hint="default"/>
        <w:lang w:val="pt-PT" w:eastAsia="pt-PT" w:bidi="pt-PT"/>
      </w:rPr>
    </w:lvl>
    <w:lvl w:ilvl="5">
      <w:start w:val="0"/>
      <w:numFmt w:val="bullet"/>
      <w:lvlText w:val="•"/>
      <w:lvlJc w:val="left"/>
      <w:pPr>
        <w:ind w:left="4500" w:hanging="1417"/>
      </w:pPr>
      <w:rPr>
        <w:rFonts w:hint="default"/>
        <w:lang w:val="pt-PT" w:eastAsia="pt-PT" w:bidi="pt-PT"/>
      </w:rPr>
    </w:lvl>
    <w:lvl w:ilvl="6">
      <w:start w:val="0"/>
      <w:numFmt w:val="bullet"/>
      <w:lvlText w:val="•"/>
      <w:lvlJc w:val="left"/>
      <w:pPr>
        <w:ind w:left="5376" w:hanging="1417"/>
      </w:pPr>
      <w:rPr>
        <w:rFonts w:hint="default"/>
        <w:lang w:val="pt-PT" w:eastAsia="pt-PT" w:bidi="pt-PT"/>
      </w:rPr>
    </w:lvl>
    <w:lvl w:ilvl="7">
      <w:start w:val="0"/>
      <w:numFmt w:val="bullet"/>
      <w:lvlText w:val="•"/>
      <w:lvlJc w:val="left"/>
      <w:pPr>
        <w:ind w:left="6252" w:hanging="1417"/>
      </w:pPr>
      <w:rPr>
        <w:rFonts w:hint="default"/>
        <w:lang w:val="pt-PT" w:eastAsia="pt-PT" w:bidi="pt-PT"/>
      </w:rPr>
    </w:lvl>
    <w:lvl w:ilvl="8">
      <w:start w:val="0"/>
      <w:numFmt w:val="bullet"/>
      <w:lvlText w:val="•"/>
      <w:lvlJc w:val="left"/>
      <w:pPr>
        <w:ind w:left="7128" w:hanging="1417"/>
      </w:pPr>
      <w:rPr>
        <w:rFonts w:hint="default"/>
        <w:lang w:val="pt-PT" w:eastAsia="pt-PT" w:bidi="pt-PT"/>
      </w:rPr>
    </w:lvl>
  </w:abstractNum>
  <w:abstractNum w:abstractNumId="7">
    <w:multiLevelType w:val="hybridMultilevel"/>
    <w:lvl w:ilvl="0">
      <w:start w:val="1"/>
      <w:numFmt w:val="decimal"/>
      <w:lvlText w:val="%1."/>
      <w:lvlJc w:val="left"/>
      <w:pPr>
        <w:ind w:left="120" w:hanging="1417"/>
        <w:jc w:val="left"/>
      </w:pPr>
      <w:rPr>
        <w:rFonts w:hint="default" w:ascii="Times New Roman" w:hAnsi="Times New Roman" w:eastAsia="Times New Roman" w:cs="Times New Roman"/>
        <w:spacing w:val="-15"/>
        <w:w w:val="99"/>
        <w:sz w:val="24"/>
        <w:szCs w:val="24"/>
        <w:lang w:val="pt-PT" w:eastAsia="pt-PT" w:bidi="pt-PT"/>
      </w:rPr>
    </w:lvl>
    <w:lvl w:ilvl="1">
      <w:start w:val="0"/>
      <w:numFmt w:val="bullet"/>
      <w:lvlText w:val="•"/>
      <w:lvlJc w:val="left"/>
      <w:pPr>
        <w:ind w:left="996" w:hanging="1417"/>
      </w:pPr>
      <w:rPr>
        <w:rFonts w:hint="default"/>
        <w:lang w:val="pt-PT" w:eastAsia="pt-PT" w:bidi="pt-PT"/>
      </w:rPr>
    </w:lvl>
    <w:lvl w:ilvl="2">
      <w:start w:val="0"/>
      <w:numFmt w:val="bullet"/>
      <w:lvlText w:val="•"/>
      <w:lvlJc w:val="left"/>
      <w:pPr>
        <w:ind w:left="1872" w:hanging="1417"/>
      </w:pPr>
      <w:rPr>
        <w:rFonts w:hint="default"/>
        <w:lang w:val="pt-PT" w:eastAsia="pt-PT" w:bidi="pt-PT"/>
      </w:rPr>
    </w:lvl>
    <w:lvl w:ilvl="3">
      <w:start w:val="0"/>
      <w:numFmt w:val="bullet"/>
      <w:lvlText w:val="•"/>
      <w:lvlJc w:val="left"/>
      <w:pPr>
        <w:ind w:left="2748" w:hanging="1417"/>
      </w:pPr>
      <w:rPr>
        <w:rFonts w:hint="default"/>
        <w:lang w:val="pt-PT" w:eastAsia="pt-PT" w:bidi="pt-PT"/>
      </w:rPr>
    </w:lvl>
    <w:lvl w:ilvl="4">
      <w:start w:val="0"/>
      <w:numFmt w:val="bullet"/>
      <w:lvlText w:val="•"/>
      <w:lvlJc w:val="left"/>
      <w:pPr>
        <w:ind w:left="3624" w:hanging="1417"/>
      </w:pPr>
      <w:rPr>
        <w:rFonts w:hint="default"/>
        <w:lang w:val="pt-PT" w:eastAsia="pt-PT" w:bidi="pt-PT"/>
      </w:rPr>
    </w:lvl>
    <w:lvl w:ilvl="5">
      <w:start w:val="0"/>
      <w:numFmt w:val="bullet"/>
      <w:lvlText w:val="•"/>
      <w:lvlJc w:val="left"/>
      <w:pPr>
        <w:ind w:left="4500" w:hanging="1417"/>
      </w:pPr>
      <w:rPr>
        <w:rFonts w:hint="default"/>
        <w:lang w:val="pt-PT" w:eastAsia="pt-PT" w:bidi="pt-PT"/>
      </w:rPr>
    </w:lvl>
    <w:lvl w:ilvl="6">
      <w:start w:val="0"/>
      <w:numFmt w:val="bullet"/>
      <w:lvlText w:val="•"/>
      <w:lvlJc w:val="left"/>
      <w:pPr>
        <w:ind w:left="5376" w:hanging="1417"/>
      </w:pPr>
      <w:rPr>
        <w:rFonts w:hint="default"/>
        <w:lang w:val="pt-PT" w:eastAsia="pt-PT" w:bidi="pt-PT"/>
      </w:rPr>
    </w:lvl>
    <w:lvl w:ilvl="7">
      <w:start w:val="0"/>
      <w:numFmt w:val="bullet"/>
      <w:lvlText w:val="•"/>
      <w:lvlJc w:val="left"/>
      <w:pPr>
        <w:ind w:left="6252" w:hanging="1417"/>
      </w:pPr>
      <w:rPr>
        <w:rFonts w:hint="default"/>
        <w:lang w:val="pt-PT" w:eastAsia="pt-PT" w:bidi="pt-PT"/>
      </w:rPr>
    </w:lvl>
    <w:lvl w:ilvl="8">
      <w:start w:val="0"/>
      <w:numFmt w:val="bullet"/>
      <w:lvlText w:val="•"/>
      <w:lvlJc w:val="left"/>
      <w:pPr>
        <w:ind w:left="7128" w:hanging="1417"/>
      </w:pPr>
      <w:rPr>
        <w:rFonts w:hint="default"/>
        <w:lang w:val="pt-PT" w:eastAsia="pt-PT" w:bidi="pt-PT"/>
      </w:rPr>
    </w:lvl>
  </w:abstractNum>
  <w:abstractNum w:abstractNumId="6">
    <w:multiLevelType w:val="hybridMultilevel"/>
    <w:lvl w:ilvl="0">
      <w:start w:val="1"/>
      <w:numFmt w:val="decimal"/>
      <w:lvlText w:val="%1."/>
      <w:lvlJc w:val="left"/>
      <w:pPr>
        <w:ind w:left="120" w:hanging="1417"/>
        <w:jc w:val="left"/>
      </w:pPr>
      <w:rPr>
        <w:rFonts w:hint="default" w:ascii="Times New Roman" w:hAnsi="Times New Roman" w:eastAsia="Times New Roman" w:cs="Times New Roman"/>
        <w:spacing w:val="-9"/>
        <w:w w:val="99"/>
        <w:sz w:val="24"/>
        <w:szCs w:val="24"/>
        <w:lang w:val="pt-PT" w:eastAsia="pt-PT" w:bidi="pt-PT"/>
      </w:rPr>
    </w:lvl>
    <w:lvl w:ilvl="1">
      <w:start w:val="1"/>
      <w:numFmt w:val="upperLetter"/>
      <w:lvlText w:val="%2."/>
      <w:lvlJc w:val="left"/>
      <w:pPr>
        <w:ind w:left="2938" w:hanging="311"/>
        <w:jc w:val="right"/>
      </w:pPr>
      <w:rPr>
        <w:rFonts w:hint="default" w:ascii="Times New Roman" w:hAnsi="Times New Roman" w:eastAsia="Times New Roman" w:cs="Times New Roman"/>
        <w:i/>
        <w:w w:val="99"/>
        <w:sz w:val="28"/>
        <w:szCs w:val="28"/>
        <w:lang w:val="pt-PT" w:eastAsia="pt-PT" w:bidi="pt-PT"/>
      </w:rPr>
    </w:lvl>
    <w:lvl w:ilvl="2">
      <w:start w:val="0"/>
      <w:numFmt w:val="bullet"/>
      <w:lvlText w:val="•"/>
      <w:lvlJc w:val="left"/>
      <w:pPr>
        <w:ind w:left="3600" w:hanging="311"/>
      </w:pPr>
      <w:rPr>
        <w:rFonts w:hint="default"/>
        <w:lang w:val="pt-PT" w:eastAsia="pt-PT" w:bidi="pt-PT"/>
      </w:rPr>
    </w:lvl>
    <w:lvl w:ilvl="3">
      <w:start w:val="0"/>
      <w:numFmt w:val="bullet"/>
      <w:lvlText w:val="•"/>
      <w:lvlJc w:val="left"/>
      <w:pPr>
        <w:ind w:left="4260" w:hanging="311"/>
      </w:pPr>
      <w:rPr>
        <w:rFonts w:hint="default"/>
        <w:lang w:val="pt-PT" w:eastAsia="pt-PT" w:bidi="pt-PT"/>
      </w:rPr>
    </w:lvl>
    <w:lvl w:ilvl="4">
      <w:start w:val="0"/>
      <w:numFmt w:val="bullet"/>
      <w:lvlText w:val="•"/>
      <w:lvlJc w:val="left"/>
      <w:pPr>
        <w:ind w:left="4920" w:hanging="311"/>
      </w:pPr>
      <w:rPr>
        <w:rFonts w:hint="default"/>
        <w:lang w:val="pt-PT" w:eastAsia="pt-PT" w:bidi="pt-PT"/>
      </w:rPr>
    </w:lvl>
    <w:lvl w:ilvl="5">
      <w:start w:val="0"/>
      <w:numFmt w:val="bullet"/>
      <w:lvlText w:val="•"/>
      <w:lvlJc w:val="left"/>
      <w:pPr>
        <w:ind w:left="5580" w:hanging="311"/>
      </w:pPr>
      <w:rPr>
        <w:rFonts w:hint="default"/>
        <w:lang w:val="pt-PT" w:eastAsia="pt-PT" w:bidi="pt-PT"/>
      </w:rPr>
    </w:lvl>
    <w:lvl w:ilvl="6">
      <w:start w:val="0"/>
      <w:numFmt w:val="bullet"/>
      <w:lvlText w:val="•"/>
      <w:lvlJc w:val="left"/>
      <w:pPr>
        <w:ind w:left="6240" w:hanging="311"/>
      </w:pPr>
      <w:rPr>
        <w:rFonts w:hint="default"/>
        <w:lang w:val="pt-PT" w:eastAsia="pt-PT" w:bidi="pt-PT"/>
      </w:rPr>
    </w:lvl>
    <w:lvl w:ilvl="7">
      <w:start w:val="0"/>
      <w:numFmt w:val="bullet"/>
      <w:lvlText w:val="•"/>
      <w:lvlJc w:val="left"/>
      <w:pPr>
        <w:ind w:left="6900" w:hanging="311"/>
      </w:pPr>
      <w:rPr>
        <w:rFonts w:hint="default"/>
        <w:lang w:val="pt-PT" w:eastAsia="pt-PT" w:bidi="pt-PT"/>
      </w:rPr>
    </w:lvl>
    <w:lvl w:ilvl="8">
      <w:start w:val="0"/>
      <w:numFmt w:val="bullet"/>
      <w:lvlText w:val="•"/>
      <w:lvlJc w:val="left"/>
      <w:pPr>
        <w:ind w:left="7560" w:hanging="311"/>
      </w:pPr>
      <w:rPr>
        <w:rFonts w:hint="default"/>
        <w:lang w:val="pt-PT" w:eastAsia="pt-PT" w:bidi="pt-PT"/>
      </w:rPr>
    </w:lvl>
  </w:abstractNum>
  <w:abstractNum w:abstractNumId="5">
    <w:multiLevelType w:val="hybridMultilevel"/>
    <w:lvl w:ilvl="0">
      <w:start w:val="1"/>
      <w:numFmt w:val="decimal"/>
      <w:lvlText w:val="%1."/>
      <w:lvlJc w:val="left"/>
      <w:pPr>
        <w:ind w:left="120" w:hanging="1417"/>
        <w:jc w:val="left"/>
      </w:pPr>
      <w:rPr>
        <w:rFonts w:hint="default" w:ascii="Times New Roman" w:hAnsi="Times New Roman" w:eastAsia="Times New Roman" w:cs="Times New Roman"/>
        <w:spacing w:val="-10"/>
        <w:w w:val="99"/>
        <w:sz w:val="24"/>
        <w:szCs w:val="24"/>
        <w:lang w:val="pt-PT" w:eastAsia="pt-PT" w:bidi="pt-PT"/>
      </w:rPr>
    </w:lvl>
    <w:lvl w:ilvl="1">
      <w:start w:val="0"/>
      <w:numFmt w:val="bullet"/>
      <w:lvlText w:val="•"/>
      <w:lvlJc w:val="left"/>
      <w:pPr>
        <w:ind w:left="996" w:hanging="1417"/>
      </w:pPr>
      <w:rPr>
        <w:rFonts w:hint="default"/>
        <w:lang w:val="pt-PT" w:eastAsia="pt-PT" w:bidi="pt-PT"/>
      </w:rPr>
    </w:lvl>
    <w:lvl w:ilvl="2">
      <w:start w:val="0"/>
      <w:numFmt w:val="bullet"/>
      <w:lvlText w:val="•"/>
      <w:lvlJc w:val="left"/>
      <w:pPr>
        <w:ind w:left="1872" w:hanging="1417"/>
      </w:pPr>
      <w:rPr>
        <w:rFonts w:hint="default"/>
        <w:lang w:val="pt-PT" w:eastAsia="pt-PT" w:bidi="pt-PT"/>
      </w:rPr>
    </w:lvl>
    <w:lvl w:ilvl="3">
      <w:start w:val="0"/>
      <w:numFmt w:val="bullet"/>
      <w:lvlText w:val="•"/>
      <w:lvlJc w:val="left"/>
      <w:pPr>
        <w:ind w:left="2748" w:hanging="1417"/>
      </w:pPr>
      <w:rPr>
        <w:rFonts w:hint="default"/>
        <w:lang w:val="pt-PT" w:eastAsia="pt-PT" w:bidi="pt-PT"/>
      </w:rPr>
    </w:lvl>
    <w:lvl w:ilvl="4">
      <w:start w:val="0"/>
      <w:numFmt w:val="bullet"/>
      <w:lvlText w:val="•"/>
      <w:lvlJc w:val="left"/>
      <w:pPr>
        <w:ind w:left="3624" w:hanging="1417"/>
      </w:pPr>
      <w:rPr>
        <w:rFonts w:hint="default"/>
        <w:lang w:val="pt-PT" w:eastAsia="pt-PT" w:bidi="pt-PT"/>
      </w:rPr>
    </w:lvl>
    <w:lvl w:ilvl="5">
      <w:start w:val="0"/>
      <w:numFmt w:val="bullet"/>
      <w:lvlText w:val="•"/>
      <w:lvlJc w:val="left"/>
      <w:pPr>
        <w:ind w:left="4500" w:hanging="1417"/>
      </w:pPr>
      <w:rPr>
        <w:rFonts w:hint="default"/>
        <w:lang w:val="pt-PT" w:eastAsia="pt-PT" w:bidi="pt-PT"/>
      </w:rPr>
    </w:lvl>
    <w:lvl w:ilvl="6">
      <w:start w:val="0"/>
      <w:numFmt w:val="bullet"/>
      <w:lvlText w:val="•"/>
      <w:lvlJc w:val="left"/>
      <w:pPr>
        <w:ind w:left="5376" w:hanging="1417"/>
      </w:pPr>
      <w:rPr>
        <w:rFonts w:hint="default"/>
        <w:lang w:val="pt-PT" w:eastAsia="pt-PT" w:bidi="pt-PT"/>
      </w:rPr>
    </w:lvl>
    <w:lvl w:ilvl="7">
      <w:start w:val="0"/>
      <w:numFmt w:val="bullet"/>
      <w:lvlText w:val="•"/>
      <w:lvlJc w:val="left"/>
      <w:pPr>
        <w:ind w:left="6252" w:hanging="1417"/>
      </w:pPr>
      <w:rPr>
        <w:rFonts w:hint="default"/>
        <w:lang w:val="pt-PT" w:eastAsia="pt-PT" w:bidi="pt-PT"/>
      </w:rPr>
    </w:lvl>
    <w:lvl w:ilvl="8">
      <w:start w:val="0"/>
      <w:numFmt w:val="bullet"/>
      <w:lvlText w:val="•"/>
      <w:lvlJc w:val="left"/>
      <w:pPr>
        <w:ind w:left="7128" w:hanging="1417"/>
      </w:pPr>
      <w:rPr>
        <w:rFonts w:hint="default"/>
        <w:lang w:val="pt-PT" w:eastAsia="pt-PT" w:bidi="pt-PT"/>
      </w:rPr>
    </w:lvl>
  </w:abstractNum>
  <w:abstractNum w:abstractNumId="4">
    <w:multiLevelType w:val="hybridMultilevel"/>
    <w:lvl w:ilvl="0">
      <w:start w:val="1"/>
      <w:numFmt w:val="decimal"/>
      <w:lvlText w:val="%1."/>
      <w:lvlJc w:val="left"/>
      <w:pPr>
        <w:ind w:left="120" w:hanging="1417"/>
        <w:jc w:val="left"/>
      </w:pPr>
      <w:rPr>
        <w:rFonts w:hint="default" w:ascii="Times New Roman" w:hAnsi="Times New Roman" w:eastAsia="Times New Roman" w:cs="Times New Roman"/>
        <w:spacing w:val="-2"/>
        <w:w w:val="99"/>
        <w:sz w:val="24"/>
        <w:szCs w:val="24"/>
        <w:lang w:val="pt-PT" w:eastAsia="pt-PT" w:bidi="pt-PT"/>
      </w:rPr>
    </w:lvl>
    <w:lvl w:ilvl="1">
      <w:start w:val="0"/>
      <w:numFmt w:val="bullet"/>
      <w:lvlText w:val="•"/>
      <w:lvlJc w:val="left"/>
      <w:pPr>
        <w:ind w:left="996" w:hanging="1417"/>
      </w:pPr>
      <w:rPr>
        <w:rFonts w:hint="default"/>
        <w:lang w:val="pt-PT" w:eastAsia="pt-PT" w:bidi="pt-PT"/>
      </w:rPr>
    </w:lvl>
    <w:lvl w:ilvl="2">
      <w:start w:val="0"/>
      <w:numFmt w:val="bullet"/>
      <w:lvlText w:val="•"/>
      <w:lvlJc w:val="left"/>
      <w:pPr>
        <w:ind w:left="1872" w:hanging="1417"/>
      </w:pPr>
      <w:rPr>
        <w:rFonts w:hint="default"/>
        <w:lang w:val="pt-PT" w:eastAsia="pt-PT" w:bidi="pt-PT"/>
      </w:rPr>
    </w:lvl>
    <w:lvl w:ilvl="3">
      <w:start w:val="0"/>
      <w:numFmt w:val="bullet"/>
      <w:lvlText w:val="•"/>
      <w:lvlJc w:val="left"/>
      <w:pPr>
        <w:ind w:left="2748" w:hanging="1417"/>
      </w:pPr>
      <w:rPr>
        <w:rFonts w:hint="default"/>
        <w:lang w:val="pt-PT" w:eastAsia="pt-PT" w:bidi="pt-PT"/>
      </w:rPr>
    </w:lvl>
    <w:lvl w:ilvl="4">
      <w:start w:val="0"/>
      <w:numFmt w:val="bullet"/>
      <w:lvlText w:val="•"/>
      <w:lvlJc w:val="left"/>
      <w:pPr>
        <w:ind w:left="3624" w:hanging="1417"/>
      </w:pPr>
      <w:rPr>
        <w:rFonts w:hint="default"/>
        <w:lang w:val="pt-PT" w:eastAsia="pt-PT" w:bidi="pt-PT"/>
      </w:rPr>
    </w:lvl>
    <w:lvl w:ilvl="5">
      <w:start w:val="0"/>
      <w:numFmt w:val="bullet"/>
      <w:lvlText w:val="•"/>
      <w:lvlJc w:val="left"/>
      <w:pPr>
        <w:ind w:left="4500" w:hanging="1417"/>
      </w:pPr>
      <w:rPr>
        <w:rFonts w:hint="default"/>
        <w:lang w:val="pt-PT" w:eastAsia="pt-PT" w:bidi="pt-PT"/>
      </w:rPr>
    </w:lvl>
    <w:lvl w:ilvl="6">
      <w:start w:val="0"/>
      <w:numFmt w:val="bullet"/>
      <w:lvlText w:val="•"/>
      <w:lvlJc w:val="left"/>
      <w:pPr>
        <w:ind w:left="5376" w:hanging="1417"/>
      </w:pPr>
      <w:rPr>
        <w:rFonts w:hint="default"/>
        <w:lang w:val="pt-PT" w:eastAsia="pt-PT" w:bidi="pt-PT"/>
      </w:rPr>
    </w:lvl>
    <w:lvl w:ilvl="7">
      <w:start w:val="0"/>
      <w:numFmt w:val="bullet"/>
      <w:lvlText w:val="•"/>
      <w:lvlJc w:val="left"/>
      <w:pPr>
        <w:ind w:left="6252" w:hanging="1417"/>
      </w:pPr>
      <w:rPr>
        <w:rFonts w:hint="default"/>
        <w:lang w:val="pt-PT" w:eastAsia="pt-PT" w:bidi="pt-PT"/>
      </w:rPr>
    </w:lvl>
    <w:lvl w:ilvl="8">
      <w:start w:val="0"/>
      <w:numFmt w:val="bullet"/>
      <w:lvlText w:val="•"/>
      <w:lvlJc w:val="left"/>
      <w:pPr>
        <w:ind w:left="7128" w:hanging="1417"/>
      </w:pPr>
      <w:rPr>
        <w:rFonts w:hint="default"/>
        <w:lang w:val="pt-PT" w:eastAsia="pt-PT" w:bidi="pt-PT"/>
      </w:rPr>
    </w:lvl>
  </w:abstractNum>
  <w:abstractNum w:abstractNumId="3">
    <w:multiLevelType w:val="hybridMultilevel"/>
    <w:lvl w:ilvl="0">
      <w:start w:val="1"/>
      <w:numFmt w:val="upperRoman"/>
      <w:lvlText w:val="%1."/>
      <w:lvlJc w:val="left"/>
      <w:pPr>
        <w:ind w:left="3352" w:hanging="165"/>
        <w:jc w:val="right"/>
      </w:pPr>
      <w:rPr>
        <w:rFonts w:hint="default" w:ascii="Times New Roman" w:hAnsi="Times New Roman" w:eastAsia="Times New Roman" w:cs="Times New Roman"/>
        <w:w w:val="99"/>
        <w:sz w:val="26"/>
        <w:szCs w:val="26"/>
        <w:lang w:val="pt-PT" w:eastAsia="pt-PT" w:bidi="pt-PT"/>
      </w:rPr>
    </w:lvl>
    <w:lvl w:ilvl="1">
      <w:start w:val="1"/>
      <w:numFmt w:val="upperLetter"/>
      <w:lvlText w:val="%2."/>
      <w:lvlJc w:val="left"/>
      <w:pPr>
        <w:ind w:left="2964" w:hanging="361"/>
        <w:jc w:val="right"/>
      </w:pPr>
      <w:rPr>
        <w:rFonts w:hint="default" w:ascii="Times New Roman" w:hAnsi="Times New Roman" w:eastAsia="Times New Roman" w:cs="Times New Roman"/>
        <w:i/>
        <w:spacing w:val="-1"/>
        <w:w w:val="99"/>
        <w:sz w:val="28"/>
        <w:szCs w:val="28"/>
        <w:lang w:val="pt-PT" w:eastAsia="pt-PT" w:bidi="pt-PT"/>
      </w:rPr>
    </w:lvl>
    <w:lvl w:ilvl="2">
      <w:start w:val="0"/>
      <w:numFmt w:val="bullet"/>
      <w:lvlText w:val="•"/>
      <w:lvlJc w:val="left"/>
      <w:pPr>
        <w:ind w:left="3973" w:hanging="361"/>
      </w:pPr>
      <w:rPr>
        <w:rFonts w:hint="default"/>
        <w:lang w:val="pt-PT" w:eastAsia="pt-PT" w:bidi="pt-PT"/>
      </w:rPr>
    </w:lvl>
    <w:lvl w:ilvl="3">
      <w:start w:val="0"/>
      <w:numFmt w:val="bullet"/>
      <w:lvlText w:val="•"/>
      <w:lvlJc w:val="left"/>
      <w:pPr>
        <w:ind w:left="4586" w:hanging="361"/>
      </w:pPr>
      <w:rPr>
        <w:rFonts w:hint="default"/>
        <w:lang w:val="pt-PT" w:eastAsia="pt-PT" w:bidi="pt-PT"/>
      </w:rPr>
    </w:lvl>
    <w:lvl w:ilvl="4">
      <w:start w:val="0"/>
      <w:numFmt w:val="bullet"/>
      <w:lvlText w:val="•"/>
      <w:lvlJc w:val="left"/>
      <w:pPr>
        <w:ind w:left="5200" w:hanging="361"/>
      </w:pPr>
      <w:rPr>
        <w:rFonts w:hint="default"/>
        <w:lang w:val="pt-PT" w:eastAsia="pt-PT" w:bidi="pt-PT"/>
      </w:rPr>
    </w:lvl>
    <w:lvl w:ilvl="5">
      <w:start w:val="0"/>
      <w:numFmt w:val="bullet"/>
      <w:lvlText w:val="•"/>
      <w:lvlJc w:val="left"/>
      <w:pPr>
        <w:ind w:left="5813" w:hanging="361"/>
      </w:pPr>
      <w:rPr>
        <w:rFonts w:hint="default"/>
        <w:lang w:val="pt-PT" w:eastAsia="pt-PT" w:bidi="pt-PT"/>
      </w:rPr>
    </w:lvl>
    <w:lvl w:ilvl="6">
      <w:start w:val="0"/>
      <w:numFmt w:val="bullet"/>
      <w:lvlText w:val="•"/>
      <w:lvlJc w:val="left"/>
      <w:pPr>
        <w:ind w:left="6426" w:hanging="361"/>
      </w:pPr>
      <w:rPr>
        <w:rFonts w:hint="default"/>
        <w:lang w:val="pt-PT" w:eastAsia="pt-PT" w:bidi="pt-PT"/>
      </w:rPr>
    </w:lvl>
    <w:lvl w:ilvl="7">
      <w:start w:val="0"/>
      <w:numFmt w:val="bullet"/>
      <w:lvlText w:val="•"/>
      <w:lvlJc w:val="left"/>
      <w:pPr>
        <w:ind w:left="7040" w:hanging="361"/>
      </w:pPr>
      <w:rPr>
        <w:rFonts w:hint="default"/>
        <w:lang w:val="pt-PT" w:eastAsia="pt-PT" w:bidi="pt-PT"/>
      </w:rPr>
    </w:lvl>
    <w:lvl w:ilvl="8">
      <w:start w:val="0"/>
      <w:numFmt w:val="bullet"/>
      <w:lvlText w:val="•"/>
      <w:lvlJc w:val="left"/>
      <w:pPr>
        <w:ind w:left="7653" w:hanging="361"/>
      </w:pPr>
      <w:rPr>
        <w:rFonts w:hint="default"/>
        <w:lang w:val="pt-PT" w:eastAsia="pt-PT" w:bidi="pt-PT"/>
      </w:rPr>
    </w:lvl>
  </w:abstractNum>
  <w:abstractNum w:abstractNumId="2">
    <w:multiLevelType w:val="hybridMultilevel"/>
    <w:lvl w:ilvl="0">
      <w:start w:val="1"/>
      <w:numFmt w:val="lowerLetter"/>
      <w:lvlText w:val="%1)"/>
      <w:lvlJc w:val="left"/>
      <w:pPr>
        <w:ind w:left="120" w:hanging="1416"/>
        <w:jc w:val="left"/>
      </w:pPr>
      <w:rPr>
        <w:rFonts w:hint="default" w:ascii="Times New Roman" w:hAnsi="Times New Roman" w:eastAsia="Times New Roman" w:cs="Times New Roman"/>
        <w:spacing w:val="-2"/>
        <w:w w:val="99"/>
        <w:sz w:val="24"/>
        <w:szCs w:val="24"/>
        <w:lang w:val="pt-PT" w:eastAsia="pt-PT" w:bidi="pt-PT"/>
      </w:rPr>
    </w:lvl>
    <w:lvl w:ilvl="1">
      <w:start w:val="0"/>
      <w:numFmt w:val="bullet"/>
      <w:lvlText w:val="•"/>
      <w:lvlJc w:val="left"/>
      <w:pPr>
        <w:ind w:left="996" w:hanging="1416"/>
      </w:pPr>
      <w:rPr>
        <w:rFonts w:hint="default"/>
        <w:lang w:val="pt-PT" w:eastAsia="pt-PT" w:bidi="pt-PT"/>
      </w:rPr>
    </w:lvl>
    <w:lvl w:ilvl="2">
      <w:start w:val="0"/>
      <w:numFmt w:val="bullet"/>
      <w:lvlText w:val="•"/>
      <w:lvlJc w:val="left"/>
      <w:pPr>
        <w:ind w:left="1872" w:hanging="1416"/>
      </w:pPr>
      <w:rPr>
        <w:rFonts w:hint="default"/>
        <w:lang w:val="pt-PT" w:eastAsia="pt-PT" w:bidi="pt-PT"/>
      </w:rPr>
    </w:lvl>
    <w:lvl w:ilvl="3">
      <w:start w:val="0"/>
      <w:numFmt w:val="bullet"/>
      <w:lvlText w:val="•"/>
      <w:lvlJc w:val="left"/>
      <w:pPr>
        <w:ind w:left="2748" w:hanging="1416"/>
      </w:pPr>
      <w:rPr>
        <w:rFonts w:hint="default"/>
        <w:lang w:val="pt-PT" w:eastAsia="pt-PT" w:bidi="pt-PT"/>
      </w:rPr>
    </w:lvl>
    <w:lvl w:ilvl="4">
      <w:start w:val="0"/>
      <w:numFmt w:val="bullet"/>
      <w:lvlText w:val="•"/>
      <w:lvlJc w:val="left"/>
      <w:pPr>
        <w:ind w:left="3624" w:hanging="1416"/>
      </w:pPr>
      <w:rPr>
        <w:rFonts w:hint="default"/>
        <w:lang w:val="pt-PT" w:eastAsia="pt-PT" w:bidi="pt-PT"/>
      </w:rPr>
    </w:lvl>
    <w:lvl w:ilvl="5">
      <w:start w:val="0"/>
      <w:numFmt w:val="bullet"/>
      <w:lvlText w:val="•"/>
      <w:lvlJc w:val="left"/>
      <w:pPr>
        <w:ind w:left="4500" w:hanging="1416"/>
      </w:pPr>
      <w:rPr>
        <w:rFonts w:hint="default"/>
        <w:lang w:val="pt-PT" w:eastAsia="pt-PT" w:bidi="pt-PT"/>
      </w:rPr>
    </w:lvl>
    <w:lvl w:ilvl="6">
      <w:start w:val="0"/>
      <w:numFmt w:val="bullet"/>
      <w:lvlText w:val="•"/>
      <w:lvlJc w:val="left"/>
      <w:pPr>
        <w:ind w:left="5376" w:hanging="1416"/>
      </w:pPr>
      <w:rPr>
        <w:rFonts w:hint="default"/>
        <w:lang w:val="pt-PT" w:eastAsia="pt-PT" w:bidi="pt-PT"/>
      </w:rPr>
    </w:lvl>
    <w:lvl w:ilvl="7">
      <w:start w:val="0"/>
      <w:numFmt w:val="bullet"/>
      <w:lvlText w:val="•"/>
      <w:lvlJc w:val="left"/>
      <w:pPr>
        <w:ind w:left="6252" w:hanging="1416"/>
      </w:pPr>
      <w:rPr>
        <w:rFonts w:hint="default"/>
        <w:lang w:val="pt-PT" w:eastAsia="pt-PT" w:bidi="pt-PT"/>
      </w:rPr>
    </w:lvl>
    <w:lvl w:ilvl="8">
      <w:start w:val="0"/>
      <w:numFmt w:val="bullet"/>
      <w:lvlText w:val="•"/>
      <w:lvlJc w:val="left"/>
      <w:pPr>
        <w:ind w:left="7128" w:hanging="1416"/>
      </w:pPr>
      <w:rPr>
        <w:rFonts w:hint="default"/>
        <w:lang w:val="pt-PT" w:eastAsia="pt-PT" w:bidi="pt-PT"/>
      </w:rPr>
    </w:lvl>
  </w:abstractNum>
  <w:abstractNum w:abstractNumId="1">
    <w:multiLevelType w:val="hybridMultilevel"/>
    <w:lvl w:ilvl="0">
      <w:start w:val="1"/>
      <w:numFmt w:val="lowerLetter"/>
      <w:lvlText w:val="%1)"/>
      <w:lvlJc w:val="left"/>
      <w:pPr>
        <w:ind w:left="120" w:hanging="1419"/>
        <w:jc w:val="left"/>
      </w:pPr>
      <w:rPr>
        <w:rFonts w:hint="default" w:ascii="Times New Roman" w:hAnsi="Times New Roman" w:eastAsia="Times New Roman" w:cs="Times New Roman"/>
        <w:b/>
        <w:bCs/>
        <w:i/>
        <w:spacing w:val="-8"/>
        <w:w w:val="99"/>
        <w:sz w:val="24"/>
        <w:szCs w:val="24"/>
        <w:lang w:val="pt-PT" w:eastAsia="pt-PT" w:bidi="pt-PT"/>
      </w:rPr>
    </w:lvl>
    <w:lvl w:ilvl="1">
      <w:start w:val="0"/>
      <w:numFmt w:val="bullet"/>
      <w:lvlText w:val="•"/>
      <w:lvlJc w:val="left"/>
      <w:pPr>
        <w:ind w:left="996" w:hanging="1419"/>
      </w:pPr>
      <w:rPr>
        <w:rFonts w:hint="default"/>
        <w:lang w:val="pt-PT" w:eastAsia="pt-PT" w:bidi="pt-PT"/>
      </w:rPr>
    </w:lvl>
    <w:lvl w:ilvl="2">
      <w:start w:val="0"/>
      <w:numFmt w:val="bullet"/>
      <w:lvlText w:val="•"/>
      <w:lvlJc w:val="left"/>
      <w:pPr>
        <w:ind w:left="1872" w:hanging="1419"/>
      </w:pPr>
      <w:rPr>
        <w:rFonts w:hint="default"/>
        <w:lang w:val="pt-PT" w:eastAsia="pt-PT" w:bidi="pt-PT"/>
      </w:rPr>
    </w:lvl>
    <w:lvl w:ilvl="3">
      <w:start w:val="0"/>
      <w:numFmt w:val="bullet"/>
      <w:lvlText w:val="•"/>
      <w:lvlJc w:val="left"/>
      <w:pPr>
        <w:ind w:left="2748" w:hanging="1419"/>
      </w:pPr>
      <w:rPr>
        <w:rFonts w:hint="default"/>
        <w:lang w:val="pt-PT" w:eastAsia="pt-PT" w:bidi="pt-PT"/>
      </w:rPr>
    </w:lvl>
    <w:lvl w:ilvl="4">
      <w:start w:val="0"/>
      <w:numFmt w:val="bullet"/>
      <w:lvlText w:val="•"/>
      <w:lvlJc w:val="left"/>
      <w:pPr>
        <w:ind w:left="3624" w:hanging="1419"/>
      </w:pPr>
      <w:rPr>
        <w:rFonts w:hint="default"/>
        <w:lang w:val="pt-PT" w:eastAsia="pt-PT" w:bidi="pt-PT"/>
      </w:rPr>
    </w:lvl>
    <w:lvl w:ilvl="5">
      <w:start w:val="0"/>
      <w:numFmt w:val="bullet"/>
      <w:lvlText w:val="•"/>
      <w:lvlJc w:val="left"/>
      <w:pPr>
        <w:ind w:left="4500" w:hanging="1419"/>
      </w:pPr>
      <w:rPr>
        <w:rFonts w:hint="default"/>
        <w:lang w:val="pt-PT" w:eastAsia="pt-PT" w:bidi="pt-PT"/>
      </w:rPr>
    </w:lvl>
    <w:lvl w:ilvl="6">
      <w:start w:val="0"/>
      <w:numFmt w:val="bullet"/>
      <w:lvlText w:val="•"/>
      <w:lvlJc w:val="left"/>
      <w:pPr>
        <w:ind w:left="5376" w:hanging="1419"/>
      </w:pPr>
      <w:rPr>
        <w:rFonts w:hint="default"/>
        <w:lang w:val="pt-PT" w:eastAsia="pt-PT" w:bidi="pt-PT"/>
      </w:rPr>
    </w:lvl>
    <w:lvl w:ilvl="7">
      <w:start w:val="0"/>
      <w:numFmt w:val="bullet"/>
      <w:lvlText w:val="•"/>
      <w:lvlJc w:val="left"/>
      <w:pPr>
        <w:ind w:left="6252" w:hanging="1419"/>
      </w:pPr>
      <w:rPr>
        <w:rFonts w:hint="default"/>
        <w:lang w:val="pt-PT" w:eastAsia="pt-PT" w:bidi="pt-PT"/>
      </w:rPr>
    </w:lvl>
    <w:lvl w:ilvl="8">
      <w:start w:val="0"/>
      <w:numFmt w:val="bullet"/>
      <w:lvlText w:val="•"/>
      <w:lvlJc w:val="left"/>
      <w:pPr>
        <w:ind w:left="7128" w:hanging="1419"/>
      </w:pPr>
      <w:rPr>
        <w:rFonts w:hint="default"/>
        <w:lang w:val="pt-PT" w:eastAsia="pt-PT" w:bidi="pt-PT"/>
      </w:rPr>
    </w:lvl>
  </w:abstractNum>
  <w:abstractNum w:abstractNumId="0">
    <w:multiLevelType w:val="hybridMultilevel"/>
    <w:lvl w:ilvl="0">
      <w:start w:val="1"/>
      <w:numFmt w:val="decimal"/>
      <w:lvlText w:val="%1."/>
      <w:lvlJc w:val="left"/>
      <w:pPr>
        <w:ind w:left="828" w:hanging="709"/>
        <w:jc w:val="left"/>
      </w:pPr>
      <w:rPr>
        <w:rFonts w:hint="default" w:ascii="Times New Roman" w:hAnsi="Times New Roman" w:eastAsia="Times New Roman" w:cs="Times New Roman"/>
        <w:spacing w:val="-2"/>
        <w:w w:val="100"/>
        <w:sz w:val="24"/>
        <w:szCs w:val="24"/>
        <w:lang w:val="pt-PT" w:eastAsia="pt-PT" w:bidi="pt-PT"/>
      </w:rPr>
    </w:lvl>
    <w:lvl w:ilvl="1">
      <w:start w:val="1"/>
      <w:numFmt w:val="lowerLetter"/>
      <w:lvlText w:val="%2)"/>
      <w:lvlJc w:val="left"/>
      <w:pPr>
        <w:ind w:left="120" w:hanging="708"/>
        <w:jc w:val="right"/>
      </w:pPr>
      <w:rPr>
        <w:rFonts w:hint="default" w:ascii="Times New Roman" w:hAnsi="Times New Roman" w:eastAsia="Times New Roman" w:cs="Times New Roman"/>
        <w:spacing w:val="-26"/>
        <w:w w:val="99"/>
        <w:sz w:val="24"/>
        <w:szCs w:val="24"/>
        <w:lang w:val="pt-PT" w:eastAsia="pt-PT" w:bidi="pt-PT"/>
      </w:rPr>
    </w:lvl>
    <w:lvl w:ilvl="2">
      <w:start w:val="0"/>
      <w:numFmt w:val="bullet"/>
      <w:lvlText w:val="•"/>
      <w:lvlJc w:val="left"/>
      <w:pPr>
        <w:ind w:left="1715" w:hanging="708"/>
      </w:pPr>
      <w:rPr>
        <w:rFonts w:hint="default"/>
        <w:lang w:val="pt-PT" w:eastAsia="pt-PT" w:bidi="pt-PT"/>
      </w:rPr>
    </w:lvl>
    <w:lvl w:ilvl="3">
      <w:start w:val="0"/>
      <w:numFmt w:val="bullet"/>
      <w:lvlText w:val="•"/>
      <w:lvlJc w:val="left"/>
      <w:pPr>
        <w:ind w:left="2611" w:hanging="708"/>
      </w:pPr>
      <w:rPr>
        <w:rFonts w:hint="default"/>
        <w:lang w:val="pt-PT" w:eastAsia="pt-PT" w:bidi="pt-PT"/>
      </w:rPr>
    </w:lvl>
    <w:lvl w:ilvl="4">
      <w:start w:val="0"/>
      <w:numFmt w:val="bullet"/>
      <w:lvlText w:val="•"/>
      <w:lvlJc w:val="left"/>
      <w:pPr>
        <w:ind w:left="3506" w:hanging="708"/>
      </w:pPr>
      <w:rPr>
        <w:rFonts w:hint="default"/>
        <w:lang w:val="pt-PT" w:eastAsia="pt-PT" w:bidi="pt-PT"/>
      </w:rPr>
    </w:lvl>
    <w:lvl w:ilvl="5">
      <w:start w:val="0"/>
      <w:numFmt w:val="bullet"/>
      <w:lvlText w:val="•"/>
      <w:lvlJc w:val="left"/>
      <w:pPr>
        <w:ind w:left="4402" w:hanging="708"/>
      </w:pPr>
      <w:rPr>
        <w:rFonts w:hint="default"/>
        <w:lang w:val="pt-PT" w:eastAsia="pt-PT" w:bidi="pt-PT"/>
      </w:rPr>
    </w:lvl>
    <w:lvl w:ilvl="6">
      <w:start w:val="0"/>
      <w:numFmt w:val="bullet"/>
      <w:lvlText w:val="•"/>
      <w:lvlJc w:val="left"/>
      <w:pPr>
        <w:ind w:left="5297" w:hanging="708"/>
      </w:pPr>
      <w:rPr>
        <w:rFonts w:hint="default"/>
        <w:lang w:val="pt-PT" w:eastAsia="pt-PT" w:bidi="pt-PT"/>
      </w:rPr>
    </w:lvl>
    <w:lvl w:ilvl="7">
      <w:start w:val="0"/>
      <w:numFmt w:val="bullet"/>
      <w:lvlText w:val="•"/>
      <w:lvlJc w:val="left"/>
      <w:pPr>
        <w:ind w:left="6193" w:hanging="708"/>
      </w:pPr>
      <w:rPr>
        <w:rFonts w:hint="default"/>
        <w:lang w:val="pt-PT" w:eastAsia="pt-PT" w:bidi="pt-PT"/>
      </w:rPr>
    </w:lvl>
    <w:lvl w:ilvl="8">
      <w:start w:val="0"/>
      <w:numFmt w:val="bullet"/>
      <w:lvlText w:val="•"/>
      <w:lvlJc w:val="left"/>
      <w:pPr>
        <w:ind w:left="7088" w:hanging="708"/>
      </w:pPr>
      <w:rPr>
        <w:rFonts w:hint="default"/>
        <w:lang w:val="pt-PT" w:eastAsia="pt-PT" w:bidi="pt-PT"/>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pt-PT" w:bidi="pt-PT"/>
    </w:rPr>
  </w:style>
  <w:style w:styleId="BodyText" w:type="paragraph">
    <w:name w:val="Body Text"/>
    <w:basedOn w:val="Normal"/>
    <w:uiPriority w:val="1"/>
    <w:qFormat/>
    <w:pPr/>
    <w:rPr>
      <w:rFonts w:ascii="Times New Roman" w:hAnsi="Times New Roman" w:eastAsia="Times New Roman" w:cs="Times New Roman"/>
      <w:sz w:val="24"/>
      <w:szCs w:val="24"/>
      <w:lang w:val="pt-PT" w:eastAsia="pt-PT" w:bidi="pt-PT"/>
    </w:rPr>
  </w:style>
  <w:style w:styleId="Heading1" w:type="paragraph">
    <w:name w:val="Heading 1"/>
    <w:basedOn w:val="Normal"/>
    <w:uiPriority w:val="1"/>
    <w:qFormat/>
    <w:pPr>
      <w:ind w:left="2036" w:hanging="3353"/>
      <w:outlineLvl w:val="1"/>
    </w:pPr>
    <w:rPr>
      <w:rFonts w:ascii="Times New Roman" w:hAnsi="Times New Roman" w:eastAsia="Times New Roman" w:cs="Times New Roman"/>
      <w:sz w:val="28"/>
      <w:szCs w:val="28"/>
      <w:lang w:val="pt-PT" w:eastAsia="pt-PT" w:bidi="pt-PT"/>
    </w:rPr>
  </w:style>
  <w:style w:styleId="Heading2" w:type="paragraph">
    <w:name w:val="Heading 2"/>
    <w:basedOn w:val="Normal"/>
    <w:uiPriority w:val="1"/>
    <w:qFormat/>
    <w:pPr>
      <w:spacing w:before="1"/>
      <w:ind w:left="2938" w:hanging="362"/>
      <w:outlineLvl w:val="2"/>
    </w:pPr>
    <w:rPr>
      <w:rFonts w:ascii="Times New Roman" w:hAnsi="Times New Roman" w:eastAsia="Times New Roman" w:cs="Times New Roman"/>
      <w:i/>
      <w:sz w:val="28"/>
      <w:szCs w:val="28"/>
      <w:lang w:val="pt-PT" w:eastAsia="pt-PT" w:bidi="pt-PT"/>
    </w:rPr>
  </w:style>
  <w:style w:styleId="Heading3" w:type="paragraph">
    <w:name w:val="Heading 3"/>
    <w:basedOn w:val="Normal"/>
    <w:uiPriority w:val="1"/>
    <w:qFormat/>
    <w:pPr>
      <w:spacing w:before="79"/>
      <w:ind w:left="2533" w:right="1096" w:hanging="1497"/>
      <w:outlineLvl w:val="3"/>
    </w:pPr>
    <w:rPr>
      <w:rFonts w:ascii="Times New Roman" w:hAnsi="Times New Roman" w:eastAsia="Times New Roman" w:cs="Times New Roman"/>
      <w:b/>
      <w:bCs/>
      <w:sz w:val="24"/>
      <w:szCs w:val="24"/>
      <w:u w:val="single" w:color="000000"/>
      <w:lang w:val="pt-PT" w:eastAsia="pt-PT" w:bidi="pt-PT"/>
    </w:rPr>
  </w:style>
  <w:style w:styleId="Heading4" w:type="paragraph">
    <w:name w:val="Heading 4"/>
    <w:basedOn w:val="Normal"/>
    <w:uiPriority w:val="1"/>
    <w:qFormat/>
    <w:pPr>
      <w:ind w:left="1536" w:hanging="1417"/>
      <w:outlineLvl w:val="4"/>
    </w:pPr>
    <w:rPr>
      <w:rFonts w:ascii="Times New Roman" w:hAnsi="Times New Roman" w:eastAsia="Times New Roman" w:cs="Times New Roman"/>
      <w:b/>
      <w:bCs/>
      <w:i/>
      <w:sz w:val="24"/>
      <w:szCs w:val="24"/>
      <w:lang w:val="pt-PT" w:eastAsia="pt-PT" w:bidi="pt-PT"/>
    </w:rPr>
  </w:style>
  <w:style w:styleId="ListParagraph" w:type="paragraph">
    <w:name w:val="List Paragraph"/>
    <w:basedOn w:val="Normal"/>
    <w:uiPriority w:val="1"/>
    <w:qFormat/>
    <w:pPr>
      <w:ind w:left="120" w:right="116"/>
      <w:jc w:val="both"/>
    </w:pPr>
    <w:rPr>
      <w:rFonts w:ascii="Times New Roman" w:hAnsi="Times New Roman" w:eastAsia="Times New Roman" w:cs="Times New Roman"/>
      <w:lang w:val="pt-PT" w:eastAsia="pt-PT" w:bidi="pt-PT"/>
    </w:rPr>
  </w:style>
  <w:style w:styleId="TableParagraph" w:type="paragraph">
    <w:name w:val="Table Paragraph"/>
    <w:basedOn w:val="Normal"/>
    <w:uiPriority w:val="1"/>
    <w:qFormat/>
    <w:pPr/>
    <w:rPr>
      <w:lang w:val="pt-PT" w:eastAsia="pt-PT" w:bidi="pt-P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itle>Microsoft Word - TEXTO DA DECLARACAO EM PORTUGUES.doc</dc:title>
  <dcterms:created xsi:type="dcterms:W3CDTF">2019-11-22T13:49:23Z</dcterms:created>
  <dcterms:modified xsi:type="dcterms:W3CDTF">2019-11-22T13:49:23Z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2001-09-17T00:00:00Z</vt:filetime>
  </property>
  <property fmtid="{D5CDD505-2E9C-101B-9397-08002B2CF9AE}" pid="3" name="Creator">
    <vt:lpwstr>ADOBEPS4.DRV Version 4.50</vt:lpwstr>
  </property>
  <property fmtid="{D5CDD505-2E9C-101B-9397-08002B2CF9AE}" pid="4" name="LastSaved">
    <vt:filetime>2019-11-22T00:00:00Z</vt:filetime>
  </property>
</Properties>
</file>