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left="4376" w:right="4380" w:firstLine="0"/>
        <w:jc w:val="center"/>
      </w:pPr>
      <w:r>
        <w:rPr/>
        <w:t>GT Fluxo: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47" w:val="left" w:leader="none"/>
          <w:tab w:pos="1548" w:val="left" w:leader="none"/>
        </w:tabs>
        <w:spacing w:line="240" w:lineRule="auto" w:before="101" w:after="0"/>
        <w:ind w:left="1548" w:right="0" w:hanging="360"/>
        <w:jc w:val="left"/>
        <w:rPr>
          <w:b/>
          <w:sz w:val="24"/>
        </w:rPr>
      </w:pPr>
      <w:r>
        <w:rPr>
          <w:b/>
          <w:sz w:val="24"/>
        </w:rPr>
        <w:t>(ii) Objetivo 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226"/>
        <w:ind w:left="112" w:right="109" w:firstLine="705"/>
        <w:jc w:val="both"/>
      </w:pPr>
      <w:r>
        <w:rPr/>
        <w:t>O Grupo de Trabalho do Fluxo tem como objetivo o desenvolvimento de um dos projetos prioritários da COMTRAE para o ano de 2019, Sistematização do Fluxo de Atendimento a Vítimas de Trabalho Escravo. O GT conta com a consultoria da OIT para a realização de suas atividades.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547" w:val="left" w:leader="none"/>
          <w:tab w:pos="1548" w:val="left" w:leader="none"/>
        </w:tabs>
        <w:spacing w:line="240" w:lineRule="auto" w:before="1" w:after="0"/>
        <w:ind w:left="1548" w:right="0" w:hanging="360"/>
        <w:jc w:val="left"/>
      </w:pPr>
      <w:r>
        <w:rPr/>
        <w:t>(iii) Publicação da constituição do GT em Diário</w:t>
      </w:r>
      <w:r>
        <w:rPr>
          <w:spacing w:val="3"/>
        </w:rPr>
        <w:t> </w:t>
      </w:r>
      <w:r>
        <w:rPr/>
        <w:t>Oficial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226"/>
        <w:ind w:left="112" w:right="107" w:firstLine="705"/>
        <w:jc w:val="both"/>
      </w:pPr>
      <w:r>
        <w:rPr/>
        <w:t>O GT Fluxo foi designado em reunião ordinária da COMTRAE, desta forma não apresenta publicação de sua constituição em Diário oficial. As instituições da comissão indicadas para compor o mesmo, são: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362" w:lineRule="auto" w:before="0" w:after="0"/>
        <w:ind w:left="1898" w:right="115" w:hanging="360"/>
        <w:jc w:val="left"/>
        <w:rPr>
          <w:sz w:val="24"/>
        </w:rPr>
      </w:pPr>
      <w:r>
        <w:rPr>
          <w:sz w:val="24"/>
        </w:rPr>
        <w:t>Coordenação de Políticas para Imigrantes e Promoção </w:t>
      </w:r>
      <w:r>
        <w:rPr>
          <w:spacing w:val="-3"/>
          <w:sz w:val="24"/>
        </w:rPr>
        <w:t>do </w:t>
      </w:r>
      <w:r>
        <w:rPr>
          <w:sz w:val="24"/>
        </w:rPr>
        <w:t>Trabalho Decente (CPMigTD/SMDHC);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73" w:lineRule="exact" w:before="0" w:after="0"/>
        <w:ind w:left="1898" w:right="0" w:hanging="361"/>
        <w:jc w:val="left"/>
        <w:rPr>
          <w:sz w:val="24"/>
        </w:rPr>
      </w:pPr>
      <w:r>
        <w:rPr>
          <w:sz w:val="24"/>
        </w:rPr>
        <w:t>Centro de Referência e Atendimento para Imigrantes</w:t>
      </w:r>
      <w:r>
        <w:rPr>
          <w:spacing w:val="-3"/>
          <w:sz w:val="24"/>
        </w:rPr>
        <w:t> </w:t>
      </w:r>
      <w:r>
        <w:rPr>
          <w:sz w:val="24"/>
        </w:rPr>
        <w:t>(CRAI/SMDHC);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34" w:after="0"/>
        <w:ind w:left="1898" w:right="0" w:hanging="361"/>
        <w:jc w:val="left"/>
        <w:rPr>
          <w:sz w:val="24"/>
        </w:rPr>
      </w:pPr>
      <w:r>
        <w:rPr>
          <w:sz w:val="24"/>
        </w:rPr>
        <w:t>Secretaria Municipal de Assistência e Desenvolvimento Social</w:t>
      </w:r>
      <w:r>
        <w:rPr>
          <w:spacing w:val="-11"/>
          <w:sz w:val="24"/>
        </w:rPr>
        <w:t> </w:t>
      </w:r>
      <w:r>
        <w:rPr>
          <w:sz w:val="24"/>
        </w:rPr>
        <w:t>(SMADS);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36" w:after="0"/>
        <w:ind w:left="1898" w:right="0" w:hanging="361"/>
        <w:jc w:val="left"/>
        <w:rPr>
          <w:sz w:val="24"/>
        </w:rPr>
      </w:pPr>
      <w:r>
        <w:rPr>
          <w:sz w:val="24"/>
        </w:rPr>
        <w:t>Secretaria Municipal da Saúde</w:t>
      </w:r>
      <w:r>
        <w:rPr>
          <w:spacing w:val="-5"/>
          <w:sz w:val="24"/>
        </w:rPr>
        <w:t> </w:t>
      </w:r>
      <w:r>
        <w:rPr>
          <w:sz w:val="24"/>
        </w:rPr>
        <w:t>(SMS);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42" w:after="0"/>
        <w:ind w:left="1898" w:right="0" w:hanging="361"/>
        <w:jc w:val="left"/>
        <w:rPr>
          <w:sz w:val="24"/>
        </w:rPr>
      </w:pPr>
      <w:r>
        <w:rPr>
          <w:sz w:val="24"/>
        </w:rPr>
        <w:t>Secretaria Municipal de Desenvolvimento Econômico e Trabalho</w:t>
      </w:r>
      <w:r>
        <w:rPr>
          <w:spacing w:val="-2"/>
          <w:sz w:val="24"/>
        </w:rPr>
        <w:t> </w:t>
      </w:r>
      <w:r>
        <w:rPr>
          <w:sz w:val="24"/>
        </w:rPr>
        <w:t>(SMDET);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37" w:after="0"/>
        <w:ind w:left="1898" w:right="0" w:hanging="361"/>
        <w:jc w:val="left"/>
        <w:rPr>
          <w:sz w:val="24"/>
        </w:rPr>
      </w:pPr>
      <w:r>
        <w:rPr>
          <w:sz w:val="24"/>
        </w:rPr>
        <w:t>Secretaria Municipal de Educação</w:t>
      </w:r>
      <w:r>
        <w:rPr>
          <w:spacing w:val="-3"/>
          <w:sz w:val="24"/>
        </w:rPr>
        <w:t> </w:t>
      </w:r>
      <w:r>
        <w:rPr>
          <w:sz w:val="24"/>
        </w:rPr>
        <w:t>(SME);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37" w:after="0"/>
        <w:ind w:left="1898" w:right="0" w:hanging="361"/>
        <w:jc w:val="left"/>
        <w:rPr>
          <w:sz w:val="24"/>
        </w:rPr>
      </w:pPr>
      <w:r>
        <w:rPr>
          <w:sz w:val="24"/>
        </w:rPr>
        <w:t>Ministério do Trabalho</w:t>
      </w:r>
      <w:r>
        <w:rPr>
          <w:spacing w:val="15"/>
          <w:sz w:val="24"/>
        </w:rPr>
        <w:t> </w:t>
      </w:r>
      <w:r>
        <w:rPr>
          <w:sz w:val="24"/>
        </w:rPr>
        <w:t>(MTE);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37" w:after="0"/>
        <w:ind w:left="1898" w:right="0" w:hanging="361"/>
        <w:jc w:val="left"/>
        <w:rPr>
          <w:sz w:val="24"/>
        </w:rPr>
      </w:pPr>
      <w:r>
        <w:rPr>
          <w:sz w:val="24"/>
        </w:rPr>
        <w:t>Núcleo de Enfrentamento </w:t>
      </w:r>
      <w:r>
        <w:rPr>
          <w:spacing w:val="-3"/>
          <w:sz w:val="24"/>
        </w:rPr>
        <w:t>ao </w:t>
      </w:r>
      <w:r>
        <w:rPr>
          <w:sz w:val="24"/>
        </w:rPr>
        <w:t>Tráfico de Pessoas</w:t>
      </w:r>
      <w:r>
        <w:rPr>
          <w:spacing w:val="16"/>
          <w:sz w:val="24"/>
        </w:rPr>
        <w:t> </w:t>
      </w:r>
      <w:r>
        <w:rPr>
          <w:sz w:val="24"/>
        </w:rPr>
        <w:t>(NETP);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41" w:after="0"/>
        <w:ind w:left="1898" w:right="0" w:hanging="361"/>
        <w:jc w:val="left"/>
        <w:rPr>
          <w:sz w:val="24"/>
        </w:rPr>
      </w:pPr>
      <w:r>
        <w:rPr>
          <w:sz w:val="24"/>
        </w:rPr>
        <w:t>Missão</w:t>
      </w:r>
      <w:r>
        <w:rPr>
          <w:spacing w:val="5"/>
          <w:sz w:val="24"/>
        </w:rPr>
        <w:t> </w:t>
      </w:r>
      <w:r>
        <w:rPr>
          <w:sz w:val="24"/>
        </w:rPr>
        <w:t>Paz;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37" w:after="0"/>
        <w:ind w:left="1898" w:right="0" w:hanging="361"/>
        <w:jc w:val="left"/>
        <w:rPr>
          <w:sz w:val="24"/>
        </w:rPr>
      </w:pPr>
      <w:r>
        <w:rPr>
          <w:sz w:val="24"/>
        </w:rPr>
        <w:t>Repórter</w:t>
      </w:r>
      <w:r>
        <w:rPr>
          <w:spacing w:val="-3"/>
          <w:sz w:val="24"/>
        </w:rPr>
        <w:t> </w:t>
      </w:r>
      <w:r>
        <w:rPr>
          <w:sz w:val="24"/>
        </w:rPr>
        <w:t>Brasil;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37" w:after="0"/>
        <w:ind w:left="1898" w:right="0" w:hanging="361"/>
        <w:jc w:val="left"/>
        <w:rPr>
          <w:sz w:val="24"/>
        </w:rPr>
      </w:pPr>
      <w:r>
        <w:rPr>
          <w:sz w:val="24"/>
        </w:rPr>
        <w:t>Centro de Direitos Humanos e Cidadania do Imigrante</w:t>
      </w:r>
      <w:r>
        <w:rPr>
          <w:spacing w:val="4"/>
          <w:sz w:val="24"/>
        </w:rPr>
        <w:t> </w:t>
      </w:r>
      <w:r>
        <w:rPr>
          <w:sz w:val="24"/>
        </w:rPr>
        <w:t>(CDHIC).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514" w:right="0" w:hanging="304"/>
        <w:jc w:val="left"/>
      </w:pPr>
      <w:r>
        <w:rPr/>
        <w:t>(iv) Cronograma das reuniões e atividades em</w:t>
      </w:r>
      <w:r>
        <w:rPr>
          <w:spacing w:val="5"/>
        </w:rPr>
        <w:t> </w:t>
      </w:r>
      <w:r>
        <w:rPr/>
        <w:t>geral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227"/>
        <w:ind w:left="112" w:right="114" w:firstLine="705"/>
        <w:jc w:val="both"/>
      </w:pPr>
      <w:r>
        <w:rPr/>
        <w:t>As discussões sobre o fluxo serão desenvolvidas a partir da realização de duas oficinas, realizadas pela COMTRAE/SP, em parceira com a OIT, destinadas ao </w:t>
      </w:r>
      <w:r>
        <w:rPr>
          <w:i/>
        </w:rPr>
        <w:t>GT Fluxo. </w:t>
      </w:r>
      <w:r>
        <w:rPr/>
        <w:t>O cronograma de atividades do GT Fluxo: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0" w:after="0"/>
        <w:ind w:left="1898" w:right="0" w:hanging="361"/>
        <w:jc w:val="left"/>
        <w:rPr>
          <w:sz w:val="24"/>
        </w:rPr>
      </w:pPr>
      <w:r>
        <w:rPr>
          <w:b/>
          <w:sz w:val="24"/>
        </w:rPr>
        <w:t>I Oficina: </w:t>
      </w:r>
      <w:r>
        <w:rPr>
          <w:sz w:val="24"/>
        </w:rPr>
        <w:t>09/05 (quinta-feira), das 9h às 18h.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240" w:lineRule="auto" w:before="137" w:after="0"/>
        <w:ind w:left="1898" w:right="0" w:hanging="361"/>
        <w:jc w:val="left"/>
        <w:rPr>
          <w:sz w:val="24"/>
        </w:rPr>
      </w:pPr>
      <w:r>
        <w:rPr>
          <w:b/>
          <w:sz w:val="24"/>
        </w:rPr>
        <w:t>II Oficina: </w:t>
      </w:r>
      <w:r>
        <w:rPr>
          <w:sz w:val="24"/>
        </w:rPr>
        <w:t>06/06 (quinta-feira), das 9h às</w:t>
      </w:r>
      <w:r>
        <w:rPr>
          <w:spacing w:val="3"/>
          <w:sz w:val="24"/>
        </w:rPr>
        <w:t> </w:t>
      </w:r>
      <w:r>
        <w:rPr>
          <w:sz w:val="24"/>
        </w:rPr>
        <w:t>18h.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899" w:val="left" w:leader="none"/>
        </w:tabs>
        <w:spacing w:line="360" w:lineRule="auto" w:before="137" w:after="0"/>
        <w:ind w:left="1898" w:right="111" w:hanging="360"/>
        <w:jc w:val="left"/>
        <w:rPr>
          <w:sz w:val="24"/>
        </w:rPr>
      </w:pPr>
      <w:r>
        <w:rPr>
          <w:b/>
          <w:sz w:val="24"/>
        </w:rPr>
        <w:t>Reunião de Validação dos projetos prioritários da COMTRAE: </w:t>
      </w:r>
      <w:r>
        <w:rPr>
          <w:sz w:val="24"/>
        </w:rPr>
        <w:t>18/07 (quinta-feira), horário a</w:t>
      </w:r>
      <w:r>
        <w:rPr>
          <w:spacing w:val="10"/>
          <w:sz w:val="24"/>
        </w:rPr>
        <w:t> </w:t>
      </w:r>
      <w:r>
        <w:rPr>
          <w:sz w:val="24"/>
        </w:rPr>
        <w:t>definir.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615" w:val="left" w:leader="none"/>
          <w:tab w:pos="1616" w:val="left" w:leader="none"/>
        </w:tabs>
        <w:spacing w:line="240" w:lineRule="auto" w:before="0" w:after="0"/>
        <w:ind w:left="1615" w:right="0" w:hanging="405"/>
        <w:jc w:val="left"/>
      </w:pPr>
      <w:r>
        <w:rPr/>
        <w:t>(v) Atas de reunião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280" w:left="1020" w:right="1020"/>
        </w:sectPr>
      </w:pPr>
    </w:p>
    <w:p>
      <w:pPr>
        <w:pStyle w:val="BodyText"/>
        <w:spacing w:line="237" w:lineRule="auto" w:before="80"/>
        <w:ind w:left="112" w:right="123" w:firstLine="705"/>
      </w:pPr>
      <w:r>
        <w:rPr/>
        <w:t>As discussões e resultados provindos do GT Fluxo serão apresentados </w:t>
      </w:r>
      <w:r>
        <w:rPr>
          <w:spacing w:val="-3"/>
        </w:rPr>
        <w:t>no </w:t>
      </w:r>
      <w:r>
        <w:rPr/>
        <w:t>documento  final da Sistematização </w:t>
      </w:r>
      <w:r>
        <w:rPr>
          <w:spacing w:val="-3"/>
        </w:rPr>
        <w:t>do Fluxo </w:t>
      </w:r>
      <w:r>
        <w:rPr/>
        <w:t>de Atendimento a Vítimas de Trabalho</w:t>
      </w:r>
      <w:r>
        <w:rPr>
          <w:spacing w:val="34"/>
        </w:rPr>
        <w:t> </w:t>
      </w:r>
      <w:r>
        <w:rPr/>
        <w:t>Escravo.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547" w:val="left" w:leader="none"/>
          <w:tab w:pos="1548" w:val="left" w:leader="none"/>
        </w:tabs>
        <w:spacing w:line="240" w:lineRule="auto" w:before="0" w:after="0"/>
        <w:ind w:left="1548" w:right="0" w:hanging="360"/>
        <w:jc w:val="left"/>
      </w:pPr>
      <w:r>
        <w:rPr/>
        <w:t>(vi) Outros conteúdos</w:t>
      </w:r>
      <w:r>
        <w:rPr>
          <w:spacing w:val="4"/>
        </w:rPr>
        <w:t> </w:t>
      </w:r>
      <w:r>
        <w:rPr/>
        <w:t>relevantes.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/>
        <w:ind w:left="112" w:right="123" w:firstLine="705"/>
      </w:pPr>
      <w:r>
        <w:rPr/>
        <w:t>Um dos conteúdos relevantes sobre o GT Fluxo é a “Nota metodologia”, a qual iniciou os trabalhos do GT Fluxo.</w:t>
      </w:r>
    </w:p>
    <w:sectPr>
      <w:pgSz w:w="11910" w:h="16840"/>
      <w:pgMar w:top="7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548" w:hanging="360"/>
      </w:pPr>
      <w:rPr>
        <w:rFonts w:hint="default" w:ascii="Symbol" w:hAnsi="Symbol" w:eastAsia="Symbol" w:cs="Symbol"/>
        <w:w w:val="99"/>
        <w:sz w:val="24"/>
        <w:szCs w:val="24"/>
        <w:lang w:val="pt-PT" w:eastAsia="pt-PT" w:bidi="pt-PT"/>
      </w:rPr>
    </w:lvl>
    <w:lvl w:ilvl="1">
      <w:start w:val="0"/>
      <w:numFmt w:val="bullet"/>
      <w:lvlText w:val=""/>
      <w:lvlJc w:val="left"/>
      <w:pPr>
        <w:ind w:left="1898" w:hanging="360"/>
      </w:pPr>
      <w:rPr>
        <w:rFonts w:hint="default" w:ascii="Wingdings" w:hAnsi="Wingdings" w:eastAsia="Wingdings" w:cs="Wingdings"/>
        <w:w w:val="99"/>
        <w:sz w:val="24"/>
        <w:szCs w:val="24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554" w:hanging="36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209" w:hanging="36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094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548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spacing w:before="137"/>
      <w:ind w:left="1898" w:hanging="361"/>
    </w:pPr>
    <w:rPr>
      <w:rFonts w:ascii="Times New Roman" w:hAnsi="Times New Roman" w:eastAsia="Times New Roman" w:cs="Times New Roman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 Fluxo.doc</dc:title>
  <dcterms:created xsi:type="dcterms:W3CDTF">2019-11-25T15:05:00Z</dcterms:created>
  <dcterms:modified xsi:type="dcterms:W3CDTF">2019-11-25T15:05:00Z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2019-11-25T00:00:00Z</vt:filetime>
  </property>
</Properties>
</file>