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0D" w:rsidRPr="00FA5665" w:rsidRDefault="00000A0D" w:rsidP="00FA5665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5665">
        <w:rPr>
          <w:rFonts w:ascii="Arial" w:hAnsi="Arial" w:cs="Arial"/>
          <w:b/>
          <w:color w:val="000000"/>
          <w:sz w:val="22"/>
          <w:szCs w:val="22"/>
        </w:rPr>
        <w:t>Comissão Municipal de Erradicação do Trabalho Escravo</w:t>
      </w:r>
    </w:p>
    <w:p w:rsidR="00000A0D" w:rsidRPr="00FA5665" w:rsidRDefault="00000A0D" w:rsidP="00FA5665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5665">
        <w:rPr>
          <w:rFonts w:ascii="Arial" w:hAnsi="Arial" w:cs="Arial"/>
          <w:b/>
          <w:color w:val="000000"/>
          <w:sz w:val="22"/>
          <w:szCs w:val="22"/>
        </w:rPr>
        <w:t>29 de novembro de 2018</w:t>
      </w:r>
    </w:p>
    <w:p w:rsidR="00000A0D" w:rsidRPr="00FA5665" w:rsidRDefault="00000A0D" w:rsidP="00FA5665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A5665">
        <w:rPr>
          <w:rFonts w:ascii="Arial" w:hAnsi="Arial" w:cs="Arial"/>
          <w:color w:val="000000"/>
          <w:sz w:val="22"/>
          <w:szCs w:val="22"/>
        </w:rPr>
        <w:t xml:space="preserve">Rua Líbero Badaró, 119, Secretaria Municipal de Direitos Humanos e Cidadania – Auditório Térreo. </w:t>
      </w:r>
    </w:p>
    <w:p w:rsidR="00000A0D" w:rsidRPr="00FA5665" w:rsidRDefault="00000A0D" w:rsidP="00FA5665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00A0D" w:rsidRPr="00FA5665" w:rsidRDefault="00000A0D" w:rsidP="00FA5665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FA5665">
        <w:rPr>
          <w:rFonts w:ascii="Arial" w:hAnsi="Arial" w:cs="Arial"/>
          <w:b/>
          <w:color w:val="000000"/>
          <w:sz w:val="22"/>
          <w:szCs w:val="22"/>
          <w:u w:val="single"/>
        </w:rPr>
        <w:t>ATA XLIV REUNIÃO ORDINÁRIA</w:t>
      </w:r>
    </w:p>
    <w:p w:rsidR="00000A0D" w:rsidRPr="00FA5665" w:rsidRDefault="00000A0D" w:rsidP="00FA5665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00A0D" w:rsidRPr="00FA5665" w:rsidRDefault="00000A0D" w:rsidP="00FA5665">
      <w:pPr>
        <w:pStyle w:val="Normal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5665">
        <w:rPr>
          <w:rFonts w:ascii="Arial" w:hAnsi="Arial" w:cs="Arial"/>
          <w:b/>
          <w:color w:val="000000"/>
          <w:sz w:val="22"/>
          <w:szCs w:val="22"/>
        </w:rPr>
        <w:t>Presentes</w:t>
      </w:r>
      <w:r w:rsidRPr="00FA5665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000A0D" w:rsidRPr="00FA5665" w:rsidRDefault="00000A0D" w:rsidP="00FA5665">
      <w:pPr>
        <w:pStyle w:val="Normal1"/>
        <w:spacing w:line="360" w:lineRule="auto"/>
        <w:ind w:firstLine="53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A5665">
        <w:rPr>
          <w:rFonts w:ascii="Arial" w:hAnsi="Arial" w:cs="Arial"/>
          <w:b/>
          <w:i/>
          <w:color w:val="000000"/>
          <w:sz w:val="22"/>
          <w:szCs w:val="22"/>
        </w:rPr>
        <w:t>Membros do Poder Público Municipal:</w:t>
      </w:r>
    </w:p>
    <w:p w:rsidR="00000A0D" w:rsidRPr="00FA5665" w:rsidRDefault="00000A0D" w:rsidP="00A94CAF">
      <w:pPr>
        <w:pStyle w:val="Normal1"/>
        <w:spacing w:line="360" w:lineRule="auto"/>
        <w:ind w:left="539"/>
        <w:jc w:val="both"/>
        <w:rPr>
          <w:rFonts w:ascii="Arial" w:hAnsi="Arial" w:cs="Arial"/>
          <w:color w:val="000000"/>
          <w:sz w:val="22"/>
          <w:szCs w:val="22"/>
        </w:rPr>
      </w:pPr>
      <w:r w:rsidRPr="00FA5665">
        <w:rPr>
          <w:rFonts w:ascii="Arial" w:hAnsi="Arial" w:cs="Arial"/>
          <w:color w:val="000000"/>
          <w:sz w:val="22"/>
          <w:szCs w:val="22"/>
        </w:rPr>
        <w:t>Luciana Elena Vázquez (SMDHC/CPMigTD); Bryan Sempertegui Rodas (SMDHC/CPMigTD); Rebeca Duran (CRAI); Tereza Vidal (SMS-COVISA); Sueli de Paula (SMADS); Lourdes Ress (SMADS); Claudete Silva (SMDE); Erik Gomes (SMDE); Francisco Pereira (SMRI).</w:t>
      </w:r>
    </w:p>
    <w:p w:rsidR="00000A0D" w:rsidRPr="00FA5665" w:rsidRDefault="00000A0D" w:rsidP="00FA5665">
      <w:pPr>
        <w:pStyle w:val="Normal1"/>
        <w:spacing w:line="360" w:lineRule="auto"/>
        <w:ind w:firstLine="53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A5665">
        <w:rPr>
          <w:rFonts w:ascii="Arial" w:hAnsi="Arial" w:cs="Arial"/>
          <w:b/>
          <w:i/>
          <w:color w:val="000000"/>
          <w:sz w:val="22"/>
          <w:szCs w:val="22"/>
        </w:rPr>
        <w:t>Membros da Sociedade Civil:</w:t>
      </w:r>
    </w:p>
    <w:p w:rsidR="00000A0D" w:rsidRPr="00FA5665" w:rsidRDefault="00000A0D" w:rsidP="00FA5665">
      <w:pPr>
        <w:pStyle w:val="Normal1"/>
        <w:spacing w:line="360" w:lineRule="auto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 w:rsidRPr="00FA5665">
        <w:rPr>
          <w:rFonts w:ascii="Arial" w:hAnsi="Arial" w:cs="Arial"/>
          <w:color w:val="000000"/>
          <w:sz w:val="22"/>
          <w:szCs w:val="22"/>
        </w:rPr>
        <w:t>Débora Anfiomof (ABVTEX); Ademar Rosa (AMATRA-2); Juliana Tubini (InPACTO).</w:t>
      </w:r>
    </w:p>
    <w:p w:rsidR="00000A0D" w:rsidRPr="00FA5665" w:rsidRDefault="00000A0D" w:rsidP="00FA5665">
      <w:pPr>
        <w:pStyle w:val="Normal1"/>
        <w:spacing w:line="360" w:lineRule="auto"/>
        <w:ind w:firstLine="539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A5665">
        <w:rPr>
          <w:rFonts w:ascii="Arial" w:hAnsi="Arial" w:cs="Arial"/>
          <w:b/>
          <w:i/>
          <w:color w:val="000000"/>
          <w:sz w:val="22"/>
          <w:szCs w:val="22"/>
        </w:rPr>
        <w:t>Instituições Observadoras:</w:t>
      </w:r>
    </w:p>
    <w:p w:rsidR="00000A0D" w:rsidRPr="00FA5665" w:rsidRDefault="00000A0D" w:rsidP="00A94CAF">
      <w:pPr>
        <w:spacing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color w:val="000000"/>
          <w:sz w:val="22"/>
          <w:szCs w:val="22"/>
        </w:rPr>
        <w:t xml:space="preserve">André Roston (MTB); Claude Appy (MPT); Patrícia Lima (OIT); Ebenezer Oliveira (Consultor). </w:t>
      </w:r>
    </w:p>
    <w:p w:rsidR="00000A0D" w:rsidRPr="00FA5665" w:rsidRDefault="00000A0D" w:rsidP="00FA56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Pauta:</w:t>
      </w: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hanging="25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>Informes Gerais;</w:t>
      </w: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Regularização interna:</w:t>
      </w:r>
    </w:p>
    <w:p w:rsidR="00000A0D" w:rsidRPr="00FA5665" w:rsidRDefault="00000A0D" w:rsidP="00FA5665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Informe sobre o segundo parecer jurídico acerca da inserção, em caráter de membros, de órgãos do poder público de outras esferas governamentais;</w:t>
      </w:r>
    </w:p>
    <w:p w:rsidR="00000A0D" w:rsidRPr="00FA5665" w:rsidRDefault="00000A0D" w:rsidP="00FA5665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>Debate de alterações no campo “da composição” do regimento, conforme os pareceres jurídicos;</w:t>
      </w:r>
    </w:p>
    <w:p w:rsidR="00000A0D" w:rsidRPr="00FA5665" w:rsidRDefault="00000A0D" w:rsidP="00FA5665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Informe sobre a finalização do envio de ofícios de indicação de representantes. </w:t>
      </w: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Informe sobre a Oficina “Gestão da Informação e Análise de Dados”, realizada em parceria com a OIT, nos dias 22 e 23 de novembro de 2018;</w:t>
      </w: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Tema de discussão: fluxo de atendimento na assistência de resgatados de trabalho escravo no município de São Paulo: </w:t>
      </w:r>
    </w:p>
    <w:p w:rsidR="00000A0D" w:rsidRPr="00FA5665" w:rsidRDefault="00000A0D" w:rsidP="00FA5665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Retomada da discussão desenvolvida na oficina “Trabalho Escravo: Estratégia de Prevenção e Assistência”, realizada no dia 21 de junho de 2018, com a apresentação da sistematização realizada pela Repórter Brasil sobre os pontos trazidos pelos GDs;</w:t>
      </w:r>
    </w:p>
    <w:p w:rsidR="00000A0D" w:rsidRPr="00FA5665" w:rsidRDefault="00000A0D" w:rsidP="00FA5665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Breve apresentação do fluxo de atendimento da COETRAE-Bahia</w:t>
      </w: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>Indicativo do Planejamento 2019: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5665">
        <w:rPr>
          <w:rFonts w:ascii="Arial" w:eastAsia="MS Mincho" w:hAnsi="Arial" w:cs="Arial"/>
          <w:i/>
          <w:sz w:val="22"/>
          <w:szCs w:val="22"/>
          <w:lang w:eastAsia="ja-JP"/>
        </w:rPr>
        <w:t>Qual é, na opinião de sua organização, o projeto prioritário a ser desenvolvido em 2019 pela COMTRAE?</w:t>
      </w: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Indicação das pautas da última reunião de 2018 (13/12)</w:t>
      </w:r>
      <w:r w:rsidRPr="00FA5665">
        <w:rPr>
          <w:rFonts w:ascii="Arial" w:hAnsi="Arial" w:cs="Arial"/>
          <w:b/>
          <w:sz w:val="22"/>
          <w:szCs w:val="22"/>
        </w:rPr>
        <w:t>:</w:t>
      </w:r>
    </w:p>
    <w:p w:rsidR="00000A0D" w:rsidRPr="00FA5665" w:rsidRDefault="00000A0D" w:rsidP="00FA5665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Proposta: </w:t>
      </w:r>
    </w:p>
    <w:p w:rsidR="00000A0D" w:rsidRPr="00FA5665" w:rsidRDefault="00000A0D" w:rsidP="00FA5665">
      <w:pPr>
        <w:numPr>
          <w:ilvl w:val="2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Validação da versão final da minuta de Regimento Interno e do Decreto adequado.</w:t>
      </w:r>
    </w:p>
    <w:p w:rsidR="00000A0D" w:rsidRPr="00FA5665" w:rsidRDefault="00000A0D" w:rsidP="00FA5665">
      <w:pPr>
        <w:numPr>
          <w:ilvl w:val="2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Apresentação da sistematização do Planejamento 2019 e organização do calendário do primeiro trimestre de 2019.</w:t>
      </w:r>
    </w:p>
    <w:p w:rsidR="00000A0D" w:rsidRDefault="00000A0D" w:rsidP="00FA5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Reunião: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 </w:t>
      </w:r>
      <w:r>
        <w:rPr>
          <w:rFonts w:ascii="Arial" w:hAnsi="Arial" w:cs="Arial"/>
          <w:sz w:val="22"/>
          <w:szCs w:val="22"/>
        </w:rPr>
        <w:t xml:space="preserve">(SMDHC/CPMigTD) </w:t>
      </w:r>
      <w:r w:rsidRPr="00FA5665">
        <w:rPr>
          <w:rFonts w:ascii="Arial" w:hAnsi="Arial" w:cs="Arial"/>
          <w:sz w:val="22"/>
          <w:szCs w:val="22"/>
        </w:rPr>
        <w:t xml:space="preserve">iniciou a reunião saudando todos os presentes e solicitando a apresentação dos participantes da reunião. </w:t>
      </w:r>
    </w:p>
    <w:p w:rsidR="00000A0D" w:rsidRPr="00FA5665" w:rsidRDefault="00000A0D" w:rsidP="00FA5665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hanging="25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b/>
          <w:sz w:val="22"/>
          <w:szCs w:val="22"/>
          <w:lang w:eastAsia="ja-JP"/>
        </w:rPr>
        <w:t>Informes Gerais: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>Sra. Luciana informou sobre as ausências na reunião previamente informadas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e apresentou </w:t>
      </w: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as pautas da reunião.  </w:t>
      </w:r>
    </w:p>
    <w:p w:rsidR="00000A0D" w:rsidRDefault="00000A0D" w:rsidP="00FA5665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Regularização interna:</w:t>
      </w:r>
    </w:p>
    <w:p w:rsidR="00000A0D" w:rsidRPr="00FA5665" w:rsidRDefault="00000A0D" w:rsidP="00F24AD7">
      <w:pPr>
        <w:numPr>
          <w:ilvl w:val="1"/>
          <w:numId w:val="27"/>
        </w:numPr>
        <w:tabs>
          <w:tab w:val="clear" w:pos="1440"/>
          <w:tab w:val="num" w:pos="7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Informe sobre o segundo parecer jurídico acerca da inserção, em caráter de membros, de órgãos do poder público d</w:t>
      </w:r>
      <w:r>
        <w:rPr>
          <w:rFonts w:ascii="Arial" w:hAnsi="Arial" w:cs="Arial"/>
          <w:b/>
          <w:sz w:val="22"/>
          <w:szCs w:val="22"/>
        </w:rPr>
        <w:t>e outras esferas governamentais:</w:t>
      </w:r>
    </w:p>
    <w:p w:rsidR="00000A0D" w:rsidRPr="00FA5665" w:rsidRDefault="00000A0D" w:rsidP="00FA5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24AD7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b/>
          <w:sz w:val="22"/>
          <w:szCs w:val="22"/>
          <w:lang w:eastAsia="ja-JP"/>
        </w:rPr>
        <w:t>Debate de alterações no campo “da composição” do regimento, conforme os pareceres jurídicos;</w:t>
      </w:r>
    </w:p>
    <w:p w:rsidR="00000A0D" w:rsidRDefault="00000A0D" w:rsidP="00F24AD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Sra. Lucian</w:t>
      </w:r>
      <w:r>
        <w:rPr>
          <w:rFonts w:ascii="Arial" w:hAnsi="Arial" w:cs="Arial"/>
          <w:sz w:val="22"/>
          <w:szCs w:val="22"/>
        </w:rPr>
        <w:t>a iniciou a pauta informando que a versão revisada do</w:t>
      </w:r>
      <w:r w:rsidRPr="00FA5665">
        <w:rPr>
          <w:rFonts w:ascii="Arial" w:hAnsi="Arial" w:cs="Arial"/>
          <w:sz w:val="22"/>
          <w:szCs w:val="22"/>
        </w:rPr>
        <w:t xml:space="preserve"> Regimento Interno</w:t>
      </w:r>
      <w:r>
        <w:rPr>
          <w:rFonts w:ascii="Arial" w:hAnsi="Arial" w:cs="Arial"/>
          <w:sz w:val="22"/>
          <w:szCs w:val="22"/>
        </w:rPr>
        <w:t>, a partir das discussões realizadas nas últimas três reuniões ordinárias, estava finalizada, mas que se estava no aguardo</w:t>
      </w:r>
      <w:r w:rsidRPr="00FA5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FA5665">
        <w:rPr>
          <w:rFonts w:ascii="Arial" w:hAnsi="Arial" w:cs="Arial"/>
          <w:sz w:val="22"/>
          <w:szCs w:val="22"/>
        </w:rPr>
        <w:t xml:space="preserve">a finalização </w:t>
      </w:r>
      <w:r>
        <w:rPr>
          <w:rFonts w:ascii="Arial" w:hAnsi="Arial" w:cs="Arial"/>
          <w:sz w:val="22"/>
          <w:szCs w:val="22"/>
        </w:rPr>
        <w:t>da consulta jurídica referente</w:t>
      </w:r>
      <w:r w:rsidRPr="00FA5665">
        <w:rPr>
          <w:rFonts w:ascii="Arial" w:hAnsi="Arial" w:cs="Arial"/>
          <w:sz w:val="22"/>
          <w:szCs w:val="22"/>
        </w:rPr>
        <w:t xml:space="preserve"> à</w:t>
      </w:r>
      <w:r>
        <w:rPr>
          <w:rFonts w:ascii="Arial" w:hAnsi="Arial" w:cs="Arial"/>
          <w:sz w:val="22"/>
          <w:szCs w:val="22"/>
        </w:rPr>
        <w:t xml:space="preserve"> </w:t>
      </w:r>
      <w:r w:rsidRPr="00FA5665">
        <w:rPr>
          <w:rFonts w:ascii="Arial" w:hAnsi="Arial" w:cs="Arial"/>
          <w:sz w:val="22"/>
          <w:szCs w:val="22"/>
        </w:rPr>
        <w:t xml:space="preserve">paridade entre os órgãos do poder público e </w:t>
      </w:r>
      <w:r>
        <w:rPr>
          <w:rFonts w:ascii="Arial" w:hAnsi="Arial" w:cs="Arial"/>
          <w:sz w:val="22"/>
          <w:szCs w:val="22"/>
        </w:rPr>
        <w:t>organizações da sociedade civil.</w:t>
      </w:r>
    </w:p>
    <w:p w:rsidR="00000A0D" w:rsidRPr="00FA5665" w:rsidRDefault="00000A0D" w:rsidP="00F24AD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 </w:t>
      </w:r>
      <w:r>
        <w:rPr>
          <w:rFonts w:ascii="Arial" w:hAnsi="Arial" w:cs="Arial"/>
          <w:sz w:val="22"/>
          <w:szCs w:val="22"/>
        </w:rPr>
        <w:t>indicou</w:t>
      </w:r>
      <w:r w:rsidRPr="00FA5665">
        <w:rPr>
          <w:rFonts w:ascii="Arial" w:hAnsi="Arial" w:cs="Arial"/>
          <w:sz w:val="22"/>
          <w:szCs w:val="22"/>
        </w:rPr>
        <w:t xml:space="preserve"> que o segundo parecer encaminhado pela As</w:t>
      </w:r>
      <w:r>
        <w:rPr>
          <w:rFonts w:ascii="Arial" w:hAnsi="Arial" w:cs="Arial"/>
          <w:sz w:val="22"/>
          <w:szCs w:val="22"/>
        </w:rPr>
        <w:t>sessoria Jurídica não sanou as dú</w:t>
      </w:r>
      <w:r w:rsidRPr="00FA5665">
        <w:rPr>
          <w:rFonts w:ascii="Arial" w:hAnsi="Arial" w:cs="Arial"/>
          <w:sz w:val="22"/>
          <w:szCs w:val="22"/>
        </w:rPr>
        <w:t xml:space="preserve">vidas apresentadas pelo plenário. </w:t>
      </w:r>
      <w:r>
        <w:rPr>
          <w:rFonts w:ascii="Arial" w:hAnsi="Arial" w:cs="Arial"/>
          <w:sz w:val="22"/>
          <w:szCs w:val="22"/>
        </w:rPr>
        <w:t>Em vista disso, r</w:t>
      </w:r>
      <w:r w:rsidRPr="00FA5665">
        <w:rPr>
          <w:rFonts w:ascii="Arial" w:hAnsi="Arial" w:cs="Arial"/>
          <w:sz w:val="22"/>
          <w:szCs w:val="22"/>
        </w:rPr>
        <w:t xml:space="preserve">ecomendou </w:t>
      </w:r>
      <w:r>
        <w:rPr>
          <w:rFonts w:ascii="Arial" w:hAnsi="Arial" w:cs="Arial"/>
          <w:sz w:val="22"/>
          <w:szCs w:val="22"/>
        </w:rPr>
        <w:t xml:space="preserve">enviar </w:t>
      </w:r>
      <w:r w:rsidRPr="00FA5665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a nova</w:t>
      </w:r>
      <w:r w:rsidRPr="00FA5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solicitação de parecer, </w:t>
      </w:r>
      <w:r w:rsidRPr="00FA5665">
        <w:rPr>
          <w:rFonts w:ascii="Arial" w:hAnsi="Arial" w:cs="Arial"/>
          <w:sz w:val="22"/>
          <w:szCs w:val="22"/>
        </w:rPr>
        <w:t>mais detalhado</w:t>
      </w:r>
      <w:r>
        <w:rPr>
          <w:rFonts w:ascii="Arial" w:hAnsi="Arial" w:cs="Arial"/>
          <w:sz w:val="22"/>
          <w:szCs w:val="22"/>
        </w:rPr>
        <w:t>, visando quitá-las.</w:t>
      </w:r>
      <w:r w:rsidRPr="00FA5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FA5665">
        <w:rPr>
          <w:rFonts w:ascii="Arial" w:hAnsi="Arial" w:cs="Arial"/>
          <w:sz w:val="22"/>
          <w:szCs w:val="22"/>
        </w:rPr>
        <w:t xml:space="preserve"> plenário concordou com a recomendação.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A0D" w:rsidRDefault="00000A0D" w:rsidP="00F24AD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Dessa forma, a</w:t>
      </w:r>
      <w:r w:rsidRPr="00FA5665">
        <w:rPr>
          <w:rFonts w:ascii="Arial" w:hAnsi="Arial" w:cs="Arial"/>
          <w:sz w:val="22"/>
          <w:szCs w:val="22"/>
        </w:rPr>
        <w:t xml:space="preserve"> apresentação da minuta do </w:t>
      </w:r>
      <w:r>
        <w:rPr>
          <w:rFonts w:ascii="Arial" w:hAnsi="Arial" w:cs="Arial"/>
          <w:sz w:val="22"/>
          <w:szCs w:val="22"/>
        </w:rPr>
        <w:t xml:space="preserve">Regimento Interno </w:t>
      </w:r>
      <w:r w:rsidRPr="00FA5665">
        <w:rPr>
          <w:rFonts w:ascii="Arial" w:hAnsi="Arial" w:cs="Arial"/>
          <w:sz w:val="22"/>
          <w:szCs w:val="22"/>
        </w:rPr>
        <w:t xml:space="preserve">será enviada </w:t>
      </w:r>
      <w:r>
        <w:rPr>
          <w:rFonts w:ascii="Arial" w:hAnsi="Arial" w:cs="Arial"/>
          <w:sz w:val="22"/>
          <w:szCs w:val="22"/>
        </w:rPr>
        <w:t>após a revisão final do "Capítulo II – Da composição”, pauta que foi encaminhada para a próxima reunião.</w:t>
      </w:r>
    </w:p>
    <w:p w:rsidR="00000A0D" w:rsidRPr="00FA5665" w:rsidRDefault="00000A0D" w:rsidP="00FA5665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b/>
          <w:sz w:val="22"/>
          <w:szCs w:val="22"/>
          <w:lang w:eastAsia="ja-JP"/>
        </w:rPr>
        <w:t>Informe sobre a finalização do envio de ofícios de indicação de representantes</w:t>
      </w: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. </w:t>
      </w:r>
    </w:p>
    <w:p w:rsidR="00000A0D" w:rsidRPr="00FA5665" w:rsidRDefault="00000A0D" w:rsidP="00F24AD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 propôs que na próxima reunião sejam fechados os encaminhamentos sobre o envio de ofícios para os </w:t>
      </w:r>
      <w:r>
        <w:rPr>
          <w:rFonts w:ascii="Arial" w:hAnsi="Arial" w:cs="Arial"/>
          <w:sz w:val="22"/>
          <w:szCs w:val="22"/>
        </w:rPr>
        <w:t>observadores</w:t>
      </w:r>
      <w:r w:rsidRPr="00FA5665">
        <w:rPr>
          <w:rFonts w:ascii="Arial" w:hAnsi="Arial" w:cs="Arial"/>
          <w:sz w:val="22"/>
          <w:szCs w:val="22"/>
        </w:rPr>
        <w:t xml:space="preserve"> da COMTRAE, visando a indicação de seus representantes no colegiado. O plenário </w:t>
      </w:r>
      <w:r>
        <w:rPr>
          <w:rFonts w:ascii="Arial" w:hAnsi="Arial" w:cs="Arial"/>
          <w:sz w:val="22"/>
          <w:szCs w:val="22"/>
        </w:rPr>
        <w:t xml:space="preserve">aceitou a </w:t>
      </w:r>
      <w:r w:rsidRPr="00FA5665">
        <w:rPr>
          <w:rFonts w:ascii="Arial" w:hAnsi="Arial" w:cs="Arial"/>
          <w:sz w:val="22"/>
          <w:szCs w:val="22"/>
        </w:rPr>
        <w:t xml:space="preserve">recomendação. </w:t>
      </w:r>
    </w:p>
    <w:p w:rsidR="00000A0D" w:rsidRDefault="00000A0D" w:rsidP="00F24AD7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 xml:space="preserve">Informe sobre a Oficina “Gestão da Informação e Análise de Dados”, realizada em parceria com a OIT, nos dias 22 e 23 de novembro de 2018;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Sra. Luciana informou sobre a realização da oficina e apresentou as ferramentas usadas pelos formadores: A “</w:t>
      </w:r>
      <w:r w:rsidRPr="00FA5665">
        <w:rPr>
          <w:rFonts w:ascii="Arial" w:hAnsi="Arial" w:cs="Arial"/>
          <w:i/>
          <w:sz w:val="22"/>
          <w:szCs w:val="22"/>
        </w:rPr>
        <w:t xml:space="preserve">Plataforma </w:t>
      </w:r>
      <w:r>
        <w:rPr>
          <w:rFonts w:ascii="Arial" w:hAnsi="Arial" w:cs="Arial"/>
          <w:i/>
          <w:sz w:val="22"/>
          <w:szCs w:val="22"/>
        </w:rPr>
        <w:t xml:space="preserve">Monitora </w:t>
      </w:r>
      <w:smartTag w:uri="urn:schemas-microsoft-com:office:smarttags" w:element="metricconverter">
        <w:smartTagPr>
          <w:attr w:name="ProductID" w:val="8.7”"/>
        </w:smartTagPr>
        <w:r>
          <w:rPr>
            <w:rFonts w:ascii="Arial" w:hAnsi="Arial" w:cs="Arial"/>
            <w:i/>
            <w:sz w:val="22"/>
            <w:szCs w:val="22"/>
          </w:rPr>
          <w:t>8.7”</w:t>
        </w:r>
      </w:smartTag>
      <w:r>
        <w:rPr>
          <w:rFonts w:ascii="Arial" w:hAnsi="Arial" w:cs="Arial"/>
          <w:i/>
          <w:sz w:val="22"/>
          <w:szCs w:val="22"/>
        </w:rPr>
        <w:t xml:space="preserve"> </w:t>
      </w:r>
      <w:r w:rsidRPr="00E248B8">
        <w:rPr>
          <w:rFonts w:ascii="Arial" w:hAnsi="Arial" w:cs="Arial"/>
          <w:sz w:val="22"/>
          <w:szCs w:val="22"/>
        </w:rPr>
        <w:t>para Planos para Erradicação do Trabalho Escravo</w:t>
      </w:r>
      <w:r>
        <w:rPr>
          <w:rFonts w:ascii="Arial" w:hAnsi="Arial" w:cs="Arial"/>
          <w:sz w:val="22"/>
          <w:szCs w:val="22"/>
        </w:rPr>
        <w:t>, o</w:t>
      </w:r>
      <w:r w:rsidRPr="00FA5665">
        <w:rPr>
          <w:rFonts w:ascii="Arial" w:hAnsi="Arial" w:cs="Arial"/>
          <w:sz w:val="22"/>
          <w:szCs w:val="22"/>
        </w:rPr>
        <w:t xml:space="preserve"> “</w:t>
      </w:r>
      <w:r w:rsidRPr="00FA5665">
        <w:rPr>
          <w:rFonts w:ascii="Arial" w:hAnsi="Arial" w:cs="Arial"/>
          <w:i/>
          <w:sz w:val="22"/>
          <w:szCs w:val="22"/>
        </w:rPr>
        <w:t>Observatório Digital do Trabalho Escravo no Brasil</w:t>
      </w:r>
      <w:r w:rsidRPr="00FA566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e o sistema de ação </w:t>
      </w:r>
      <w:r w:rsidRPr="005B1480">
        <w:rPr>
          <w:rFonts w:ascii="Arial" w:hAnsi="Arial" w:cs="Arial"/>
          <w:sz w:val="22"/>
          <w:szCs w:val="22"/>
        </w:rPr>
        <w:t xml:space="preserve">integrada </w:t>
      </w:r>
      <w:r w:rsidRPr="005B1480">
        <w:rPr>
          <w:rFonts w:ascii="Arial" w:hAnsi="Arial" w:cs="Arial"/>
          <w:i/>
          <w:sz w:val="22"/>
          <w:szCs w:val="22"/>
        </w:rPr>
        <w:t>“Integra”</w:t>
      </w:r>
      <w:r w:rsidRPr="005B1480">
        <w:rPr>
          <w:rFonts w:ascii="Arial" w:hAnsi="Arial" w:cs="Arial"/>
          <w:sz w:val="22"/>
          <w:szCs w:val="22"/>
        </w:rPr>
        <w:t>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A Sra. Luciana demonstrou as funções disponíveis nas plataformas. Sobre a “</w:t>
      </w:r>
      <w:r w:rsidRPr="00FA5665">
        <w:rPr>
          <w:rFonts w:ascii="Arial" w:hAnsi="Arial" w:cs="Arial"/>
          <w:i/>
          <w:sz w:val="22"/>
          <w:szCs w:val="22"/>
        </w:rPr>
        <w:t xml:space="preserve">Plataforma </w:t>
      </w:r>
      <w:r>
        <w:rPr>
          <w:rFonts w:ascii="Arial" w:hAnsi="Arial" w:cs="Arial"/>
          <w:i/>
          <w:sz w:val="22"/>
          <w:szCs w:val="22"/>
        </w:rPr>
        <w:t xml:space="preserve">Monitora </w:t>
      </w:r>
      <w:smartTag w:uri="urn:schemas-microsoft-com:office:smarttags" w:element="metricconverter">
        <w:smartTagPr>
          <w:attr w:name="ProductID" w:val="8.7”"/>
        </w:smartTagPr>
        <w:r>
          <w:rPr>
            <w:rFonts w:ascii="Arial" w:hAnsi="Arial" w:cs="Arial"/>
            <w:i/>
            <w:sz w:val="22"/>
            <w:szCs w:val="22"/>
          </w:rPr>
          <w:t>8.7”</w:t>
        </w:r>
      </w:smartTag>
      <w:r w:rsidRPr="00FA5665">
        <w:rPr>
          <w:rFonts w:ascii="Arial" w:hAnsi="Arial" w:cs="Arial"/>
          <w:sz w:val="22"/>
          <w:szCs w:val="22"/>
        </w:rPr>
        <w:t>, indicou a possibilidade de adesão do Plano Municipal</w:t>
      </w:r>
      <w:r>
        <w:rPr>
          <w:rFonts w:ascii="Arial" w:hAnsi="Arial" w:cs="Arial"/>
          <w:sz w:val="22"/>
          <w:szCs w:val="22"/>
        </w:rPr>
        <w:t xml:space="preserve"> de Erradicação do Trabalho Escravo (PMETE) de São Paulo</w:t>
      </w:r>
      <w:r w:rsidRPr="00FA5665">
        <w:rPr>
          <w:rFonts w:ascii="Arial" w:hAnsi="Arial" w:cs="Arial"/>
          <w:sz w:val="22"/>
          <w:szCs w:val="22"/>
        </w:rPr>
        <w:t xml:space="preserve">, visando o monitoramento do mesmo. Sugeriu que, embora o prazo de validade do plano tenha expirado, </w:t>
      </w:r>
      <w:r>
        <w:rPr>
          <w:rFonts w:ascii="Arial" w:hAnsi="Arial" w:cs="Arial"/>
          <w:sz w:val="22"/>
          <w:szCs w:val="22"/>
        </w:rPr>
        <w:t>se registre e avalie o trabalho desenvolvido na temática dentro do município, para subsidiar novas ações e uma possível atualização do Plano no futuro</w:t>
      </w:r>
      <w:r w:rsidRPr="00FA5665">
        <w:rPr>
          <w:rFonts w:ascii="Arial" w:hAnsi="Arial" w:cs="Arial"/>
          <w:sz w:val="22"/>
          <w:szCs w:val="22"/>
        </w:rPr>
        <w:t xml:space="preserve">. </w:t>
      </w:r>
    </w:p>
    <w:p w:rsidR="00000A0D" w:rsidRDefault="00000A0D" w:rsidP="00063B2B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Luciana, no que se refere </w:t>
      </w:r>
      <w:r>
        <w:rPr>
          <w:rFonts w:ascii="Arial" w:hAnsi="Arial" w:cs="Arial"/>
          <w:sz w:val="22"/>
          <w:szCs w:val="22"/>
        </w:rPr>
        <w:t xml:space="preserve">ao </w:t>
      </w:r>
      <w:r w:rsidRPr="00FA5665">
        <w:rPr>
          <w:rFonts w:ascii="Arial" w:hAnsi="Arial" w:cs="Arial"/>
          <w:sz w:val="22"/>
          <w:szCs w:val="22"/>
        </w:rPr>
        <w:t>“</w:t>
      </w:r>
      <w:r w:rsidRPr="00FA5665">
        <w:rPr>
          <w:rFonts w:ascii="Arial" w:hAnsi="Arial" w:cs="Arial"/>
          <w:i/>
          <w:sz w:val="22"/>
          <w:szCs w:val="22"/>
        </w:rPr>
        <w:t>Observatório Digital do Trabalho Escravo no Brasil</w:t>
      </w:r>
      <w:r w:rsidRPr="00FA5665">
        <w:rPr>
          <w:rFonts w:ascii="Arial" w:hAnsi="Arial" w:cs="Arial"/>
          <w:sz w:val="22"/>
          <w:szCs w:val="22"/>
        </w:rPr>
        <w:t xml:space="preserve">”, pontuou </w:t>
      </w:r>
      <w:r>
        <w:rPr>
          <w:rFonts w:ascii="Arial" w:hAnsi="Arial" w:cs="Arial"/>
          <w:sz w:val="22"/>
          <w:szCs w:val="22"/>
        </w:rPr>
        <w:t xml:space="preserve">a possibilidade de trabalhar com esses </w:t>
      </w:r>
      <w:r w:rsidRPr="00FA5665">
        <w:rPr>
          <w:rFonts w:ascii="Arial" w:hAnsi="Arial" w:cs="Arial"/>
          <w:sz w:val="22"/>
          <w:szCs w:val="22"/>
        </w:rPr>
        <w:t>dados</w:t>
      </w:r>
      <w:r>
        <w:rPr>
          <w:rFonts w:ascii="Arial" w:hAnsi="Arial" w:cs="Arial"/>
          <w:sz w:val="22"/>
          <w:szCs w:val="22"/>
        </w:rPr>
        <w:t xml:space="preserve">. A plataforma, criada a partir de uma parceria entre a OIT e o MPT, apresenta os dados do MTE regionalizados, permitindo aplicar filtros de acordo com o que se deseja observar. </w:t>
      </w:r>
    </w:p>
    <w:p w:rsidR="00000A0D" w:rsidRPr="00FA5665" w:rsidRDefault="00000A0D" w:rsidP="00063B2B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Também in</w:t>
      </w:r>
      <w:r w:rsidRPr="00FA5665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>ou sobre a sugestão da Sra. Natá</w:t>
      </w:r>
      <w:r w:rsidRPr="00FA5665">
        <w:rPr>
          <w:rFonts w:ascii="Arial" w:hAnsi="Arial" w:cs="Arial"/>
          <w:sz w:val="22"/>
          <w:szCs w:val="22"/>
        </w:rPr>
        <w:t>lia Suzuki</w:t>
      </w:r>
      <w:r>
        <w:rPr>
          <w:rFonts w:ascii="Arial" w:hAnsi="Arial" w:cs="Arial"/>
          <w:sz w:val="22"/>
          <w:szCs w:val="22"/>
        </w:rPr>
        <w:t xml:space="preserve"> (Repórter Brasil)</w:t>
      </w:r>
      <w:r w:rsidRPr="00FA5665">
        <w:rPr>
          <w:rFonts w:ascii="Arial" w:hAnsi="Arial" w:cs="Arial"/>
          <w:sz w:val="22"/>
          <w:szCs w:val="22"/>
        </w:rPr>
        <w:t xml:space="preserve">, de que a rede municipal de serviços </w:t>
      </w:r>
      <w:r>
        <w:rPr>
          <w:rFonts w:ascii="Arial" w:hAnsi="Arial" w:cs="Arial"/>
          <w:sz w:val="22"/>
          <w:szCs w:val="22"/>
        </w:rPr>
        <w:t xml:space="preserve">possa alimentar a ferramenta, de maneira a complementar </w:t>
      </w:r>
      <w:r w:rsidRPr="00FA5665">
        <w:rPr>
          <w:rFonts w:ascii="Arial" w:hAnsi="Arial" w:cs="Arial"/>
          <w:sz w:val="22"/>
          <w:szCs w:val="22"/>
        </w:rPr>
        <w:t xml:space="preserve">as informações </w:t>
      </w:r>
      <w:r>
        <w:rPr>
          <w:rFonts w:ascii="Arial" w:hAnsi="Arial" w:cs="Arial"/>
          <w:sz w:val="22"/>
          <w:szCs w:val="22"/>
        </w:rPr>
        <w:t xml:space="preserve">disponíveis; no caso, a </w:t>
      </w:r>
      <w:r w:rsidRPr="00FA5665">
        <w:rPr>
          <w:rFonts w:ascii="Arial" w:hAnsi="Arial" w:cs="Arial"/>
          <w:sz w:val="22"/>
          <w:szCs w:val="22"/>
        </w:rPr>
        <w:t xml:space="preserve">COMTRAE </w:t>
      </w:r>
      <w:r>
        <w:rPr>
          <w:rFonts w:ascii="Arial" w:hAnsi="Arial" w:cs="Arial"/>
          <w:sz w:val="22"/>
          <w:szCs w:val="22"/>
        </w:rPr>
        <w:t>poderia ser a encarregada de subir os dados no Observatório</w:t>
      </w:r>
      <w:r w:rsidRPr="00FA5665">
        <w:rPr>
          <w:rFonts w:ascii="Arial" w:hAnsi="Arial" w:cs="Arial"/>
          <w:sz w:val="22"/>
          <w:szCs w:val="22"/>
        </w:rPr>
        <w:t xml:space="preserve">. </w:t>
      </w:r>
    </w:p>
    <w:p w:rsidR="00000A0D" w:rsidRDefault="00000A0D" w:rsidP="00063B2B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Foi comentada a importância de saber </w:t>
      </w:r>
      <w:r w:rsidRPr="00FA5665">
        <w:rPr>
          <w:rFonts w:ascii="Arial" w:hAnsi="Arial" w:cs="Arial"/>
          <w:sz w:val="22"/>
          <w:szCs w:val="22"/>
        </w:rPr>
        <w:t>como recorrer a dados e como alimentá-los</w:t>
      </w:r>
      <w:r>
        <w:rPr>
          <w:rFonts w:ascii="Arial" w:hAnsi="Arial" w:cs="Arial"/>
          <w:sz w:val="22"/>
          <w:szCs w:val="22"/>
        </w:rPr>
        <w:t>.</w:t>
      </w:r>
    </w:p>
    <w:p w:rsidR="00000A0D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Sr. André (MTE) afirmou que </w:t>
      </w:r>
      <w:r w:rsidRPr="00FA5665">
        <w:rPr>
          <w:rFonts w:ascii="Arial" w:hAnsi="Arial" w:cs="Arial"/>
          <w:sz w:val="22"/>
          <w:szCs w:val="22"/>
        </w:rPr>
        <w:t>a maioria dos casos de resgate de pessoas submetidas a trabalho análogo à escravidão tem como características a imprevisibilidade e urgência e, tendo em vista a pluralidade de processos dos diversos entes públicos que são mobilizados para as ações, requer-se a neces</w:t>
      </w:r>
      <w:r>
        <w:rPr>
          <w:rFonts w:ascii="Arial" w:hAnsi="Arial" w:cs="Arial"/>
          <w:sz w:val="22"/>
          <w:szCs w:val="22"/>
        </w:rPr>
        <w:t xml:space="preserve">sidade de capacitar os atores acerca disso. </w:t>
      </w:r>
      <w:r w:rsidRPr="00FA5665">
        <w:rPr>
          <w:rFonts w:ascii="Arial" w:hAnsi="Arial" w:cs="Arial"/>
          <w:sz w:val="22"/>
          <w:szCs w:val="22"/>
        </w:rPr>
        <w:t>Desta forma</w:t>
      </w:r>
      <w:r>
        <w:rPr>
          <w:rFonts w:ascii="Arial" w:hAnsi="Arial" w:cs="Arial"/>
          <w:sz w:val="22"/>
          <w:szCs w:val="22"/>
        </w:rPr>
        <w:t>,</w:t>
      </w:r>
      <w:r w:rsidRPr="00FA5665">
        <w:rPr>
          <w:rFonts w:ascii="Arial" w:hAnsi="Arial" w:cs="Arial"/>
          <w:sz w:val="22"/>
          <w:szCs w:val="22"/>
        </w:rPr>
        <w:t xml:space="preserve"> surgiu a necessidade de capacitar a COMTRAE sobre o funcionamento da assistência emergencial</w:t>
      </w:r>
      <w:r>
        <w:rPr>
          <w:rFonts w:ascii="Arial" w:hAnsi="Arial" w:cs="Arial"/>
          <w:sz w:val="22"/>
          <w:szCs w:val="22"/>
        </w:rPr>
        <w:t>.</w:t>
      </w:r>
      <w:r w:rsidRPr="00FA5665">
        <w:rPr>
          <w:rFonts w:ascii="Arial" w:hAnsi="Arial" w:cs="Arial"/>
          <w:sz w:val="22"/>
          <w:szCs w:val="22"/>
        </w:rPr>
        <w:t xml:space="preserve">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Finalizando o assunto da pauta, Sra. Luciana destacou a importância </w:t>
      </w:r>
      <w:r>
        <w:rPr>
          <w:rFonts w:ascii="Arial" w:hAnsi="Arial" w:cs="Arial"/>
          <w:sz w:val="22"/>
          <w:szCs w:val="22"/>
        </w:rPr>
        <w:t>do conteúdo apresentado</w:t>
      </w:r>
      <w:r w:rsidRPr="00FA5665">
        <w:rPr>
          <w:rFonts w:ascii="Arial" w:hAnsi="Arial" w:cs="Arial"/>
          <w:sz w:val="22"/>
          <w:szCs w:val="22"/>
        </w:rPr>
        <w:t xml:space="preserve"> durante a </w:t>
      </w:r>
      <w:r>
        <w:rPr>
          <w:rFonts w:ascii="Arial" w:hAnsi="Arial" w:cs="Arial"/>
          <w:sz w:val="22"/>
          <w:szCs w:val="22"/>
        </w:rPr>
        <w:t>O</w:t>
      </w:r>
      <w:r w:rsidRPr="00FA5665">
        <w:rPr>
          <w:rFonts w:ascii="Arial" w:hAnsi="Arial" w:cs="Arial"/>
          <w:sz w:val="22"/>
          <w:szCs w:val="22"/>
        </w:rPr>
        <w:t>ficina</w:t>
      </w:r>
      <w:r>
        <w:rPr>
          <w:rFonts w:ascii="Arial" w:hAnsi="Arial" w:cs="Arial"/>
          <w:sz w:val="22"/>
          <w:szCs w:val="22"/>
        </w:rPr>
        <w:t xml:space="preserve"> como </w:t>
      </w:r>
      <w:r w:rsidRPr="00FA5665">
        <w:rPr>
          <w:rFonts w:ascii="Arial" w:hAnsi="Arial" w:cs="Arial"/>
          <w:sz w:val="22"/>
          <w:szCs w:val="22"/>
        </w:rPr>
        <w:t>insumos para as atividades de 2019 da COMTRAE</w:t>
      </w:r>
      <w:r>
        <w:rPr>
          <w:rFonts w:ascii="Arial" w:hAnsi="Arial" w:cs="Arial"/>
          <w:sz w:val="22"/>
          <w:szCs w:val="22"/>
        </w:rPr>
        <w:t>,</w:t>
      </w:r>
      <w:r w:rsidRPr="00FA5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tanto </w:t>
      </w:r>
      <w:r w:rsidRPr="00FA5665">
        <w:rPr>
          <w:rFonts w:ascii="Arial" w:hAnsi="Arial" w:cs="Arial"/>
          <w:sz w:val="22"/>
          <w:szCs w:val="22"/>
        </w:rPr>
        <w:t xml:space="preserve">para o </w:t>
      </w:r>
      <w:r>
        <w:rPr>
          <w:rFonts w:ascii="Arial" w:hAnsi="Arial" w:cs="Arial"/>
          <w:sz w:val="22"/>
          <w:szCs w:val="22"/>
        </w:rPr>
        <w:t xml:space="preserve">monitoramento </w:t>
      </w:r>
      <w:r w:rsidRPr="00FA5665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PMETE, como </w:t>
      </w:r>
      <w:r w:rsidRPr="00FA5665">
        <w:rPr>
          <w:rFonts w:ascii="Arial" w:hAnsi="Arial" w:cs="Arial"/>
          <w:sz w:val="22"/>
          <w:szCs w:val="22"/>
        </w:rPr>
        <w:t>para um planejamento est</w:t>
      </w:r>
      <w:r>
        <w:rPr>
          <w:rFonts w:ascii="Arial" w:hAnsi="Arial" w:cs="Arial"/>
          <w:sz w:val="22"/>
          <w:szCs w:val="22"/>
        </w:rPr>
        <w:t>ratégico das ações do colegiado</w:t>
      </w:r>
      <w:r w:rsidRPr="00FA5665">
        <w:rPr>
          <w:rFonts w:ascii="Arial" w:hAnsi="Arial" w:cs="Arial"/>
          <w:sz w:val="22"/>
          <w:szCs w:val="22"/>
        </w:rPr>
        <w:t xml:space="preserve">.  </w:t>
      </w:r>
    </w:p>
    <w:p w:rsidR="00000A0D" w:rsidRPr="00FA5665" w:rsidRDefault="00000A0D" w:rsidP="00FA5665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 xml:space="preserve">Tema de discussão: fluxo de atendimento na assistência de resgatados de trabalho escravo no município de São Paulo: </w:t>
      </w:r>
    </w:p>
    <w:p w:rsidR="00000A0D" w:rsidRPr="00FA5665" w:rsidRDefault="00000A0D" w:rsidP="00FA5665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Retomada da discussão desenvolvida na oficina “Trabalho Escravo: Estratégia de Prevenção e Assistência”, realizada no dia 21 de junho de 2018, com a apresentação da sistematização realizada pela Repórter Brasil sobre os pontos trazidos pelos GDs;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 apresentou a sistematização que a Repórter Brasil fez sobre a </w:t>
      </w:r>
      <w:r>
        <w:rPr>
          <w:rFonts w:ascii="Arial" w:hAnsi="Arial" w:cs="Arial"/>
          <w:sz w:val="22"/>
          <w:szCs w:val="22"/>
        </w:rPr>
        <w:t>O</w:t>
      </w:r>
      <w:r w:rsidRPr="00FA5665">
        <w:rPr>
          <w:rFonts w:ascii="Arial" w:hAnsi="Arial" w:cs="Arial"/>
          <w:sz w:val="22"/>
          <w:szCs w:val="22"/>
        </w:rPr>
        <w:t>ficina</w:t>
      </w:r>
      <w:r>
        <w:rPr>
          <w:rFonts w:ascii="Arial" w:hAnsi="Arial" w:cs="Arial"/>
          <w:sz w:val="22"/>
          <w:szCs w:val="22"/>
        </w:rPr>
        <w:t xml:space="preserve"> do dia 21 de junho</w:t>
      </w:r>
      <w:r w:rsidRPr="00FA5665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 xml:space="preserve">retomar </w:t>
      </w:r>
      <w:r w:rsidRPr="00FA5665">
        <w:rPr>
          <w:rFonts w:ascii="Arial" w:hAnsi="Arial" w:cs="Arial"/>
          <w:sz w:val="22"/>
          <w:szCs w:val="22"/>
        </w:rPr>
        <w:t xml:space="preserve">os assuntos tratados e </w:t>
      </w:r>
      <w:r>
        <w:rPr>
          <w:rFonts w:ascii="Arial" w:hAnsi="Arial" w:cs="Arial"/>
          <w:sz w:val="22"/>
          <w:szCs w:val="22"/>
        </w:rPr>
        <w:t xml:space="preserve">abriu o </w:t>
      </w:r>
      <w:r w:rsidRPr="00FA5665">
        <w:rPr>
          <w:rFonts w:ascii="Arial" w:hAnsi="Arial" w:cs="Arial"/>
          <w:sz w:val="22"/>
          <w:szCs w:val="22"/>
        </w:rPr>
        <w:t>debate em plenário.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 contou os contextos que levaram </w:t>
      </w:r>
      <w:r>
        <w:rPr>
          <w:rFonts w:ascii="Arial" w:hAnsi="Arial" w:cs="Arial"/>
          <w:sz w:val="22"/>
          <w:szCs w:val="22"/>
        </w:rPr>
        <w:t>à</w:t>
      </w:r>
      <w:r w:rsidRPr="00FA5665">
        <w:rPr>
          <w:rFonts w:ascii="Arial" w:hAnsi="Arial" w:cs="Arial"/>
          <w:sz w:val="22"/>
          <w:szCs w:val="22"/>
        </w:rPr>
        <w:t xml:space="preserve"> necessidade de realização do evento, </w:t>
      </w:r>
      <w:r>
        <w:rPr>
          <w:rFonts w:ascii="Arial" w:hAnsi="Arial" w:cs="Arial"/>
          <w:sz w:val="22"/>
          <w:szCs w:val="22"/>
        </w:rPr>
        <w:t xml:space="preserve">e </w:t>
      </w:r>
      <w:r w:rsidRPr="00FA5665">
        <w:rPr>
          <w:rFonts w:ascii="Arial" w:hAnsi="Arial" w:cs="Arial"/>
          <w:sz w:val="22"/>
          <w:szCs w:val="22"/>
        </w:rPr>
        <w:t xml:space="preserve">apresentou a programação, de maneira a esclarecer os membros presentes no plenário. </w:t>
      </w:r>
    </w:p>
    <w:p w:rsidR="00000A0D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Dando </w:t>
      </w:r>
      <w:r>
        <w:rPr>
          <w:rFonts w:ascii="Arial" w:hAnsi="Arial" w:cs="Arial"/>
          <w:sz w:val="22"/>
          <w:szCs w:val="22"/>
        </w:rPr>
        <w:t xml:space="preserve">seguimento à discussão </w:t>
      </w:r>
      <w:r w:rsidRPr="00FA5665">
        <w:rPr>
          <w:rFonts w:ascii="Arial" w:hAnsi="Arial" w:cs="Arial"/>
          <w:sz w:val="22"/>
          <w:szCs w:val="22"/>
        </w:rPr>
        <w:t>sobre o fluxo de acolhimento em resgate de casos de trabalho escravo, a Sra. Luciana abriu o plenário para o Sr. André e a Sra. Rebeca</w:t>
      </w:r>
      <w:r>
        <w:rPr>
          <w:rFonts w:ascii="Arial" w:hAnsi="Arial" w:cs="Arial"/>
          <w:sz w:val="22"/>
          <w:szCs w:val="22"/>
        </w:rPr>
        <w:t xml:space="preserve"> (CRAI)</w:t>
      </w:r>
      <w:r w:rsidRPr="00FA5665">
        <w:rPr>
          <w:rFonts w:ascii="Arial" w:hAnsi="Arial" w:cs="Arial"/>
          <w:sz w:val="22"/>
          <w:szCs w:val="22"/>
        </w:rPr>
        <w:t xml:space="preserve"> apresentarem o trabalho realizado </w:t>
      </w:r>
      <w:r>
        <w:rPr>
          <w:rFonts w:ascii="Arial" w:hAnsi="Arial" w:cs="Arial"/>
          <w:sz w:val="22"/>
          <w:szCs w:val="22"/>
        </w:rPr>
        <w:t xml:space="preserve">em parceria </w:t>
      </w:r>
      <w:r w:rsidRPr="00FA5665">
        <w:rPr>
          <w:rFonts w:ascii="Arial" w:hAnsi="Arial" w:cs="Arial"/>
          <w:sz w:val="22"/>
          <w:szCs w:val="22"/>
        </w:rPr>
        <w:t>pelo MTE e</w:t>
      </w:r>
      <w:r>
        <w:rPr>
          <w:rFonts w:ascii="Arial" w:hAnsi="Arial" w:cs="Arial"/>
          <w:sz w:val="22"/>
          <w:szCs w:val="22"/>
        </w:rPr>
        <w:t xml:space="preserve"> o CRAI no acompanhamento d</w:t>
      </w:r>
      <w:r w:rsidRPr="00FA5665">
        <w:rPr>
          <w:rFonts w:ascii="Arial" w:hAnsi="Arial" w:cs="Arial"/>
          <w:sz w:val="22"/>
          <w:szCs w:val="22"/>
        </w:rPr>
        <w:t xml:space="preserve">os resgates </w:t>
      </w:r>
      <w:r>
        <w:rPr>
          <w:rFonts w:ascii="Arial" w:hAnsi="Arial" w:cs="Arial"/>
          <w:sz w:val="22"/>
          <w:szCs w:val="22"/>
        </w:rPr>
        <w:t xml:space="preserve">de imigrantes </w:t>
      </w:r>
      <w:r w:rsidRPr="00FA5665">
        <w:rPr>
          <w:rFonts w:ascii="Arial" w:hAnsi="Arial" w:cs="Arial"/>
          <w:sz w:val="22"/>
          <w:szCs w:val="22"/>
        </w:rPr>
        <w:t xml:space="preserve">na cidade de São Paulo. </w:t>
      </w:r>
      <w:r>
        <w:rPr>
          <w:rFonts w:ascii="Arial" w:hAnsi="Arial" w:cs="Arial"/>
          <w:sz w:val="22"/>
          <w:szCs w:val="22"/>
        </w:rPr>
        <w:t xml:space="preserve">Eles </w:t>
      </w:r>
      <w:r w:rsidRPr="00FA5665">
        <w:rPr>
          <w:rFonts w:ascii="Arial" w:hAnsi="Arial" w:cs="Arial"/>
          <w:sz w:val="22"/>
          <w:szCs w:val="22"/>
        </w:rPr>
        <w:t xml:space="preserve">apresentaram </w:t>
      </w:r>
      <w:r>
        <w:rPr>
          <w:rFonts w:ascii="Arial" w:hAnsi="Arial" w:cs="Arial"/>
          <w:sz w:val="22"/>
          <w:szCs w:val="22"/>
        </w:rPr>
        <w:t xml:space="preserve">como </w:t>
      </w:r>
      <w:r w:rsidRPr="00FA5665">
        <w:rPr>
          <w:rFonts w:ascii="Arial" w:hAnsi="Arial" w:cs="Arial"/>
          <w:sz w:val="22"/>
          <w:szCs w:val="22"/>
        </w:rPr>
        <w:t xml:space="preserve">exemplo um caso </w:t>
      </w:r>
      <w:r>
        <w:rPr>
          <w:rFonts w:ascii="Arial" w:hAnsi="Arial" w:cs="Arial"/>
          <w:sz w:val="22"/>
          <w:szCs w:val="22"/>
        </w:rPr>
        <w:t xml:space="preserve">de </w:t>
      </w:r>
      <w:r w:rsidRPr="00FA5665">
        <w:rPr>
          <w:rFonts w:ascii="Arial" w:hAnsi="Arial" w:cs="Arial"/>
          <w:sz w:val="22"/>
          <w:szCs w:val="22"/>
        </w:rPr>
        <w:t xml:space="preserve">fiscalização </w:t>
      </w:r>
      <w:r>
        <w:rPr>
          <w:rFonts w:ascii="Arial" w:hAnsi="Arial" w:cs="Arial"/>
          <w:sz w:val="22"/>
          <w:szCs w:val="22"/>
        </w:rPr>
        <w:t xml:space="preserve">e resgate </w:t>
      </w:r>
      <w:r w:rsidRPr="00FA5665">
        <w:rPr>
          <w:rFonts w:ascii="Arial" w:hAnsi="Arial" w:cs="Arial"/>
          <w:sz w:val="22"/>
          <w:szCs w:val="22"/>
        </w:rPr>
        <w:t xml:space="preserve">em uma cadeia têxtil. No que se refere à fiscalização,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André</w:t>
      </w:r>
      <w:r w:rsidRPr="00FA5665">
        <w:rPr>
          <w:rFonts w:ascii="Arial" w:hAnsi="Arial" w:cs="Arial"/>
          <w:sz w:val="22"/>
          <w:szCs w:val="22"/>
        </w:rPr>
        <w:t xml:space="preserve"> informou que se </w:t>
      </w:r>
      <w:r>
        <w:rPr>
          <w:rFonts w:ascii="Arial" w:hAnsi="Arial" w:cs="Arial"/>
          <w:sz w:val="22"/>
          <w:szCs w:val="22"/>
        </w:rPr>
        <w:t xml:space="preserve">inicia </w:t>
      </w:r>
      <w:r w:rsidRPr="00FA5665">
        <w:rPr>
          <w:rFonts w:ascii="Arial" w:hAnsi="Arial" w:cs="Arial"/>
          <w:sz w:val="22"/>
          <w:szCs w:val="22"/>
        </w:rPr>
        <w:t>com uma auditoria fiscal na cadeia de exploração. Ambos afirmaram ser importante compreender a exploração do trabalho a partir do conceito de cadeia</w:t>
      </w:r>
      <w:r>
        <w:rPr>
          <w:rFonts w:ascii="Arial" w:hAnsi="Arial" w:cs="Arial"/>
          <w:sz w:val="22"/>
          <w:szCs w:val="22"/>
        </w:rPr>
        <w:t>,</w:t>
      </w:r>
      <w:r w:rsidRPr="00FA5665">
        <w:rPr>
          <w:rFonts w:ascii="Arial" w:hAnsi="Arial" w:cs="Arial"/>
          <w:sz w:val="22"/>
          <w:szCs w:val="22"/>
        </w:rPr>
        <w:t xml:space="preserve"> que envolveria diversos atores, desde </w:t>
      </w:r>
      <w:r>
        <w:rPr>
          <w:rFonts w:ascii="Arial" w:hAnsi="Arial" w:cs="Arial"/>
          <w:sz w:val="22"/>
          <w:szCs w:val="22"/>
        </w:rPr>
        <w:t xml:space="preserve">o empregador da ponta, </w:t>
      </w:r>
      <w:r w:rsidRPr="00FA5665">
        <w:rPr>
          <w:rFonts w:ascii="Arial" w:hAnsi="Arial" w:cs="Arial"/>
          <w:sz w:val="22"/>
          <w:szCs w:val="22"/>
        </w:rPr>
        <w:t>até grandes empresas</w:t>
      </w:r>
      <w:r>
        <w:rPr>
          <w:rFonts w:ascii="Arial" w:hAnsi="Arial" w:cs="Arial"/>
          <w:sz w:val="22"/>
          <w:szCs w:val="22"/>
        </w:rPr>
        <w:t xml:space="preserve"> no topo. D</w:t>
      </w:r>
      <w:r w:rsidRPr="00FA5665">
        <w:rPr>
          <w:rFonts w:ascii="Arial" w:hAnsi="Arial" w:cs="Arial"/>
          <w:sz w:val="22"/>
          <w:szCs w:val="22"/>
        </w:rPr>
        <w:t>esta forma</w:t>
      </w:r>
      <w:r>
        <w:rPr>
          <w:rFonts w:ascii="Arial" w:hAnsi="Arial" w:cs="Arial"/>
          <w:sz w:val="22"/>
          <w:szCs w:val="22"/>
        </w:rPr>
        <w:t>,</w:t>
      </w:r>
      <w:r w:rsidRPr="00FA5665">
        <w:rPr>
          <w:rFonts w:ascii="Arial" w:hAnsi="Arial" w:cs="Arial"/>
          <w:sz w:val="22"/>
          <w:szCs w:val="22"/>
        </w:rPr>
        <w:t xml:space="preserve"> o conceito </w:t>
      </w:r>
      <w:r>
        <w:rPr>
          <w:rFonts w:ascii="Arial" w:hAnsi="Arial" w:cs="Arial"/>
          <w:sz w:val="22"/>
          <w:szCs w:val="22"/>
        </w:rPr>
        <w:t xml:space="preserve">de cadeia é fundamental para </w:t>
      </w:r>
      <w:r w:rsidRPr="00FA5665">
        <w:rPr>
          <w:rFonts w:ascii="Arial" w:hAnsi="Arial" w:cs="Arial"/>
          <w:sz w:val="22"/>
          <w:szCs w:val="22"/>
        </w:rPr>
        <w:t xml:space="preserve">responsabilizar esses atores.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Ainda sobre o caso, </w:t>
      </w:r>
      <w:r>
        <w:rPr>
          <w:rFonts w:ascii="Arial" w:hAnsi="Arial" w:cs="Arial"/>
          <w:sz w:val="22"/>
          <w:szCs w:val="22"/>
        </w:rPr>
        <w:t>informaram que foram detectados pólos de exploração. Foram visitados três</w:t>
      </w:r>
      <w:r w:rsidRPr="00FA5665">
        <w:rPr>
          <w:rFonts w:ascii="Arial" w:hAnsi="Arial" w:cs="Arial"/>
          <w:sz w:val="22"/>
          <w:szCs w:val="22"/>
        </w:rPr>
        <w:t xml:space="preserve"> locais, </w:t>
      </w:r>
      <w:r>
        <w:rPr>
          <w:rFonts w:ascii="Arial" w:hAnsi="Arial" w:cs="Arial"/>
          <w:sz w:val="22"/>
          <w:szCs w:val="22"/>
        </w:rPr>
        <w:t>d</w:t>
      </w:r>
      <w:r w:rsidRPr="00FA5665">
        <w:rPr>
          <w:rFonts w:ascii="Arial" w:hAnsi="Arial" w:cs="Arial"/>
          <w:sz w:val="22"/>
          <w:szCs w:val="22"/>
        </w:rPr>
        <w:t xml:space="preserve">os quais </w:t>
      </w:r>
      <w:r>
        <w:rPr>
          <w:rFonts w:ascii="Arial" w:hAnsi="Arial" w:cs="Arial"/>
          <w:sz w:val="22"/>
          <w:szCs w:val="22"/>
        </w:rPr>
        <w:t>foram confirmadas as denúncias de dois; o terceiro estava com seu endereço</w:t>
      </w:r>
      <w:r w:rsidRPr="00FA5665">
        <w:rPr>
          <w:rFonts w:ascii="Arial" w:hAnsi="Arial" w:cs="Arial"/>
          <w:sz w:val="22"/>
          <w:szCs w:val="22"/>
        </w:rPr>
        <w:t xml:space="preserve"> informado</w:t>
      </w:r>
      <w:r>
        <w:rPr>
          <w:rFonts w:ascii="Arial" w:hAnsi="Arial" w:cs="Arial"/>
          <w:sz w:val="22"/>
          <w:szCs w:val="22"/>
        </w:rPr>
        <w:t xml:space="preserve"> equivocadamente</w:t>
      </w:r>
      <w:r w:rsidRPr="00FA56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No total, foram resgatadas </w:t>
      </w:r>
      <w:r w:rsidRPr="00FA5665">
        <w:rPr>
          <w:rFonts w:ascii="Arial" w:hAnsi="Arial" w:cs="Arial"/>
          <w:sz w:val="22"/>
          <w:szCs w:val="22"/>
        </w:rPr>
        <w:t xml:space="preserve">19 pessoas.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André</w:t>
      </w:r>
      <w:r w:rsidRPr="00FA5665">
        <w:rPr>
          <w:rFonts w:ascii="Arial" w:hAnsi="Arial" w:cs="Arial"/>
          <w:sz w:val="22"/>
          <w:szCs w:val="22"/>
        </w:rPr>
        <w:t xml:space="preserve"> salientou a importância da mobilização e construção de processos de </w:t>
      </w:r>
      <w:r>
        <w:rPr>
          <w:rFonts w:ascii="Arial" w:hAnsi="Arial" w:cs="Arial"/>
          <w:sz w:val="22"/>
          <w:szCs w:val="22"/>
        </w:rPr>
        <w:t xml:space="preserve">trabalho conjuntos </w:t>
      </w:r>
      <w:r w:rsidRPr="00FA5665">
        <w:rPr>
          <w:rFonts w:ascii="Arial" w:hAnsi="Arial" w:cs="Arial"/>
          <w:sz w:val="22"/>
          <w:szCs w:val="22"/>
        </w:rPr>
        <w:t xml:space="preserve">entre os diferentes órgãos públicos, de maneira a </w:t>
      </w:r>
      <w:r>
        <w:rPr>
          <w:rFonts w:ascii="Arial" w:hAnsi="Arial" w:cs="Arial"/>
          <w:sz w:val="22"/>
          <w:szCs w:val="22"/>
        </w:rPr>
        <w:t>atender a pessoa resgatada em sua complexidade e totalidade</w:t>
      </w:r>
      <w:r w:rsidRPr="00FA5665">
        <w:rPr>
          <w:rFonts w:ascii="Arial" w:hAnsi="Arial" w:cs="Arial"/>
          <w:sz w:val="22"/>
          <w:szCs w:val="22"/>
        </w:rPr>
        <w:t>. Ainda, à luz da Oficina de Gestão da Informação e Análise de Dados, indicou como os dados e informações disponibilizadas por esses órgãos são importantes, como é o caso da saúde.</w:t>
      </w:r>
      <w:r w:rsidRPr="00FA5665">
        <w:rPr>
          <w:rFonts w:ascii="Arial" w:hAnsi="Arial" w:cs="Arial"/>
          <w:b/>
          <w:sz w:val="22"/>
          <w:szCs w:val="22"/>
        </w:rPr>
        <w:t xml:space="preserve">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Claudete </w:t>
      </w:r>
      <w:r>
        <w:rPr>
          <w:rFonts w:ascii="Arial" w:hAnsi="Arial" w:cs="Arial"/>
          <w:sz w:val="22"/>
          <w:szCs w:val="22"/>
        </w:rPr>
        <w:t xml:space="preserve">(SMDE) </w:t>
      </w:r>
      <w:r w:rsidRPr="00FA5665">
        <w:rPr>
          <w:rFonts w:ascii="Arial" w:hAnsi="Arial" w:cs="Arial"/>
          <w:sz w:val="22"/>
          <w:szCs w:val="22"/>
        </w:rPr>
        <w:t xml:space="preserve">indagou sobre quais são as penalidades financeiras impostas as empresas que se beneficiam do trabalho escravo.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Sr. Andr</w:t>
      </w:r>
      <w:r>
        <w:rPr>
          <w:rFonts w:ascii="Arial" w:hAnsi="Arial" w:cs="Arial"/>
          <w:sz w:val="22"/>
          <w:szCs w:val="22"/>
        </w:rPr>
        <w:t>é</w:t>
      </w:r>
      <w:r w:rsidRPr="00FA5665">
        <w:rPr>
          <w:rFonts w:ascii="Arial" w:hAnsi="Arial" w:cs="Arial"/>
          <w:sz w:val="22"/>
          <w:szCs w:val="22"/>
        </w:rPr>
        <w:t xml:space="preserve"> apontou </w:t>
      </w:r>
      <w:r>
        <w:rPr>
          <w:rFonts w:ascii="Arial" w:hAnsi="Arial" w:cs="Arial"/>
          <w:sz w:val="22"/>
          <w:szCs w:val="22"/>
        </w:rPr>
        <w:t xml:space="preserve">que as </w:t>
      </w:r>
      <w:r w:rsidRPr="00FA5665">
        <w:rPr>
          <w:rFonts w:ascii="Arial" w:hAnsi="Arial" w:cs="Arial"/>
          <w:sz w:val="22"/>
          <w:szCs w:val="22"/>
        </w:rPr>
        <w:t xml:space="preserve">punições financeiras </w:t>
      </w:r>
      <w:r>
        <w:rPr>
          <w:rFonts w:ascii="Arial" w:hAnsi="Arial" w:cs="Arial"/>
          <w:sz w:val="22"/>
          <w:szCs w:val="22"/>
        </w:rPr>
        <w:t xml:space="preserve">de desestimulo </w:t>
      </w:r>
      <w:r w:rsidRPr="00FA5665">
        <w:rPr>
          <w:rFonts w:ascii="Arial" w:hAnsi="Arial" w:cs="Arial"/>
          <w:sz w:val="22"/>
          <w:szCs w:val="22"/>
        </w:rPr>
        <w:t xml:space="preserve">a essas empresas, como negação ao crédito.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Ebenezer </w:t>
      </w:r>
      <w:r>
        <w:rPr>
          <w:rFonts w:ascii="Arial" w:hAnsi="Arial" w:cs="Arial"/>
          <w:sz w:val="22"/>
          <w:szCs w:val="22"/>
        </w:rPr>
        <w:t xml:space="preserve">(Consultor) </w:t>
      </w:r>
      <w:r w:rsidRPr="00FA5665">
        <w:rPr>
          <w:rFonts w:ascii="Arial" w:hAnsi="Arial" w:cs="Arial"/>
          <w:sz w:val="22"/>
          <w:szCs w:val="22"/>
        </w:rPr>
        <w:t xml:space="preserve">questionou se em todos os casos se consegue detectar a cadeia de exploração.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Respond</w:t>
      </w:r>
      <w:r>
        <w:rPr>
          <w:rFonts w:ascii="Arial" w:hAnsi="Arial" w:cs="Arial"/>
          <w:sz w:val="22"/>
          <w:szCs w:val="22"/>
        </w:rPr>
        <w:t>endo o questionamento, Sr. André</w:t>
      </w:r>
      <w:r w:rsidRPr="00FA5665">
        <w:rPr>
          <w:rFonts w:ascii="Arial" w:hAnsi="Arial" w:cs="Arial"/>
          <w:sz w:val="22"/>
          <w:szCs w:val="22"/>
        </w:rPr>
        <w:t xml:space="preserve"> afirmou que</w:t>
      </w:r>
      <w:r>
        <w:rPr>
          <w:rFonts w:ascii="Arial" w:hAnsi="Arial" w:cs="Arial"/>
          <w:sz w:val="22"/>
          <w:szCs w:val="22"/>
        </w:rPr>
        <w:t>,</w:t>
      </w:r>
      <w:r w:rsidRPr="00FA5665">
        <w:rPr>
          <w:rFonts w:ascii="Arial" w:hAnsi="Arial" w:cs="Arial"/>
          <w:sz w:val="22"/>
          <w:szCs w:val="22"/>
        </w:rPr>
        <w:t xml:space="preserve"> em casos que a exploração é tipicamente organizada em cadeia, como é o caso no setor têxtil, é comum</w:t>
      </w:r>
      <w:r>
        <w:rPr>
          <w:rFonts w:ascii="Arial" w:hAnsi="Arial" w:cs="Arial"/>
          <w:sz w:val="22"/>
          <w:szCs w:val="22"/>
        </w:rPr>
        <w:t>. Para outros setores</w:t>
      </w:r>
      <w:r w:rsidRPr="00FA5665">
        <w:rPr>
          <w:rFonts w:ascii="Arial" w:hAnsi="Arial" w:cs="Arial"/>
          <w:sz w:val="22"/>
          <w:szCs w:val="22"/>
        </w:rPr>
        <w:t xml:space="preserve"> ressaltou a necessidade de se compreender os mercados locais com base em dados, para assim detectar se há uma cadeia de exploraç</w:t>
      </w:r>
      <w:r>
        <w:rPr>
          <w:rFonts w:ascii="Arial" w:hAnsi="Arial" w:cs="Arial"/>
          <w:sz w:val="22"/>
          <w:szCs w:val="22"/>
        </w:rPr>
        <w:t>ão. Por fim,</w:t>
      </w:r>
      <w:r w:rsidRPr="00FA5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ressaltou </w:t>
      </w:r>
      <w:r w:rsidRPr="00FA5665">
        <w:rPr>
          <w:rFonts w:ascii="Arial" w:hAnsi="Arial" w:cs="Arial"/>
          <w:sz w:val="22"/>
          <w:szCs w:val="22"/>
        </w:rPr>
        <w:t xml:space="preserve">a importância dos dados colhidos pelo CRAI. 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Rebeca assinalou que as informações adquiridas pelo CRAI são frutos de uma reformulação do atendimento e sistematização das informações adquiridas, à luz da experiência adquirida por meio do contato direto com o público-alvo. 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Com base </w:t>
      </w:r>
      <w:r>
        <w:rPr>
          <w:rFonts w:ascii="Arial" w:hAnsi="Arial" w:cs="Arial"/>
          <w:sz w:val="22"/>
          <w:szCs w:val="22"/>
        </w:rPr>
        <w:t xml:space="preserve">nisso, Sr. Andre enfatizou </w:t>
      </w:r>
      <w:r w:rsidRPr="00FA5665">
        <w:rPr>
          <w:rFonts w:ascii="Arial" w:hAnsi="Arial" w:cs="Arial"/>
          <w:sz w:val="22"/>
          <w:szCs w:val="22"/>
        </w:rPr>
        <w:t>a importância de uma sensibilidade dos atores na ponta para notar indícios, durante o atendimento, que apont</w:t>
      </w:r>
      <w:r>
        <w:rPr>
          <w:rFonts w:ascii="Arial" w:hAnsi="Arial" w:cs="Arial"/>
          <w:sz w:val="22"/>
          <w:szCs w:val="22"/>
        </w:rPr>
        <w:t>em para a submissão do atendente a</w:t>
      </w:r>
      <w:r w:rsidRPr="00FA5665">
        <w:rPr>
          <w:rFonts w:ascii="Arial" w:hAnsi="Arial" w:cs="Arial"/>
          <w:sz w:val="22"/>
          <w:szCs w:val="22"/>
        </w:rPr>
        <w:t xml:space="preserve"> condições de trabalho degradantes.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Nesse sentido, Sra. Rebeca </w:t>
      </w:r>
      <w:r>
        <w:rPr>
          <w:rFonts w:ascii="Arial" w:hAnsi="Arial" w:cs="Arial"/>
          <w:sz w:val="22"/>
          <w:szCs w:val="22"/>
        </w:rPr>
        <w:t xml:space="preserve">retomou o </w:t>
      </w:r>
      <w:r w:rsidRPr="00FA5665">
        <w:rPr>
          <w:rFonts w:ascii="Arial" w:hAnsi="Arial" w:cs="Arial"/>
          <w:sz w:val="22"/>
          <w:szCs w:val="22"/>
        </w:rPr>
        <w:t xml:space="preserve">exemplo </w:t>
      </w:r>
      <w:r>
        <w:rPr>
          <w:rFonts w:ascii="Arial" w:hAnsi="Arial" w:cs="Arial"/>
          <w:sz w:val="22"/>
          <w:szCs w:val="22"/>
        </w:rPr>
        <w:t>d</w:t>
      </w:r>
      <w:r w:rsidRPr="00FA5665">
        <w:rPr>
          <w:rFonts w:ascii="Arial" w:hAnsi="Arial" w:cs="Arial"/>
          <w:sz w:val="22"/>
          <w:szCs w:val="22"/>
        </w:rPr>
        <w:t>a reformulação</w:t>
      </w:r>
      <w:r>
        <w:rPr>
          <w:rFonts w:ascii="Arial" w:hAnsi="Arial" w:cs="Arial"/>
          <w:sz w:val="22"/>
          <w:szCs w:val="22"/>
        </w:rPr>
        <w:t xml:space="preserve"> dos procedimentos de </w:t>
      </w:r>
      <w:r w:rsidRPr="00FA5665">
        <w:rPr>
          <w:rFonts w:ascii="Arial" w:hAnsi="Arial" w:cs="Arial"/>
          <w:sz w:val="22"/>
          <w:szCs w:val="22"/>
        </w:rPr>
        <w:t>atendimento realizado pelos agentes quanto os formulários utilizados</w:t>
      </w:r>
      <w:r>
        <w:rPr>
          <w:rFonts w:ascii="Arial" w:hAnsi="Arial" w:cs="Arial"/>
          <w:sz w:val="22"/>
          <w:szCs w:val="22"/>
        </w:rPr>
        <w:t xml:space="preserve"> e a abordagem empregada. </w:t>
      </w:r>
      <w:r w:rsidRPr="00FA5665">
        <w:rPr>
          <w:rFonts w:ascii="Arial" w:hAnsi="Arial" w:cs="Arial"/>
          <w:sz w:val="22"/>
          <w:szCs w:val="22"/>
        </w:rPr>
        <w:t xml:space="preserve">Sra. Rebeca se prontificou em enviar ao plenário o formulário usado no CRAI, assim como o termo </w:t>
      </w:r>
      <w:r>
        <w:rPr>
          <w:rFonts w:ascii="Arial" w:hAnsi="Arial" w:cs="Arial"/>
          <w:sz w:val="22"/>
          <w:szCs w:val="22"/>
        </w:rPr>
        <w:t>do MTE que é preenchido nos casos de denúncia</w:t>
      </w:r>
      <w:r w:rsidRPr="00FA5665">
        <w:rPr>
          <w:rFonts w:ascii="Arial" w:hAnsi="Arial" w:cs="Arial"/>
          <w:sz w:val="22"/>
          <w:szCs w:val="22"/>
        </w:rPr>
        <w:t xml:space="preserve">. </w:t>
      </w:r>
    </w:p>
    <w:p w:rsidR="00000A0D" w:rsidRPr="00FA5665" w:rsidRDefault="00000A0D" w:rsidP="00FA5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Breve apresentação do fluxo de atendimento da COETRAE-Bahia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Sra. Patrícia</w:t>
      </w:r>
      <w:r>
        <w:rPr>
          <w:rFonts w:ascii="Arial" w:hAnsi="Arial" w:cs="Arial"/>
          <w:sz w:val="22"/>
          <w:szCs w:val="22"/>
        </w:rPr>
        <w:t xml:space="preserve"> (OIT)</w:t>
      </w:r>
      <w:r w:rsidRPr="00FA5665">
        <w:rPr>
          <w:rFonts w:ascii="Arial" w:hAnsi="Arial" w:cs="Arial"/>
          <w:sz w:val="22"/>
          <w:szCs w:val="22"/>
        </w:rPr>
        <w:t xml:space="preserve"> apresentou o fluxo de atendimento </w:t>
      </w:r>
      <w:r w:rsidRPr="00F55912">
        <w:rPr>
          <w:rFonts w:ascii="Arial" w:hAnsi="Arial" w:cs="Arial"/>
          <w:sz w:val="22"/>
          <w:szCs w:val="22"/>
        </w:rPr>
        <w:t>da COETRAE-Bahia</w:t>
      </w:r>
      <w:r>
        <w:rPr>
          <w:rFonts w:ascii="Arial" w:hAnsi="Arial" w:cs="Arial"/>
          <w:sz w:val="22"/>
          <w:szCs w:val="22"/>
        </w:rPr>
        <w:t>,</w:t>
      </w:r>
      <w:r w:rsidRPr="00F55912">
        <w:rPr>
          <w:rFonts w:ascii="Arial" w:hAnsi="Arial" w:cs="Arial"/>
          <w:sz w:val="22"/>
          <w:szCs w:val="22"/>
        </w:rPr>
        <w:t xml:space="preserve"> </w:t>
      </w:r>
      <w:r w:rsidRPr="00FA5665">
        <w:rPr>
          <w:rFonts w:ascii="Arial" w:hAnsi="Arial" w:cs="Arial"/>
          <w:sz w:val="22"/>
          <w:szCs w:val="22"/>
        </w:rPr>
        <w:t>monstrando que os serviços b</w:t>
      </w:r>
      <w:r>
        <w:rPr>
          <w:rFonts w:ascii="Arial" w:hAnsi="Arial" w:cs="Arial"/>
          <w:sz w:val="22"/>
          <w:szCs w:val="22"/>
        </w:rPr>
        <w:t>uscavam o resgate, atendimento,</w:t>
      </w:r>
      <w:r w:rsidRPr="00FA5665">
        <w:rPr>
          <w:rFonts w:ascii="Arial" w:hAnsi="Arial" w:cs="Arial"/>
          <w:sz w:val="22"/>
          <w:szCs w:val="22"/>
        </w:rPr>
        <w:t xml:space="preserve"> assistência e inserção no mercado de trabalho</w:t>
      </w:r>
      <w:r w:rsidRPr="00F55912">
        <w:rPr>
          <w:rFonts w:ascii="Arial" w:hAnsi="Arial" w:cs="Arial"/>
          <w:sz w:val="22"/>
          <w:szCs w:val="22"/>
        </w:rPr>
        <w:t xml:space="preserve"> </w:t>
      </w:r>
      <w:r w:rsidRPr="00FA5665">
        <w:rPr>
          <w:rFonts w:ascii="Arial" w:hAnsi="Arial" w:cs="Arial"/>
          <w:sz w:val="22"/>
          <w:szCs w:val="22"/>
        </w:rPr>
        <w:t xml:space="preserve">da população atendida. Ainda afirmou que um dos principais desafios postos </w:t>
      </w:r>
      <w:r>
        <w:rPr>
          <w:rFonts w:ascii="Arial" w:hAnsi="Arial" w:cs="Arial"/>
          <w:sz w:val="22"/>
          <w:szCs w:val="22"/>
        </w:rPr>
        <w:t>havia sido</w:t>
      </w:r>
      <w:r w:rsidRPr="00FA5665">
        <w:rPr>
          <w:rFonts w:ascii="Arial" w:hAnsi="Arial" w:cs="Arial"/>
          <w:sz w:val="22"/>
          <w:szCs w:val="22"/>
        </w:rPr>
        <w:t xml:space="preserve"> a sistematização das informações.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</w:t>
      </w:r>
      <w:r>
        <w:rPr>
          <w:rFonts w:ascii="Arial" w:hAnsi="Arial" w:cs="Arial"/>
          <w:sz w:val="22"/>
          <w:szCs w:val="22"/>
        </w:rPr>
        <w:t>Paula</w:t>
      </w:r>
      <w:r w:rsidRPr="00FA5665">
        <w:rPr>
          <w:rFonts w:ascii="Arial" w:hAnsi="Arial" w:cs="Arial"/>
          <w:sz w:val="22"/>
          <w:szCs w:val="22"/>
        </w:rPr>
        <w:t xml:space="preserve"> indagou qual é o fluxo usado pelo MDS para atendimento em casos de resgate.  Sr. Ebenezer também indagou como se daria a construção de fluxos pós-resgate e se é possível estabelecer fluxos de articulação ante-resgate.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 complementando, destacou se há a possibilidade de mobilização e construção de uma rede para ações de resgate em situações de trabalho </w:t>
      </w:r>
      <w:r>
        <w:rPr>
          <w:rFonts w:ascii="Arial" w:hAnsi="Arial" w:cs="Arial"/>
          <w:sz w:val="22"/>
          <w:szCs w:val="22"/>
        </w:rPr>
        <w:t>escravo</w:t>
      </w:r>
      <w:r w:rsidRPr="00FA5665">
        <w:rPr>
          <w:rFonts w:ascii="Arial" w:hAnsi="Arial" w:cs="Arial"/>
          <w:sz w:val="22"/>
          <w:szCs w:val="22"/>
        </w:rPr>
        <w:t xml:space="preserve">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Sr. André respondeu os questionamentos afirmando que o MTE destaca que um dos principais focos é a inclusão das pessoas em um sistema de dados de identificação, circulando essas informações com outros entes que atuam em ações de resgate, como é o caso do MDS.</w:t>
      </w:r>
      <w:r>
        <w:rPr>
          <w:rFonts w:ascii="Arial" w:hAnsi="Arial" w:cs="Arial"/>
          <w:sz w:val="22"/>
          <w:szCs w:val="22"/>
        </w:rPr>
        <w:t xml:space="preserve"> Complementou afirmando a importância d</w:t>
      </w:r>
      <w:r w:rsidRPr="00FA5665">
        <w:rPr>
          <w:rFonts w:ascii="Arial" w:hAnsi="Arial" w:cs="Arial"/>
          <w:sz w:val="22"/>
          <w:szCs w:val="22"/>
        </w:rPr>
        <w:t xml:space="preserve">a flexibilidade </w:t>
      </w:r>
      <w:r>
        <w:rPr>
          <w:rFonts w:ascii="Arial" w:hAnsi="Arial" w:cs="Arial"/>
          <w:sz w:val="22"/>
          <w:szCs w:val="22"/>
        </w:rPr>
        <w:t xml:space="preserve">na procura de informações </w:t>
      </w:r>
      <w:r w:rsidRPr="00FA5665">
        <w:rPr>
          <w:rFonts w:ascii="Arial" w:hAnsi="Arial" w:cs="Arial"/>
          <w:sz w:val="22"/>
          <w:szCs w:val="22"/>
        </w:rPr>
        <w:t>com a rede</w:t>
      </w:r>
      <w:r>
        <w:rPr>
          <w:rFonts w:ascii="Arial" w:hAnsi="Arial" w:cs="Arial"/>
          <w:sz w:val="22"/>
          <w:szCs w:val="22"/>
        </w:rPr>
        <w:t>,</w:t>
      </w:r>
      <w:r w:rsidRPr="00FA5665">
        <w:rPr>
          <w:rFonts w:ascii="Arial" w:hAnsi="Arial" w:cs="Arial"/>
          <w:sz w:val="22"/>
          <w:szCs w:val="22"/>
        </w:rPr>
        <w:t xml:space="preserve"> de acordo com a complexidade do </w:t>
      </w:r>
      <w:r>
        <w:rPr>
          <w:rFonts w:ascii="Arial" w:hAnsi="Arial" w:cs="Arial"/>
          <w:sz w:val="22"/>
          <w:szCs w:val="22"/>
        </w:rPr>
        <w:t>caso</w:t>
      </w:r>
      <w:r w:rsidRPr="00FA5665">
        <w:rPr>
          <w:rFonts w:ascii="Arial" w:hAnsi="Arial" w:cs="Arial"/>
          <w:sz w:val="22"/>
          <w:szCs w:val="22"/>
        </w:rPr>
        <w:t xml:space="preserve">, de forma que o </w:t>
      </w:r>
      <w:r>
        <w:rPr>
          <w:rFonts w:ascii="Arial" w:hAnsi="Arial" w:cs="Arial"/>
          <w:sz w:val="22"/>
          <w:szCs w:val="22"/>
        </w:rPr>
        <w:t xml:space="preserve">atendimento </w:t>
      </w:r>
      <w:r w:rsidRPr="00FA5665">
        <w:rPr>
          <w:rFonts w:ascii="Arial" w:hAnsi="Arial" w:cs="Arial"/>
          <w:sz w:val="22"/>
          <w:szCs w:val="22"/>
        </w:rPr>
        <w:t xml:space="preserve">se molde </w:t>
      </w:r>
      <w:r>
        <w:rPr>
          <w:rFonts w:ascii="Arial" w:hAnsi="Arial" w:cs="Arial"/>
          <w:sz w:val="22"/>
          <w:szCs w:val="22"/>
        </w:rPr>
        <w:t xml:space="preserve">à </w:t>
      </w:r>
      <w:r w:rsidRPr="00FA5665">
        <w:rPr>
          <w:rFonts w:ascii="Arial" w:hAnsi="Arial" w:cs="Arial"/>
          <w:sz w:val="22"/>
          <w:szCs w:val="22"/>
        </w:rPr>
        <w:t>especificidade</w:t>
      </w:r>
      <w:r>
        <w:rPr>
          <w:rFonts w:ascii="Arial" w:hAnsi="Arial" w:cs="Arial"/>
          <w:sz w:val="22"/>
          <w:szCs w:val="22"/>
        </w:rPr>
        <w:t xml:space="preserve">. Isto é, </w:t>
      </w:r>
      <w:r w:rsidRPr="00FA5665">
        <w:rPr>
          <w:rFonts w:ascii="Arial" w:hAnsi="Arial" w:cs="Arial"/>
          <w:sz w:val="22"/>
          <w:szCs w:val="22"/>
        </w:rPr>
        <w:t xml:space="preserve">sendo um resgate planejado ou emergencial, </w:t>
      </w:r>
      <w:r>
        <w:rPr>
          <w:rFonts w:ascii="Arial" w:hAnsi="Arial" w:cs="Arial"/>
          <w:sz w:val="22"/>
          <w:szCs w:val="22"/>
        </w:rPr>
        <w:t>que se avalie o que o atendimento requer</w:t>
      </w:r>
      <w:r w:rsidRPr="00FA56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que se acione </w:t>
      </w:r>
      <w:r w:rsidRPr="00FA5665">
        <w:rPr>
          <w:rFonts w:ascii="Arial" w:hAnsi="Arial" w:cs="Arial"/>
          <w:sz w:val="22"/>
          <w:szCs w:val="22"/>
        </w:rPr>
        <w:t xml:space="preserve">as redes </w:t>
      </w:r>
      <w:r>
        <w:rPr>
          <w:rFonts w:ascii="Arial" w:hAnsi="Arial" w:cs="Arial"/>
          <w:sz w:val="22"/>
          <w:szCs w:val="22"/>
        </w:rPr>
        <w:t>pertinentes</w:t>
      </w:r>
      <w:r w:rsidRPr="00FA566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Por outro lado, </w:t>
      </w:r>
      <w:r w:rsidRPr="00FA5665">
        <w:rPr>
          <w:rFonts w:ascii="Arial" w:hAnsi="Arial" w:cs="Arial"/>
          <w:sz w:val="22"/>
          <w:szCs w:val="22"/>
        </w:rPr>
        <w:t xml:space="preserve">destacou que </w:t>
      </w:r>
      <w:r>
        <w:rPr>
          <w:rFonts w:ascii="Arial" w:hAnsi="Arial" w:cs="Arial"/>
          <w:sz w:val="22"/>
          <w:szCs w:val="22"/>
        </w:rPr>
        <w:t xml:space="preserve">isso não impede a existência de </w:t>
      </w:r>
      <w:r w:rsidRPr="00FA5665">
        <w:rPr>
          <w:rFonts w:ascii="Arial" w:hAnsi="Arial" w:cs="Arial"/>
          <w:sz w:val="22"/>
          <w:szCs w:val="22"/>
        </w:rPr>
        <w:t xml:space="preserve">uma coordenação centralizada para organização dos fluxos </w:t>
      </w:r>
      <w:r>
        <w:rPr>
          <w:rFonts w:ascii="Arial" w:hAnsi="Arial" w:cs="Arial"/>
          <w:sz w:val="22"/>
          <w:szCs w:val="22"/>
        </w:rPr>
        <w:t xml:space="preserve">de </w:t>
      </w:r>
      <w:r w:rsidRPr="00FA5665">
        <w:rPr>
          <w:rFonts w:ascii="Arial" w:hAnsi="Arial" w:cs="Arial"/>
          <w:sz w:val="22"/>
          <w:szCs w:val="22"/>
        </w:rPr>
        <w:t xml:space="preserve">atendimento. </w:t>
      </w:r>
    </w:p>
    <w:p w:rsidR="00000A0D" w:rsidRPr="00FA5665" w:rsidRDefault="00000A0D" w:rsidP="00FA5665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534843353"/>
      <w:r w:rsidRPr="00FA5665">
        <w:rPr>
          <w:rFonts w:ascii="Arial" w:hAnsi="Arial" w:cs="Arial"/>
          <w:sz w:val="22"/>
          <w:szCs w:val="22"/>
        </w:rPr>
        <w:t xml:space="preserve">Sra. Patrícia destacou a importância da promoção do funcionamento dos diversos fluxos de atendimento dos diferentes entes envolvidos em ações de resgate. Indicou a importância da oficina de “Gestão da Informação e Análise de Dados” em demonstrar como a produção de dados e informação </w:t>
      </w:r>
      <w:r>
        <w:rPr>
          <w:rFonts w:ascii="Arial" w:hAnsi="Arial" w:cs="Arial"/>
          <w:sz w:val="22"/>
          <w:szCs w:val="22"/>
        </w:rPr>
        <w:t xml:space="preserve">pode subsidiar o combate ao trabalho escravo e apresentar </w:t>
      </w:r>
      <w:r w:rsidRPr="00FA5665">
        <w:rPr>
          <w:rFonts w:ascii="Arial" w:hAnsi="Arial" w:cs="Arial"/>
          <w:sz w:val="22"/>
          <w:szCs w:val="22"/>
        </w:rPr>
        <w:t xml:space="preserve">o uso </w:t>
      </w:r>
      <w:r>
        <w:rPr>
          <w:rFonts w:ascii="Arial" w:hAnsi="Arial" w:cs="Arial"/>
          <w:sz w:val="22"/>
          <w:szCs w:val="22"/>
        </w:rPr>
        <w:t>das ferramentas online disponíveis. A</w:t>
      </w:r>
      <w:r w:rsidRPr="00FA5665">
        <w:rPr>
          <w:rFonts w:ascii="Arial" w:hAnsi="Arial" w:cs="Arial"/>
          <w:sz w:val="22"/>
          <w:szCs w:val="22"/>
        </w:rPr>
        <w:t>inda</w:t>
      </w:r>
      <w:r>
        <w:rPr>
          <w:rFonts w:ascii="Arial" w:hAnsi="Arial" w:cs="Arial"/>
          <w:sz w:val="22"/>
          <w:szCs w:val="22"/>
        </w:rPr>
        <w:t>,</w:t>
      </w:r>
      <w:r w:rsidRPr="00FA5665">
        <w:rPr>
          <w:rFonts w:ascii="Arial" w:hAnsi="Arial" w:cs="Arial"/>
          <w:sz w:val="22"/>
          <w:szCs w:val="22"/>
        </w:rPr>
        <w:t xml:space="preserve"> apontou que os órgãos da assistência seriam pontos focais para estabelecer o diálogo entre os diversos atores envolvidos no acompanhamento das pessoas</w:t>
      </w:r>
      <w:r>
        <w:rPr>
          <w:rFonts w:ascii="Arial" w:hAnsi="Arial" w:cs="Arial"/>
          <w:sz w:val="22"/>
          <w:szCs w:val="22"/>
        </w:rPr>
        <w:t xml:space="preserve"> após o resgate</w:t>
      </w:r>
      <w:r w:rsidRPr="00FA5665">
        <w:rPr>
          <w:rFonts w:ascii="Arial" w:hAnsi="Arial" w:cs="Arial"/>
          <w:sz w:val="22"/>
          <w:szCs w:val="22"/>
        </w:rPr>
        <w:t xml:space="preserve">. </w:t>
      </w:r>
    </w:p>
    <w:p w:rsidR="00000A0D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bookmarkStart w:id="1" w:name="_Hlk534844297"/>
      <w:bookmarkEnd w:id="0"/>
      <w:r w:rsidRPr="00FA5665">
        <w:rPr>
          <w:rFonts w:ascii="Arial" w:hAnsi="Arial" w:cs="Arial"/>
          <w:sz w:val="22"/>
          <w:szCs w:val="22"/>
        </w:rPr>
        <w:t>Sra. Patrícia relatou</w:t>
      </w:r>
      <w:r>
        <w:rPr>
          <w:rFonts w:ascii="Arial" w:hAnsi="Arial" w:cs="Arial"/>
          <w:sz w:val="22"/>
          <w:szCs w:val="22"/>
        </w:rPr>
        <w:t xml:space="preserve"> que, como parte do projeto de parceria público privada da OIT, foi feita um encontro no </w:t>
      </w:r>
      <w:r w:rsidRPr="00FA5665">
        <w:rPr>
          <w:rFonts w:ascii="Arial" w:hAnsi="Arial" w:cs="Arial"/>
          <w:sz w:val="22"/>
          <w:szCs w:val="22"/>
        </w:rPr>
        <w:t xml:space="preserve">CAMI, </w:t>
      </w:r>
      <w:r>
        <w:rPr>
          <w:rFonts w:ascii="Arial" w:hAnsi="Arial" w:cs="Arial"/>
          <w:sz w:val="22"/>
          <w:szCs w:val="22"/>
        </w:rPr>
        <w:t xml:space="preserve">onde foram relatados </w:t>
      </w:r>
      <w:r w:rsidRPr="00FA5665">
        <w:rPr>
          <w:rFonts w:ascii="Arial" w:hAnsi="Arial" w:cs="Arial"/>
          <w:sz w:val="22"/>
          <w:szCs w:val="22"/>
        </w:rPr>
        <w:t xml:space="preserve">casos de negligencia </w:t>
      </w:r>
      <w:r>
        <w:rPr>
          <w:rFonts w:ascii="Arial" w:hAnsi="Arial" w:cs="Arial"/>
          <w:sz w:val="22"/>
          <w:szCs w:val="22"/>
        </w:rPr>
        <w:t xml:space="preserve">ou discriminação </w:t>
      </w:r>
      <w:r w:rsidRPr="00FA5665">
        <w:rPr>
          <w:rFonts w:ascii="Arial" w:hAnsi="Arial" w:cs="Arial"/>
          <w:sz w:val="22"/>
          <w:szCs w:val="22"/>
        </w:rPr>
        <w:t>no atendimento por parte de agentes do setor público</w:t>
      </w:r>
      <w:r>
        <w:rPr>
          <w:rFonts w:ascii="Arial" w:hAnsi="Arial" w:cs="Arial"/>
          <w:sz w:val="22"/>
          <w:szCs w:val="22"/>
        </w:rPr>
        <w:t>. Nesse sentido, apontou o papel da COMTRAE na promoção de reflexão e ampliação do alcance da temática para diversos atores.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Ebenezer </w:t>
      </w:r>
      <w:r>
        <w:rPr>
          <w:rFonts w:ascii="Arial" w:hAnsi="Arial" w:cs="Arial"/>
          <w:sz w:val="22"/>
          <w:szCs w:val="22"/>
        </w:rPr>
        <w:t xml:space="preserve">também </w:t>
      </w:r>
      <w:r w:rsidRPr="00FA5665">
        <w:rPr>
          <w:rFonts w:ascii="Arial" w:hAnsi="Arial" w:cs="Arial"/>
          <w:sz w:val="22"/>
          <w:szCs w:val="22"/>
        </w:rPr>
        <w:t xml:space="preserve">apontou um certo desconhecimento dos serviços públicos por parte da população vulnerável. </w:t>
      </w:r>
    </w:p>
    <w:bookmarkEnd w:id="1"/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Tereza </w:t>
      </w:r>
      <w:r>
        <w:rPr>
          <w:rFonts w:ascii="Arial" w:hAnsi="Arial" w:cs="Arial"/>
          <w:sz w:val="22"/>
          <w:szCs w:val="22"/>
        </w:rPr>
        <w:t xml:space="preserve">(SMS-COVISA) </w:t>
      </w:r>
      <w:r w:rsidRPr="00FA5665">
        <w:rPr>
          <w:rFonts w:ascii="Arial" w:hAnsi="Arial" w:cs="Arial"/>
          <w:sz w:val="22"/>
          <w:szCs w:val="22"/>
        </w:rPr>
        <w:t>afirmou que serviços públicos de acolhimento são fundamentais, já que aproximam o atendido ao poder público e pode</w:t>
      </w:r>
      <w:r>
        <w:rPr>
          <w:rFonts w:ascii="Arial" w:hAnsi="Arial" w:cs="Arial"/>
          <w:sz w:val="22"/>
          <w:szCs w:val="22"/>
        </w:rPr>
        <w:t>m</w:t>
      </w:r>
      <w:r w:rsidRPr="00FA5665">
        <w:rPr>
          <w:rFonts w:ascii="Arial" w:hAnsi="Arial" w:cs="Arial"/>
          <w:sz w:val="22"/>
          <w:szCs w:val="22"/>
        </w:rPr>
        <w:t xml:space="preserve"> ser usado </w:t>
      </w:r>
      <w:r>
        <w:rPr>
          <w:rFonts w:ascii="Arial" w:hAnsi="Arial" w:cs="Arial"/>
          <w:sz w:val="22"/>
          <w:szCs w:val="22"/>
        </w:rPr>
        <w:t xml:space="preserve">como fonte de informação </w:t>
      </w:r>
      <w:r w:rsidRPr="00FA5665">
        <w:rPr>
          <w:rFonts w:ascii="Arial" w:hAnsi="Arial" w:cs="Arial"/>
          <w:sz w:val="22"/>
          <w:szCs w:val="22"/>
        </w:rPr>
        <w:t xml:space="preserve">para prever e atuar em situações de trabalho </w:t>
      </w:r>
      <w:r>
        <w:rPr>
          <w:rFonts w:ascii="Arial" w:hAnsi="Arial" w:cs="Arial"/>
          <w:sz w:val="22"/>
          <w:szCs w:val="22"/>
        </w:rPr>
        <w:t>escravo</w:t>
      </w:r>
      <w:r w:rsidRPr="00FA5665">
        <w:rPr>
          <w:rFonts w:ascii="Arial" w:hAnsi="Arial" w:cs="Arial"/>
          <w:sz w:val="22"/>
          <w:szCs w:val="22"/>
        </w:rPr>
        <w:t xml:space="preserve">. </w:t>
      </w:r>
    </w:p>
    <w:p w:rsidR="00000A0D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André recomendou a adesão do sistema de ação integrada </w:t>
      </w:r>
      <w:r w:rsidRPr="00AD12DC">
        <w:rPr>
          <w:rFonts w:ascii="Arial" w:hAnsi="Arial" w:cs="Arial"/>
          <w:i/>
          <w:sz w:val="22"/>
          <w:szCs w:val="22"/>
        </w:rPr>
        <w:t>Integra</w:t>
      </w:r>
      <w:r>
        <w:rPr>
          <w:rFonts w:ascii="Arial" w:hAnsi="Arial" w:cs="Arial"/>
          <w:sz w:val="22"/>
          <w:szCs w:val="22"/>
        </w:rPr>
        <w:t xml:space="preserve"> pela COMTRAE.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 Patrícia</w:t>
      </w:r>
      <w:r w:rsidRPr="00FA5665">
        <w:rPr>
          <w:rFonts w:ascii="Arial" w:hAnsi="Arial" w:cs="Arial"/>
          <w:sz w:val="22"/>
          <w:szCs w:val="22"/>
        </w:rPr>
        <w:t xml:space="preserve"> pontuo</w:t>
      </w:r>
      <w:r>
        <w:rPr>
          <w:rFonts w:ascii="Arial" w:hAnsi="Arial" w:cs="Arial"/>
          <w:sz w:val="22"/>
          <w:szCs w:val="22"/>
        </w:rPr>
        <w:t>u</w:t>
      </w:r>
      <w:r w:rsidRPr="00FA5665">
        <w:rPr>
          <w:rFonts w:ascii="Arial" w:hAnsi="Arial" w:cs="Arial"/>
          <w:sz w:val="22"/>
          <w:szCs w:val="22"/>
        </w:rPr>
        <w:t xml:space="preserve"> a possibilidade e suporte por parte da OIT para essa ação. </w:t>
      </w:r>
    </w:p>
    <w:p w:rsidR="00000A0D" w:rsidRPr="00F25BD1" w:rsidRDefault="00000A0D" w:rsidP="00F25BD1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eastAsia="MS Mincho" w:hAnsi="Arial" w:cs="Arial"/>
          <w:b/>
          <w:sz w:val="22"/>
          <w:szCs w:val="22"/>
          <w:lang w:eastAsia="ja-JP"/>
        </w:rPr>
        <w:t>Indicativo do Planejamento 2019: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>Levando em conta todos os insumos oferecidos pelas oficinas debatidas no encontro a Sra. Luciana iniciou a pauta apresentando a seguinte pergunta para:</w:t>
      </w:r>
    </w:p>
    <w:p w:rsidR="00000A0D" w:rsidRPr="00FA5665" w:rsidRDefault="00000A0D" w:rsidP="00FA5665">
      <w:pPr>
        <w:spacing w:after="120"/>
        <w:ind w:left="708" w:firstLine="12"/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FA5665">
        <w:rPr>
          <w:rFonts w:ascii="Arial" w:eastAsia="MS Mincho" w:hAnsi="Arial" w:cs="Arial"/>
          <w:b/>
          <w:i/>
          <w:sz w:val="22"/>
          <w:szCs w:val="22"/>
          <w:lang w:eastAsia="ja-JP"/>
        </w:rPr>
        <w:t>Qual é, na opinião de sua organização, o projeto prioritário a ser desenvolvido em 2019 pela COMTRAE?</w:t>
      </w:r>
    </w:p>
    <w:p w:rsidR="00000A0D" w:rsidRPr="00FA5665" w:rsidRDefault="00000A0D" w:rsidP="00FA5665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Os membros presentes formularam propostas a partir de três diretrizes: Fluxo; formação e capacitação e monitoramento do plano municipal.</w:t>
      </w:r>
    </w:p>
    <w:p w:rsidR="00000A0D" w:rsidRPr="00FA5665" w:rsidRDefault="00000A0D" w:rsidP="00FA5665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Sra. Luciana informou que os pontos apresentados como principais na dinâmica não excluem a possibilidade e realização de projeto paralelos da comissão.</w:t>
      </w:r>
    </w:p>
    <w:p w:rsidR="00000A0D" w:rsidRPr="00FA5665" w:rsidRDefault="00000A0D" w:rsidP="00FA5665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As propostas dos membros para o fluxo demonstraram uma visão integrada de fluxo, não focando em apenas o fluxo de um único serviço. </w:t>
      </w:r>
    </w:p>
    <w:p w:rsidR="00000A0D" w:rsidRPr="00FA5665" w:rsidRDefault="00000A0D" w:rsidP="00FA5665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A cerca da formação e capacitação, os membros apresentaram como fundamentais a formação dos servidores.</w:t>
      </w:r>
    </w:p>
    <w:p w:rsidR="00000A0D" w:rsidRPr="00FA5665" w:rsidRDefault="00000A0D" w:rsidP="00FA5665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Em respeito ao monitoramento do plano municipal as propostas dos membros indicaram a necessidade de sua atualização.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Ebenezer sugeriu que a comissão busque a partir do que já foi e vem sendo desenvolvido atingir as propostas apresentadas na dinâmica.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Patrícia lembrou da necessidade de estruturar o atual plano no ano de 2019, de forma a fortalecê-lo e blindá-lo das mudanças da agenda política.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Patrícia ainda frisou a importância da cooperação entre os atores da comissão na estruturação do plano, formulando fluxos de ação e informação coesos.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Sr. André apontou o monitoramento do plano como a agenda mais indicada para o começo do debate de estruturação, e a partir do resultado do monitoramento estabelecer capacidades, pontos focais, cronogramas e possibilidades de um consultor para estruturação.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Sra. Luciana sugeriu a formação de GTs que monitorem cada ação do monitoramento. 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André sugeriu que se tenham em cada órgão da comissão um ponto focal, o qual acompanharia e transmitiria os fluxos de atendimento de resgate do seu órgão para seus colegas da COMTRAE.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A5665">
        <w:rPr>
          <w:rFonts w:ascii="Arial" w:hAnsi="Arial" w:cs="Arial"/>
          <w:sz w:val="22"/>
          <w:szCs w:val="22"/>
        </w:rPr>
        <w:t xml:space="preserve">Sra. Patrícia, complementando, indicou que </w:t>
      </w:r>
      <w:r w:rsidRPr="00FA5665">
        <w:rPr>
          <w:rFonts w:ascii="Arial" w:eastAsia="MS Mincho" w:hAnsi="Arial" w:cs="Arial"/>
          <w:sz w:val="22"/>
          <w:szCs w:val="22"/>
          <w:lang w:eastAsia="ja-JP"/>
        </w:rPr>
        <w:t>essa pessoa não se restrinja ao acompanhamento apenas das competências da sua pasta, mas sim também de uma articulação com os diversos órgãos, colocando-se como como um interlocutor entre os diversos atores, para um melhor funcionamento de fluxo.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André indicou em um aumento da importância institucional da COMTRAE no caso de aderir </w:t>
      </w:r>
      <w:r>
        <w:rPr>
          <w:rFonts w:ascii="Arial" w:hAnsi="Arial" w:cs="Arial"/>
          <w:sz w:val="22"/>
          <w:szCs w:val="22"/>
        </w:rPr>
        <w:t xml:space="preserve">a esse trabalho </w:t>
      </w:r>
      <w:r w:rsidRPr="00FA5665">
        <w:rPr>
          <w:rFonts w:ascii="Arial" w:hAnsi="Arial" w:cs="Arial"/>
          <w:sz w:val="22"/>
          <w:szCs w:val="22"/>
        </w:rPr>
        <w:t xml:space="preserve">de articulação e </w:t>
      </w:r>
      <w:r>
        <w:rPr>
          <w:rFonts w:ascii="Arial" w:hAnsi="Arial" w:cs="Arial"/>
          <w:sz w:val="22"/>
          <w:szCs w:val="22"/>
        </w:rPr>
        <w:t xml:space="preserve">comunicação </w:t>
      </w:r>
      <w:r w:rsidRPr="00FA5665">
        <w:rPr>
          <w:rFonts w:ascii="Arial" w:hAnsi="Arial" w:cs="Arial"/>
          <w:sz w:val="22"/>
          <w:szCs w:val="22"/>
        </w:rPr>
        <w:t xml:space="preserve">de informações.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Ebenezer destacou a capacidade da COMTRAE de ser um canal de articulação e interlocução para produção de ações e informações.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Sra. Luciana sugeriu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que fossem priorizados em 2019 o monitoramento do Plano e </w:t>
      </w:r>
      <w:r w:rsidRPr="00FA5665">
        <w:rPr>
          <w:rFonts w:ascii="Arial" w:eastAsia="MS Mincho" w:hAnsi="Arial" w:cs="Arial"/>
          <w:sz w:val="22"/>
          <w:szCs w:val="22"/>
          <w:lang w:eastAsia="ja-JP"/>
        </w:rPr>
        <w:t>a construção de um fluxo.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Sra. Tereza pontuou que não se deve esquecer da capacitação e formação de servidores.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Sra. Patrícia informou que a C</w:t>
      </w:r>
      <w:r w:rsidRPr="00FA5665">
        <w:rPr>
          <w:rFonts w:ascii="Arial" w:eastAsia="MS Mincho" w:hAnsi="Arial" w:cs="Arial"/>
          <w:sz w:val="22"/>
          <w:szCs w:val="22"/>
          <w:lang w:eastAsia="ja-JP"/>
        </w:rPr>
        <w:t>omissão tem condições de articulação com agentes e parceiros, de forma a não deixar em segundo plano as formações e capacitações de servidores.</w:t>
      </w:r>
    </w:p>
    <w:p w:rsidR="00000A0D" w:rsidRPr="00FA5665" w:rsidRDefault="00000A0D" w:rsidP="009660C6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Sr. Ebenezer esclareceu que as formações e capacitações não entrariam dentro de um plano estratégico cent</w:t>
      </w:r>
      <w:r>
        <w:rPr>
          <w:rFonts w:ascii="Arial" w:hAnsi="Arial" w:cs="Arial"/>
          <w:sz w:val="22"/>
          <w:szCs w:val="22"/>
        </w:rPr>
        <w:t>ral e sim como atividade que a C</w:t>
      </w:r>
      <w:r w:rsidRPr="00FA5665">
        <w:rPr>
          <w:rFonts w:ascii="Arial" w:hAnsi="Arial" w:cs="Arial"/>
          <w:sz w:val="22"/>
          <w:szCs w:val="22"/>
        </w:rPr>
        <w:t xml:space="preserve">omissão daria suporte, em ação conjunta com parceiro. </w:t>
      </w:r>
    </w:p>
    <w:p w:rsidR="00000A0D" w:rsidRPr="00FA5665" w:rsidRDefault="00000A0D" w:rsidP="009660C6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>Sra. Luciana sugeriu o pla</w:t>
      </w:r>
      <w:r>
        <w:rPr>
          <w:rFonts w:ascii="Arial" w:hAnsi="Arial" w:cs="Arial"/>
          <w:sz w:val="22"/>
          <w:szCs w:val="22"/>
        </w:rPr>
        <w:t>nejamento entorno da formação da estruturação do fluxo e do monitoramento do P</w:t>
      </w:r>
      <w:r w:rsidRPr="00FA5665">
        <w:rPr>
          <w:rFonts w:ascii="Arial" w:hAnsi="Arial" w:cs="Arial"/>
          <w:sz w:val="22"/>
          <w:szCs w:val="22"/>
        </w:rPr>
        <w:t xml:space="preserve">lano, destacou que essa focalização não exclui outras ações que podem ser desenvolvidas paralelamente.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Sr. Patrícia afirmou da necessidade de adequação dos fluxos de atendimento para a realidade institucional de São Paulo, além da definição de um cronograma para sua realização. 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Sr. André destacou a necessidade de focar no estabelecimento de fluxos, iniciando-se por aqueles que são mais emergenciais,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como </w:t>
      </w:r>
      <w:r w:rsidRPr="00FA5665">
        <w:rPr>
          <w:rFonts w:ascii="Arial" w:eastAsia="MS Mincho" w:hAnsi="Arial" w:cs="Arial"/>
          <w:sz w:val="22"/>
          <w:szCs w:val="22"/>
          <w:lang w:eastAsia="ja-JP"/>
        </w:rPr>
        <w:t>os fluxos de resgate.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Sra. Patrícia, indo de encontro da ideia do Sr. André, afirmou que há uma urgência maior no estabelecimento de fluxos gerais para focar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posteriormente </w:t>
      </w:r>
      <w:r w:rsidRPr="00FA5665">
        <w:rPr>
          <w:rFonts w:ascii="Arial" w:eastAsia="MS Mincho" w:hAnsi="Arial" w:cs="Arial"/>
          <w:sz w:val="22"/>
          <w:szCs w:val="22"/>
          <w:lang w:eastAsia="ja-JP"/>
        </w:rPr>
        <w:t xml:space="preserve">nos fluxos emergenciais. </w:t>
      </w:r>
    </w:p>
    <w:p w:rsidR="00000A0D" w:rsidRDefault="00000A0D" w:rsidP="00F25BD1">
      <w:pPr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00A0D" w:rsidRPr="00FA5665" w:rsidRDefault="00000A0D" w:rsidP="00FA5665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Indicação das pautas da última reunião de 2018 (13/12):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FA5665">
        <w:rPr>
          <w:rFonts w:ascii="Arial" w:hAnsi="Arial" w:cs="Arial"/>
          <w:sz w:val="22"/>
          <w:szCs w:val="22"/>
        </w:rPr>
        <w:t xml:space="preserve">Sr. Ebenezer indicou a formação de um calendário de atividade para o ano de 2019, referente </w:t>
      </w:r>
      <w:r>
        <w:rPr>
          <w:rFonts w:ascii="Arial" w:hAnsi="Arial" w:cs="Arial"/>
          <w:sz w:val="22"/>
          <w:szCs w:val="22"/>
        </w:rPr>
        <w:t>à</w:t>
      </w:r>
      <w:r w:rsidRPr="00FA5665">
        <w:rPr>
          <w:rFonts w:ascii="Arial" w:hAnsi="Arial" w:cs="Arial"/>
          <w:sz w:val="22"/>
          <w:szCs w:val="22"/>
        </w:rPr>
        <w:t xml:space="preserve"> formulação do fluxo.</w:t>
      </w:r>
    </w:p>
    <w:p w:rsidR="00000A0D" w:rsidRPr="00FA5665" w:rsidRDefault="00000A0D" w:rsidP="00FA5665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 Luciana fortaleceu a idéia e apresentou as seguintes propostas de pauta para a próxima reunião ordinária da COMTRAE, a última do ano de 2018:</w:t>
      </w:r>
      <w:r w:rsidRPr="00FA5665">
        <w:rPr>
          <w:rFonts w:ascii="Arial" w:hAnsi="Arial" w:cs="Arial"/>
          <w:sz w:val="22"/>
          <w:szCs w:val="22"/>
        </w:rPr>
        <w:t xml:space="preserve"> </w:t>
      </w:r>
    </w:p>
    <w:p w:rsidR="00000A0D" w:rsidRPr="00FA5665" w:rsidRDefault="00000A0D" w:rsidP="00FA5665">
      <w:pPr>
        <w:numPr>
          <w:ilvl w:val="2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Validação da versão final da minuta de Regimento Interno e do Decreto adequado.</w:t>
      </w:r>
    </w:p>
    <w:p w:rsidR="00000A0D" w:rsidRPr="00FA5665" w:rsidRDefault="00000A0D" w:rsidP="00FA5665">
      <w:pPr>
        <w:numPr>
          <w:ilvl w:val="2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A5665">
        <w:rPr>
          <w:rFonts w:ascii="Arial" w:hAnsi="Arial" w:cs="Arial"/>
          <w:b/>
          <w:sz w:val="22"/>
          <w:szCs w:val="22"/>
        </w:rPr>
        <w:t>Apresentação da sistematização do Planejamento 2019 e organização do calendário do primeiro trimestre de 2019.</w:t>
      </w:r>
    </w:p>
    <w:p w:rsidR="00000A0D" w:rsidRPr="00FA5665" w:rsidRDefault="00000A0D" w:rsidP="009660C6">
      <w:pPr>
        <w:pStyle w:val="Normal1"/>
        <w:spacing w:after="12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</w:rPr>
        <w:t>O plenário esteve de acordo e a Sra. Luciana deu a reunião por encerrada.</w:t>
      </w:r>
    </w:p>
    <w:sectPr w:rsidR="00000A0D" w:rsidRPr="00FA5665" w:rsidSect="00EF734B">
      <w:headerReference w:type="default" r:id="rId7"/>
      <w:footerReference w:type="default" r:id="rId8"/>
      <w:pgSz w:w="12240" w:h="15840"/>
      <w:pgMar w:top="3235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0D" w:rsidRDefault="00000A0D" w:rsidP="00EF734B">
      <w:r>
        <w:separator/>
      </w:r>
    </w:p>
  </w:endnote>
  <w:endnote w:type="continuationSeparator" w:id="0">
    <w:p w:rsidR="00000A0D" w:rsidRDefault="00000A0D" w:rsidP="00EF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0D" w:rsidRDefault="00000A0D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000A0D" w:rsidRDefault="00000A0D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Rua Líbero Badaró, 119 – 7º andar – Centro - 01009-000 – São Paulo/SP | 55.11.3113.9644</w:t>
    </w:r>
  </w:p>
  <w:p w:rsidR="00000A0D" w:rsidRDefault="00000A0D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0D" w:rsidRDefault="00000A0D" w:rsidP="00EF734B">
      <w:r>
        <w:separator/>
      </w:r>
    </w:p>
  </w:footnote>
  <w:footnote w:type="continuationSeparator" w:id="0">
    <w:p w:rsidR="00000A0D" w:rsidRDefault="00000A0D" w:rsidP="00EF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0D" w:rsidRDefault="00000A0D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 w:rsidRPr="00A4522E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130.5pt;height:97.5pt;visibility:visible">
          <v:imagedata r:id="rId1" o:title=""/>
        </v:shape>
      </w:pict>
    </w:r>
  </w:p>
  <w:p w:rsidR="00000A0D" w:rsidRDefault="00000A0D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A29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E87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928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88B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245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B4E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2C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44D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A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66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5CB2"/>
    <w:multiLevelType w:val="multilevel"/>
    <w:tmpl w:val="FBAEDD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352776"/>
    <w:multiLevelType w:val="hybridMultilevel"/>
    <w:tmpl w:val="31B07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991649"/>
    <w:multiLevelType w:val="hybridMultilevel"/>
    <w:tmpl w:val="2C9A665C"/>
    <w:lvl w:ilvl="0" w:tplc="2F308B8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3D225C2"/>
    <w:multiLevelType w:val="hybridMultilevel"/>
    <w:tmpl w:val="3CA287EA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9B0C69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1C3B36FB"/>
    <w:multiLevelType w:val="hybridMultilevel"/>
    <w:tmpl w:val="46328388"/>
    <w:lvl w:ilvl="0" w:tplc="E9B0C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350D5"/>
    <w:multiLevelType w:val="hybridMultilevel"/>
    <w:tmpl w:val="7922AB5C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747584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7">
    <w:nsid w:val="379167E4"/>
    <w:multiLevelType w:val="hybridMultilevel"/>
    <w:tmpl w:val="A5565C12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B2C3B83"/>
    <w:multiLevelType w:val="multilevel"/>
    <w:tmpl w:val="D24E8A44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19">
    <w:nsid w:val="3E69776A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0">
    <w:nsid w:val="445C31C0"/>
    <w:multiLevelType w:val="multilevel"/>
    <w:tmpl w:val="FFFFFFFF"/>
    <w:lvl w:ilvl="0">
      <w:start w:val="3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1">
    <w:nsid w:val="4F21677D"/>
    <w:multiLevelType w:val="hybridMultilevel"/>
    <w:tmpl w:val="FBAEDD8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AD3606"/>
    <w:multiLevelType w:val="hybridMultilevel"/>
    <w:tmpl w:val="77C09BC6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511277A"/>
    <w:multiLevelType w:val="hybridMultilevel"/>
    <w:tmpl w:val="6966F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5E34C3"/>
    <w:multiLevelType w:val="hybridMultilevel"/>
    <w:tmpl w:val="D738FA64"/>
    <w:lvl w:ilvl="0" w:tplc="56A20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75AB"/>
    <w:multiLevelType w:val="hybridMultilevel"/>
    <w:tmpl w:val="F800AF30"/>
    <w:lvl w:ilvl="0" w:tplc="0416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F1D76"/>
    <w:multiLevelType w:val="multilevel"/>
    <w:tmpl w:val="DA6C1FB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7">
    <w:nsid w:val="63574111"/>
    <w:multiLevelType w:val="multilevel"/>
    <w:tmpl w:val="4632838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9"/>
  </w:num>
  <w:num w:numId="5">
    <w:abstractNumId w:val="21"/>
  </w:num>
  <w:num w:numId="6">
    <w:abstractNumId w:val="18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7"/>
  </w:num>
  <w:num w:numId="13">
    <w:abstractNumId w:val="22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4B"/>
    <w:rsid w:val="000009A8"/>
    <w:rsid w:val="00000A0D"/>
    <w:rsid w:val="000019CF"/>
    <w:rsid w:val="00003403"/>
    <w:rsid w:val="0000655D"/>
    <w:rsid w:val="000112DC"/>
    <w:rsid w:val="000215CE"/>
    <w:rsid w:val="000252FD"/>
    <w:rsid w:val="00025AD6"/>
    <w:rsid w:val="000262A1"/>
    <w:rsid w:val="0003484B"/>
    <w:rsid w:val="000428AF"/>
    <w:rsid w:val="00063B2B"/>
    <w:rsid w:val="00072B0B"/>
    <w:rsid w:val="00077771"/>
    <w:rsid w:val="00085D1C"/>
    <w:rsid w:val="000A51BA"/>
    <w:rsid w:val="000A5596"/>
    <w:rsid w:val="000B0879"/>
    <w:rsid w:val="000B31CE"/>
    <w:rsid w:val="000B569D"/>
    <w:rsid w:val="000B6E41"/>
    <w:rsid w:val="000C73F7"/>
    <w:rsid w:val="000D21E4"/>
    <w:rsid w:val="000D4C79"/>
    <w:rsid w:val="000D70EB"/>
    <w:rsid w:val="000E71FF"/>
    <w:rsid w:val="000E796C"/>
    <w:rsid w:val="000F6938"/>
    <w:rsid w:val="000F76B3"/>
    <w:rsid w:val="00102929"/>
    <w:rsid w:val="00103E22"/>
    <w:rsid w:val="001048D3"/>
    <w:rsid w:val="00126FA2"/>
    <w:rsid w:val="00154D1B"/>
    <w:rsid w:val="0016237B"/>
    <w:rsid w:val="0016514B"/>
    <w:rsid w:val="00167628"/>
    <w:rsid w:val="00184865"/>
    <w:rsid w:val="00191513"/>
    <w:rsid w:val="001A0D63"/>
    <w:rsid w:val="001A15CF"/>
    <w:rsid w:val="001A44F8"/>
    <w:rsid w:val="001A7F61"/>
    <w:rsid w:val="001B3ABC"/>
    <w:rsid w:val="001B616C"/>
    <w:rsid w:val="001C39A8"/>
    <w:rsid w:val="001C7C11"/>
    <w:rsid w:val="001D1472"/>
    <w:rsid w:val="001D37A4"/>
    <w:rsid w:val="001D3E27"/>
    <w:rsid w:val="001D45F3"/>
    <w:rsid w:val="001E1509"/>
    <w:rsid w:val="00202A85"/>
    <w:rsid w:val="00203671"/>
    <w:rsid w:val="00204296"/>
    <w:rsid w:val="00207E16"/>
    <w:rsid w:val="00213917"/>
    <w:rsid w:val="0021423B"/>
    <w:rsid w:val="002220A1"/>
    <w:rsid w:val="0022339A"/>
    <w:rsid w:val="00223968"/>
    <w:rsid w:val="00224A97"/>
    <w:rsid w:val="0022568D"/>
    <w:rsid w:val="00232FF1"/>
    <w:rsid w:val="00233561"/>
    <w:rsid w:val="002349D2"/>
    <w:rsid w:val="002442F9"/>
    <w:rsid w:val="00257102"/>
    <w:rsid w:val="002805FC"/>
    <w:rsid w:val="00282326"/>
    <w:rsid w:val="00282879"/>
    <w:rsid w:val="00287E7B"/>
    <w:rsid w:val="0029005E"/>
    <w:rsid w:val="00291308"/>
    <w:rsid w:val="002937DC"/>
    <w:rsid w:val="002A2E87"/>
    <w:rsid w:val="002B33DB"/>
    <w:rsid w:val="002B3614"/>
    <w:rsid w:val="002C3B1D"/>
    <w:rsid w:val="002D5FF8"/>
    <w:rsid w:val="002D6D61"/>
    <w:rsid w:val="002D7320"/>
    <w:rsid w:val="002D7594"/>
    <w:rsid w:val="002E0D0C"/>
    <w:rsid w:val="002E0EA4"/>
    <w:rsid w:val="002E7FA5"/>
    <w:rsid w:val="002F448B"/>
    <w:rsid w:val="002F67B3"/>
    <w:rsid w:val="0030224C"/>
    <w:rsid w:val="00312053"/>
    <w:rsid w:val="00313EC0"/>
    <w:rsid w:val="00322735"/>
    <w:rsid w:val="00326B7D"/>
    <w:rsid w:val="0034042D"/>
    <w:rsid w:val="0034479D"/>
    <w:rsid w:val="00344EA2"/>
    <w:rsid w:val="003461C3"/>
    <w:rsid w:val="00361ABA"/>
    <w:rsid w:val="003630A9"/>
    <w:rsid w:val="00372D6B"/>
    <w:rsid w:val="003848A9"/>
    <w:rsid w:val="00387C2E"/>
    <w:rsid w:val="003916F5"/>
    <w:rsid w:val="003934F8"/>
    <w:rsid w:val="003A129C"/>
    <w:rsid w:val="003A255B"/>
    <w:rsid w:val="003A276C"/>
    <w:rsid w:val="003A7491"/>
    <w:rsid w:val="003B03B2"/>
    <w:rsid w:val="003B4D48"/>
    <w:rsid w:val="003B4EB6"/>
    <w:rsid w:val="003C00B8"/>
    <w:rsid w:val="003D0E99"/>
    <w:rsid w:val="003D1772"/>
    <w:rsid w:val="003D2297"/>
    <w:rsid w:val="003D3F13"/>
    <w:rsid w:val="003D477D"/>
    <w:rsid w:val="003F11EC"/>
    <w:rsid w:val="003F3529"/>
    <w:rsid w:val="00402F25"/>
    <w:rsid w:val="00416CB1"/>
    <w:rsid w:val="004274B8"/>
    <w:rsid w:val="004336D1"/>
    <w:rsid w:val="00434530"/>
    <w:rsid w:val="00436159"/>
    <w:rsid w:val="00437F88"/>
    <w:rsid w:val="00440365"/>
    <w:rsid w:val="0044534E"/>
    <w:rsid w:val="004519A4"/>
    <w:rsid w:val="00457A8B"/>
    <w:rsid w:val="004624B0"/>
    <w:rsid w:val="0046319C"/>
    <w:rsid w:val="00466797"/>
    <w:rsid w:val="004856D6"/>
    <w:rsid w:val="0048758A"/>
    <w:rsid w:val="0049153F"/>
    <w:rsid w:val="00494DB0"/>
    <w:rsid w:val="00496E84"/>
    <w:rsid w:val="004A40B0"/>
    <w:rsid w:val="004A7203"/>
    <w:rsid w:val="004B2A06"/>
    <w:rsid w:val="004B3FDC"/>
    <w:rsid w:val="004B7903"/>
    <w:rsid w:val="004C0B2E"/>
    <w:rsid w:val="004D18CA"/>
    <w:rsid w:val="004D61A1"/>
    <w:rsid w:val="004E0FFC"/>
    <w:rsid w:val="004E1644"/>
    <w:rsid w:val="004E567B"/>
    <w:rsid w:val="004F435D"/>
    <w:rsid w:val="0050203A"/>
    <w:rsid w:val="00506132"/>
    <w:rsid w:val="005160C4"/>
    <w:rsid w:val="00521393"/>
    <w:rsid w:val="005237E3"/>
    <w:rsid w:val="005238B6"/>
    <w:rsid w:val="00524179"/>
    <w:rsid w:val="00526C65"/>
    <w:rsid w:val="0053538E"/>
    <w:rsid w:val="00540670"/>
    <w:rsid w:val="00553E1D"/>
    <w:rsid w:val="00554B1E"/>
    <w:rsid w:val="00555DAE"/>
    <w:rsid w:val="0056529A"/>
    <w:rsid w:val="00580042"/>
    <w:rsid w:val="00597F7A"/>
    <w:rsid w:val="005A1E95"/>
    <w:rsid w:val="005A5041"/>
    <w:rsid w:val="005B1480"/>
    <w:rsid w:val="005B3082"/>
    <w:rsid w:val="005B7B5F"/>
    <w:rsid w:val="005C11E6"/>
    <w:rsid w:val="005C36BB"/>
    <w:rsid w:val="005C47F7"/>
    <w:rsid w:val="005C66F5"/>
    <w:rsid w:val="005D6C2D"/>
    <w:rsid w:val="005E0432"/>
    <w:rsid w:val="005E0718"/>
    <w:rsid w:val="005E48B2"/>
    <w:rsid w:val="005E5C84"/>
    <w:rsid w:val="005F1756"/>
    <w:rsid w:val="005F393E"/>
    <w:rsid w:val="005F4407"/>
    <w:rsid w:val="00606E13"/>
    <w:rsid w:val="00615F74"/>
    <w:rsid w:val="006227B7"/>
    <w:rsid w:val="00626E92"/>
    <w:rsid w:val="006276A6"/>
    <w:rsid w:val="00632569"/>
    <w:rsid w:val="00641CDD"/>
    <w:rsid w:val="00644BD1"/>
    <w:rsid w:val="00646E38"/>
    <w:rsid w:val="0065670B"/>
    <w:rsid w:val="0066262D"/>
    <w:rsid w:val="00667C2D"/>
    <w:rsid w:val="00673E5B"/>
    <w:rsid w:val="00674FAC"/>
    <w:rsid w:val="00690991"/>
    <w:rsid w:val="00697D72"/>
    <w:rsid w:val="006A1800"/>
    <w:rsid w:val="006A4209"/>
    <w:rsid w:val="006A531B"/>
    <w:rsid w:val="006B502A"/>
    <w:rsid w:val="006C7C40"/>
    <w:rsid w:val="006C7C76"/>
    <w:rsid w:val="006F061C"/>
    <w:rsid w:val="00703262"/>
    <w:rsid w:val="00704BDE"/>
    <w:rsid w:val="007309E5"/>
    <w:rsid w:val="00732824"/>
    <w:rsid w:val="00733F52"/>
    <w:rsid w:val="0073473C"/>
    <w:rsid w:val="00736A15"/>
    <w:rsid w:val="007378F2"/>
    <w:rsid w:val="007452A7"/>
    <w:rsid w:val="00745ADC"/>
    <w:rsid w:val="0075141A"/>
    <w:rsid w:val="0075184A"/>
    <w:rsid w:val="0075574A"/>
    <w:rsid w:val="00757181"/>
    <w:rsid w:val="007651E7"/>
    <w:rsid w:val="00773B18"/>
    <w:rsid w:val="00777B10"/>
    <w:rsid w:val="00784219"/>
    <w:rsid w:val="007A4715"/>
    <w:rsid w:val="007A6E48"/>
    <w:rsid w:val="007B2067"/>
    <w:rsid w:val="007B3B5E"/>
    <w:rsid w:val="007D72B2"/>
    <w:rsid w:val="007E54C5"/>
    <w:rsid w:val="007E55F5"/>
    <w:rsid w:val="007E779E"/>
    <w:rsid w:val="007F33B1"/>
    <w:rsid w:val="00800C78"/>
    <w:rsid w:val="00801226"/>
    <w:rsid w:val="008047AE"/>
    <w:rsid w:val="00821350"/>
    <w:rsid w:val="0082303B"/>
    <w:rsid w:val="00823BB3"/>
    <w:rsid w:val="00827877"/>
    <w:rsid w:val="00827AD1"/>
    <w:rsid w:val="00831096"/>
    <w:rsid w:val="008360AB"/>
    <w:rsid w:val="0083613D"/>
    <w:rsid w:val="00843B01"/>
    <w:rsid w:val="0084578D"/>
    <w:rsid w:val="00845969"/>
    <w:rsid w:val="008461C0"/>
    <w:rsid w:val="008462A4"/>
    <w:rsid w:val="008566D1"/>
    <w:rsid w:val="00862762"/>
    <w:rsid w:val="00896223"/>
    <w:rsid w:val="008B23ED"/>
    <w:rsid w:val="008B65F0"/>
    <w:rsid w:val="008D3542"/>
    <w:rsid w:val="008E1353"/>
    <w:rsid w:val="008E23BC"/>
    <w:rsid w:val="008F0F52"/>
    <w:rsid w:val="009022C1"/>
    <w:rsid w:val="00910C43"/>
    <w:rsid w:val="009159E6"/>
    <w:rsid w:val="00926FC4"/>
    <w:rsid w:val="00931351"/>
    <w:rsid w:val="00936CA1"/>
    <w:rsid w:val="00944F54"/>
    <w:rsid w:val="009471E8"/>
    <w:rsid w:val="00947CB2"/>
    <w:rsid w:val="00962059"/>
    <w:rsid w:val="00963C6E"/>
    <w:rsid w:val="00964368"/>
    <w:rsid w:val="009660C6"/>
    <w:rsid w:val="0097112B"/>
    <w:rsid w:val="00971504"/>
    <w:rsid w:val="00973B31"/>
    <w:rsid w:val="0097453B"/>
    <w:rsid w:val="00976E5B"/>
    <w:rsid w:val="00984BB4"/>
    <w:rsid w:val="00984DB0"/>
    <w:rsid w:val="00984FC1"/>
    <w:rsid w:val="00994EDC"/>
    <w:rsid w:val="009A1B48"/>
    <w:rsid w:val="009A1EC0"/>
    <w:rsid w:val="009A36A2"/>
    <w:rsid w:val="009B606C"/>
    <w:rsid w:val="009C3177"/>
    <w:rsid w:val="009C4A80"/>
    <w:rsid w:val="009C7EBC"/>
    <w:rsid w:val="009D2C13"/>
    <w:rsid w:val="009D6829"/>
    <w:rsid w:val="009E77AA"/>
    <w:rsid w:val="009E7DCA"/>
    <w:rsid w:val="009F0830"/>
    <w:rsid w:val="009F21D6"/>
    <w:rsid w:val="009F71AC"/>
    <w:rsid w:val="00A00CD4"/>
    <w:rsid w:val="00A058D1"/>
    <w:rsid w:val="00A140BB"/>
    <w:rsid w:val="00A173A6"/>
    <w:rsid w:val="00A2488E"/>
    <w:rsid w:val="00A24E83"/>
    <w:rsid w:val="00A278AC"/>
    <w:rsid w:val="00A35D29"/>
    <w:rsid w:val="00A4522E"/>
    <w:rsid w:val="00A56846"/>
    <w:rsid w:val="00A65836"/>
    <w:rsid w:val="00A67FD5"/>
    <w:rsid w:val="00A70821"/>
    <w:rsid w:val="00A8574B"/>
    <w:rsid w:val="00A86999"/>
    <w:rsid w:val="00A8735F"/>
    <w:rsid w:val="00A9063B"/>
    <w:rsid w:val="00A937A0"/>
    <w:rsid w:val="00A94CAF"/>
    <w:rsid w:val="00A95616"/>
    <w:rsid w:val="00AA2983"/>
    <w:rsid w:val="00AA4AA7"/>
    <w:rsid w:val="00AB7BCA"/>
    <w:rsid w:val="00AC7F49"/>
    <w:rsid w:val="00AD12DC"/>
    <w:rsid w:val="00AD6717"/>
    <w:rsid w:val="00AD7D1A"/>
    <w:rsid w:val="00AE08DE"/>
    <w:rsid w:val="00AE0F67"/>
    <w:rsid w:val="00AF195F"/>
    <w:rsid w:val="00B0021B"/>
    <w:rsid w:val="00B035EB"/>
    <w:rsid w:val="00B12BEA"/>
    <w:rsid w:val="00B14E05"/>
    <w:rsid w:val="00B15966"/>
    <w:rsid w:val="00B30B8E"/>
    <w:rsid w:val="00B4292F"/>
    <w:rsid w:val="00B463DE"/>
    <w:rsid w:val="00B475D2"/>
    <w:rsid w:val="00B813C9"/>
    <w:rsid w:val="00B823DF"/>
    <w:rsid w:val="00B85465"/>
    <w:rsid w:val="00B9545E"/>
    <w:rsid w:val="00B95AD5"/>
    <w:rsid w:val="00BA079A"/>
    <w:rsid w:val="00BA244E"/>
    <w:rsid w:val="00BA364F"/>
    <w:rsid w:val="00BA5B9A"/>
    <w:rsid w:val="00BA6D59"/>
    <w:rsid w:val="00BB3C96"/>
    <w:rsid w:val="00BB6531"/>
    <w:rsid w:val="00BC2DC5"/>
    <w:rsid w:val="00BC3570"/>
    <w:rsid w:val="00BD0674"/>
    <w:rsid w:val="00BD5809"/>
    <w:rsid w:val="00BD5926"/>
    <w:rsid w:val="00BD77F4"/>
    <w:rsid w:val="00BE1446"/>
    <w:rsid w:val="00BE43E4"/>
    <w:rsid w:val="00BE5640"/>
    <w:rsid w:val="00BF36B0"/>
    <w:rsid w:val="00BF4271"/>
    <w:rsid w:val="00C047F9"/>
    <w:rsid w:val="00C067AC"/>
    <w:rsid w:val="00C06B16"/>
    <w:rsid w:val="00C12D32"/>
    <w:rsid w:val="00C2104D"/>
    <w:rsid w:val="00C26905"/>
    <w:rsid w:val="00C31BBC"/>
    <w:rsid w:val="00C3789D"/>
    <w:rsid w:val="00C443FB"/>
    <w:rsid w:val="00C45C04"/>
    <w:rsid w:val="00C556C8"/>
    <w:rsid w:val="00C61B1A"/>
    <w:rsid w:val="00C61E6C"/>
    <w:rsid w:val="00C637D8"/>
    <w:rsid w:val="00C7004B"/>
    <w:rsid w:val="00C71D5B"/>
    <w:rsid w:val="00C7232F"/>
    <w:rsid w:val="00C7373D"/>
    <w:rsid w:val="00C76920"/>
    <w:rsid w:val="00C76D71"/>
    <w:rsid w:val="00C801F5"/>
    <w:rsid w:val="00C81432"/>
    <w:rsid w:val="00C85C64"/>
    <w:rsid w:val="00C913BE"/>
    <w:rsid w:val="00C96329"/>
    <w:rsid w:val="00C96C37"/>
    <w:rsid w:val="00CA0080"/>
    <w:rsid w:val="00CB40F7"/>
    <w:rsid w:val="00CB469D"/>
    <w:rsid w:val="00CB6525"/>
    <w:rsid w:val="00CC6B39"/>
    <w:rsid w:val="00CD64A6"/>
    <w:rsid w:val="00CE08D0"/>
    <w:rsid w:val="00CE219B"/>
    <w:rsid w:val="00CF122C"/>
    <w:rsid w:val="00CF3503"/>
    <w:rsid w:val="00D03284"/>
    <w:rsid w:val="00D05C4B"/>
    <w:rsid w:val="00D11C01"/>
    <w:rsid w:val="00D275EC"/>
    <w:rsid w:val="00D33C11"/>
    <w:rsid w:val="00D60E1D"/>
    <w:rsid w:val="00D64D18"/>
    <w:rsid w:val="00D733A0"/>
    <w:rsid w:val="00D809FA"/>
    <w:rsid w:val="00D82243"/>
    <w:rsid w:val="00D8410A"/>
    <w:rsid w:val="00D91F6F"/>
    <w:rsid w:val="00D947C1"/>
    <w:rsid w:val="00DA1C36"/>
    <w:rsid w:val="00DA35BF"/>
    <w:rsid w:val="00DA453A"/>
    <w:rsid w:val="00DB4BD9"/>
    <w:rsid w:val="00DE20FC"/>
    <w:rsid w:val="00DE6C43"/>
    <w:rsid w:val="00DF53A0"/>
    <w:rsid w:val="00E01D0E"/>
    <w:rsid w:val="00E022ED"/>
    <w:rsid w:val="00E04F2D"/>
    <w:rsid w:val="00E06947"/>
    <w:rsid w:val="00E120D4"/>
    <w:rsid w:val="00E15E51"/>
    <w:rsid w:val="00E2431A"/>
    <w:rsid w:val="00E248B8"/>
    <w:rsid w:val="00E2536A"/>
    <w:rsid w:val="00E35F04"/>
    <w:rsid w:val="00E518A1"/>
    <w:rsid w:val="00E54CD2"/>
    <w:rsid w:val="00E57553"/>
    <w:rsid w:val="00E63668"/>
    <w:rsid w:val="00E72255"/>
    <w:rsid w:val="00E7254E"/>
    <w:rsid w:val="00E822A8"/>
    <w:rsid w:val="00E83EAF"/>
    <w:rsid w:val="00E9164A"/>
    <w:rsid w:val="00E936DC"/>
    <w:rsid w:val="00E94800"/>
    <w:rsid w:val="00EA3901"/>
    <w:rsid w:val="00EA446B"/>
    <w:rsid w:val="00EA657E"/>
    <w:rsid w:val="00EB1CA4"/>
    <w:rsid w:val="00EC1540"/>
    <w:rsid w:val="00EC18D8"/>
    <w:rsid w:val="00EC25FB"/>
    <w:rsid w:val="00EF06E8"/>
    <w:rsid w:val="00EF734B"/>
    <w:rsid w:val="00F03B50"/>
    <w:rsid w:val="00F13A57"/>
    <w:rsid w:val="00F14ADB"/>
    <w:rsid w:val="00F24AD7"/>
    <w:rsid w:val="00F25BD1"/>
    <w:rsid w:val="00F25C39"/>
    <w:rsid w:val="00F40698"/>
    <w:rsid w:val="00F419F3"/>
    <w:rsid w:val="00F43265"/>
    <w:rsid w:val="00F55912"/>
    <w:rsid w:val="00F67768"/>
    <w:rsid w:val="00F67BAE"/>
    <w:rsid w:val="00F800A5"/>
    <w:rsid w:val="00F8272B"/>
    <w:rsid w:val="00F97903"/>
    <w:rsid w:val="00FA5665"/>
    <w:rsid w:val="00FB132A"/>
    <w:rsid w:val="00FC085E"/>
    <w:rsid w:val="00FD0DD5"/>
    <w:rsid w:val="00FD5109"/>
    <w:rsid w:val="00FD5893"/>
    <w:rsid w:val="00FE3339"/>
    <w:rsid w:val="00FE363F"/>
    <w:rsid w:val="00FF2775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8E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12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12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12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1226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63F"/>
    <w:rPr>
      <w:rFonts w:cs="Times New Roman"/>
      <w:sz w:val="2"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0122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1226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7FA5"/>
    <w:pPr>
      <w:ind w:left="708"/>
    </w:pPr>
  </w:style>
  <w:style w:type="character" w:styleId="Emphasis">
    <w:name w:val="Emphasis"/>
    <w:basedOn w:val="DefaultParagraphFont"/>
    <w:uiPriority w:val="99"/>
    <w:qFormat/>
    <w:locked/>
    <w:rsid w:val="004519A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8</Pages>
  <Words>2617</Words>
  <Characters>14132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Municipal de Erradicação do Trabalho Escravo</dc:title>
  <dc:subject/>
  <dc:creator>x455097</dc:creator>
  <cp:keywords/>
  <dc:description/>
  <cp:lastModifiedBy>x405763</cp:lastModifiedBy>
  <cp:revision>15</cp:revision>
  <dcterms:created xsi:type="dcterms:W3CDTF">2019-07-25T21:12:00Z</dcterms:created>
  <dcterms:modified xsi:type="dcterms:W3CDTF">2019-10-14T19:28:00Z</dcterms:modified>
</cp:coreProperties>
</file>