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6"/>
        <w:rPr>
          <w:sz w:val="8"/>
        </w:rPr>
      </w:pPr>
    </w:p>
    <w:p>
      <w:pPr>
        <w:spacing w:before="0"/>
        <w:ind w:left="374" w:right="0" w:firstLine="0"/>
        <w:jc w:val="left"/>
        <w:rPr>
          <w:sz w:val="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3270772</wp:posOffset>
            </wp:positionH>
            <wp:positionV relativeFrom="paragraph">
              <wp:posOffset>-698490</wp:posOffset>
            </wp:positionV>
            <wp:extent cx="1725108" cy="68567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108" cy="685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"/>
        </w:rPr>
        <w:t>2</w:t>
      </w:r>
    </w:p>
    <w:p>
      <w:pPr>
        <w:tabs>
          <w:tab w:pos="2137" w:val="left" w:leader="none"/>
        </w:tabs>
        <w:spacing w:before="0"/>
        <w:ind w:left="304" w:right="0" w:firstLine="0"/>
        <w:jc w:val="left"/>
        <w:rPr>
          <w:b/>
          <w:sz w:val="20"/>
        </w:rPr>
      </w:pPr>
      <w:r>
        <w:rPr>
          <w:sz w:val="20"/>
        </w:rPr>
        <w:t>3</w:t>
        <w:tab/>
      </w:r>
      <w:r>
        <w:rPr>
          <w:b/>
          <w:sz w:val="20"/>
        </w:rPr>
        <w:t>CONSELHO</w:t>
      </w:r>
      <w:r>
        <w:rPr>
          <w:b/>
          <w:spacing w:val="-1"/>
          <w:sz w:val="20"/>
        </w:rPr>
        <w:t> </w:t>
      </w:r>
      <w:r>
        <w:rPr>
          <w:b/>
          <w:spacing w:val="-3"/>
          <w:sz w:val="20"/>
        </w:rPr>
        <w:t>MUNICIPAL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> </w:t>
      </w:r>
      <w:r>
        <w:rPr>
          <w:b/>
          <w:spacing w:val="-3"/>
          <w:sz w:val="20"/>
        </w:rPr>
        <w:t>ATENÇÃO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DIVERSIDADE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SEXUAL</w:t>
      </w:r>
    </w:p>
    <w:p>
      <w:pPr>
        <w:spacing w:before="18"/>
        <w:ind w:left="304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tabs>
          <w:tab w:pos="2917" w:val="left" w:leader="none"/>
        </w:tabs>
        <w:spacing w:before="6"/>
        <w:ind w:left="304" w:right="0" w:firstLine="0"/>
        <w:jc w:val="left"/>
        <w:rPr>
          <w:sz w:val="24"/>
        </w:rPr>
      </w:pPr>
      <w:r>
        <w:rPr>
          <w:sz w:val="20"/>
        </w:rPr>
        <w:t>1</w:t>
        <w:tab/>
      </w:r>
      <w:r>
        <w:rPr>
          <w:sz w:val="26"/>
        </w:rPr>
        <w:t>Reunião Ordinária - </w:t>
      </w:r>
      <w:r>
        <w:rPr>
          <w:sz w:val="24"/>
        </w:rPr>
        <w:t>16 de Abril de 2015 -</w:t>
      </w:r>
      <w:r>
        <w:rPr>
          <w:spacing w:val="-15"/>
          <w:sz w:val="24"/>
        </w:rPr>
        <w:t> </w:t>
      </w:r>
      <w:r>
        <w:rPr>
          <w:sz w:val="24"/>
        </w:rPr>
        <w:t>18h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  <w:tab w:pos="1112" w:val="left" w:leader="none"/>
        </w:tabs>
        <w:spacing w:line="240" w:lineRule="auto" w:before="45" w:after="0"/>
        <w:ind w:left="1112" w:right="0" w:hanging="808"/>
        <w:jc w:val="left"/>
        <w:rPr>
          <w:sz w:val="24"/>
        </w:rPr>
      </w:pPr>
      <w:r>
        <w:rPr>
          <w:sz w:val="24"/>
        </w:rPr>
        <w:t>Local: Centro de Cidadania LGBT -</w:t>
      </w:r>
      <w:r>
        <w:rPr>
          <w:spacing w:val="-17"/>
          <w:sz w:val="24"/>
        </w:rPr>
        <w:t> </w:t>
      </w:r>
      <w:r>
        <w:rPr>
          <w:sz w:val="24"/>
        </w:rPr>
        <w:t>Arouche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2" w:right="0" w:hanging="808"/>
        <w:jc w:val="left"/>
        <w:rPr>
          <w:sz w:val="24"/>
        </w:rPr>
      </w:pPr>
      <w:r>
        <w:rPr>
          <w:sz w:val="24"/>
        </w:rPr>
        <w:t>(Rua do Arouche, 23, 4º andar - República, São Paulo -</w:t>
      </w:r>
      <w:r>
        <w:rPr>
          <w:spacing w:val="-15"/>
          <w:sz w:val="24"/>
        </w:rPr>
        <w:t> </w:t>
      </w:r>
      <w:r>
        <w:rPr>
          <w:sz w:val="24"/>
        </w:rPr>
        <w:t>SP)</w:t>
      </w:r>
    </w:p>
    <w:p>
      <w:pPr>
        <w:spacing w:before="37"/>
        <w:ind w:left="304" w:right="0" w:firstLine="0"/>
        <w:jc w:val="left"/>
        <w:rPr>
          <w:sz w:val="20"/>
        </w:rPr>
      </w:pPr>
      <w:r>
        <w:rPr>
          <w:sz w:val="20"/>
        </w:rPr>
        <w:t>5</w:t>
      </w:r>
    </w:p>
    <w:p>
      <w:pPr>
        <w:pStyle w:val="Heading1"/>
        <w:numPr>
          <w:ilvl w:val="0"/>
          <w:numId w:val="2"/>
        </w:numPr>
        <w:tabs>
          <w:tab w:pos="1111" w:val="left" w:leader="none"/>
          <w:tab w:pos="1112" w:val="left" w:leader="none"/>
        </w:tabs>
        <w:spacing w:line="240" w:lineRule="auto" w:before="9" w:after="0"/>
        <w:ind w:left="1112" w:right="0" w:hanging="808"/>
        <w:jc w:val="left"/>
      </w:pPr>
      <w:r>
        <w:rPr>
          <w:spacing w:val="-7"/>
        </w:rPr>
        <w:t>PAUTA: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2" w:right="0" w:hanging="808"/>
        <w:jc w:val="left"/>
        <w:rPr>
          <w:sz w:val="24"/>
        </w:rPr>
      </w:pPr>
      <w:r>
        <w:rPr>
          <w:sz w:val="24"/>
        </w:rPr>
        <w:t>1)</w:t>
      </w:r>
      <w:r>
        <w:rPr>
          <w:spacing w:val="-16"/>
          <w:sz w:val="24"/>
        </w:rPr>
        <w:t> </w:t>
      </w:r>
      <w:r>
        <w:rPr>
          <w:sz w:val="24"/>
        </w:rPr>
        <w:t>Abertura;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2" w:right="0" w:hanging="808"/>
        <w:jc w:val="left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> </w:t>
      </w:r>
      <w:r>
        <w:rPr>
          <w:sz w:val="24"/>
        </w:rPr>
        <w:t>Informes;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2" w:right="0" w:hanging="808"/>
        <w:jc w:val="left"/>
        <w:rPr>
          <w:sz w:val="24"/>
        </w:rPr>
      </w:pPr>
      <w:r>
        <w:rPr>
          <w:sz w:val="24"/>
        </w:rPr>
        <w:t>3) Apresentação da Comissão</w:t>
      </w:r>
      <w:r>
        <w:rPr>
          <w:spacing w:val="-13"/>
          <w:sz w:val="24"/>
        </w:rPr>
        <w:t> </w:t>
      </w:r>
      <w:r>
        <w:rPr>
          <w:sz w:val="24"/>
        </w:rPr>
        <w:t>Eleitoral;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2" w:right="0" w:hanging="908"/>
        <w:jc w:val="left"/>
        <w:rPr>
          <w:sz w:val="24"/>
        </w:rPr>
      </w:pPr>
      <w:r>
        <w:rPr>
          <w:sz w:val="24"/>
        </w:rPr>
        <w:t>4) Apresentação do </w:t>
      </w:r>
      <w:r>
        <w:rPr>
          <w:spacing w:val="-4"/>
          <w:sz w:val="24"/>
        </w:rPr>
        <w:t>CCLGBT-</w:t>
      </w:r>
      <w:r>
        <w:rPr>
          <w:spacing w:val="-26"/>
          <w:sz w:val="24"/>
        </w:rPr>
        <w:t> </w:t>
      </w:r>
      <w:r>
        <w:rPr>
          <w:sz w:val="24"/>
        </w:rPr>
        <w:t>Arouche;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2" w:right="0" w:hanging="900"/>
        <w:jc w:val="left"/>
        <w:rPr>
          <w:sz w:val="24"/>
        </w:rPr>
      </w:pPr>
      <w:r>
        <w:rPr>
          <w:sz w:val="24"/>
        </w:rPr>
        <w:t>5) Orçamento</w:t>
      </w:r>
      <w:r>
        <w:rPr>
          <w:spacing w:val="-3"/>
          <w:sz w:val="24"/>
        </w:rPr>
        <w:t> </w:t>
      </w:r>
      <w:r>
        <w:rPr>
          <w:sz w:val="24"/>
        </w:rPr>
        <w:t>2014;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2" w:right="0" w:hanging="908"/>
        <w:jc w:val="left"/>
        <w:rPr>
          <w:sz w:val="24"/>
        </w:rPr>
      </w:pPr>
      <w:r>
        <w:rPr>
          <w:sz w:val="24"/>
        </w:rPr>
        <w:t>6) Orçamento</w:t>
      </w:r>
      <w:r>
        <w:rPr>
          <w:spacing w:val="-3"/>
          <w:sz w:val="24"/>
        </w:rPr>
        <w:t> </w:t>
      </w:r>
      <w:r>
        <w:rPr>
          <w:sz w:val="24"/>
        </w:rPr>
        <w:t>2015;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2" w:right="0" w:hanging="908"/>
        <w:jc w:val="left"/>
        <w:rPr>
          <w:sz w:val="24"/>
        </w:rPr>
      </w:pPr>
      <w:r>
        <w:rPr>
          <w:sz w:val="24"/>
        </w:rPr>
        <w:t>7)</w:t>
      </w:r>
      <w:r>
        <w:rPr>
          <w:spacing w:val="-1"/>
          <w:sz w:val="24"/>
        </w:rPr>
        <w:t> </w:t>
      </w:r>
      <w:r>
        <w:rPr>
          <w:sz w:val="24"/>
        </w:rPr>
        <w:t>Encerramento;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2" w:right="0" w:hanging="908"/>
        <w:jc w:val="left"/>
        <w:rPr>
          <w:sz w:val="24"/>
        </w:rPr>
      </w:pPr>
      <w:r>
        <w:rPr>
          <w:sz w:val="24"/>
        </w:rPr>
        <w:t>8)</w:t>
      </w:r>
      <w:r>
        <w:rPr>
          <w:spacing w:val="-1"/>
          <w:sz w:val="24"/>
        </w:rPr>
        <w:t> </w:t>
      </w:r>
      <w:r>
        <w:rPr>
          <w:sz w:val="24"/>
        </w:rPr>
        <w:t>Encaminhamentos.</w:t>
      </w:r>
    </w:p>
    <w:p>
      <w:pPr>
        <w:spacing w:before="38"/>
        <w:ind w:left="204" w:right="0" w:firstLine="0"/>
        <w:jc w:val="left"/>
        <w:rPr>
          <w:sz w:val="20"/>
        </w:rPr>
      </w:pPr>
      <w:r>
        <w:rPr>
          <w:sz w:val="20"/>
        </w:rPr>
        <w:t>15</w:t>
      </w:r>
    </w:p>
    <w:p>
      <w:pPr>
        <w:spacing w:before="46"/>
        <w:ind w:left="204" w:right="0" w:firstLine="0"/>
        <w:jc w:val="left"/>
        <w:rPr>
          <w:sz w:val="20"/>
        </w:rPr>
      </w:pPr>
      <w:r>
        <w:rPr>
          <w:sz w:val="20"/>
        </w:rPr>
        <w:t>16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204" w:right="117"/>
        <w:jc w:val="both"/>
      </w:pPr>
      <w:r>
        <w:rPr>
          <w:sz w:val="20"/>
        </w:rPr>
        <w:t>17</w:t>
      </w:r>
      <w:r>
        <w:rPr/>
        <w:t>No dia 16 de maio de 2015, às 18h00, no Centro de Cidadania LGBT - Arouche, situado na Rua do </w:t>
      </w:r>
      <w:r>
        <w:rPr>
          <w:sz w:val="20"/>
        </w:rPr>
        <w:t>18</w:t>
      </w:r>
      <w:r>
        <w:rPr/>
        <w:t>Arouche, 23 - 4º andar, República, ocorreu reunião ordinária do Conselho Municipal de Atenção a </w:t>
      </w:r>
      <w:r>
        <w:rPr>
          <w:sz w:val="20"/>
        </w:rPr>
        <w:t>19</w:t>
      </w:r>
      <w:r>
        <w:rPr/>
        <w:t>Diversidade Sexual. Alessandro Melchior (Coordenação de Politicas LGBT - CPLGBT) iniciou a </w:t>
      </w:r>
      <w:r>
        <w:rPr>
          <w:sz w:val="20"/>
        </w:rPr>
        <w:t>20</w:t>
      </w:r>
      <w:r>
        <w:rPr/>
        <w:t>reunião cumprimentando todas e todos e pedindo desculpas aos presentes pelo atraso devido a uma </w:t>
      </w:r>
      <w:r>
        <w:rPr>
          <w:sz w:val="20"/>
        </w:rPr>
        <w:t>21</w:t>
      </w:r>
      <w:r>
        <w:rPr/>
        <w:t>agenda de caráter de urgência com o Secretário Eduardo Suplicy referente ao caso da travesti </w:t>
      </w:r>
      <w:r>
        <w:rPr>
          <w:sz w:val="20"/>
        </w:rPr>
        <w:t>22</w:t>
      </w:r>
      <w:r>
        <w:rPr/>
        <w:t>Veronica Bolina, que sofreu graves agressões sob custódia do Estado. Posteriormente, fez uma </w:t>
      </w:r>
      <w:r>
        <w:rPr>
          <w:sz w:val="20"/>
        </w:rPr>
        <w:t>23</w:t>
      </w:r>
      <w:r>
        <w:rPr/>
        <w:t>apresentação prévia da pauta sugerida para a reunião, seguindo para os informes. Comunicou ao </w:t>
      </w:r>
      <w:r>
        <w:rPr>
          <w:sz w:val="20"/>
        </w:rPr>
        <w:t>24</w:t>
      </w:r>
      <w:r>
        <w:rPr/>
        <w:t>pleno que já foi definida a composição da Comissão Eleitoral responsável pelo processo de eleição </w:t>
      </w:r>
      <w:r>
        <w:rPr>
          <w:sz w:val="20"/>
        </w:rPr>
        <w:t>25</w:t>
      </w:r>
      <w:r>
        <w:rPr/>
        <w:t>para o novo mandato do conselho, sendo composta por dois representantes do governo: Alessandro </w:t>
      </w:r>
      <w:r>
        <w:rPr>
          <w:sz w:val="20"/>
        </w:rPr>
        <w:t>26</w:t>
      </w:r>
      <w:r>
        <w:rPr/>
        <w:t>Melchior e Belchior Torres e dois representantes da Sociedade Civil membros do Conselho: Felipe </w:t>
      </w:r>
      <w:r>
        <w:rPr>
          <w:sz w:val="20"/>
        </w:rPr>
        <w:t>27</w:t>
      </w:r>
      <w:r>
        <w:rPr/>
        <w:t>Oliva e o Marcelo Nicolussi. Informou que no dia 13 de abril a comissão já se reuniu com o </w:t>
      </w:r>
      <w:r>
        <w:rPr>
          <w:sz w:val="20"/>
        </w:rPr>
        <w:t>28</w:t>
      </w:r>
      <w:r>
        <w:rPr/>
        <w:t>proposito de debater os critérios para o Regimento Interno das eleições. Alessandro Melchior </w:t>
      </w:r>
      <w:r>
        <w:rPr>
          <w:sz w:val="20"/>
        </w:rPr>
        <w:t>29</w:t>
      </w:r>
      <w:r>
        <w:rPr/>
        <w:t>perguntou ao conselheiro Felipe Oliva se era de seu interesse trazer a questão referente ao </w:t>
      </w:r>
      <w:r>
        <w:rPr>
          <w:sz w:val="20"/>
        </w:rPr>
        <w:t>30</w:t>
      </w:r>
      <w:r>
        <w:rPr/>
        <w:t>Regimento do processo eleitoral do Conselho Municipal LGBT como informe ou se o mesmo </w:t>
      </w:r>
      <w:r>
        <w:rPr>
          <w:sz w:val="20"/>
        </w:rPr>
        <w:t>31</w:t>
      </w:r>
      <w:r>
        <w:rPr/>
        <w:t>sugeria acrescentar o assunto como proposta de pauta. Felipe Oliva explanou aos participantes que </w:t>
      </w:r>
      <w:r>
        <w:rPr>
          <w:sz w:val="20"/>
        </w:rPr>
        <w:t>32</w:t>
      </w:r>
      <w:r>
        <w:rPr/>
        <w:t>durante a reunião preparatória do processo de eleição do Conselho Municipal LGBT chegou a </w:t>
      </w:r>
      <w:r>
        <w:rPr>
          <w:sz w:val="20"/>
        </w:rPr>
        <w:t>33</w:t>
      </w:r>
      <w:r>
        <w:rPr/>
        <w:t>sugerir que as definições referentes ao Regimento Interno do processo eletivo fossem debatidas em </w:t>
      </w:r>
      <w:r>
        <w:rPr>
          <w:sz w:val="20"/>
        </w:rPr>
        <w:t>34</w:t>
      </w:r>
      <w:r>
        <w:rPr/>
        <w:t>reunião do Conselho. Alessandro Melchior justifica para o pleno que o Governo não defende esta </w:t>
      </w:r>
      <w:r>
        <w:rPr>
          <w:sz w:val="20"/>
        </w:rPr>
        <w:t>35</w:t>
      </w:r>
      <w:r>
        <w:rPr/>
        <w:t>proposta devido à mesma ser antidemocrática perante os possíveis candidatos para as vagas de </w:t>
      </w:r>
      <w:r>
        <w:rPr>
          <w:sz w:val="20"/>
        </w:rPr>
        <w:t>36</w:t>
      </w:r>
      <w:r>
        <w:rPr/>
        <w:t>conselheiros, primeiro porque nem todos terão a oportunidade de estar presentes na discussão </w:t>
      </w:r>
      <w:r>
        <w:rPr>
          <w:sz w:val="20"/>
        </w:rPr>
        <w:t>37</w:t>
      </w:r>
      <w:r>
        <w:rPr/>
        <w:t>dessas questões, portanto o debate ficará limitado para poucos, segundo que a proposta de debater </w:t>
      </w:r>
      <w:r>
        <w:rPr>
          <w:sz w:val="20"/>
        </w:rPr>
        <w:t>38</w:t>
      </w:r>
      <w:r>
        <w:rPr/>
        <w:t>estas questões dentro de uma reunião do conselho pode, inclusive, ser motivo de impugnação do </w:t>
      </w:r>
      <w:r>
        <w:rPr>
          <w:sz w:val="20"/>
        </w:rPr>
        <w:t>39</w:t>
      </w:r>
      <w:r>
        <w:rPr/>
        <w:t>processo, visto que favorecerá com antecipação apenas aos interessados presentes na reunião, </w:t>
      </w:r>
      <w:r>
        <w:rPr>
          <w:sz w:val="20"/>
        </w:rPr>
        <w:t>40</w:t>
      </w:r>
      <w:r>
        <w:rPr/>
        <w:t>terceiro que o intuito da existência de uma comissão eleitoral formada por pessoas que não irão se </w:t>
      </w:r>
      <w:r>
        <w:rPr>
          <w:sz w:val="20"/>
        </w:rPr>
        <w:t>41</w:t>
      </w:r>
      <w:r>
        <w:rPr/>
        <w:t>candidatar para as vagas de conselheiro(a), formada por representantes da sociedade civil e do </w:t>
      </w:r>
      <w:r>
        <w:rPr>
          <w:sz w:val="20"/>
        </w:rPr>
        <w:t>42</w:t>
      </w:r>
      <w:r>
        <w:rPr/>
        <w:t>governo é justamente a de debater internamente essas decisões e deliberar sobre o próprio </w:t>
      </w:r>
      <w:r>
        <w:rPr>
          <w:sz w:val="20"/>
        </w:rPr>
        <w:t>43</w:t>
      </w:r>
      <w:r>
        <w:rPr/>
        <w:t>regimento da eleição. Alessandro Melchior enfatiza ainda que não é contra a sociedade civil debater </w:t>
      </w:r>
      <w:r>
        <w:rPr>
          <w:sz w:val="20"/>
        </w:rPr>
        <w:t>44</w:t>
      </w:r>
      <w:r>
        <w:rPr/>
        <w:t>entre si este assunto, porem sugere que essa discussão não seja feita dentro de uma reunião do </w:t>
      </w:r>
      <w:r>
        <w:rPr>
          <w:sz w:val="20"/>
        </w:rPr>
        <w:t>45</w:t>
      </w:r>
      <w:r>
        <w:rPr/>
        <w:t>Conselho para não servir de elementos que possam prejudicar o andamento deste processo que </w:t>
      </w:r>
      <w:r>
        <w:rPr>
          <w:sz w:val="20"/>
        </w:rPr>
        <w:t>46</w:t>
      </w:r>
      <w:r>
        <w:rPr/>
        <w:t>inclusive já estar em atraso. Como encaminhamento para a proposta, Felipe Oliva propôs agendar</w:t>
      </w:r>
    </w:p>
    <w:p>
      <w:pPr>
        <w:spacing w:after="0"/>
        <w:jc w:val="both"/>
        <w:sectPr>
          <w:headerReference w:type="default" r:id="rId5"/>
          <w:type w:val="continuous"/>
          <w:pgSz w:w="12240" w:h="15840"/>
          <w:pgMar w:header="248" w:top="460" w:bottom="280" w:left="1300" w:right="780"/>
        </w:sectPr>
      </w:pPr>
    </w:p>
    <w:p>
      <w:pPr>
        <w:spacing w:before="46"/>
        <w:ind w:left="304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204" w:right="116"/>
        <w:jc w:val="both"/>
      </w:pPr>
      <w:r>
        <w:rPr/>
        <w:pict>
          <v:line style="position:absolute;mso-position-horizontal-relative:page;mso-position-vertical-relative:paragraph;z-index:-4408" from="306.600006pt,95.203102pt" to="309.600006pt,95.203102pt" stroked="true" strokeweight=".7pt" strokecolor="#c59100">
            <v:stroke dashstyle="solid"/>
            <w10:wrap type="none"/>
          </v:line>
        </w:pict>
      </w:r>
      <w:r>
        <w:rPr>
          <w:sz w:val="20"/>
        </w:rPr>
        <w:t>47</w:t>
      </w:r>
      <w:r>
        <w:rPr/>
        <w:t>outro espaço e outro momento para debater tais critérios e afirmou que realizará uma convocação </w:t>
      </w:r>
      <w:r>
        <w:rPr>
          <w:sz w:val="20"/>
        </w:rPr>
        <w:t>48</w:t>
      </w:r>
      <w:r>
        <w:rPr/>
        <w:t>aos interessados. Referente à publicação do Novo Decreto do Conselho Municipal de Politicas </w:t>
      </w:r>
      <w:r>
        <w:rPr>
          <w:sz w:val="20"/>
        </w:rPr>
        <w:t>49</w:t>
      </w:r>
      <w:r>
        <w:rPr/>
        <w:t>LGBT, Alessandro Melchior esclareceu existir fatores que estão além da possibilidade de </w:t>
      </w:r>
      <w:r>
        <w:rPr>
          <w:sz w:val="20"/>
        </w:rPr>
        <w:t>50</w:t>
      </w:r>
      <w:r>
        <w:rPr/>
        <w:t>deliberação direta por parte da CPLGBT e informou que em reunião junto à equipe do Gabinete da </w:t>
      </w:r>
      <w:r>
        <w:rPr>
          <w:sz w:val="20"/>
        </w:rPr>
        <w:t>51</w:t>
      </w:r>
      <w:r>
        <w:rPr/>
        <w:t>SMDHC ocorrida esta semana foi deliberado que a publicação do mesmo sairá até a próxima sexta- </w:t>
      </w:r>
      <w:r>
        <w:rPr>
          <w:sz w:val="20"/>
        </w:rPr>
        <w:t>52</w:t>
      </w:r>
      <w:r>
        <w:rPr/>
        <w:t>feira, dia 24 de abril de 2015. Esta definição acontecerá na manhã dia 17 de abril de 2015 junto à </w:t>
      </w:r>
      <w:r>
        <w:rPr>
          <w:sz w:val="20"/>
        </w:rPr>
        <w:t>53</w:t>
      </w:r>
      <w:r>
        <w:rPr/>
        <w:t>equipe do próprio Gabinete e, na sequência</w:t>
      </w:r>
      <w:r>
        <w:rPr>
          <w:color w:val="C59100"/>
        </w:rPr>
        <w:t>, </w:t>
      </w:r>
      <w:r>
        <w:rPr/>
        <w:t>será realizada a publicação em Diário Oficial dos </w:t>
      </w:r>
      <w:r>
        <w:rPr>
          <w:sz w:val="20"/>
        </w:rPr>
        <w:t>54</w:t>
      </w:r>
      <w:r>
        <w:rPr/>
        <w:t>representantes da Comissão Eleitoral e, em seguida, o Regimento Eleitoral caso o mesmo já esteja </w:t>
      </w:r>
      <w:r>
        <w:rPr>
          <w:sz w:val="20"/>
        </w:rPr>
        <w:t>55</w:t>
      </w:r>
      <w:r>
        <w:rPr/>
        <w:t>definido. Felipe Oliva solicitou um esclarecimento a Alessandro Melchior referente a um eventual </w:t>
      </w:r>
      <w:r>
        <w:rPr>
          <w:sz w:val="20"/>
        </w:rPr>
        <w:t>56</w:t>
      </w:r>
      <w:r>
        <w:rPr/>
        <w:t>prejuízo ao Conselho decorrente da ausência de mandato formal dos conselheiros. Lembrou que o </w:t>
      </w:r>
      <w:r>
        <w:rPr>
          <w:sz w:val="20"/>
        </w:rPr>
        <w:t>57</w:t>
      </w:r>
      <w:r>
        <w:rPr/>
        <w:t>mandato é de dois anos e que os atuais membros do Conselho foram empossados em 22 de </w:t>
      </w:r>
      <w:r>
        <w:rPr>
          <w:sz w:val="20"/>
        </w:rPr>
        <w:t>58</w:t>
      </w:r>
      <w:r>
        <w:rPr/>
        <w:t>novembro de 2012 e que o atual processo de eleição está atrasado há aproximadamente cinco </w:t>
      </w:r>
      <w:r>
        <w:rPr>
          <w:sz w:val="20"/>
        </w:rPr>
        <w:t>59</w:t>
      </w:r>
      <w:r>
        <w:rPr/>
        <w:t>meses, praticamente um quarto do mandato. Nesse sentido, perguntou se este atraso não poderia </w:t>
      </w:r>
      <w:r>
        <w:rPr>
          <w:sz w:val="20"/>
        </w:rPr>
        <w:t>60</w:t>
      </w:r>
      <w:r>
        <w:rPr/>
        <w:t>prejudicar a futura gestão do Conselho. Alessandro Melchior justificou que de fato existe um atraso </w:t>
      </w:r>
      <w:r>
        <w:rPr>
          <w:sz w:val="20"/>
        </w:rPr>
        <w:t>61</w:t>
      </w:r>
      <w:r>
        <w:rPr/>
        <w:t>e esclareceu que durante o ano passando houve o processo de reestruturação, no qual ocorreram </w:t>
      </w:r>
      <w:r>
        <w:rPr>
          <w:sz w:val="20"/>
        </w:rPr>
        <w:t>62</w:t>
      </w:r>
      <w:r>
        <w:rPr/>
        <w:t>audiências públicas e uma consulta online para debater junto à sociedade as diretrizes do novo </w:t>
      </w:r>
      <w:r>
        <w:rPr>
          <w:sz w:val="20"/>
        </w:rPr>
        <w:t>63</w:t>
      </w:r>
      <w:r>
        <w:rPr/>
        <w:t>decreto e esses espaços referendaram a posição do Governo em relação às alterações sugeridas para </w:t>
      </w:r>
      <w:r>
        <w:rPr>
          <w:sz w:val="20"/>
        </w:rPr>
        <w:t>64</w:t>
      </w:r>
      <w:r>
        <w:rPr/>
        <w:t>o mesmo, informou também que o relatório referente a este processo esta disponível na internet, </w:t>
      </w:r>
      <w:r>
        <w:rPr>
          <w:sz w:val="20"/>
        </w:rPr>
        <w:t>65</w:t>
      </w:r>
      <w:r>
        <w:rPr/>
        <w:t>ressaltando que de fato o chamamento para as eleições esta com cinco meses de atraso e que isso se </w:t>
      </w:r>
      <w:r>
        <w:rPr>
          <w:sz w:val="20"/>
        </w:rPr>
        <w:t>66</w:t>
      </w:r>
      <w:r>
        <w:rPr/>
        <w:t>deve ao processo burocrático por parte da prefeitura em assinar o decreto. E respondendo o </w:t>
      </w:r>
      <w:r>
        <w:rPr>
          <w:sz w:val="20"/>
        </w:rPr>
        <w:t>67</w:t>
      </w:r>
      <w:r>
        <w:rPr/>
        <w:t>questionamento de Felipe Oliva, informou que o prejuízo referente ao tempo de mandato do </w:t>
      </w:r>
      <w:r>
        <w:rPr>
          <w:sz w:val="20"/>
        </w:rPr>
        <w:t>68</w:t>
      </w:r>
      <w:r>
        <w:rPr/>
        <w:t>Conselho será suprido através do novo formato, além das mudanças que estão sendo propostas, </w:t>
      </w:r>
      <w:r>
        <w:rPr>
          <w:sz w:val="20"/>
        </w:rPr>
        <w:t>69</w:t>
      </w:r>
      <w:r>
        <w:rPr/>
        <w:t>como transformar o Conselho em um espaço deliberativo. São todas ações para o fortalecimento e </w:t>
      </w:r>
      <w:r>
        <w:rPr>
          <w:sz w:val="20"/>
        </w:rPr>
        <w:t>70</w:t>
      </w:r>
      <w:r>
        <w:rPr/>
        <w:t>empoderamento do Conselho. Felipe Oliva questionou a fala de Alessandro Melchior no que diz </w:t>
      </w:r>
      <w:r>
        <w:rPr>
          <w:sz w:val="20"/>
        </w:rPr>
        <w:t>71</w:t>
      </w:r>
      <w:r>
        <w:rPr/>
        <w:t>respeito aos espaços das audiências referentes ao processo de reestruturação, informou que durante </w:t>
      </w:r>
      <w:r>
        <w:rPr>
          <w:sz w:val="20"/>
        </w:rPr>
        <w:t>72</w:t>
      </w:r>
      <w:r>
        <w:rPr/>
        <w:t>as audiências não houve espaço para votação, somente falas pontuais por parte dos presentes </w:t>
      </w:r>
      <w:r>
        <w:rPr>
          <w:sz w:val="20"/>
        </w:rPr>
        <w:t>73</w:t>
      </w:r>
      <w:r>
        <w:rPr/>
        <w:t>manifestando aversão e/ou apoio à redação do decreto. André Pomba solicitou que se procedesse </w:t>
      </w:r>
      <w:r>
        <w:rPr>
          <w:sz w:val="20"/>
        </w:rPr>
        <w:t>74</w:t>
      </w:r>
      <w:r>
        <w:rPr/>
        <w:t>com a reunião, uma vez que o debate referente ao processo de reestruturação já ocorreu e o retorno </w:t>
      </w:r>
      <w:r>
        <w:rPr>
          <w:sz w:val="20"/>
        </w:rPr>
        <w:t>75</w:t>
      </w:r>
      <w:r>
        <w:rPr/>
        <w:t>para esta pauta só iria gerar desgaste. Na sequência Alessandro Melchior falou da participação da </w:t>
      </w:r>
      <w:r>
        <w:rPr>
          <w:sz w:val="20"/>
        </w:rPr>
        <w:t>76</w:t>
      </w:r>
      <w:r>
        <w:rPr/>
        <w:t>sociedade civil integrante do Conselho no processo eleitoral do Conselho Gestor do Parque do </w:t>
      </w:r>
      <w:r>
        <w:rPr>
          <w:sz w:val="20"/>
        </w:rPr>
        <w:t>77</w:t>
      </w:r>
      <w:r>
        <w:rPr/>
        <w:t>Ibirapuera que elegeu o Sr. Bill Santos como conselheiro e reforçou que durante o ano passado foi </w:t>
      </w:r>
      <w:r>
        <w:rPr>
          <w:sz w:val="20"/>
        </w:rPr>
        <w:t>78</w:t>
      </w:r>
      <w:r>
        <w:rPr/>
        <w:t>assunto de pauta deste conselho a proposta de reabertura do espaço Autorama; que a garantia de </w:t>
      </w:r>
      <w:r>
        <w:rPr>
          <w:sz w:val="20"/>
        </w:rPr>
        <w:t>79</w:t>
      </w:r>
      <w:r>
        <w:rPr/>
        <w:t>uma representatividade dentro do Conselho Gestor do Parque do Ibirapuera será importante para </w:t>
      </w:r>
      <w:r>
        <w:rPr>
          <w:sz w:val="20"/>
        </w:rPr>
        <w:t>80</w:t>
      </w:r>
      <w:r>
        <w:rPr/>
        <w:t>reivindicar esta demanda, informando também que a posse dos conselheiros do Parque ocorrerá no </w:t>
      </w:r>
      <w:r>
        <w:rPr>
          <w:sz w:val="20"/>
        </w:rPr>
        <w:t>81</w:t>
      </w:r>
      <w:r>
        <w:rPr/>
        <w:t>dia 23 de abril de 2015 e que a participação do movimento LGBT neste momento é um elemento </w:t>
      </w:r>
      <w:r>
        <w:rPr>
          <w:sz w:val="20"/>
        </w:rPr>
        <w:t>82</w:t>
      </w:r>
      <w:r>
        <w:rPr/>
        <w:t>bastante simbólico para esta conquista. Informou que a Coordenação LGBT se comprometia a </w:t>
      </w:r>
      <w:r>
        <w:rPr>
          <w:sz w:val="20"/>
        </w:rPr>
        <w:t>83</w:t>
      </w:r>
      <w:r>
        <w:rPr/>
        <w:t>garantir o transporte para os interessados em acompanhar a posse e que a sociedade civil poderia se </w:t>
      </w:r>
      <w:r>
        <w:rPr>
          <w:sz w:val="20"/>
        </w:rPr>
        <w:t>84</w:t>
      </w:r>
      <w:r>
        <w:rPr/>
        <w:t>articular para isso. A proposta é que saia uma van no dia 23 de abril às 16h do Arouche ao lado da </w:t>
      </w:r>
      <w:r>
        <w:rPr>
          <w:sz w:val="20"/>
        </w:rPr>
        <w:t>85</w:t>
      </w:r>
      <w:r>
        <w:rPr/>
        <w:t>Cantho. O Sr. André Pomba, membro do Conselho, sugeriu também para o pleno a participação da </w:t>
      </w:r>
      <w:r>
        <w:rPr>
          <w:sz w:val="20"/>
        </w:rPr>
        <w:t>86</w:t>
      </w:r>
      <w:r>
        <w:rPr/>
        <w:t>população LGBT dentro dos Conselhos Comunitários de Segurança - CONSEGS. Informou que </w:t>
      </w:r>
      <w:r>
        <w:rPr>
          <w:sz w:val="20"/>
        </w:rPr>
        <w:t>87</w:t>
      </w:r>
      <w:r>
        <w:rPr/>
        <w:t>participou de uma reunião do órgão na Consolação onde os representantes eleitos se mostraram </w:t>
      </w:r>
      <w:r>
        <w:rPr>
          <w:sz w:val="20"/>
        </w:rPr>
        <w:t>88</w:t>
      </w:r>
      <w:r>
        <w:rPr/>
        <w:t>contra o movimento popular Pró-Parque Augusta. Informou que para entrar nos CONSEGS é </w:t>
      </w:r>
      <w:r>
        <w:rPr>
          <w:sz w:val="20"/>
        </w:rPr>
        <w:t>89</w:t>
      </w:r>
      <w:r>
        <w:rPr/>
        <w:t>necessário o apoio da própria Policia e defendeu a identificação de outros CONSEGS problemáticos </w:t>
      </w:r>
      <w:r>
        <w:rPr>
          <w:sz w:val="20"/>
        </w:rPr>
        <w:t>90</w:t>
      </w:r>
      <w:r>
        <w:rPr/>
        <w:t>para mobilizar a sociedade civil para participar e garantir um debate aberto sobre assuntos de </w:t>
      </w:r>
      <w:r>
        <w:rPr>
          <w:sz w:val="20"/>
        </w:rPr>
        <w:t>91</w:t>
      </w:r>
      <w:r>
        <w:rPr/>
        <w:t>interesse para a população LGBT e que para se tornar um membro efetivo é necessário que </w:t>
      </w:r>
      <w:r>
        <w:rPr>
          <w:sz w:val="20"/>
        </w:rPr>
        <w:t>92</w:t>
      </w:r>
      <w:r>
        <w:rPr/>
        <w:t>posteriormente o interessado possa acompanhar as reuniões com frequência. Alessandro Melchior </w:t>
      </w:r>
      <w:r>
        <w:rPr>
          <w:sz w:val="20"/>
        </w:rPr>
        <w:t>93</w:t>
      </w:r>
      <w:r>
        <w:rPr/>
        <w:t>informou que a Secretaria Nacional dos Direitos Humanos – SNDH publicou um cronograma para a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2240" w:h="15840"/>
          <w:pgMar w:header="438" w:footer="774" w:top="640" w:bottom="960" w:left="1300" w:right="780"/>
          <w:pgNumType w:start="2"/>
        </w:sectPr>
      </w:pPr>
    </w:p>
    <w:p>
      <w:pPr>
        <w:spacing w:before="46"/>
        <w:ind w:left="304" w:right="0" w:firstLine="0"/>
        <w:jc w:val="left"/>
        <w:rPr>
          <w:sz w:val="20"/>
        </w:rPr>
      </w:pPr>
      <w:r>
        <w:rPr>
          <w:sz w:val="20"/>
        </w:rPr>
        <w:t>9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04" w:right="116" w:firstLine="100"/>
        <w:jc w:val="both"/>
      </w:pPr>
      <w:r>
        <w:rPr>
          <w:sz w:val="20"/>
        </w:rPr>
        <w:t>94</w:t>
      </w:r>
      <w:r>
        <w:rPr/>
        <w:t>realização das conferencias. A proposta é que as etapas municipais ocorram até junho de 2015 e que </w:t>
      </w:r>
      <w:r>
        <w:rPr>
          <w:sz w:val="20"/>
        </w:rPr>
        <w:t>95</w:t>
      </w:r>
      <w:r>
        <w:rPr/>
        <w:t>a etapa nacional ocorra em dezembro de 2015, porém, há uma mobilização por parte de diversos </w:t>
      </w:r>
      <w:r>
        <w:rPr>
          <w:sz w:val="20"/>
        </w:rPr>
        <w:t>96</w:t>
      </w:r>
      <w:r>
        <w:rPr/>
        <w:t>gestores, entre esses, Estado do Rio de Janeiro, Bahia, São Paulo entre outros, para que as </w:t>
      </w:r>
      <w:r>
        <w:rPr>
          <w:sz w:val="20"/>
        </w:rPr>
        <w:t>97</w:t>
      </w:r>
      <w:r>
        <w:rPr/>
        <w:t>Conferencias </w:t>
      </w:r>
      <w:r>
        <w:rPr>
          <w:spacing w:val="-5"/>
        </w:rPr>
        <w:t>LGBTs </w:t>
      </w:r>
      <w:r>
        <w:rPr/>
        <w:t>sejam adiadas para o segundo semestre de 2015. Alessandro Melchior </w:t>
      </w:r>
      <w:r>
        <w:rPr>
          <w:sz w:val="20"/>
        </w:rPr>
        <w:t>98</w:t>
      </w:r>
      <w:r>
        <w:rPr/>
        <w:t>ressaltou que no mês de junho é realizada a Parada LGBT do município e que sair de um processo </w:t>
      </w:r>
      <w:r>
        <w:rPr>
          <w:sz w:val="20"/>
        </w:rPr>
        <w:t>99</w:t>
      </w:r>
      <w:r>
        <w:rPr/>
        <w:t>pós Parada para organizar uma conferencia seria prejudicial ao processo da mesma e que a proposta </w:t>
      </w:r>
      <w:r>
        <w:rPr>
          <w:sz w:val="20"/>
        </w:rPr>
        <w:t>100</w:t>
      </w:r>
      <w:r>
        <w:rPr/>
        <w:t>da Coordenação é alterar o calendário sugerido pela SNDH. O Conselheiro André Pomba pontuou </w:t>
      </w:r>
      <w:r>
        <w:rPr>
          <w:sz w:val="20"/>
        </w:rPr>
        <w:t>101</w:t>
      </w:r>
      <w:r>
        <w:rPr/>
        <w:t>que um dos motivos que atrasou as discursões nas audiências passadas foi à definição do Regimento </w:t>
      </w:r>
      <w:r>
        <w:rPr>
          <w:sz w:val="20"/>
        </w:rPr>
        <w:t>102</w:t>
      </w:r>
      <w:r>
        <w:rPr/>
        <w:t>Interno, sugeriu que este seja debatido previamente, podendo ocorrer através de uma assembleia do </w:t>
      </w:r>
      <w:r>
        <w:rPr>
          <w:sz w:val="20"/>
        </w:rPr>
        <w:t>103</w:t>
      </w:r>
      <w:r>
        <w:rPr/>
        <w:t>próprio conselho para este fim ou chamar uma Audiência Publica com o objetivo de debater o </w:t>
      </w:r>
      <w:r>
        <w:rPr>
          <w:sz w:val="20"/>
        </w:rPr>
        <w:t>104</w:t>
      </w:r>
      <w:r>
        <w:rPr/>
        <w:t>documento, evitando assim o desperdício de tempo durante a realização da própria conferencia. </w:t>
      </w:r>
      <w:r>
        <w:rPr>
          <w:sz w:val="20"/>
        </w:rPr>
        <w:t>105</w:t>
      </w:r>
      <w:r>
        <w:rPr/>
        <w:t>Outra informação importante sobre o processo de Conferencia é que a etapa municipal terá cinco </w:t>
      </w:r>
      <w:r>
        <w:rPr>
          <w:sz w:val="20"/>
        </w:rPr>
        <w:t>106</w:t>
      </w:r>
      <w:r>
        <w:rPr/>
        <w:t>etapas, contemplando assim as quatro regiões da cidade, Norte, Sul, Leste, Oeste e Centro. Felipe </w:t>
      </w:r>
      <w:r>
        <w:rPr>
          <w:sz w:val="20"/>
        </w:rPr>
        <w:t>107</w:t>
      </w:r>
      <w:r>
        <w:rPr/>
        <w:t>Oliva solicitou um esclarecimento a Alessandro Melchior referente ao processo de contratação dos </w:t>
      </w:r>
      <w:r>
        <w:rPr>
          <w:sz w:val="20"/>
        </w:rPr>
        <w:t>108</w:t>
      </w:r>
      <w:r>
        <w:rPr/>
        <w:t>funcionários do Centro de Cidadania </w:t>
      </w:r>
      <w:r>
        <w:rPr>
          <w:spacing w:val="-5"/>
        </w:rPr>
        <w:t>LGBT. </w:t>
      </w:r>
      <w:r>
        <w:rPr/>
        <w:t>Lembrou que no ano passado houve chamamento </w:t>
      </w:r>
      <w:r>
        <w:rPr>
          <w:sz w:val="20"/>
        </w:rPr>
        <w:t>109</w:t>
      </w:r>
      <w:r>
        <w:rPr/>
        <w:t>publico que foi cancelado. Alessandro Melchior explicou ao pleno que o chamamento público </w:t>
      </w:r>
      <w:r>
        <w:rPr>
          <w:sz w:val="20"/>
        </w:rPr>
        <w:t>110</w:t>
      </w:r>
      <w:r>
        <w:rPr/>
        <w:t>referido por Felipe Oliva não era apenas para contratação de funcionários para o Centro de </w:t>
      </w:r>
      <w:r>
        <w:rPr>
          <w:sz w:val="20"/>
        </w:rPr>
        <w:t>111</w:t>
      </w:r>
      <w:r>
        <w:rPr/>
        <w:t>Cidadania </w:t>
      </w:r>
      <w:r>
        <w:rPr>
          <w:spacing w:val="-5"/>
        </w:rPr>
        <w:t>LGBT, </w:t>
      </w:r>
      <w:r>
        <w:rPr/>
        <w:t>este serviria para contratar/cadastrar funcionários para vários equipamentos e </w:t>
      </w:r>
      <w:r>
        <w:rPr>
          <w:sz w:val="20"/>
        </w:rPr>
        <w:t>112</w:t>
      </w:r>
      <w:r>
        <w:rPr/>
        <w:t>coordenações da Secretaria Municipal de Direitos Humanos e Cidadania – SMDHC. Ocorreu que a </w:t>
      </w:r>
      <w:r>
        <w:rPr>
          <w:sz w:val="20"/>
        </w:rPr>
        <w:t>113</w:t>
      </w:r>
      <w:r>
        <w:rPr/>
        <w:t>Secretaria Municipal de Negócios Jurídicos derrubou o edital alegando que os serviços deveriam </w:t>
      </w:r>
      <w:r>
        <w:rPr>
          <w:sz w:val="20"/>
        </w:rPr>
        <w:t>114</w:t>
      </w:r>
      <w:r>
        <w:rPr/>
        <w:t>estar previstos em lei, e neste sentido deveria haver concurso publico. A SMDHC publicou uma </w:t>
      </w:r>
      <w:r>
        <w:rPr>
          <w:sz w:val="20"/>
        </w:rPr>
        <w:t>115</w:t>
      </w:r>
      <w:r>
        <w:rPr/>
        <w:t>nota na época justificando o ocorrido. Alessandro Melchior informou ainda que a CPLGBT </w:t>
      </w:r>
      <w:r>
        <w:rPr>
          <w:sz w:val="20"/>
        </w:rPr>
        <w:t>116</w:t>
      </w:r>
      <w:r>
        <w:rPr/>
        <w:t>manteve o cadastro dos currículos feitos através desse chamamento público e afirmou que parte dos </w:t>
      </w:r>
      <w:r>
        <w:rPr>
          <w:sz w:val="20"/>
        </w:rPr>
        <w:t>117</w:t>
      </w:r>
      <w:r>
        <w:rPr/>
        <w:t>contratos para o Centro de Cidadania LGBT respeitou o cadastro realizado pelos participantes deste </w:t>
      </w:r>
      <w:r>
        <w:rPr>
          <w:sz w:val="20"/>
        </w:rPr>
        <w:t>118</w:t>
      </w:r>
      <w:r>
        <w:rPr/>
        <w:t>processo. Em relação à Unidade Móvel, Alessandro Melchior informou que o contrato com a </w:t>
      </w:r>
      <w:r>
        <w:rPr>
          <w:sz w:val="20"/>
        </w:rPr>
        <w:t>119</w:t>
      </w:r>
      <w:r>
        <w:rPr/>
        <w:t>empresa prestadora do serviço já foi realizado, que a previsão é que a mesma seja inaugurada até o </w:t>
      </w:r>
      <w:r>
        <w:rPr>
          <w:sz w:val="20"/>
        </w:rPr>
        <w:t>120</w:t>
      </w:r>
      <w:r>
        <w:rPr/>
        <w:t>dia 17 de maio de 2015. Esta será a primeira Unidade Móvel a iniciar suas ações, seu </w:t>
      </w:r>
      <w:r>
        <w:rPr>
          <w:sz w:val="20"/>
        </w:rPr>
        <w:t>121</w:t>
      </w:r>
      <w:r>
        <w:rPr/>
        <w:t>funcionamento irá contemplar a região central, Arouche e possivelmente a região da Augusta já que </w:t>
      </w:r>
      <w:r>
        <w:rPr>
          <w:sz w:val="20"/>
        </w:rPr>
        <w:t>122</w:t>
      </w:r>
      <w:r>
        <w:rPr/>
        <w:t>também é um espaço comum de sociabilidade para a população </w:t>
      </w:r>
      <w:r>
        <w:rPr>
          <w:spacing w:val="-5"/>
        </w:rPr>
        <w:t>LGBT. </w:t>
      </w:r>
      <w:r>
        <w:rPr/>
        <w:t>O participante Elvis Justino </w:t>
      </w:r>
      <w:r>
        <w:rPr>
          <w:sz w:val="20"/>
        </w:rPr>
        <w:t>123</w:t>
      </w:r>
      <w:r>
        <w:rPr/>
        <w:t>questionou se a Unidade Móvel não iria circular em outras regiões do Município, alegando que </w:t>
      </w:r>
      <w:r>
        <w:rPr>
          <w:sz w:val="20"/>
        </w:rPr>
        <w:t>124</w:t>
      </w:r>
      <w:r>
        <w:rPr/>
        <w:t>também existe demanda em outros pontos da cidade, principalmente na região Leste, que </w:t>
      </w:r>
      <w:r>
        <w:rPr>
          <w:sz w:val="20"/>
        </w:rPr>
        <w:t>125</w:t>
      </w:r>
      <w:r>
        <w:rPr/>
        <w:t>inicialmente ele havia pensado que este seria o proposito da Unidade Móvel. Alessandro Melchior </w:t>
      </w:r>
      <w:r>
        <w:rPr>
          <w:sz w:val="20"/>
        </w:rPr>
        <w:t>126</w:t>
      </w:r>
      <w:r>
        <w:rPr/>
        <w:t>esclareceu o questionamento de Elvis Justino explicando que a Unidade Móvel é um equipamento </w:t>
      </w:r>
      <w:r>
        <w:rPr>
          <w:sz w:val="20"/>
        </w:rPr>
        <w:t>127</w:t>
      </w:r>
      <w:r>
        <w:rPr/>
        <w:t>de extensão ao serviço prestado pelo Centro de Cidadania </w:t>
      </w:r>
      <w:r>
        <w:rPr>
          <w:spacing w:val="-5"/>
        </w:rPr>
        <w:t>LGBT, </w:t>
      </w:r>
      <w:r>
        <w:rPr/>
        <w:t>para tanto a Unidade Móvel irá </w:t>
      </w:r>
      <w:r>
        <w:rPr>
          <w:sz w:val="20"/>
        </w:rPr>
        <w:t>128</w:t>
      </w:r>
      <w:r>
        <w:rPr/>
        <w:t>contemplar a região em que o CCLGBT estar situada. Haverá futuramente os Centros respectivos</w:t>
      </w:r>
      <w:r>
        <w:rPr>
          <w:spacing w:val="-31"/>
        </w:rPr>
        <w:t> </w:t>
      </w:r>
      <w:r>
        <w:rPr/>
        <w:t>de </w:t>
      </w:r>
      <w:r>
        <w:rPr>
          <w:sz w:val="20"/>
        </w:rPr>
        <w:t>129</w:t>
      </w:r>
      <w:r>
        <w:rPr/>
        <w:t>cada região, que inclusive já está sendo pesquisada a localização para a implementação do Centro </w:t>
      </w:r>
      <w:r>
        <w:rPr>
          <w:sz w:val="20"/>
        </w:rPr>
        <w:t>130</w:t>
      </w:r>
      <w:r>
        <w:rPr/>
        <w:t>de Cidadania LGBT da Zona Leste, que cada Centro terá o seu equipamento móvel, que o serviço </w:t>
      </w:r>
      <w:r>
        <w:rPr>
          <w:sz w:val="20"/>
        </w:rPr>
        <w:t>131</w:t>
      </w:r>
      <w:r>
        <w:rPr/>
        <w:t>do Centro funcionará de segunda a sexta das 09h às 21h e que a Unidade Móvel irá funcionar de </w:t>
      </w:r>
      <w:r>
        <w:rPr>
          <w:sz w:val="20"/>
        </w:rPr>
        <w:t>132</w:t>
      </w:r>
      <w:r>
        <w:rPr/>
        <w:t>quinta a domingo das 18h às 23h, garantindo desta forma uma extensão ao serviço prestado pelos </w:t>
      </w:r>
      <w:r>
        <w:rPr>
          <w:spacing w:val="-3"/>
          <w:sz w:val="20"/>
        </w:rPr>
        <w:t>133</w:t>
      </w:r>
      <w:r>
        <w:rPr>
          <w:spacing w:val="-3"/>
        </w:rPr>
        <w:t>CCLGBT. </w:t>
      </w:r>
      <w:r>
        <w:rPr/>
        <w:t>Estes equipamentos terão a função de promover os serviços oferecidos pela Prefeitura, </w:t>
      </w:r>
      <w:r>
        <w:rPr>
          <w:sz w:val="20"/>
        </w:rPr>
        <w:t>134</w:t>
      </w:r>
      <w:r>
        <w:rPr/>
        <w:t>acompanhar vítimas de violência e homofobia, realizar teste rápido para HIV e apoiar ações da </w:t>
      </w:r>
      <w:r>
        <w:rPr>
          <w:sz w:val="20"/>
        </w:rPr>
        <w:t>135</w:t>
      </w:r>
      <w:r>
        <w:rPr/>
        <w:t>região. Alessandro Melchior informou que ouviu uma solicitação por parte do conselheiro André </w:t>
      </w:r>
      <w:r>
        <w:rPr>
          <w:sz w:val="20"/>
        </w:rPr>
        <w:t>136</w:t>
      </w:r>
      <w:r>
        <w:rPr/>
        <w:t>Pomba em relação ao orçamento 2014, André Pomba propôs que esta discussão fosse realizada na </w:t>
      </w:r>
      <w:r>
        <w:rPr>
          <w:sz w:val="20"/>
        </w:rPr>
        <w:t>137</w:t>
      </w:r>
      <w:r>
        <w:rPr/>
        <w:t>próxima reunião, pois não tinha em mãos as informações necessárias sobre o assunto. Alessandro </w:t>
      </w:r>
      <w:r>
        <w:rPr>
          <w:sz w:val="20"/>
        </w:rPr>
        <w:t>138</w:t>
      </w:r>
      <w:r>
        <w:rPr/>
        <w:t>Melchior sugeriu que a pauta sobre o orçamento de 2015 seja debatida neste momento devido à </w:t>
      </w:r>
      <w:r>
        <w:rPr>
          <w:sz w:val="20"/>
        </w:rPr>
        <w:t>139</w:t>
      </w:r>
      <w:r>
        <w:rPr/>
        <w:t>existência de informações importantes a serem repassadas. O pleno acatou a decisão. Alessandro </w:t>
      </w:r>
      <w:r>
        <w:rPr>
          <w:sz w:val="20"/>
        </w:rPr>
        <w:t>140</w:t>
      </w:r>
      <w:r>
        <w:rPr/>
        <w:t>Melchior apresentou os valores referentes ao orçamento aprovado da fonte 00, recurso municipal</w:t>
      </w:r>
      <w:r>
        <w:rPr>
          <w:spacing w:val="-2"/>
        </w:rPr>
        <w:t> </w:t>
      </w:r>
      <w:r>
        <w:rPr/>
        <w:t>no</w:t>
      </w:r>
    </w:p>
    <w:p>
      <w:pPr>
        <w:spacing w:after="0"/>
        <w:jc w:val="both"/>
        <w:sectPr>
          <w:headerReference w:type="default" r:id="rId9"/>
          <w:footerReference w:type="default" r:id="rId10"/>
          <w:pgSz w:w="12240" w:h="15840"/>
          <w:pgMar w:header="438" w:footer="774" w:top="640" w:bottom="960" w:left="1300" w:right="780"/>
          <w:pgNumType w:start="3"/>
        </w:sectPr>
      </w:pPr>
    </w:p>
    <w:p>
      <w:pPr>
        <w:spacing w:before="46"/>
        <w:ind w:left="204" w:right="0" w:firstLine="0"/>
        <w:jc w:val="left"/>
        <w:rPr>
          <w:sz w:val="20"/>
        </w:rPr>
      </w:pPr>
      <w:r>
        <w:rPr>
          <w:sz w:val="20"/>
        </w:rPr>
        <w:t>12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04" w:right="112"/>
        <w:jc w:val="both"/>
      </w:pPr>
      <w:r>
        <w:rPr>
          <w:sz w:val="20"/>
        </w:rPr>
        <w:t>141</w:t>
      </w:r>
      <w:r>
        <w:rPr/>
        <w:t>valor de 3.473.700, além de 200.000,00 vindos de fonte 02, recurso federal e emenda apresentada </w:t>
      </w:r>
      <w:r>
        <w:rPr>
          <w:sz w:val="20"/>
        </w:rPr>
        <w:t>142</w:t>
      </w:r>
      <w:r>
        <w:rPr/>
        <w:t>pelo Deputado Federal </w:t>
      </w:r>
      <w:r>
        <w:rPr>
          <w:spacing w:val="-3"/>
        </w:rPr>
        <w:t>Vicente </w:t>
      </w:r>
      <w:r>
        <w:rPr/>
        <w:t>Cândido no valor de 100.000,00; ressaltou que esses recursos são </w:t>
      </w:r>
      <w:r>
        <w:rPr>
          <w:sz w:val="20"/>
        </w:rPr>
        <w:t>143</w:t>
      </w:r>
      <w:r>
        <w:rPr/>
        <w:t>insuficientes para as ações da </w:t>
      </w:r>
      <w:r>
        <w:rPr>
          <w:spacing w:val="-4"/>
        </w:rPr>
        <w:t>CPLGBT,</w:t>
      </w:r>
      <w:r>
        <w:rPr>
          <w:spacing w:val="52"/>
        </w:rPr>
        <w:t> </w:t>
      </w:r>
      <w:r>
        <w:rPr/>
        <w:t>que por conta disso a mesma tem feito cortes, </w:t>
      </w:r>
      <w:r>
        <w:rPr>
          <w:sz w:val="20"/>
        </w:rPr>
        <w:t>144</w:t>
      </w:r>
      <w:r>
        <w:rPr/>
        <w:t>principalmente no que se referente a atividades pontuais e eventos, dentre os quais o apoio para a </w:t>
      </w:r>
      <w:r>
        <w:rPr>
          <w:sz w:val="20"/>
        </w:rPr>
        <w:t>145</w:t>
      </w:r>
      <w:r>
        <w:rPr/>
        <w:t>Parada LGBT no que se refere ao valor do camarote e da Feira Cultural </w:t>
      </w:r>
      <w:r>
        <w:rPr>
          <w:spacing w:val="-5"/>
        </w:rPr>
        <w:t>LGBT. </w:t>
      </w:r>
      <w:r>
        <w:rPr/>
        <w:t>A prioridade da </w:t>
      </w:r>
      <w:r>
        <w:rPr>
          <w:sz w:val="20"/>
        </w:rPr>
        <w:t>146</w:t>
      </w:r>
      <w:r>
        <w:rPr/>
        <w:t>Coordenação é a estruturação de políticas públicas, a do Centro de Cidadania LGBT – Arouche, da </w:t>
      </w:r>
      <w:r>
        <w:rPr>
          <w:sz w:val="20"/>
        </w:rPr>
        <w:t>147</w:t>
      </w:r>
      <w:r>
        <w:rPr/>
        <w:t>Unidade Móvel e dos outros Centros das demais regiões que serão inaugurados até o final da </w:t>
      </w:r>
      <w:r>
        <w:rPr>
          <w:sz w:val="20"/>
        </w:rPr>
        <w:t>148</w:t>
      </w:r>
      <w:r>
        <w:rPr/>
        <w:t>gestão. </w:t>
      </w:r>
      <w:r>
        <w:rPr>
          <w:color w:val="131722"/>
        </w:rPr>
        <w:t>André Pomba elucidou que a transferência da Parada </w:t>
      </w:r>
      <w:r>
        <w:rPr>
          <w:color w:val="131722"/>
          <w:spacing w:val="-5"/>
        </w:rPr>
        <w:t>LGBT, </w:t>
      </w:r>
      <w:r>
        <w:rPr>
          <w:color w:val="131722"/>
        </w:rPr>
        <w:t>que antes era de </w:t>
      </w:r>
      <w:r>
        <w:rPr>
          <w:sz w:val="20"/>
        </w:rPr>
        <w:t>149</w:t>
      </w:r>
      <w:r>
        <w:rPr>
          <w:color w:val="131722"/>
        </w:rPr>
        <w:t>responsabilidade da São Paulo Turismo - SPTuris, que por sua vez já tinha previsto em seu </w:t>
      </w:r>
      <w:r>
        <w:rPr>
          <w:sz w:val="20"/>
        </w:rPr>
        <w:t>150</w:t>
      </w:r>
      <w:r>
        <w:rPr>
          <w:color w:val="131722"/>
        </w:rPr>
        <w:t>orçamento toda uma infraestrutura de outras atividades, para a </w:t>
      </w:r>
      <w:r>
        <w:rPr>
          <w:color w:val="131722"/>
          <w:spacing w:val="-4"/>
        </w:rPr>
        <w:t>CPLGBT, </w:t>
      </w:r>
      <w:r>
        <w:rPr>
          <w:color w:val="131722"/>
        </w:rPr>
        <w:t>dificultou o orçamento da </w:t>
      </w:r>
      <w:r>
        <w:rPr>
          <w:sz w:val="20"/>
        </w:rPr>
        <w:t>151</w:t>
      </w:r>
      <w:r>
        <w:rPr>
          <w:color w:val="131722"/>
        </w:rPr>
        <w:t>mesma já que tem de tirar do próprio recurso o apoio à Parada. </w:t>
      </w:r>
      <w:r>
        <w:rPr/>
        <w:t>Próximo do encerramento da </w:t>
      </w:r>
      <w:r>
        <w:rPr>
          <w:sz w:val="20"/>
        </w:rPr>
        <w:t>152</w:t>
      </w:r>
      <w:r>
        <w:rPr/>
        <w:t>reunião membros da Associação da Parada do Orgulho GLBT de São Paulo – APOGLBT </w:t>
      </w:r>
      <w:r>
        <w:rPr>
          <w:sz w:val="20"/>
        </w:rPr>
        <w:t>153</w:t>
      </w:r>
      <w:r>
        <w:rPr/>
        <w:t>compareceram á reunião. Fernando Quaresma comentou que para o próximo ano tentarão conseguir </w:t>
      </w:r>
      <w:r>
        <w:rPr>
          <w:sz w:val="20"/>
        </w:rPr>
        <w:t>154</w:t>
      </w:r>
      <w:r>
        <w:rPr>
          <w:color w:val="131722"/>
        </w:rPr>
        <w:t>flexibilização da lei Cidade Limpa a fim de garantir patrocínio, a exemplo do que aconteceu no </w:t>
      </w:r>
      <w:r>
        <w:rPr>
          <w:sz w:val="20"/>
        </w:rPr>
        <w:t>155</w:t>
      </w:r>
      <w:r>
        <w:rPr>
          <w:color w:val="131722"/>
        </w:rPr>
        <w:t>Carnaval. Felipe Oliva, na oportunidade, apontou a insatisfação de travestis e transexuais com o </w:t>
      </w:r>
      <w:r>
        <w:rPr>
          <w:sz w:val="20"/>
        </w:rPr>
        <w:t>156</w:t>
      </w:r>
      <w:r>
        <w:rPr>
          <w:color w:val="131722"/>
        </w:rPr>
        <w:t>tema “Eu nasci assim, eu cresci assim vou ser sempre assim respeitem-me” da Parada deste ano. </w:t>
      </w:r>
      <w:r>
        <w:rPr>
          <w:sz w:val="20"/>
        </w:rPr>
        <w:t>157</w:t>
      </w:r>
      <w:r>
        <w:rPr>
          <w:color w:val="131722"/>
        </w:rPr>
        <w:t>Fernando Quaresma, representante da </w:t>
      </w:r>
      <w:r>
        <w:rPr>
          <w:color w:val="131722"/>
          <w:spacing w:val="-3"/>
        </w:rPr>
        <w:t>APOGLBT, </w:t>
      </w:r>
      <w:r>
        <w:rPr>
          <w:color w:val="131722"/>
        </w:rPr>
        <w:t>informou que o tema também contempla as </w:t>
      </w:r>
      <w:r>
        <w:rPr>
          <w:color w:val="131722"/>
          <w:spacing w:val="-5"/>
        </w:rPr>
        <w:t>TTs, </w:t>
      </w:r>
      <w:r>
        <w:rPr>
          <w:sz w:val="20"/>
        </w:rPr>
        <w:t>158</w:t>
      </w:r>
      <w:r>
        <w:rPr>
          <w:color w:val="131722"/>
        </w:rPr>
        <w:t>a depender da interpretação. Nelson Matias, também representante da </w:t>
      </w:r>
      <w:r>
        <w:rPr>
          <w:color w:val="131722"/>
          <w:spacing w:val="-3"/>
        </w:rPr>
        <w:t>APOGLBT, </w:t>
      </w:r>
      <w:r>
        <w:rPr>
          <w:color w:val="131722"/>
        </w:rPr>
        <w:t>informou que foi </w:t>
      </w:r>
      <w:r>
        <w:rPr>
          <w:sz w:val="20"/>
        </w:rPr>
        <w:t>159</w:t>
      </w:r>
      <w:r>
        <w:rPr>
          <w:color w:val="131722"/>
        </w:rPr>
        <w:t>publicada nas redes sociais a data das reuniões abertas para a escolha do tema e que não houve </w:t>
      </w:r>
      <w:r>
        <w:rPr>
          <w:sz w:val="20"/>
        </w:rPr>
        <w:t>160</w:t>
      </w:r>
      <w:r>
        <w:rPr>
          <w:color w:val="131722"/>
        </w:rPr>
        <w:t>muita participação. Nada mais havendo a discutir, deu-se por encerrada por mim, Belchior </w:t>
      </w:r>
      <w:r>
        <w:rPr>
          <w:color w:val="131722"/>
          <w:spacing w:val="-3"/>
        </w:rPr>
        <w:t>Torres, </w:t>
      </w:r>
      <w:r>
        <w:rPr>
          <w:color w:val="131722"/>
        </w:rPr>
        <w:t>a </w:t>
      </w:r>
      <w:r>
        <w:rPr>
          <w:sz w:val="20"/>
        </w:rPr>
        <w:t>161</w:t>
      </w:r>
      <w:r>
        <w:rPr>
          <w:color w:val="131722"/>
        </w:rPr>
        <w:t>reunião que fica aqui registrada.</w:t>
      </w:r>
    </w:p>
    <w:p>
      <w:pPr>
        <w:pStyle w:val="BodyText"/>
        <w:spacing w:before="8"/>
        <w:rPr>
          <w:sz w:val="19"/>
        </w:rPr>
      </w:pPr>
    </w:p>
    <w:p>
      <w:pPr>
        <w:spacing w:before="92"/>
        <w:ind w:left="104" w:right="0" w:firstLine="0"/>
        <w:jc w:val="left"/>
        <w:rPr>
          <w:sz w:val="20"/>
        </w:rPr>
      </w:pPr>
      <w:r>
        <w:rPr>
          <w:sz w:val="20"/>
        </w:rPr>
        <w:t>162</w:t>
      </w:r>
    </w:p>
    <w:p>
      <w:pPr>
        <w:pStyle w:val="Heading1"/>
        <w:ind w:firstLine="0"/>
      </w:pPr>
      <w:r>
        <w:rPr>
          <w:b w:val="0"/>
          <w:sz w:val="20"/>
        </w:rPr>
        <w:t>163</w:t>
      </w:r>
      <w:r>
        <w:rPr/>
        <w:t>ENCAMINHAMENTOS: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before="90"/>
        <w:ind w:left="104"/>
      </w:pPr>
      <w:r>
        <w:rPr>
          <w:sz w:val="20"/>
        </w:rPr>
        <w:t>164</w:t>
      </w:r>
      <w:r>
        <w:rPr/>
        <w:t>01 - A CPLGBT indicou nova reunião para segunda semana de maio, com data a ser confirmada;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04"/>
      </w:pPr>
      <w:r>
        <w:rPr>
          <w:sz w:val="20"/>
        </w:rPr>
        <w:t>165</w:t>
      </w:r>
      <w:r>
        <w:rPr/>
        <w:t>02 - Comunicado sobre orçamento 2014;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04"/>
      </w:pPr>
      <w:r>
        <w:rPr>
          <w:sz w:val="20"/>
        </w:rPr>
        <w:t>166</w:t>
      </w:r>
      <w:r>
        <w:rPr/>
        <w:t>03 - Garantir transporte para atividade de posse do Conselho Gestor do Parque do Ibirapuera;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04"/>
      </w:pPr>
      <w:r>
        <w:rPr>
          <w:sz w:val="20"/>
        </w:rPr>
        <w:t>167</w:t>
      </w:r>
      <w:r>
        <w:rPr/>
        <w:t>04 - André Pomba: informar CONSEGS relevantes para LGBT;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0041" w:val="right" w:leader="none"/>
        </w:tabs>
        <w:spacing w:before="92"/>
        <w:ind w:left="104"/>
      </w:pPr>
      <w:r>
        <w:rPr>
          <w:sz w:val="20"/>
        </w:rPr>
        <w:t>168</w:t>
      </w:r>
      <w:r>
        <w:rPr/>
        <w:t>05 - Felipe Oliva: Chamar reunião sobre regras das</w:t>
      </w:r>
      <w:r>
        <w:rPr>
          <w:spacing w:val="-3"/>
        </w:rPr>
        <w:t> </w:t>
      </w:r>
      <w:r>
        <w:rPr/>
        <w:t>próximas eleições.</w:t>
        <w:tab/>
        <w:t>4</w:t>
      </w:r>
    </w:p>
    <w:sectPr>
      <w:headerReference w:type="default" r:id="rId11"/>
      <w:footerReference w:type="default" r:id="rId12"/>
      <w:pgSz w:w="12240" w:h="15840"/>
      <w:pgMar w:header="438" w:footer="774" w:top="640" w:bottom="960" w:left="1300" w:right="780"/>
      <w:pgNumType w:start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.199997pt;margin-top:742.288879pt;width:7pt;height:13.1pt;mso-position-horizontal-relative:page;mso-position-vertical-relative:page;z-index:-43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9.099976pt;margin-top:742.306641pt;width:10pt;height:15.3pt;mso-position-horizontal-relative:page;mso-position-vertical-relative:page;z-index:-4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4.199997pt;margin-top:742.288879pt;width:12pt;height:13.1pt;mso-position-horizontal-relative:page;mso-position-vertical-relative:page;z-index:-43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59.099976pt;margin-top:742.306641pt;width:10pt;height:15.3pt;mso-position-horizontal-relative:page;mso-position-vertical-relative:page;z-index:-4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4.199997pt;margin-top:742.288879pt;width:12pt;height:13.1pt;mso-position-horizontal-relative:page;mso-position-vertical-relative:page;z-index:-42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9.099976pt;margin-top:742.306641pt;width:10pt;height:15.3pt;mso-position-horizontal-relative:page;mso-position-vertical-relative:page;z-index:-4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199997pt;margin-top:11.388867pt;width:7pt;height:13.1pt;mso-position-horizontal-relative:page;mso-position-vertical-relative:page;z-index:-44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.199997pt;margin-top:20.888866pt;width:7pt;height:13.1pt;mso-position-horizontal-relative:page;mso-position-vertical-relative:page;z-index:-44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.199997pt;margin-top:20.888866pt;width:7pt;height:13.1pt;mso-position-horizontal-relative:page;mso-position-vertical-relative:page;z-index:-43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4.599998pt;margin-top:20.888866pt;width:11.6pt;height:13.1pt;mso-position-horizontal-relative:page;mso-position-vertical-relative:page;z-index:-42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1112" w:hanging="808"/>
        <w:jc w:val="right"/>
      </w:pPr>
      <w:rPr>
        <w:rFonts w:hint="default" w:ascii="Times New Roman" w:hAnsi="Times New Roman" w:eastAsia="Times New Roman" w:cs="Times New Roman"/>
        <w:spacing w:val="-19"/>
        <w:w w:val="100"/>
        <w:sz w:val="20"/>
        <w:szCs w:val="2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2024" w:hanging="808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928" w:hanging="808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832" w:hanging="808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736" w:hanging="808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5640" w:hanging="808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6544" w:hanging="808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7448" w:hanging="808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8352" w:hanging="808"/>
      </w:pPr>
      <w:rPr>
        <w:rFonts w:hint="default"/>
        <w:lang w:val="pt-br" w:eastAsia="pt-br" w:bidi="pt-br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112" w:hanging="808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0"/>
        <w:szCs w:val="2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2024" w:hanging="808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928" w:hanging="808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832" w:hanging="808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736" w:hanging="808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5640" w:hanging="808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6544" w:hanging="808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7448" w:hanging="808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8352" w:hanging="808"/>
      </w:pPr>
      <w:rPr>
        <w:rFonts w:hint="default"/>
        <w:lang w:val="pt-br" w:eastAsia="pt-br" w:bidi="pt-br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br" w:eastAsia="pt-br" w:bidi="pt-br"/>
    </w:rPr>
  </w:style>
  <w:style w:styleId="Heading1" w:type="paragraph">
    <w:name w:val="Heading 1"/>
    <w:basedOn w:val="Normal"/>
    <w:uiPriority w:val="1"/>
    <w:qFormat/>
    <w:pPr>
      <w:spacing w:before="8"/>
      <w:ind w:left="104" w:hanging="8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ind w:left="1112" w:hanging="808"/>
    </w:pPr>
    <w:rPr>
      <w:rFonts w:ascii="Times New Roman" w:hAnsi="Times New Roman" w:eastAsia="Times New Roman" w:cs="Times New Roman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Rabelo Mariano</dc:creator>
  <dc:title>141ª Reunião Ordinária do CNAS</dc:title>
  <dcterms:created xsi:type="dcterms:W3CDTF">2019-06-28T17:47:49Z</dcterms:created>
  <dcterms:modified xsi:type="dcterms:W3CDTF">2019-06-28T17:47:49Z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2019-06-28T00:00:00Z</vt:filetime>
  </property>
</Properties>
</file>