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SECRETARIA MUNICIPAL DE DIREITOS HUMANOS E CIDADANIA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80" w:before="0" w:line="264" w:lineRule="auto"/>
        <w:ind w:left="220" w:firstLine="0"/>
        <w:jc w:val="center"/>
        <w:rPr>
          <w:b w:val="1"/>
          <w:sz w:val="22"/>
          <w:szCs w:val="22"/>
        </w:rPr>
      </w:pPr>
      <w:bookmarkStart w:colFirst="0" w:colLast="0" w:name="_ig7lqa6hru7s" w:id="0"/>
      <w:bookmarkEnd w:id="0"/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Coordenação de Políticas para Imigrantes e Promoção do Trabalho Decente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Rua Líbero Badaró 119, 7º andar  - Bairro Centro - São Paulo/SP - CEP 01009-000 Telefone: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1.600000381469727"/>
          <w:szCs w:val="21.600000381469727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Resolução nº 2/CMI/2023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15.93582153320312" w:line="233.23997497558594" w:lineRule="auto"/>
        <w:ind w:left="1.511993408203125" w:right="256.2066650390625" w:firstLine="1.9440078735351562"/>
        <w:jc w:val="both"/>
        <w:rPr>
          <w:rFonts w:ascii="Times New Roman" w:cs="Times New Roman" w:eastAsia="Times New Roman" w:hAnsi="Times New Roman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left="4540" w:firstLine="0"/>
        <w:jc w:val="both"/>
        <w:rPr>
          <w:rFonts w:ascii="Times New Roman" w:cs="Times New Roman" w:eastAsia="Times New Roman" w:hAnsi="Times New Roman"/>
          <w:i w:val="1"/>
          <w:sz w:val="19.600000381469727"/>
          <w:szCs w:val="19.600000381469727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Regulamenta a instituição do Grupo de trabalho </w:t>
      </w:r>
      <w:r w:rsidDel="00000000" w:rsidR="00000000" w:rsidRPr="00000000">
        <w:rPr>
          <w:i w:val="1"/>
          <w:sz w:val="20"/>
          <w:szCs w:val="20"/>
          <w:rtl w:val="0"/>
        </w:rPr>
        <w:t xml:space="preserve">Construção e Realização da Conferência Livre Local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no município de São Paulo </w:t>
      </w:r>
      <w:r w:rsidDel="00000000" w:rsidR="00000000" w:rsidRPr="00000000">
        <w:rPr>
          <w:i w:val="1"/>
          <w:sz w:val="20"/>
          <w:szCs w:val="20"/>
          <w:rtl w:val="0"/>
        </w:rPr>
        <w:t xml:space="preserve">da 2ª COMIGRAR.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.2001953125" w:line="360" w:lineRule="auto"/>
        <w:ind w:left="0" w:right="151.4453125" w:firstLine="0"/>
        <w:jc w:val="both"/>
        <w:rPr/>
      </w:pPr>
      <w:r w:rsidDel="00000000" w:rsidR="00000000" w:rsidRPr="00000000">
        <w:rPr>
          <w:rtl w:val="0"/>
        </w:rPr>
        <w:t xml:space="preserve">CONSIDERANDO QUE a 2ª COMIGRAR consiste numa iniciativa de mobilização nacional dos diversos atores sociais, políticos e institucionais interessados no tema. Nela, serão evidenciadas as principais demandas e contribuições da sociedade, apontando caminhos para que o Governo Federal possa efetivar os direitos da população migrante, refugiada e apátrida em território brasileiro, brasileira retornada e no exterior, nos marcos de responsabilidade do Ministério da Justiça e Segurança Pública, conforme Portaria SENAJUS/MJSP Nº 81, DE 20 DE SETEMBRO DE 2023. </w:t>
      </w:r>
    </w:p>
    <w:p w:rsidR="00000000" w:rsidDel="00000000" w:rsidP="00000000" w:rsidRDefault="00000000" w:rsidRPr="00000000" w14:paraId="0000000A">
      <w:pPr>
        <w:widowControl w:val="0"/>
        <w:spacing w:before="222.012939453125" w:line="360" w:lineRule="auto"/>
        <w:ind w:left="0" w:right="151.4892578125" w:firstLine="0"/>
        <w:jc w:val="both"/>
        <w:rPr/>
      </w:pPr>
      <w:r w:rsidDel="00000000" w:rsidR="00000000" w:rsidRPr="00000000">
        <w:rPr>
          <w:rtl w:val="0"/>
        </w:rPr>
        <w:t xml:space="preserve">O Conselho Municipal de Imigrantes de São Paulo - CMI/SP, no uso das atribuições legais estabelecidas de acordo com a Lei Municipal 16.478 de 8 de julho de 2016 e pelo Decreto 57.533 de 15 de Dezembro de 2016, quando se deliberou em reunião ordinária em 14/11/2023 pela aprovação da presente resolução, sendo que torna pública a </w:t>
      </w:r>
      <w:r w:rsidDel="00000000" w:rsidR="00000000" w:rsidRPr="00000000">
        <w:rPr>
          <w:b w:val="1"/>
          <w:rtl w:val="0"/>
        </w:rPr>
        <w:t xml:space="preserve">Resolução nº2/CMI/2023</w:t>
      </w:r>
      <w:r w:rsidDel="00000000" w:rsidR="00000000" w:rsidRPr="00000000">
        <w:rPr>
          <w:rtl w:val="0"/>
        </w:rPr>
        <w:t xml:space="preserve">, que dispõe sobre a constituição de Grupo de Trabalho para Elaboração de Conferência Livre Local no município de São Paulo da 2ª COMIGRAR. </w:t>
      </w:r>
    </w:p>
    <w:p w:rsidR="00000000" w:rsidDel="00000000" w:rsidP="00000000" w:rsidRDefault="00000000" w:rsidRPr="00000000" w14:paraId="0000000B">
      <w:pPr>
        <w:widowControl w:val="0"/>
        <w:spacing w:before="222.0117187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Resolução nº 2/CMI/2023 </w:t>
      </w:r>
    </w:p>
    <w:p w:rsidR="00000000" w:rsidDel="00000000" w:rsidP="00000000" w:rsidRDefault="00000000" w:rsidRPr="00000000" w14:paraId="0000000C">
      <w:pPr>
        <w:widowControl w:val="0"/>
        <w:spacing w:before="215.9289550781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RESOLVE: </w:t>
      </w:r>
    </w:p>
    <w:p w:rsidR="00000000" w:rsidDel="00000000" w:rsidP="00000000" w:rsidRDefault="00000000" w:rsidRPr="00000000" w14:paraId="0000000D">
      <w:pPr>
        <w:widowControl w:val="0"/>
        <w:spacing w:before="215.9289550781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15.928955078125" w:line="360" w:lineRule="auto"/>
        <w:ind w:left="0" w:right="151.41357421875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Art. 1º</w:t>
      </w:r>
      <w:r w:rsidDel="00000000" w:rsidR="00000000" w:rsidRPr="00000000">
        <w:rPr>
          <w:rtl w:val="0"/>
        </w:rPr>
        <w:t xml:space="preserve"> Fica constituído o Grupo de Trabalho cuja temática versa sobre Construção e Realização de Conferência Livre Local no município de São Paulo da 2ª COMIGRAR. </w:t>
      </w:r>
    </w:p>
    <w:p w:rsidR="00000000" w:rsidDel="00000000" w:rsidP="00000000" w:rsidRDefault="00000000" w:rsidRPr="00000000" w14:paraId="0000000F">
      <w:pPr>
        <w:widowControl w:val="0"/>
        <w:spacing w:before="215.928955078125" w:line="360" w:lineRule="auto"/>
        <w:ind w:left="0" w:right="151.413574218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22.01171875" w:line="360" w:lineRule="auto"/>
        <w:ind w:left="0" w:right="150.433349609375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Art. 2º</w:t>
      </w:r>
      <w:r w:rsidDel="00000000" w:rsidR="00000000" w:rsidRPr="00000000">
        <w:rPr>
          <w:rtl w:val="0"/>
        </w:rPr>
        <w:t xml:space="preserve"> As Conferências Livres Locais compõem a etapa preparatória da 2ª COMIGRAR e são disparadoras dos processos de articulação, mobilização e debate que a 2ª COMIGRAR deseja produzir. Elas podem enviar propostas, mas não elegem delegadas/os para a etapa nacional. As Conferências Livres Locais são iniciativas de governos municipais e/ou da sociedade civil. </w:t>
      </w:r>
    </w:p>
    <w:p w:rsidR="00000000" w:rsidDel="00000000" w:rsidP="00000000" w:rsidRDefault="00000000" w:rsidRPr="00000000" w14:paraId="00000011">
      <w:pPr>
        <w:widowControl w:val="0"/>
        <w:spacing w:before="222.01171875" w:line="360" w:lineRule="auto"/>
        <w:ind w:left="0" w:right="150.433349609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22.012939453125" w:line="360" w:lineRule="auto"/>
        <w:ind w:left="0" w:right="151.69189453125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Art. 3º</w:t>
      </w:r>
      <w:r w:rsidDel="00000000" w:rsidR="00000000" w:rsidRPr="00000000">
        <w:rPr>
          <w:rtl w:val="0"/>
        </w:rPr>
        <w:t xml:space="preserve"> A construção e realização da Conferência Livre Local se dará em conformidade com o calendário de atividades da 2ª COMIGRAR, conforme descrito abaixo: </w:t>
      </w:r>
    </w:p>
    <w:p w:rsidR="00000000" w:rsidDel="00000000" w:rsidP="00000000" w:rsidRDefault="00000000" w:rsidRPr="00000000" w14:paraId="00000013">
      <w:pPr>
        <w:widowControl w:val="0"/>
        <w:spacing w:before="222.012939453125" w:line="360" w:lineRule="auto"/>
        <w:ind w:left="0" w:right="151.69189453125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222.012939453125" w:line="360" w:lineRule="auto"/>
        <w:ind w:left="0" w:right="151.69189453125" w:firstLine="0"/>
        <w:jc w:val="both"/>
        <w:rPr/>
      </w:pPr>
      <w:r w:rsidDel="00000000" w:rsidR="00000000" w:rsidRPr="00000000">
        <w:rPr>
          <w:b w:val="1"/>
          <w:rtl w:val="0"/>
        </w:rPr>
        <w:t xml:space="preserve">CALENDÁRIO DE ATIVIDADES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ind w:left="22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2451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5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557.940673828125" w:line="360" w:lineRule="auto"/>
        <w:ind w:left="103.2916259765625" w:right="152.24365234375" w:firstLine="2.1600341796875"/>
        <w:jc w:val="both"/>
        <w:rPr/>
      </w:pPr>
      <w:r w:rsidDel="00000000" w:rsidR="00000000" w:rsidRPr="00000000">
        <w:rPr>
          <w:b w:val="1"/>
          <w:rtl w:val="0"/>
        </w:rPr>
        <w:t xml:space="preserve">Art. 4º</w:t>
      </w:r>
      <w:r w:rsidDel="00000000" w:rsidR="00000000" w:rsidRPr="00000000">
        <w:rPr>
          <w:rtl w:val="0"/>
        </w:rPr>
        <w:t xml:space="preserve"> A relevância da instituição do presente Grupo de Trabalho se respalda na contribuição por parte Conselho Municipal de Imigrantes e da Secretaria Municipal de Direitos Humanos e Cidadania na construção de políticas públicas para a população imigrante, bem como o fomento à participação social. </w:t>
      </w:r>
    </w:p>
    <w:p w:rsidR="00000000" w:rsidDel="00000000" w:rsidP="00000000" w:rsidRDefault="00000000" w:rsidRPr="00000000" w14:paraId="00000017">
      <w:pPr>
        <w:widowControl w:val="0"/>
        <w:spacing w:before="557.940673828125" w:line="360" w:lineRule="auto"/>
        <w:ind w:left="103.2916259765625" w:right="152.24365234375" w:firstLine="2.16003417968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22.01171875" w:line="360" w:lineRule="auto"/>
        <w:ind w:left="111.0675048828125" w:right="152.412109375" w:hanging="5.6158447265625"/>
        <w:jc w:val="both"/>
        <w:rPr/>
      </w:pPr>
      <w:r w:rsidDel="00000000" w:rsidR="00000000" w:rsidRPr="00000000">
        <w:rPr>
          <w:b w:val="1"/>
          <w:rtl w:val="0"/>
        </w:rPr>
        <w:t xml:space="preserve">Art. 5º </w:t>
      </w:r>
      <w:r w:rsidDel="00000000" w:rsidR="00000000" w:rsidRPr="00000000">
        <w:rPr>
          <w:rtl w:val="0"/>
        </w:rPr>
        <w:t xml:space="preserve">Os membros do presente Grupo de Trabalho serão compostos pelos seguintes conselheiros: </w:t>
      </w:r>
    </w:p>
    <w:p w:rsidR="00000000" w:rsidDel="00000000" w:rsidP="00000000" w:rsidRDefault="00000000" w:rsidRPr="00000000" w14:paraId="00000019">
      <w:pPr>
        <w:widowControl w:val="0"/>
        <w:spacing w:before="222.01171875" w:line="360" w:lineRule="auto"/>
        <w:ind w:left="111.0675048828125" w:right="152.353515625" w:hanging="1.9439697265625"/>
        <w:jc w:val="both"/>
        <w:rPr/>
      </w:pPr>
      <w:r w:rsidDel="00000000" w:rsidR="00000000" w:rsidRPr="00000000">
        <w:rPr>
          <w:rtl w:val="0"/>
        </w:rPr>
        <w:t xml:space="preserve">II. Conselheiros titulares representantes do poder público, com direito a voz e a voto, sendo estes: </w:t>
      </w:r>
    </w:p>
    <w:p w:rsidR="00000000" w:rsidDel="00000000" w:rsidP="00000000" w:rsidRDefault="00000000" w:rsidRPr="00000000" w14:paraId="0000001A">
      <w:pPr>
        <w:widowControl w:val="0"/>
        <w:spacing w:before="222.01141357421875" w:line="360" w:lineRule="auto"/>
        <w:ind w:left="103.5076904296875" w:right="337.2607421875" w:firstLine="7.991943359375"/>
        <w:jc w:val="both"/>
        <w:rPr/>
      </w:pPr>
      <w:r w:rsidDel="00000000" w:rsidR="00000000" w:rsidRPr="00000000">
        <w:rPr>
          <w:rtl w:val="0"/>
        </w:rPr>
        <w:t xml:space="preserve">a. Secretaria Municipal de Direitos Humanos e Cidadania b. Secretaria Municipal de Saúde </w:t>
      </w:r>
    </w:p>
    <w:p w:rsidR="00000000" w:rsidDel="00000000" w:rsidP="00000000" w:rsidRDefault="00000000" w:rsidRPr="00000000" w14:paraId="0000001B">
      <w:pPr>
        <w:widowControl w:val="0"/>
        <w:spacing w:before="42.08404541015625" w:line="360" w:lineRule="auto"/>
        <w:ind w:left="111.0675048828125" w:firstLine="0"/>
        <w:jc w:val="both"/>
        <w:rPr/>
      </w:pPr>
      <w:r w:rsidDel="00000000" w:rsidR="00000000" w:rsidRPr="00000000">
        <w:rPr>
          <w:rtl w:val="0"/>
        </w:rPr>
        <w:t xml:space="preserve">c. Secretaria Municipal de Educação </w:t>
      </w:r>
    </w:p>
    <w:p w:rsidR="00000000" w:rsidDel="00000000" w:rsidP="00000000" w:rsidRDefault="00000000" w:rsidRPr="00000000" w14:paraId="0000001C">
      <w:pPr>
        <w:widowControl w:val="0"/>
        <w:spacing w:before="215.92803955078125" w:line="360" w:lineRule="auto"/>
        <w:ind w:left="110.85205078125" w:firstLine="0"/>
        <w:jc w:val="both"/>
        <w:rPr/>
      </w:pPr>
      <w:r w:rsidDel="00000000" w:rsidR="00000000" w:rsidRPr="00000000">
        <w:rPr>
          <w:rtl w:val="0"/>
        </w:rPr>
        <w:t xml:space="preserve">d. Secretaria Municipal da Cultura. </w:t>
      </w:r>
    </w:p>
    <w:p w:rsidR="00000000" w:rsidDel="00000000" w:rsidP="00000000" w:rsidRDefault="00000000" w:rsidRPr="00000000" w14:paraId="0000001D">
      <w:pPr>
        <w:widowControl w:val="0"/>
        <w:spacing w:before="215.927734375" w:line="360" w:lineRule="auto"/>
        <w:ind w:left="117.33154296875" w:right="152.237548828125" w:hanging="5.6158447265625"/>
        <w:jc w:val="both"/>
        <w:rPr/>
      </w:pPr>
      <w:r w:rsidDel="00000000" w:rsidR="00000000" w:rsidRPr="00000000">
        <w:rPr>
          <w:rtl w:val="0"/>
        </w:rPr>
        <w:t xml:space="preserve">e. Secretaria Municipal de Assitência e Desenvolvimento Social </w:t>
      </w:r>
    </w:p>
    <w:p w:rsidR="00000000" w:rsidDel="00000000" w:rsidP="00000000" w:rsidRDefault="00000000" w:rsidRPr="00000000" w14:paraId="0000001E">
      <w:pPr>
        <w:widowControl w:val="0"/>
        <w:spacing w:before="215.927734375" w:line="360" w:lineRule="auto"/>
        <w:ind w:left="117.33154296875" w:right="152.237548828125" w:hanging="5.61584472656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222.01995849609375" w:line="360" w:lineRule="auto"/>
        <w:ind w:left="0" w:right="152.366943359375" w:firstLine="0"/>
        <w:jc w:val="both"/>
        <w:rPr/>
      </w:pPr>
      <w:r w:rsidDel="00000000" w:rsidR="00000000" w:rsidRPr="00000000">
        <w:rPr>
          <w:rtl w:val="0"/>
        </w:rPr>
        <w:t xml:space="preserve">III. Conselheiros titulares representantes da sociedade civil, com direito a voz e a voto, sendo estes: </w:t>
      </w:r>
    </w:p>
    <w:p w:rsidR="00000000" w:rsidDel="00000000" w:rsidP="00000000" w:rsidRDefault="00000000" w:rsidRPr="00000000" w14:paraId="00000020">
      <w:pPr>
        <w:widowControl w:val="0"/>
        <w:spacing w:before="144.0002441406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a. Associação de Residentes Bolivianos - Representante:</w:t>
      </w:r>
    </w:p>
    <w:p w:rsidR="00000000" w:rsidDel="00000000" w:rsidP="00000000" w:rsidRDefault="00000000" w:rsidRPr="00000000" w14:paraId="00000021">
      <w:pPr>
        <w:widowControl w:val="0"/>
        <w:spacing w:before="0.2001953125" w:line="360" w:lineRule="auto"/>
        <w:ind w:left="211.98486328125" w:right="47.49755859375" w:firstLine="4.10400390625"/>
        <w:jc w:val="both"/>
        <w:rPr/>
      </w:pPr>
      <w:r w:rsidDel="00000000" w:rsidR="00000000" w:rsidRPr="00000000">
        <w:rPr>
          <w:rtl w:val="0"/>
        </w:rPr>
        <w:t xml:space="preserve">Rosa Anna Ferrufino Camacho Chaparro - CRNM/RNE/RG: 16XXXXXX-4 </w:t>
      </w:r>
    </w:p>
    <w:p w:rsidR="00000000" w:rsidDel="00000000" w:rsidP="00000000" w:rsidRDefault="00000000" w:rsidRPr="00000000" w14:paraId="00000022">
      <w:pPr>
        <w:widowControl w:val="0"/>
        <w:spacing w:before="222.01171875" w:line="360" w:lineRule="auto"/>
        <w:ind w:left="0" w:right="47.891845703125" w:firstLine="0"/>
        <w:jc w:val="both"/>
        <w:rPr/>
      </w:pPr>
      <w:r w:rsidDel="00000000" w:rsidR="00000000" w:rsidRPr="00000000">
        <w:rPr>
          <w:rtl w:val="0"/>
        </w:rPr>
        <w:t xml:space="preserve">b. Associação Oeste Camaronesa na América Latina - Representante: Dorice Takeu Kouamo - CRNM/RNE: F46XXXX-V </w:t>
      </w:r>
    </w:p>
    <w:p w:rsidR="00000000" w:rsidDel="00000000" w:rsidP="00000000" w:rsidRDefault="00000000" w:rsidRPr="00000000" w14:paraId="00000023">
      <w:pPr>
        <w:widowControl w:val="0"/>
        <w:spacing w:before="222.03369140625" w:line="360" w:lineRule="auto"/>
        <w:ind w:left="0" w:right="47.67333984375" w:firstLine="0"/>
        <w:jc w:val="both"/>
        <w:rPr/>
      </w:pPr>
      <w:r w:rsidDel="00000000" w:rsidR="00000000" w:rsidRPr="00000000">
        <w:rPr>
          <w:rtl w:val="0"/>
        </w:rPr>
        <w:t xml:space="preserve">c. Cáritas Arquidiocesana de São Paulo - Representante: Talitha Iamamoto - RG/CNH: 0386XXXXXXX </w:t>
      </w:r>
    </w:p>
    <w:p w:rsidR="00000000" w:rsidDel="00000000" w:rsidP="00000000" w:rsidRDefault="00000000" w:rsidRPr="00000000" w14:paraId="00000024">
      <w:pPr>
        <w:widowControl w:val="0"/>
        <w:spacing w:before="222.01416015625" w:line="360" w:lineRule="auto"/>
        <w:ind w:left="0" w:right="47.77099609375" w:firstLine="0"/>
        <w:jc w:val="both"/>
        <w:rPr/>
      </w:pPr>
      <w:r w:rsidDel="00000000" w:rsidR="00000000" w:rsidRPr="00000000">
        <w:rPr>
          <w:rtl w:val="0"/>
        </w:rPr>
        <w:t xml:space="preserve">d. Identidade Humana - Representante: Abdulbaset Jarour - RG: 668XXXXXX </w:t>
      </w:r>
    </w:p>
    <w:p w:rsidR="00000000" w:rsidDel="00000000" w:rsidP="00000000" w:rsidRDefault="00000000" w:rsidRPr="00000000" w14:paraId="00000025">
      <w:pPr>
        <w:widowControl w:val="0"/>
        <w:spacing w:before="222.012939453125" w:line="360" w:lineRule="auto"/>
        <w:ind w:left="0" w:right="892.117919921875" w:firstLine="0"/>
        <w:jc w:val="both"/>
        <w:rPr/>
      </w:pPr>
      <w:r w:rsidDel="00000000" w:rsidR="00000000" w:rsidRPr="00000000">
        <w:rPr>
          <w:rtl w:val="0"/>
        </w:rPr>
        <w:t xml:space="preserve">e. Judy Abejuela - CRNM/RNE: V61XXXX-P f. Constance Salawe - CRNM/RNE: F35XXXX-0 </w:t>
      </w:r>
    </w:p>
    <w:p w:rsidR="00000000" w:rsidDel="00000000" w:rsidP="00000000" w:rsidRDefault="00000000" w:rsidRPr="00000000" w14:paraId="00000026">
      <w:pPr>
        <w:widowControl w:val="0"/>
        <w:spacing w:before="222.012939453125" w:line="360" w:lineRule="auto"/>
        <w:ind w:left="0" w:right="892.1179199218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42.0849609375" w:line="360" w:lineRule="auto"/>
        <w:ind w:left="0" w:right="47.744140625" w:firstLine="0"/>
        <w:jc w:val="both"/>
        <w:rPr/>
      </w:pPr>
      <w:r w:rsidDel="00000000" w:rsidR="00000000" w:rsidRPr="00000000">
        <w:rPr>
          <w:rtl w:val="0"/>
        </w:rPr>
        <w:t xml:space="preserve">IV. Conselheiros suplentes representantes da sociedade civil, com direito à voz e sem direito a voto, sendo estes: </w:t>
      </w:r>
    </w:p>
    <w:p w:rsidR="00000000" w:rsidDel="00000000" w:rsidP="00000000" w:rsidRDefault="00000000" w:rsidRPr="00000000" w14:paraId="00000028">
      <w:pPr>
        <w:widowControl w:val="0"/>
        <w:spacing w:before="222.012939453125" w:line="360" w:lineRule="auto"/>
        <w:ind w:left="0" w:right="47.4169921875" w:firstLine="0"/>
        <w:jc w:val="both"/>
        <w:rPr/>
      </w:pPr>
      <w:r w:rsidDel="00000000" w:rsidR="00000000" w:rsidRPr="00000000">
        <w:rPr>
          <w:rtl w:val="0"/>
        </w:rPr>
        <w:t xml:space="preserve">a. Instituto pelo Diálogo Intercultural - Representante: Merve Mumcu - CRNM/RNE: V86XXXX-W </w:t>
      </w:r>
    </w:p>
    <w:p w:rsidR="00000000" w:rsidDel="00000000" w:rsidP="00000000" w:rsidRDefault="00000000" w:rsidRPr="00000000" w14:paraId="00000029">
      <w:pPr>
        <w:widowControl w:val="0"/>
        <w:spacing w:before="215.928955078125" w:line="360" w:lineRule="auto"/>
        <w:ind w:left="0" w:right="47.78564453125" w:firstLine="0"/>
        <w:jc w:val="both"/>
        <w:rPr/>
      </w:pPr>
      <w:r w:rsidDel="00000000" w:rsidR="00000000" w:rsidRPr="00000000">
        <w:rPr>
          <w:rtl w:val="0"/>
        </w:rPr>
        <w:t xml:space="preserve">b. Associação Beneficente Instituto Impacto Saúde - Representante: Sonia Flores Mamani - CRNM/RNE: V28XXXX-Z </w:t>
      </w:r>
    </w:p>
    <w:p w:rsidR="00000000" w:rsidDel="00000000" w:rsidP="00000000" w:rsidRDefault="00000000" w:rsidRPr="00000000" w14:paraId="0000002A">
      <w:pPr>
        <w:widowControl w:val="0"/>
        <w:spacing w:before="222.01171875" w:line="360" w:lineRule="auto"/>
        <w:ind w:left="0" w:right="47.83203125" w:firstLine="0"/>
        <w:jc w:val="both"/>
        <w:rPr/>
      </w:pPr>
      <w:r w:rsidDel="00000000" w:rsidR="00000000" w:rsidRPr="00000000">
        <w:rPr>
          <w:rtl w:val="0"/>
        </w:rPr>
        <w:t xml:space="preserve">c. Organização de Resgate de Refugiados Afegãos - ARRO - Representante: Shabir Ahmad Niazi - CRNM/RNE: F73XXXX-1 </w:t>
      </w:r>
    </w:p>
    <w:p w:rsidR="00000000" w:rsidDel="00000000" w:rsidP="00000000" w:rsidRDefault="00000000" w:rsidRPr="00000000" w14:paraId="0000002B">
      <w:pPr>
        <w:widowControl w:val="0"/>
        <w:spacing w:before="222.01171875" w:line="360" w:lineRule="auto"/>
        <w:ind w:left="0" w:right="47.706298828125" w:firstLine="0"/>
        <w:jc w:val="both"/>
        <w:rPr/>
      </w:pPr>
      <w:r w:rsidDel="00000000" w:rsidR="00000000" w:rsidRPr="00000000">
        <w:rPr>
          <w:rtl w:val="0"/>
        </w:rPr>
        <w:t xml:space="preserve">d. Patrício Luvembuka Cardoso - CRNM/RNE: F56XXXX-8 </w:t>
      </w:r>
    </w:p>
    <w:p w:rsidR="00000000" w:rsidDel="00000000" w:rsidP="00000000" w:rsidRDefault="00000000" w:rsidRPr="00000000" w14:paraId="0000002C">
      <w:pPr>
        <w:widowControl w:val="0"/>
        <w:spacing w:before="222.012939453125" w:line="360" w:lineRule="auto"/>
        <w:jc w:val="both"/>
        <w:rPr/>
      </w:pPr>
      <w:r w:rsidDel="00000000" w:rsidR="00000000" w:rsidRPr="00000000">
        <w:rPr>
          <w:rtl w:val="0"/>
        </w:rPr>
        <w:t xml:space="preserve">e. Tifani Ndangi Basakinina - CRNM/RNE: G34XXXX-9 </w:t>
      </w:r>
    </w:p>
    <w:p w:rsidR="00000000" w:rsidDel="00000000" w:rsidP="00000000" w:rsidRDefault="00000000" w:rsidRPr="00000000" w14:paraId="0000002D">
      <w:pPr>
        <w:widowControl w:val="0"/>
        <w:spacing w:before="215.928955078125" w:line="360" w:lineRule="auto"/>
        <w:ind w:left="0" w:right="56.719970703125" w:firstLine="0"/>
        <w:jc w:val="both"/>
        <w:rPr/>
      </w:pPr>
      <w:r w:rsidDel="00000000" w:rsidR="00000000" w:rsidRPr="00000000">
        <w:rPr>
          <w:rtl w:val="0"/>
        </w:rPr>
        <w:t xml:space="preserve">f. Diana Soliz Soria de Garcia - CRNM/RNE: V64XXXX U </w:t>
      </w:r>
    </w:p>
    <w:p w:rsidR="00000000" w:rsidDel="00000000" w:rsidP="00000000" w:rsidRDefault="00000000" w:rsidRPr="00000000" w14:paraId="0000002E">
      <w:pPr>
        <w:widowControl w:val="0"/>
        <w:spacing w:before="222.012939453125" w:line="360" w:lineRule="auto"/>
        <w:ind w:left="0" w:right="47.8076171875" w:firstLine="0"/>
        <w:jc w:val="both"/>
        <w:rPr/>
      </w:pPr>
      <w:r w:rsidDel="00000000" w:rsidR="00000000" w:rsidRPr="00000000">
        <w:rPr>
          <w:rtl w:val="0"/>
        </w:rPr>
        <w:t xml:space="preserve">V. Instituições observadoras, com direito à voz e sem direito a voto, sendo estes: </w:t>
      </w:r>
    </w:p>
    <w:p w:rsidR="00000000" w:rsidDel="00000000" w:rsidP="00000000" w:rsidRDefault="00000000" w:rsidRPr="00000000" w14:paraId="0000002F">
      <w:pPr>
        <w:widowControl w:val="0"/>
        <w:spacing w:before="222.012939453125" w:line="360" w:lineRule="auto"/>
        <w:ind w:left="0" w:right="47.701416015625" w:firstLine="0"/>
        <w:jc w:val="both"/>
        <w:rPr/>
      </w:pPr>
      <w:r w:rsidDel="00000000" w:rsidR="00000000" w:rsidRPr="00000000">
        <w:rPr>
          <w:rtl w:val="0"/>
        </w:rPr>
        <w:t xml:space="preserve">a. Alto Comissariado das Nações Unidas para Refugiados (ACNUR); </w:t>
      </w:r>
    </w:p>
    <w:p w:rsidR="00000000" w:rsidDel="00000000" w:rsidP="00000000" w:rsidRDefault="00000000" w:rsidRPr="00000000" w14:paraId="00000030">
      <w:pPr>
        <w:widowControl w:val="0"/>
        <w:spacing w:before="222.0129394531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b. Defensoria Pública da União (DPU); </w:t>
      </w:r>
    </w:p>
    <w:p w:rsidR="00000000" w:rsidDel="00000000" w:rsidP="00000000" w:rsidRDefault="00000000" w:rsidRPr="00000000" w14:paraId="00000031">
      <w:pPr>
        <w:widowControl w:val="0"/>
        <w:spacing w:before="222.0129394531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c. OAB/SP Núcleo de Direitos de Imigrantes e Refugiados;</w:t>
      </w:r>
    </w:p>
    <w:p w:rsidR="00000000" w:rsidDel="00000000" w:rsidP="00000000" w:rsidRDefault="00000000" w:rsidRPr="00000000" w14:paraId="00000032">
      <w:pPr>
        <w:widowControl w:val="0"/>
        <w:spacing w:before="222.0129394531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d. Organização Internacional para Migrações (OIM).</w:t>
      </w:r>
    </w:p>
    <w:p w:rsidR="00000000" w:rsidDel="00000000" w:rsidP="00000000" w:rsidRDefault="00000000" w:rsidRPr="00000000" w14:paraId="00000033">
      <w:pPr>
        <w:widowControl w:val="0"/>
        <w:spacing w:before="215.928955078125" w:line="360" w:lineRule="auto"/>
        <w:ind w:left="0" w:right="48.126220703125" w:firstLine="0"/>
        <w:jc w:val="both"/>
        <w:rPr/>
      </w:pPr>
      <w:r w:rsidDel="00000000" w:rsidR="00000000" w:rsidRPr="00000000">
        <w:rPr>
          <w:rtl w:val="0"/>
        </w:rPr>
        <w:t xml:space="preserve">Parágrafo único: Na ausência de um/a Conselheiro/a Titular eleito/a representante da sociedade civil será concedido o direito ao voto Conselheiro/a Suplente do mesmo segmento. </w:t>
      </w:r>
    </w:p>
    <w:p w:rsidR="00000000" w:rsidDel="00000000" w:rsidP="00000000" w:rsidRDefault="00000000" w:rsidRPr="00000000" w14:paraId="00000034">
      <w:pPr>
        <w:widowControl w:val="0"/>
        <w:spacing w:before="215.928955078125" w:line="360" w:lineRule="auto"/>
        <w:ind w:left="0" w:right="48.1262207031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222.01171875" w:line="360" w:lineRule="auto"/>
        <w:ind w:left="0" w:right="48.280029296875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Art. 6º</w:t>
      </w:r>
      <w:r w:rsidDel="00000000" w:rsidR="00000000" w:rsidRPr="00000000">
        <w:rPr>
          <w:rtl w:val="0"/>
        </w:rPr>
        <w:t xml:space="preserve"> O presente Grupo de Trabalho terá a seguinte vigência: início em 14/11/2023 e fim em 18/04/2024; </w:t>
      </w:r>
    </w:p>
    <w:p w:rsidR="00000000" w:rsidDel="00000000" w:rsidP="00000000" w:rsidRDefault="00000000" w:rsidRPr="00000000" w14:paraId="00000036">
      <w:pPr>
        <w:widowControl w:val="0"/>
        <w:spacing w:before="222.01171875" w:line="360" w:lineRule="auto"/>
        <w:ind w:left="0" w:right="48.2800292968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222.01171875" w:line="360" w:lineRule="auto"/>
        <w:ind w:left="0" w:right="48.375244140625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Art. 7º</w:t>
      </w:r>
      <w:r w:rsidDel="00000000" w:rsidR="00000000" w:rsidRPr="00000000">
        <w:rPr>
          <w:rtl w:val="0"/>
        </w:rPr>
        <w:t xml:space="preserve"> As reuniões do presente Grupo de Trabalho ocorrerão segundo suas demandas. </w:t>
      </w:r>
    </w:p>
    <w:p w:rsidR="00000000" w:rsidDel="00000000" w:rsidP="00000000" w:rsidRDefault="00000000" w:rsidRPr="00000000" w14:paraId="00000038">
      <w:pPr>
        <w:widowControl w:val="0"/>
        <w:spacing w:before="222.01171875" w:line="360" w:lineRule="auto"/>
        <w:ind w:left="0" w:right="48.3752441406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222.01171875" w:line="360" w:lineRule="auto"/>
        <w:ind w:left="0" w:right="48.372802734375" w:firstLine="0"/>
        <w:jc w:val="both"/>
        <w:rPr/>
      </w:pPr>
      <w:r w:rsidDel="00000000" w:rsidR="00000000" w:rsidRPr="00000000">
        <w:rPr>
          <w:b w:val="1"/>
          <w:rtl w:val="0"/>
        </w:rPr>
        <w:t xml:space="preserve">Art. 8º</w:t>
      </w:r>
      <w:r w:rsidDel="00000000" w:rsidR="00000000" w:rsidRPr="00000000">
        <w:rPr>
          <w:rtl w:val="0"/>
        </w:rPr>
        <w:t xml:space="preserve"> A presente Resolução entra em vigor na data de sua publicação, devendo os casos omissos serem resolvidos pelo Conselho Municipal de Imigrantes. </w:t>
      </w:r>
    </w:p>
    <w:p w:rsidR="00000000" w:rsidDel="00000000" w:rsidP="00000000" w:rsidRDefault="00000000" w:rsidRPr="00000000" w14:paraId="0000003A">
      <w:pPr>
        <w:widowControl w:val="0"/>
        <w:spacing w:before="222.01171875" w:line="360" w:lineRule="auto"/>
        <w:ind w:left="0" w:right="48.477783203125" w:firstLine="0"/>
        <w:jc w:val="both"/>
        <w:rPr/>
      </w:pPr>
      <w:r w:rsidDel="00000000" w:rsidR="00000000" w:rsidRPr="00000000">
        <w:rPr>
          <w:rtl w:val="0"/>
        </w:rPr>
        <w:t xml:space="preserve">Aprovada, por unanimidade, pela Plenária na 63ª Reunião Ordinária em 14/11/2023.</w:t>
      </w:r>
    </w:p>
    <w:p w:rsidR="00000000" w:rsidDel="00000000" w:rsidP="00000000" w:rsidRDefault="00000000" w:rsidRPr="00000000" w14:paraId="0000003B">
      <w:pPr>
        <w:widowControl w:val="0"/>
        <w:spacing w:before="222.01171875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222.01171875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Bryan Zelmar Sempertegui Rodas </w:t>
      </w:r>
    </w:p>
    <w:p w:rsidR="00000000" w:rsidDel="00000000" w:rsidP="00000000" w:rsidRDefault="00000000" w:rsidRPr="00000000" w14:paraId="0000003D">
      <w:pPr>
        <w:widowControl w:val="0"/>
        <w:spacing w:before="215.9283447265625" w:line="240" w:lineRule="auto"/>
        <w:ind w:left="0" w:right="994.720458984375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                Presidente do Conselho Municipal de Imigrantes </w:t>
      </w:r>
    </w:p>
    <w:p w:rsidR="00000000" w:rsidDel="00000000" w:rsidP="00000000" w:rsidRDefault="00000000" w:rsidRPr="00000000" w14:paraId="0000003E">
      <w:pPr>
        <w:widowControl w:val="0"/>
        <w:spacing w:before="215.9283447265625" w:line="240" w:lineRule="auto"/>
        <w:ind w:left="0" w:right="994.720458984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Segunda-feira, 08 de janeiro de 2024</w:t>
      </w:r>
    </w:p>
    <w:p w:rsidR="00000000" w:rsidDel="00000000" w:rsidP="00000000" w:rsidRDefault="00000000" w:rsidRPr="00000000" w14:paraId="00000040">
      <w:pPr>
        <w:widowControl w:val="0"/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Diário Oficial da Cidade de São Paulo</w:t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São Paulo, 69 - p.232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144.000244140625" w:line="240" w:lineRule="auto"/>
        <w:ind w:left="0" w:firstLine="0"/>
        <w:jc w:val="center"/>
        <w:rPr>
          <w:rFonts w:ascii="Times New Roman" w:cs="Times New Roman" w:eastAsia="Times New Roman" w:hAnsi="Times New Roman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73000" cy="1105489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3000" cy="11054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