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F73E" w14:textId="77777777" w:rsidR="00551A49" w:rsidRDefault="005E6DA0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heading=h.30j0zll" w:colFirst="0" w:colLast="0"/>
      <w:bookmarkStart w:id="1" w:name="_GoBack"/>
      <w:bookmarkEnd w:id="0"/>
      <w:bookmarkEnd w:id="1"/>
      <w:r>
        <w:t xml:space="preserve">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Notas sobre a Sistematização de Propostas</w:t>
      </w:r>
    </w:p>
    <w:p w14:paraId="516DC416" w14:textId="77777777" w:rsidR="00551A49" w:rsidRDefault="00551A49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7B087387" w14:textId="77777777" w:rsidR="00551A49" w:rsidRDefault="005E6DA0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Ao longo das </w:t>
      </w:r>
      <w:r>
        <w:rPr>
          <w:rFonts w:ascii="Calibri" w:eastAsia="Calibri" w:hAnsi="Calibri" w:cs="Calibri"/>
          <w:sz w:val="24"/>
          <w:szCs w:val="24"/>
        </w:rPr>
        <w:t xml:space="preserve">etapas preparatórias da 2ª Conferência Municipal de Políticas para Imigrantes - “Somos Tod@s Cidadãos”, foram submetidas </w:t>
      </w:r>
      <w:r>
        <w:rPr>
          <w:rFonts w:ascii="Calibri" w:eastAsia="Calibri" w:hAnsi="Calibri" w:cs="Calibri"/>
          <w:b/>
          <w:sz w:val="24"/>
          <w:szCs w:val="24"/>
        </w:rPr>
        <w:t xml:space="preserve">482 propostas, </w:t>
      </w:r>
      <w:r>
        <w:rPr>
          <w:rFonts w:ascii="Calibri" w:eastAsia="Calibri" w:hAnsi="Calibri" w:cs="Calibri"/>
          <w:sz w:val="24"/>
          <w:szCs w:val="24"/>
        </w:rPr>
        <w:t>das quais 20 foram invalidadas por meio da aplicação do primeiro tópico do item “Critério de Invalidação” do Documento d</w:t>
      </w:r>
      <w:r>
        <w:rPr>
          <w:rFonts w:ascii="Calibri" w:eastAsia="Calibri" w:hAnsi="Calibri" w:cs="Calibri"/>
          <w:sz w:val="24"/>
          <w:szCs w:val="24"/>
        </w:rPr>
        <w:t>e Metodologia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E4505B2" w14:textId="77777777" w:rsidR="00551A49" w:rsidRDefault="005E6DA0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</w:t>
      </w:r>
      <w:r>
        <w:rPr>
          <w:rFonts w:ascii="Calibri" w:eastAsia="Calibri" w:hAnsi="Calibri" w:cs="Calibri"/>
          <w:i/>
          <w:sz w:val="24"/>
          <w:szCs w:val="24"/>
        </w:rPr>
        <w:t>primeira etapa</w:t>
      </w:r>
      <w:r>
        <w:rPr>
          <w:rFonts w:ascii="Calibri" w:eastAsia="Calibri" w:hAnsi="Calibri" w:cs="Calibri"/>
          <w:sz w:val="24"/>
          <w:szCs w:val="24"/>
        </w:rPr>
        <w:t xml:space="preserve"> da sistematização, foi feita a leitura das </w:t>
      </w:r>
      <w:r>
        <w:rPr>
          <w:rFonts w:ascii="Calibri" w:eastAsia="Calibri" w:hAnsi="Calibri" w:cs="Calibri"/>
          <w:b/>
          <w:sz w:val="24"/>
          <w:szCs w:val="24"/>
        </w:rPr>
        <w:t>462 propostas válidas</w:t>
      </w:r>
      <w:r>
        <w:rPr>
          <w:rFonts w:ascii="Calibri" w:eastAsia="Calibri" w:hAnsi="Calibri" w:cs="Calibri"/>
          <w:sz w:val="24"/>
          <w:szCs w:val="24"/>
        </w:rPr>
        <w:t>, identificando os padrões existentes e a correspondência dos eixos para os quais as propostas foram submetidas. As propostas foram então</w:t>
      </w:r>
      <w:r>
        <w:rPr>
          <w:rFonts w:ascii="Calibri" w:eastAsia="Calibri" w:hAnsi="Calibri" w:cs="Calibri"/>
          <w:b/>
          <w:sz w:val="24"/>
          <w:szCs w:val="24"/>
        </w:rPr>
        <w:t xml:space="preserve"> classificadas de ac</w:t>
      </w:r>
      <w:r>
        <w:rPr>
          <w:rFonts w:ascii="Calibri" w:eastAsia="Calibri" w:hAnsi="Calibri" w:cs="Calibri"/>
          <w:b/>
          <w:sz w:val="24"/>
          <w:szCs w:val="24"/>
        </w:rPr>
        <w:t>ordo com as semelhanças e/ou complementaridades</w:t>
      </w:r>
      <w:r>
        <w:rPr>
          <w:rFonts w:ascii="Calibri" w:eastAsia="Calibri" w:hAnsi="Calibri" w:cs="Calibri"/>
          <w:sz w:val="24"/>
          <w:szCs w:val="24"/>
        </w:rPr>
        <w:t xml:space="preserve"> apresentadas. </w:t>
      </w:r>
    </w:p>
    <w:p w14:paraId="08F836B0" w14:textId="77777777" w:rsidR="00551A49" w:rsidRDefault="005E6DA0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</w:t>
      </w:r>
      <w:r>
        <w:rPr>
          <w:rFonts w:ascii="Calibri" w:eastAsia="Calibri" w:hAnsi="Calibri" w:cs="Calibri"/>
          <w:i/>
          <w:sz w:val="24"/>
          <w:szCs w:val="24"/>
        </w:rPr>
        <w:t>segunda etapa</w:t>
      </w:r>
      <w:r>
        <w:rPr>
          <w:rFonts w:ascii="Calibri" w:eastAsia="Calibri" w:hAnsi="Calibri" w:cs="Calibri"/>
          <w:sz w:val="24"/>
          <w:szCs w:val="24"/>
        </w:rPr>
        <w:t>, foram observados os</w:t>
      </w:r>
      <w:r>
        <w:rPr>
          <w:rFonts w:ascii="Calibri" w:eastAsia="Calibri" w:hAnsi="Calibri" w:cs="Calibri"/>
          <w:b/>
          <w:sz w:val="24"/>
          <w:szCs w:val="24"/>
        </w:rPr>
        <w:t xml:space="preserve"> critérios definidos no Documento de Metodologia</w:t>
      </w:r>
      <w:r>
        <w:rPr>
          <w:rFonts w:ascii="Calibri" w:eastAsia="Calibri" w:hAnsi="Calibri" w:cs="Calibri"/>
          <w:sz w:val="24"/>
          <w:szCs w:val="24"/>
        </w:rPr>
        <w:t>. Quanto ao Critério de Invalidação (item 1)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sz w:val="24"/>
          <w:szCs w:val="24"/>
        </w:rPr>
        <w:t>, observou-se que não houve nenhuma proposta a ser invalidada p</w:t>
      </w:r>
      <w:r>
        <w:rPr>
          <w:rFonts w:ascii="Calibri" w:eastAsia="Calibri" w:hAnsi="Calibri" w:cs="Calibri"/>
          <w:sz w:val="24"/>
          <w:szCs w:val="24"/>
        </w:rPr>
        <w:t>elos demais tópicos deste critério. Foram feitas adaptações em algumas propostas para que pudessem ser consideradas como campo de atuação municipal.</w:t>
      </w:r>
    </w:p>
    <w:p w14:paraId="3556BA2E" w14:textId="77777777" w:rsidR="00551A49" w:rsidRDefault="005E6DA0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</w:t>
      </w:r>
      <w:r>
        <w:rPr>
          <w:rFonts w:ascii="Calibri" w:eastAsia="Calibri" w:hAnsi="Calibri" w:cs="Calibri"/>
          <w:i/>
          <w:sz w:val="24"/>
          <w:szCs w:val="24"/>
        </w:rPr>
        <w:t>terceira etapa</w:t>
      </w:r>
      <w:r>
        <w:rPr>
          <w:rFonts w:ascii="Calibri" w:eastAsia="Calibri" w:hAnsi="Calibri" w:cs="Calibri"/>
          <w:sz w:val="24"/>
          <w:szCs w:val="24"/>
        </w:rPr>
        <w:t xml:space="preserve"> da sistematização, foi realizada uma segunda leitura e deu-se início ao processo de agrup</w:t>
      </w:r>
      <w:r>
        <w:rPr>
          <w:rFonts w:ascii="Calibri" w:eastAsia="Calibri" w:hAnsi="Calibri" w:cs="Calibri"/>
          <w:sz w:val="24"/>
          <w:szCs w:val="24"/>
        </w:rPr>
        <w:t xml:space="preserve">amento das propostas que apresentavam </w:t>
      </w:r>
      <w:r>
        <w:rPr>
          <w:rFonts w:ascii="Calibri" w:eastAsia="Calibri" w:hAnsi="Calibri" w:cs="Calibri"/>
          <w:b/>
          <w:sz w:val="24"/>
          <w:szCs w:val="24"/>
        </w:rPr>
        <w:t xml:space="preserve">conteúdos semelhantes ou complementares. </w:t>
      </w:r>
      <w:r>
        <w:rPr>
          <w:rFonts w:ascii="Calibri" w:eastAsia="Calibri" w:hAnsi="Calibri" w:cs="Calibri"/>
          <w:sz w:val="24"/>
          <w:szCs w:val="24"/>
        </w:rPr>
        <w:t>Foi considerada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z w:val="24"/>
          <w:szCs w:val="24"/>
        </w:rPr>
        <w:t>maior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abrangência</w:t>
      </w:r>
      <w:r>
        <w:rPr>
          <w:rFonts w:ascii="Calibri" w:eastAsia="Calibri" w:hAnsi="Calibri" w:cs="Calibri"/>
          <w:sz w:val="24"/>
          <w:szCs w:val="24"/>
        </w:rPr>
        <w:t xml:space="preserve"> e a </w:t>
      </w:r>
      <w:r>
        <w:rPr>
          <w:rFonts w:ascii="Calibri" w:eastAsia="Calibri" w:hAnsi="Calibri" w:cs="Calibri"/>
          <w:b/>
          <w:sz w:val="24"/>
          <w:szCs w:val="24"/>
        </w:rPr>
        <w:t xml:space="preserve">isonomia </w:t>
      </w:r>
      <w:r>
        <w:rPr>
          <w:rFonts w:ascii="Calibri" w:eastAsia="Calibri" w:hAnsi="Calibri" w:cs="Calibri"/>
          <w:sz w:val="24"/>
          <w:szCs w:val="24"/>
        </w:rPr>
        <w:t>de tratamento entre nacionalidades para a elaboração das propostas-síntese. Algumas propostas foram desmembradas e tiveram seu c</w:t>
      </w:r>
      <w:r>
        <w:rPr>
          <w:rFonts w:ascii="Calibri" w:eastAsia="Calibri" w:hAnsi="Calibri" w:cs="Calibri"/>
          <w:sz w:val="24"/>
          <w:szCs w:val="24"/>
        </w:rPr>
        <w:t xml:space="preserve">onteúdo incluído em mais de uma proposta-síntese. </w:t>
      </w:r>
    </w:p>
    <w:p w14:paraId="5B31520C" w14:textId="77777777" w:rsidR="00551A49" w:rsidRDefault="005E6DA0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Superada a terceira etapa, apenas dois eixos (Eixo 4 e Eixo 6) resultaram em 30 propostas-síntese. Os demais variam entre 21 e 29  propostas-síntese dada a similaridade e complementaridade presente nas pro</w:t>
      </w:r>
      <w:r>
        <w:rPr>
          <w:rFonts w:ascii="Calibri" w:eastAsia="Calibri" w:hAnsi="Calibri" w:cs="Calibri"/>
          <w:sz w:val="24"/>
          <w:szCs w:val="24"/>
        </w:rPr>
        <w:t>postas submetidas.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3"/>
      </w:r>
    </w:p>
    <w:p w14:paraId="0E258050" w14:textId="77777777" w:rsidR="00551A49" w:rsidRDefault="005E6DA0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24"/>
          <w:szCs w:val="24"/>
        </w:rPr>
        <w:lastRenderedPageBreak/>
        <w:t xml:space="preserve">Por fim, a </w:t>
      </w:r>
      <w:r>
        <w:rPr>
          <w:rFonts w:ascii="Calibri" w:eastAsia="Calibri" w:hAnsi="Calibri" w:cs="Calibri"/>
          <w:i/>
          <w:sz w:val="24"/>
          <w:szCs w:val="24"/>
        </w:rPr>
        <w:t>quarta etapa</w:t>
      </w:r>
      <w:r>
        <w:rPr>
          <w:rFonts w:ascii="Calibri" w:eastAsia="Calibri" w:hAnsi="Calibri" w:cs="Calibri"/>
          <w:sz w:val="24"/>
          <w:szCs w:val="24"/>
        </w:rPr>
        <w:t xml:space="preserve"> da sistematização consistiu na </w:t>
      </w:r>
      <w:r>
        <w:rPr>
          <w:rFonts w:ascii="Calibri" w:eastAsia="Calibri" w:hAnsi="Calibri" w:cs="Calibri"/>
          <w:b/>
          <w:sz w:val="24"/>
          <w:szCs w:val="24"/>
        </w:rPr>
        <w:t>padronização textual</w:t>
      </w:r>
      <w:r>
        <w:rPr>
          <w:rFonts w:ascii="Calibri" w:eastAsia="Calibri" w:hAnsi="Calibri" w:cs="Calibri"/>
          <w:sz w:val="24"/>
          <w:szCs w:val="24"/>
        </w:rPr>
        <w:t>. Uma vez que a sistematização apresentada para aprovação da Comissão Organizadora Municipal (COM) manteve as expressões conforme foram trazidas nas propostas or</w:t>
      </w:r>
      <w:r>
        <w:rPr>
          <w:rFonts w:ascii="Calibri" w:eastAsia="Calibri" w:hAnsi="Calibri" w:cs="Calibri"/>
          <w:sz w:val="24"/>
          <w:szCs w:val="24"/>
        </w:rPr>
        <w:t xml:space="preserve">iginais, a COM entendeu necessária e definiu a adoção da seguinte padronização: (1)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quanto à flexão de gênero </w:t>
      </w:r>
      <w:r>
        <w:rPr>
          <w:rFonts w:ascii="Calibri" w:eastAsia="Calibri" w:hAnsi="Calibri" w:cs="Calibri"/>
          <w:sz w:val="24"/>
          <w:szCs w:val="24"/>
        </w:rPr>
        <w:t xml:space="preserve">de palavras – priorizou-se expressões em que não há flexão de gênero, como é o caso de “pessoas imigrantes” e “população imigrante” e, para os casos em que não foi possível utilizá-las, expressou-se o gênero em “a(s)/o(s)/e(s)”; (2) </w:t>
      </w:r>
      <w:r>
        <w:rPr>
          <w:rFonts w:ascii="Calibri" w:eastAsia="Calibri" w:hAnsi="Calibri" w:cs="Calibri"/>
          <w:sz w:val="24"/>
          <w:szCs w:val="24"/>
          <w:u w:val="single"/>
        </w:rPr>
        <w:t>quanto à expressão LGBT</w:t>
      </w:r>
      <w:r>
        <w:rPr>
          <w:rFonts w:ascii="Calibri" w:eastAsia="Calibri" w:hAnsi="Calibri" w:cs="Calibri"/>
          <w:sz w:val="24"/>
          <w:szCs w:val="24"/>
          <w:u w:val="single"/>
        </w:rPr>
        <w:t>I+ e suas variantes</w:t>
      </w:r>
      <w:r>
        <w:rPr>
          <w:rFonts w:ascii="Calibri" w:eastAsia="Calibri" w:hAnsi="Calibri" w:cs="Calibri"/>
          <w:sz w:val="24"/>
          <w:szCs w:val="24"/>
        </w:rPr>
        <w:t xml:space="preserve"> – foram mantidos nas propostas-síntese os termos conforme constavam nas propostas originais (“LGBT”; “LGBTIQA”; “LGBTI”; “LGBTI+” etc.); (3) </w:t>
      </w:r>
      <w:r>
        <w:rPr>
          <w:rFonts w:ascii="Calibri" w:eastAsia="Calibri" w:hAnsi="Calibri" w:cs="Calibri"/>
          <w:sz w:val="24"/>
          <w:szCs w:val="24"/>
          <w:u w:val="single"/>
        </w:rPr>
        <w:t>quanto à denominação imigrante, migrante, refugiados/as/es, pessoas em situação de refúgio, apá</w:t>
      </w:r>
      <w:r>
        <w:rPr>
          <w:rFonts w:ascii="Calibri" w:eastAsia="Calibri" w:hAnsi="Calibri" w:cs="Calibri"/>
          <w:sz w:val="24"/>
          <w:szCs w:val="24"/>
          <w:u w:val="single"/>
        </w:rPr>
        <w:t>tridas etc</w:t>
      </w:r>
      <w:r>
        <w:rPr>
          <w:rFonts w:ascii="Calibri" w:eastAsia="Calibri" w:hAnsi="Calibri" w:cs="Calibri"/>
          <w:sz w:val="24"/>
          <w:szCs w:val="24"/>
        </w:rPr>
        <w:t>. – foi adotado o termo “imigrante”, conforme a definição da Lei Municipal 16.478/2016, em que “</w:t>
      </w:r>
      <w:r>
        <w:rPr>
          <w:rFonts w:ascii="Calibri" w:eastAsia="Calibri" w:hAnsi="Calibri" w:cs="Calibri"/>
          <w:i/>
          <w:sz w:val="24"/>
          <w:szCs w:val="24"/>
        </w:rPr>
        <w:t>considera-se população imigrante [...] todas as pessoas que se transferem de seu lugar de residência habitual em outro país para o Brasil, compreenden</w:t>
      </w:r>
      <w:r>
        <w:rPr>
          <w:rFonts w:ascii="Calibri" w:eastAsia="Calibri" w:hAnsi="Calibri" w:cs="Calibri"/>
          <w:i/>
          <w:sz w:val="24"/>
          <w:szCs w:val="24"/>
        </w:rPr>
        <w:t>do imigrantes laborais, estudantes, pessoas em situação de refúgio, apátridas, bem como suas famílias, independentemente de sua situação imigratória e documental</w:t>
      </w:r>
      <w:r>
        <w:rPr>
          <w:rFonts w:ascii="Calibri" w:eastAsia="Calibri" w:hAnsi="Calibri" w:cs="Calibri"/>
          <w:sz w:val="24"/>
          <w:szCs w:val="24"/>
        </w:rPr>
        <w:t>” (parágrafo único, art. 1º)</w:t>
      </w:r>
    </w:p>
    <w:sectPr w:rsidR="00551A49">
      <w:headerReference w:type="default" r:id="rId7"/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C4E2A" w14:textId="77777777" w:rsidR="005E6DA0" w:rsidRDefault="005E6DA0">
      <w:pPr>
        <w:spacing w:line="240" w:lineRule="auto"/>
      </w:pPr>
      <w:r>
        <w:separator/>
      </w:r>
    </w:p>
  </w:endnote>
  <w:endnote w:type="continuationSeparator" w:id="0">
    <w:p w14:paraId="4C3007C6" w14:textId="77777777" w:rsidR="005E6DA0" w:rsidRDefault="005E6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FD8C8" w14:textId="77777777" w:rsidR="005E6DA0" w:rsidRDefault="005E6DA0">
      <w:pPr>
        <w:spacing w:line="240" w:lineRule="auto"/>
      </w:pPr>
      <w:r>
        <w:separator/>
      </w:r>
    </w:p>
  </w:footnote>
  <w:footnote w:type="continuationSeparator" w:id="0">
    <w:p w14:paraId="4758F7EE" w14:textId="77777777" w:rsidR="005E6DA0" w:rsidRDefault="005E6DA0">
      <w:pPr>
        <w:spacing w:line="240" w:lineRule="auto"/>
      </w:pPr>
      <w:r>
        <w:continuationSeparator/>
      </w:r>
    </w:p>
  </w:footnote>
  <w:footnote w:id="1">
    <w:p w14:paraId="5F06F892" w14:textId="77777777" w:rsidR="00551A49" w:rsidRDefault="005E6DA0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Estas propostas são p</w:t>
      </w:r>
      <w:r>
        <w:rPr>
          <w:rFonts w:ascii="Calibri" w:eastAsia="Calibri" w:hAnsi="Calibri" w:cs="Calibri"/>
          <w:sz w:val="20"/>
          <w:szCs w:val="20"/>
        </w:rPr>
        <w:t>rovenientes da Conferência Livre (CL 15) que não garantiu a participação de, pelo menos, metade mais um de imigrantes no total de participantes presentes na Conferência Livre.</w:t>
      </w:r>
    </w:p>
  </w:footnote>
  <w:footnote w:id="2">
    <w:p w14:paraId="297AF3D9" w14:textId="77777777" w:rsidR="00551A49" w:rsidRDefault="005E6DA0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Ou </w:t>
      </w:r>
      <w:r>
        <w:rPr>
          <w:rFonts w:ascii="Calibri" w:eastAsia="Calibri" w:hAnsi="Calibri" w:cs="Calibri"/>
          <w:sz w:val="20"/>
          <w:szCs w:val="20"/>
        </w:rPr>
        <w:t>seja, não houve nenhuma proposta que (b) não correspondia a nenhum eixo tem</w:t>
      </w:r>
      <w:r>
        <w:rPr>
          <w:rFonts w:ascii="Calibri" w:eastAsia="Calibri" w:hAnsi="Calibri" w:cs="Calibri"/>
          <w:sz w:val="20"/>
          <w:szCs w:val="20"/>
        </w:rPr>
        <w:t>ático; (c) que expressasse desrespeito aos direitos humanos; (c) que não estivesse de acordo com os objetivos da Conferência; (e) que fosse contrária à Política Municipal para População Imigrante.</w:t>
      </w:r>
    </w:p>
  </w:footnote>
  <w:footnote w:id="3">
    <w:p w14:paraId="6CE99A81" w14:textId="77777777" w:rsidR="00551A49" w:rsidRDefault="005E6DA0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Não </w:t>
      </w:r>
      <w:r>
        <w:rPr>
          <w:rFonts w:ascii="Calibri" w:eastAsia="Calibri" w:hAnsi="Calibri" w:cs="Calibri"/>
          <w:sz w:val="20"/>
          <w:szCs w:val="20"/>
        </w:rPr>
        <w:t>foi necessária a aplicação do Critério de Prio</w:t>
      </w:r>
      <w:r>
        <w:rPr>
          <w:rFonts w:ascii="Calibri" w:eastAsia="Calibri" w:hAnsi="Calibri" w:cs="Calibri"/>
          <w:sz w:val="20"/>
          <w:szCs w:val="20"/>
        </w:rPr>
        <w:t>rização (que previa a preferência às propostas que contemplassem os eixos transversais da Conferência) e do Critério de Proporção (relativo ao equilíbrio entre as propostas originárias de Pré-Conferências e de Conferências Livres).</w:t>
      </w:r>
    </w:p>
    <w:p w14:paraId="58D93C6D" w14:textId="77777777" w:rsidR="00551A49" w:rsidRDefault="00551A49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A250" w14:textId="77777777" w:rsidR="00551A49" w:rsidRDefault="005E6DA0">
    <w:pPr>
      <w:jc w:val="center"/>
    </w:pPr>
    <w:r>
      <w:rPr>
        <w:noProof/>
      </w:rPr>
      <w:drawing>
        <wp:inline distT="114300" distB="114300" distL="114300" distR="114300" wp14:anchorId="5192C8F0" wp14:editId="07338877">
          <wp:extent cx="2195513" cy="129974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513" cy="12997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49"/>
    <w:rsid w:val="0049045B"/>
    <w:rsid w:val="00551A49"/>
    <w:rsid w:val="005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D408"/>
  <w15:docId w15:val="{8FD987A1-1AA9-40C9-A9D0-5F4EFB4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2C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A1A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1A"/>
  </w:style>
  <w:style w:type="paragraph" w:styleId="Footer">
    <w:name w:val="footer"/>
    <w:basedOn w:val="Normal"/>
    <w:link w:val="FooterChar"/>
    <w:uiPriority w:val="99"/>
    <w:unhideWhenUsed/>
    <w:rsid w:val="00DB3A1A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1A"/>
  </w:style>
  <w:style w:type="paragraph" w:styleId="ListParagraph">
    <w:name w:val="List Paragraph"/>
    <w:basedOn w:val="Normal"/>
    <w:uiPriority w:val="34"/>
    <w:qFormat/>
    <w:rsid w:val="00F45C65"/>
    <w:pPr>
      <w:ind w:left="720"/>
      <w:contextualSpacing/>
    </w:pPr>
  </w:style>
  <w:style w:type="table" w:styleId="TableGrid">
    <w:name w:val="Table Grid"/>
    <w:basedOn w:val="TableNormal"/>
    <w:uiPriority w:val="59"/>
    <w:rsid w:val="00503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19F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9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9F2"/>
    <w:rPr>
      <w:vertAlign w:val="superscript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qnu3Ui3ks3Mo6+Fax+kfSgt7Q==">AMUW2mXzsVtmin9pO7oQE3Td95o3lvPiyalTebxKVcQkiTgmwLxBrWV1ModG7/EpcFR8H3rpP0H/DL4i6qk5HlSF20h7hZg7HCie6qPUNbGAk220X0BEkWWWRR8bmnGR1+13qi7Rx7QhOYZPh055ab07lvejLRADrGoUb3I0yfTjY5gPhkgKFpOGwk/Dsc6R7mlqnpIyd3BLBO1hSRdXEyyxSvM3RqGqGm699efraXQ8pWZSzql23nFVL2SVuc6y5RwTpZVd1sgMQ35TIiSQpPbIFsCTF5L823QB/r1v2c2Ds7KcWm383V8k3rCakjVNpI3gq3YRzHTv/CKV7dFCF3FOZ2OoVCdt3eC68pfcwdhHrQWC5aRi1o0T8DxmgGSfaBWLrUwmCawCBPKiLWODQ0L95KWEmA8KbgSheS8Ig4juG99OBvmu/PZ4hYPcBtkDybP8Cpk+aHeOVFzlYjCZX7I1YZq8hosEUBd/jj8byyKCdvVtDi6DbdeJCT6Zmv27PoaEUfCiDJ8Y3XdrPatBz0zml9LIsm5Qdm3E776eKv9Psy4RSRHimQ/r1vaB/LE+jC9w5S7sAzG1qe6tAMwgWio5R1FpaK3F5MBO24Z6UL9swf2ITGHCra9PNooOq/y/mzPRRyw8zBnioj0u354xamEENtedMilXAklscWcpyEteNyDggH1Zf3kiBOwuBevTvWy2euc1cBccTOHlEJDS1c8IlDFUzbl/JxolazgZv1xXoXEdtwcJPne40ZXE2dfQ5vgQDRcsiIjpTnymzNfD+rivVenCHmT/HQS6DIldtZKCc902HnSGPhMMti1sM4PpcMGb17muUknDBtfPBk7f1nsvR/S5KkzUhutJ7uEFjym1ikpmXxQQBczYX7Z+pPuqCNFVG6+MyYqKDHYDTA2PoI2H5oIaSvEhx3IcUPXxDsvYaX6P/W5Nxap9DK/VNxM/JmQZ/47Kq9ce0tFotZBExWqfkwCA1edKBLN11rZj2D39L+1Xj820ZEcrqz6Dp0zgdN/S0mIqu/K/gZXB40RrLYOuOjuWRLrYin0vZTZHnoz/VJQIpL0nmRRSvIEEzx7rZ4uVJezeOyEhdvWXmoLcy8CRpE1hNPwZkBKM8HzuZZOjPoHz/Cljyu9cTJIwYcSn+nTTMixYfdXDf6wOIj3GCUO7ibpRsZkp6Oi/WkoBTiHpQxLXMW55v5TwMejwB8KrAkCalKzgSBNDudYqIuk9SGwbaMM8Qtc0cdVh9dr2ZKjfX6krMSdBxFfAjHQ1HzgR6HnVftiDjy/OPEs4bRGhMf+R/ilGrq0W5RuJREl/51PgUKkpSalkduik8Sag+ANnav5CT3+GoE/6pViMZDmq7cHPqPbkSqv17CRV1X/oVWpwI2eeJo9B0/pYMMr6XYKFEq1xq9JzI8eV8UbnEsUfvDeARqfA0y+I5OLJDa8VPCdXDmz/5ba0OZS+xor/ozo5zdD9ddIYZcvjJpryDNLlCJb+HNkRLUUzEc0V1bHMitH/trAP2NLRSUEiMaSHe52N2XtTjEh1yJRF7GhpYZvhczxDDb7N+Dnfy8nd2mazj22ptBJcHgxZBtr+m++Xh/HT6c2xC/lxBJizh12/KEZAjHe/Vvw3Sa8SoSce+MkRtOH9ZvaRpWSdywA59GtlLfTYXnLYiWlonL9mvdX+jVWDVj2a5zMcHtdl77SdfAXGxdU5P5eVUvyTEV2iY5fxfYgEGmUhOIRO7dfX/bM32/cmogdmzgpBBTTqAp4kQf9cul3ms0lOYn+Me8jfn7/XfXAOYsPKSFWiYNKl5em072vwi60iYVtaRWJ0ELGJODh8LW71BC+jXYXIaYTp8fJFBtp7HsfmP21rzvo36H1G9SyXAtRE0SGCSR8Ox1dveyUMft+N8wSm41g8QwYRCpqfB5lLRMaB7x72YrguedFhU8d0jgKtGChJADreRZKsCmnDDUjCO3q9crNCaR19GgEDM6ixD+txEgsjMKHSAilXypz/WBkF8R8jztKjy1BfRfQjMaLxWRl1NWC3ujt8u9p/t1kkTtPD4LbnTrqpPHUeRHed+39WoIrPP3RPXvDST4CjpqdjVKxT/MeX3IPRrbBEwPOoQCmYcrH/pcQc5GU00+MhWX+MADi0jYMRCfUt/zYeqPwqRHEUa3DTc+0RYW2Kx0tOX3j1ZHCY6XB7/C+AVvAraxnBuPaYSat8aQqDYJJCxcOGifgYhy4S7ADCv87bI23Nj6dGRNspZeleK2agPhBcQPlykgm8uZlyA/PqP+ukVSYbqeNtUNJi759JiwXnKUMH1q8nECSiuvL7Fwo+9wT0YDdG58ucz5PjAJyEdG6phdMmArV4hkwarwr3nIlv7OdNly7uaeW+cA02tvOsibV/cGdexNSID/X6KpEZNKQla9NIsvp3e5EAnoy+91GYiXsct0lTYr/pZ40u0aYS3Zg1fgDPI0iY5li6nAECTWRrErdOtpUcze8Ddsl9ddDHTHte3fYtY/Y0KgbPKV9KSxX7lxuvNdaB75BhuTrYxE0Ox5plllO+SE7PbfUzuXcoit43BKV+1QHVVOHEWQ0u1CsBkZfuNDOQsmzvipVSsAfCErUKVZRU5mIE5QiAwWsMftsdzR5Md0P2YOa659PQolMQWkwgHB7vyA/yESGOFNVfx3f/JDNoB4JZEWdcU1G9gpUH6sMriBa96n6Newfb4/mDX3IXCbUn9eNwr7XYZZBL4Tsv93txS10F5QloSBCUYlao7gQtax7kGLOttZ1A68ou8u2fbahbFFYPxWf3/st21SCBjXTe83E/wrg7vmM6ye2rBOrHNzyNLM7GNgNW9gJ5w1g/gOLSO61WXkPy4p7TTji85KPL/GgUPmGhckx++dssfo/thWhCplA7FrW2nBkC3fWD1U53fl55StVAlJe5uAXj4ctgOOYWyoAbxF1sDknGmDm5/ITTbJAm+OqTHo3i3BfIO+MJCWyvd9dHIJexcIJG+lPyVUHe303gJO9306gUH1rmiyp9Qx1CvO339BNkOBqurdAieU3Wkl+LaLZYVp+v6raBFmIg+kPLCcmK310excB9NgfEuAtkY+Ugn3kwQN5iimC8kncJcI0lSdMfWNmN8/HR3niFk6AjPp+mgshD0Rrw17gd24DRjuiu6/lrtS9zGRhVKaMZRAYFz9zuRzOVMYSBKBiFjWcU9FemRGIlXlWd9he43MQrYucSAzpFBquNVcNuy7BaKvzrSXg7k3/HWZSSQbi2JS4ZS0DE60udCan/0QhhPdlM1TAZ7joW15KKtV+qRokv5ngMD28GymdnXs2WE9XK3ZyEa11By4RZ5P6IXOzSU0A96KiQ5c8ZLCl8tHs7uRcadDRkQtNQehIf2TFBhFIYFvFBZEZBERQBG5H2AW078pfdm2423czmrLLj9Vs89kbPrLH95qNrZyFuXa3nP0hKqtsN20Nntgb2Ja6ZHfDfBOuDa3zlpVmtHAy5XJu8bENv6BhpcD0lFO81ys/Av8yTfsvH0W/FeCKp4qldIh0DZjSYcL6cMmdCnkT6SMNCOf9ISIYB0wLiho/iXT9rhExq5FJxj2rX3vdYK63wFeuv9kgy7TxqEILfSa0uMBulJsR6rbDX4sJ8nklTgueyNyHDLMCaPDaaA3belq/3SEgzDJNSzH8NxwuO93eoRYoflNsQS7hBhNGINGany40jNR79iBsdEYKpvRhu2ZnxrzVK+Keqh2JVVouXdHJIozwOKXH4sfqcVV2Y7gTqsWgviKcwBA4U9pNrovHPupBXHmmONUiN4JEyeE7juBsNs+n+Ck0+nCc6OunFltEIn1c4kwpqWy4CvMXZp9SOsjxp+XBTYVRhVbVydvrABFqCAhvQDIapPVpnE5Rn0D7D9HjRyph6CYGps6f5tbeei6KlN26cqhAHr6G0PqcxHOS/dTYGTdb3SuwDmnFDEJ4t5+ZddNw+P42o6GqJMs8HQWjRexU3nQklGhaWKTObFsx/+fc9U6IgXU2bzFVJBQyyPAvNBhLhMi9A9wJRLUhboa8YibOnAwjDzwCpNC0kNvBSQjUORe0KwnqyxTQoPnrN2cQXw5UX6qDuWMOu4pM7rpEWvR7dnBPZKny7++RK5J+Zh06CVtYFHC6CHz298ryeAoShIX/Dk7lwXUyW6x34Od0F75EjWVbcFk8Bz+YGTMbvoFQAOumrxkBnJiI5BxAGrxl1sqkDoibWLlWXLDKgjEwez7GMwCaHdHMpBqL0VnpDiJfRX/ldBj1HfG7ZnGyyOGKRXnkdPVTajHHRJZRT3bbKT+5WuQkmHiceJlVC7bUNhr9uqGaM0j37JUTZRapQ9Kna+GtJl/DQP5Wh2U2AXaqq3hqolE3iQgBPScUMmz5u/mTNko7IoimNrHa5deIJe4gZlseBPNfwEaPhDl8h7GR1dv4p/+pAu4pwPuMlybZ7w2rQbZXBWiQRA+5ACQDXlmyckb+aQdNmx1nLx3l73LpTVtiFPz7L1qxRbk0LgVVGqvofP24hcssL1zZvFuONUGdvDliYzEsmoOAgBxfmOvKGrucSUzLLtZnCYaMoJnKnVM5wc4lTVgfrdCu8VcBsJQuc2xk0VQrJYDRHIk5FqTxMIviOAN1OH8VU7bT3lKGj66SewOseFmEVqQIfRQYctY3YTXwsIobNGDgkVPBhVzJeLoVVSEBbZ6eu6HQjhEowuVT7JdnLsPmT2dv3IE8aDB4Azs7SZtivkrnOP+qOm9nFHXW6VxiMEvvo/4uogIsV1Udj5LPw4rdcepW8M8r/n8l1j5Ljjwl5bMpbC9Gf2WtYm8LGkO5f6CN+/zIT0q6q6/BncVCnTRSZrX1wucJJxoQsgO5OfpnBkWe6ika+gbRgEPg0IBhKoIr7Pw2Hzqzp5SZtAKSCTZNT8sNOT/LH6zdNWIGvTJKfhLCODefNAu/aKbAE2fhLA55sAW6rswyIZ4NA2E77yVJmIUsYwsJfRWSkN9VgXx1SL93bleLco9Lp32s+PYavCiYQUSO0o+xlo1Ul9yRS8lYAdrp+52gLF5oWUzbaJCzzTn/jhw1xeiYK2NnT9Y4hlANSMtjDnJNHl4RwtcfNLNLRZmzeUXW5bamJyPlnkuxasaRr2a8kpmMEjSkTYfazR/LIr8slUNm2v2PEPyAO9zz8iT4OuU+YMwM7JO6Ek4M/t5z8gCd372RTLFHx4EtrFAHuI7rTMbruI6cxlKwysXSYQmoY5NmB6lqHY4J/xYFBHLT/u5bFdkKKIJR6wBeEpeEAkKx3EAF+Q7We3SwrbEQBH18N76CjLft3w5PgLNmmzd9HASGikgHmm30W7k8zh1Gexo1Zayy+N9AtFq2gyY7mpyVbs8cIP7iZdXnAGzojctdC9J/vSdz2Tdkv83+A995Vy+5yPflt0FixeSocsMqR0bYv68D5kFvyzk1h/oa+kF6SWKg6cjyB8CS7nc2bfRpvMkGvwbU7uIVSaR4gwlYFXb5DJ+KuhNbWtXMwNYSn3gYJpxY60Ufys9Qs8TvZZsONDMV1mZS7QQpPn971u1U5p6lZkM+Ilva62YqxPPmGRwAjVrgvaaYkt41J7XUWA/b0imh6WslJrf0ODSQZwXU9BA/gUOtsh31QSvu8QVrc7Kd63sOhwWxPw7uaXYYFhZEJer7svW356zoLnpMD/mbkGSvqQgoRbxCfCGZCmdS8U+cyrTCbz/yn4Wurqq81wSgO7xOIM+M0j0YoEYxHNwqaVZbIFv4yijMfxWCidKLWR/NcrLTrnmdLQWvgDQg4vEE67PDbWIC2tQ6TvfGcqgW2jzdFAuziUJTRF8w4TmBnKP7CWFx1ick2RKlye1WULASS4ifPQBWmKznV/O8XVP9QSL4TTgAxKCqP1102sujovMcqmJhkM2ctqdeO2mvAzE5ndtACdgeTbTNZMysD7N25Ef+bkOZZoPpLETxmMmtyAyBdoGLFySnguhY4Zd/D3pWHppop6wHo3fLfmSZlIV0fSLx8y3bhXVF2tXoMDdYE0Cx468fkkBooXo0RLMGhbdC1HL2r3MWVL/bJ5YnP2Dn1msWmqlVG9tnFup5YGeEOi8VRiu2PtjO+g2F7h3+MXWoRyjMGpoQ7yiDuyzdsddjsJ6ySeKd0io2plY9KuntAf7DGIOIJAt++FR5NtsYnHLmGCgYOSkrC8T5Knxg+egzkiVbGZq9ImGHbt04qANIwoCYmcFeh1LD7wl9Wb92V9jbEn2Z7SvdGzau3OSvt7Ys24TMznyQi74T2jYFGwF1Q68Ds6zpAxzEG14oVU/1oT4a5KHRUClrWDUvZURsIAOUHkbsHoSroHWoqIui73xfInQ88zOrKPs16kvI+7G5dv9rKDSXA1oBBJ4CwgWJIQ35r1mPZSUfNWqqABp9RkVlRWAG/b8ue35OCzpAKUfNnzJ3Drz3LoBLRaQmYHHIQCe+ZvgWHTGUIGt6o83aNJcsjE/3AfU+qkfF4s/7+nx4sJ+m71KeocBEO7XSY8ePhsH16ixT4TobGE4FWYgrl5Zk4Gy76iSBWT9GyRB0Cqsf4fI0ho2Jajee7o5PfEkaDKqfjexE9vvJHQ526VuB56+EEeBs3TgDrLSyB+NVAsJkLpK69FQr3x8bKGVHngi4txBCA2H78oRWzO5tul5PRlvXyls7EtF++ZCC6tD2x+uKpajMZ0O+idNlxuNIlANZDJs4lilIGhPpJ6/aiBXeErSLDOODl+Wtg+BiSRdG5WIq5tIMtqrmevbCuwN0yiTMuz4fjCskwr9Xff7WMRCbNQzldJsck0HB9H/CTJixdylvD75Kxnp//e4tD8/zSUnyf6vDhp5BOBvbs/OJEhzuQXV4mkZhwssD/9yzqr8lg1VUKlDPOs7gAJHSmEBeN3uMdcPKz/jc2LK6Y3mRtSj72eRhS/iXk6qJoDuyCtpRc4jwyXEV1QJkcvM4dNUtLzF+rt7yahB9UDRvZ8Jba4ytt3K440Laa6QSpdiUaZ0C4Lb5eu05qDUCr8pW58J14R1QhIUr77S/y4bvr4DddO/Z//kqsddn/NLvM7g5JyA39Zvmg6490BkP4IJSl7GAQ8ZKdTioVpJXC2EpaY9JH70AM5uQnkfiD1m/5y7nqFTfvMFcNB/0gDWc4xmtfkdWx0sxQ7m2Azo4+h4im21oKo9mJ4ZRGEmqOQrfdC+Ceh267/U1CcQW2o4oe/Cn8hpfi+PowHy74kixSHgwRxqFtZvK66tmaFjUYD1fSEd7cFQ+5q6MxQ78WqOocaEUcbMsYd1BlhFz2XLF5Mv72bFASAjdUUxZDFLJgkTMK3U5VUsfs8sjstN7fnRJTx4wqJgXVRvcsfViePP6xBDsAwK4EiO4+o/0oKAbCetc9PMNFcIAvLbWk2eYw+GH5PRIxKPVUk7aaxGJTnY/3YBNTgDyNV95BY4HZcdynQVomT1D64OI8VarYXOuiKu1KkpFmXYvik+Nkkiw7PMNFE9DJX9aETZtMGwC8YSooJ1SfcxSt5uOBoKpcP59Tl5tzsAJhG6ubKiK9lUh/4UoM6v5vFxkH9tnrPdOaR9Rtaf85TrzgsrE7us7DgyvmrOMPKd/qVyNY5ciaZu7LfYe7u4xc4DchAraHd+WwoI8n3DNaQbi3D1W8VOrXfHs8Kr7G1fchEuPpco/J1afKiaSchk1N+eYMsiW6Hdkvccb7AFixXf75eVsbO24MZv227AHwkxnsm1SAKd01qtWkeLbnYKCgdKoYed1K2Yw5m6RsHJiD/bSjF+jbg8U+IGjt/YtgG+0KQX+gTYma6tqpTTvQfaIXsTaPPuux8uTY1tlxq4iaZ4ZStL7npnOFrmjUqB+0v9pEJfXF9+GJWApJzj1ECJMqfv7sdGT9v0fv4AFIkS8+q7Hjf+u+mQes8260ZBsrOkKY6r2MKJHf9761zCdUlv+kZU8ZjjsQpXtw4eIoUmcJ3vDRTrjdzgWK5IIhRumWk5gN0niJGMnm/pioefPPAUfDQd9IPprQZFt+ovGe5WRFiAvUN6FbaUhzgV4sY/YtbAbezELGcEDsMgRcRD/W4JFULZ5Or6LzoCSKrFmCKdwmBdehHqvEA22SNu+5D+ZHkJFQQeGBE109Huwtg814u8ZzgXf2iUriMwtDYMhJ6tvfr41jCDqn/z6RrMm2ZGtXHa1KCHhwPtIuX6L1cVXZvWgBDjV177cuhs/QYh7tw/HTP9ubzz2Xkf5XPs8NASGhu2cCiM4pnHo5Fvdc0Kxal0LI4HlS5v2Hx5D433BnO8HNiduQvKRnfkXu7dnQ4nT47RnDNUbgcxoburL1T/cxThNJmClFLc18rKTFEQh0z0KytEH28CZrqBKs1sv5kepLSbTBIOpu9WqzXk79wtoMHqHKwpliQVDtKIu5yrGbJudpNGXcfO7/EXMbwPZb25C/1BjoalhQQllR26vmO1Qi4UD7y5A9kMlursnhN0hIWBQM8L11r+6FfHDio6c8YgASe+QEb7P5BZVbQ8CelIzOPA9ex4MteMea6hfJNFxy6vugz7zrvGFtkSBZ/qjtNG7UmABrt8tpMNRh8yRfIGQeZCNtDbqQJq0xtDa8fkwlSjcUQU6dbg6Uwu2yS0zmBMuvY4iBSZHlXQuvhkO0UsS64DPjIF2xZCR17QOZmFLEvyjV9kubK/e8GXg58rLAAkGzHqRqzOUwfRZWWBJen+f5syVVV+cRTxj0ZI288NRECX3QJgFud7mdAhkgzsV/WWnXg/LUojCCDpcc+cjED4lJAudbgMzXIjpw3nUJqIrzwK30F+fnzBUzSprzB3rptey53wpah0aejzhM7PX0+emt4DkLrlusrY3tjS5lyenB2tU+noPbYadn0J9DUuk0no7/SJIqRxuhnzB9kDCTQnqKN+QEAMdSkBiDZe0UWXgGPy6Hgedp/B9Q/QH0MU5NpFZBhc+RoPY2Oe+462BJ75roLWWv4TI1evjntmuCsUQcZ2CEid1RQM/YN6f8SUenVPSVjBxUpjJtufChGG/SnZprDYofmUkjsFfOV38Pjtcc0oV0wde0lCb0DivbSoqqxOUt4yWtLCbxIV2NQAw+RYuYBjkheo3c97kyArwmdyiHOLlKJ3kb6pWPzAB251FfQKSbBt+obSp+F186/Kj8Y83TtMuQuO5kvCgJ54id/shzFLgHv0fyIW3600u7JYChxxz+SPtpe3B6U1sAXBzWp/oZBeh+7iaUrMs5Q0iW4VFs1CWDsBjiHpgny7c+tHnSXm8rsNg4tmLXO7mvmeEsR6F9SeFAdU5GRqSyrBH5K4RNpJVtxTKQEWDJZq0PpENdr2l0Qal5Ez3Ddn4ISGA9Ir6bc+yEGFizRpN58GMzsj8NHbQy0q9dKasv8B0/5n+lqGcgg6wlv2BDMptKXUoUgq4cmUffm3w1TKERT7p6utbpo3EPpWDiYZAoZJ1AbawCR6J9KbfwuMLGziImXtqF+tDCQn1xiFP/SeSxR3f0VN3BHXDv71h0I97M71B0112fR95POOJB73vGvKxmaPwxTW5bocJnw9uukzgjAAfrsUDSwIQGCQFKBFT5wkkS9Nsa4fiQrX0FSKRkABMDLPkwAMS7Zz1nU+mMKeHu7TdAV4VSpTaXFDqy3/yf1o1xOKbKN0uYSlwUTRaUxh73gv8fQc9+nW3AKWbwR/LcmOwHys1dn1hJJzW8je/X2HkEoSGdySM2Sxt/qK9bDsg7OBk3lGjxDDnFrL8t/2CDKSRL3z/SZf/+ncIgGaqmbfcY29tCMyn19K3hFa5Mr54lX6rrH+lasBUotlKDBgKrW/gqDcMle9Sk8XHqznOfTJK51nDcFrBEQiDFlD16CQM4h9SM4TH4ACRapZxOrqZoSgM9QAbDI9OXqut+ngYukq8W4mQRLYg81+yfxBJYI8zkeqrplkWOpgauN/c1K5+rFSt6N7qxDBDGCVi0Wd81RGxBzGWLYi/e8sgr3KlMlhMpz1buqjJKmm/n7zayjUVdgeyI0MwNjTsMj+68h1Bd8d4Y4tpK3IsJ9DzUSYfSE7OK7dEE4Jo94o3iVN+1V/qF88E7Ks2ThpSIv65eWUtiSdMzRRm6V0WTAuDd00U6tHMO5WC8U0nYIhAb1RDAG2kw5Qj4bReWTLMJ1GEZJF2C0Yxf2aPKLfyZca4mW0sod+fOwjjTR0Biy5TeyXu+8r7lFMTbaoLRJSmur4xCD2EyAhe0zev/9KTgPbf0A4H1I5Nrwdhi5q3YtqD9o5y5Lsa+Uy8sAFvdA/D0ZXglZ8f8tSEUfLPgl/uDLlOKaXifFoXaqgCF+CUakpIscIAQQoN3MMsYmcHXakck3heOu5sMSCwgyAuzWP45a0LxAG9k7SV/ukSVU/MI8HH9KPIFIXlz4lbF28UT5EDALWeeAhkzr1Az9x0RPIzBgigqVioB5ZSlZzXxYQD7CeXEgzaDE/BrZInRPSSa7Wyk2ffl+g42rrPVE2IjNM1OPiuQTcd6WqiRj1wRnpdJF6vsr7ZtF7kJKD07yTkTlI48cceprgnzLfSX6tEa6DhVm1XRARSfRiPMUnqbXz/gaj4lLZYpRPg2Jzuxspvrfo9HSaqRwPNOXT7IkqcoKzdplgBHC18hsPQLFU/Pm2YPOop6NP/e5+ZKUaCtGl5gS57URQLXiA61tpcmbDK5GPXo9ZfNbcolmtVSZv/ys9mSZgLF1x3ya08FQT8CbSAqapAqVXp+6L1kjJ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Raul Julio</cp:lastModifiedBy>
  <cp:revision>2</cp:revision>
  <dcterms:created xsi:type="dcterms:W3CDTF">2019-10-29T02:06:00Z</dcterms:created>
  <dcterms:modified xsi:type="dcterms:W3CDTF">2019-10-29T02:06:00Z</dcterms:modified>
</cp:coreProperties>
</file>