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keepNext w:val="0"/>
        <w:keepLines w:val="0"/>
        <w:pageBreakBefore w:val="0"/>
        <w:widowControl w:val="0"/>
        <w:spacing w:after="0" w:before="60" w:line="240" w:lineRule="auto"/>
        <w:ind w:right="-40.866141732282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Conselho Municipal de Imigrantes</w:t>
      </w:r>
    </w:p>
    <w:p w:rsidR="00000000" w:rsidDel="00000000" w:rsidP="00000000" w:rsidRDefault="00000000" w:rsidRPr="00000000" w14:paraId="00000002">
      <w:pPr>
        <w:pageBreakBefore w:val="0"/>
        <w:widowControl w:val="0"/>
        <w:spacing w:before="1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pageBreakBefore w:val="0"/>
        <w:widowControl w:val="0"/>
        <w:spacing w:after="0" w:before="0" w:line="240" w:lineRule="auto"/>
        <w:ind w:left="3393" w:right="3408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30 de novembro de 2021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Style w:val="Heading1"/>
        <w:keepNext w:val="0"/>
        <w:keepLines w:val="0"/>
        <w:pageBreakBefore w:val="0"/>
        <w:widowControl w:val="0"/>
        <w:spacing w:after="0" w:before="0" w:line="240" w:lineRule="auto"/>
        <w:ind w:left="3393" w:right="3408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15h00-17h00</w:t>
      </w:r>
    </w:p>
    <w:p w:rsidR="00000000" w:rsidDel="00000000" w:rsidP="00000000" w:rsidRDefault="00000000" w:rsidRPr="00000000" w14:paraId="00000005">
      <w:pPr>
        <w:pageBreakBefore w:val="0"/>
        <w:widowControl w:val="0"/>
        <w:spacing w:line="240" w:lineRule="auto"/>
        <w:ind w:left="1593" w:right="1612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Reunião Virtual</w:t>
      </w:r>
    </w:p>
    <w:p w:rsidR="00000000" w:rsidDel="00000000" w:rsidP="00000000" w:rsidRDefault="00000000" w:rsidRPr="00000000" w14:paraId="00000006">
      <w:pPr>
        <w:pageBreakBefore w:val="0"/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spacing w:before="1" w:line="240" w:lineRule="auto"/>
        <w:ind w:left="1535" w:right="1613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ATA DA 44ª REUNIÃO ORDINÁRIA DO CMI</w:t>
      </w:r>
    </w:p>
    <w:p w:rsidR="00000000" w:rsidDel="00000000" w:rsidP="00000000" w:rsidRDefault="00000000" w:rsidRPr="00000000" w14:paraId="00000008">
      <w:pPr>
        <w:pageBreakBefore w:val="0"/>
        <w:widowControl w:val="0"/>
        <w:spacing w:before="11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widowControl w:val="0"/>
        <w:spacing w:line="240" w:lineRule="auto"/>
        <w:ind w:left="182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Presença de membros da sociedade civil</w:t>
      </w:r>
    </w:p>
    <w:tbl>
      <w:tblPr>
        <w:tblStyle w:val="Table1"/>
        <w:tblW w:w="8652.0" w:type="dxa"/>
        <w:jc w:val="left"/>
        <w:tblInd w:w="1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00"/>
        <w:gridCol w:w="225"/>
        <w:gridCol w:w="3975"/>
        <w:gridCol w:w="252"/>
        <w:tblGridChange w:id="0">
          <w:tblGrid>
            <w:gridCol w:w="4200"/>
            <w:gridCol w:w="225"/>
            <w:gridCol w:w="3975"/>
            <w:gridCol w:w="252"/>
          </w:tblGrid>
        </w:tblGridChange>
      </w:tblGrid>
      <w:tr>
        <w:trPr>
          <w:cantSplit w:val="0"/>
          <w:trHeight w:val="275" w:hRule="atLeast"/>
          <w:tblHeader w:val="0"/>
        </w:trPr>
        <w:tc>
          <w:tcPr>
            <w:shd w:fill="c0c0c0" w:val="clear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56" w:lineRule="auto"/>
              <w:ind w:left="69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Titulares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56" w:lineRule="auto"/>
              <w:ind w:left="6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Suplentes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before="0" w:line="240" w:lineRule="auto"/>
              <w:ind w:left="69" w:right="10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Presença América Latina - PAL - Representante: Mónica Rodrigues Ulo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before="0" w:line="240" w:lineRule="auto"/>
              <w:ind w:right="20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União Malinesa em São Paulo do Brasil - UMSPB - Representante: Assa Dite Aichata Sidibe </w:t>
            </w:r>
          </w:p>
        </w:tc>
        <w:tc>
          <w:tcPr/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51" w:lineRule="auto"/>
              <w:ind w:right="58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ind w:left="0" w:right="10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PDMIG - África do Coração- Representante: Mónica Vani Vieira da Silva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ind w:right="20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Equipe de Base Warmis – Convergência das Culturas - Representante: Natali Condori Mamani</w:t>
            </w:r>
          </w:p>
        </w:tc>
        <w:tc>
          <w:tcPr/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ind w:left="0" w:right="10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Associação Senegalesa De São Paulo Brasil - Representante: Diack Samba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before="0" w:line="240" w:lineRule="auto"/>
              <w:ind w:left="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ind w:right="20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Centro de Estudos e Cultura da Guiné - Representante: Aboubarcar Sidibé </w:t>
            </w:r>
          </w:p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before="0" w:line="240" w:lineRule="auto"/>
              <w:ind w:right="20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before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CAMI - Representante: Isabel Cristina Camacho Torres 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before="0" w:line="240" w:lineRule="auto"/>
              <w:ind w:left="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before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Associação Impacto Saúde - Representante: Sonia Flores Mamani </w:t>
            </w:r>
          </w:p>
        </w:tc>
        <w:tc>
          <w:tcPr/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Missão Paz - Representante: Letícia Carvalho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before="0" w:line="240" w:lineRule="auto"/>
              <w:ind w:left="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Associação Comunitária São Mateus –ASCOM - Representante: Jeferson Deivid da Silva</w:t>
            </w:r>
          </w:p>
        </w:tc>
        <w:tc>
          <w:tcPr/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before="1" w:line="240" w:lineRule="auto"/>
              <w:ind w:right="58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</w:tr>
      <w:tr>
        <w:trPr>
          <w:cantSplit w:val="0"/>
          <w:trHeight w:val="319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before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Yoo Na Kim   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before="0" w:line="240" w:lineRule="auto"/>
              <w:ind w:left="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before="0" w:line="240" w:lineRule="auto"/>
              <w:ind w:right="20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Cheikhou Cisse </w:t>
            </w:r>
          </w:p>
        </w:tc>
        <w:tc>
          <w:tcPr/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before="0" w:line="240" w:lineRule="auto"/>
              <w:ind w:right="20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Hortense Mbuyi Mwanza 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before="0" w:line="240" w:lineRule="auto"/>
              <w:ind w:left="1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ind w:right="20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Teresa Adão João Sebastião</w:t>
            </w:r>
          </w:p>
        </w:tc>
        <w:tc>
          <w:tcPr/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Daniel Kiala Diazambi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before="0" w:line="240" w:lineRule="auto"/>
              <w:ind w:left="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line="240" w:lineRule="auto"/>
              <w:ind w:right="20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Frida Córdova</w:t>
            </w:r>
          </w:p>
        </w:tc>
        <w:tc>
          <w:tcPr/>
          <w:p w:rsidR="00000000" w:rsidDel="00000000" w:rsidP="00000000" w:rsidRDefault="00000000" w:rsidRPr="00000000" w14:paraId="0000002E">
            <w:pPr>
              <w:pageBreakBefore w:val="0"/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pageBreakBefore w:val="0"/>
        <w:widowControl w:val="0"/>
        <w:spacing w:before="1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widowControl w:val="0"/>
        <w:spacing w:line="240" w:lineRule="auto"/>
        <w:ind w:left="182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Presença de membros do poder público</w:t>
      </w:r>
    </w:p>
    <w:tbl>
      <w:tblPr>
        <w:tblStyle w:val="Table2"/>
        <w:tblW w:w="8685.0" w:type="dxa"/>
        <w:jc w:val="left"/>
        <w:tblInd w:w="12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260"/>
        <w:gridCol w:w="255"/>
        <w:gridCol w:w="3900"/>
        <w:gridCol w:w="270"/>
        <w:tblGridChange w:id="0">
          <w:tblGrid>
            <w:gridCol w:w="4260"/>
            <w:gridCol w:w="255"/>
            <w:gridCol w:w="3900"/>
            <w:gridCol w:w="270"/>
          </w:tblGrid>
        </w:tblGridChange>
      </w:tblGrid>
      <w:tr>
        <w:trPr>
          <w:cantSplit w:val="0"/>
          <w:trHeight w:val="277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before="1" w:line="257" w:lineRule="auto"/>
              <w:ind w:left="69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Titulares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before="1" w:line="257" w:lineRule="auto"/>
              <w:ind w:left="6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Suplentes</w:t>
            </w:r>
          </w:p>
        </w:tc>
        <w:tc>
          <w:tcPr>
            <w:tcBorders>
              <w:bottom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line="261" w:lineRule="auto"/>
              <w:ind w:left="69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SMDHC – Titular: Bryan Rodas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line="251" w:lineRule="auto"/>
              <w:ind w:left="2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line="261" w:lineRule="auto"/>
              <w:ind w:left="6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SMDHC – Suplente: Grevisse Kalala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line="275" w:lineRule="auto"/>
              <w:ind w:left="69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SMUB – Titular: Rosimeiri da Silva Lopes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line="275" w:lineRule="auto"/>
              <w:ind w:left="6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SMUB – Suplente: Luana Nascimento dos Santos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before="1" w:line="240" w:lineRule="auto"/>
              <w:ind w:left="69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SMC – Titular: Claudio Aguiar Almeida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pageBreakBefore w:val="0"/>
              <w:widowControl w:val="0"/>
              <w:tabs>
                <w:tab w:val="left" w:pos="837"/>
                <w:tab w:val="left" w:pos="1213"/>
                <w:tab w:val="left" w:pos="2377"/>
                <w:tab w:val="left" w:pos="3689"/>
              </w:tabs>
              <w:spacing w:before="1" w:line="240" w:lineRule="auto"/>
              <w:ind w:left="68" w:right="5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SMC</w:t>
              <w:tab/>
              <w:t xml:space="preserve">–</w:t>
              <w:tab/>
              <w:t xml:space="preserve">Suplente:</w:t>
              <w:tab/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line="256" w:lineRule="auto"/>
              <w:ind w:left="69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SMDE – Titular: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Cleia Maria Ferreira Lima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line="240" w:lineRule="auto"/>
              <w:ind w:left="1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line="256" w:lineRule="auto"/>
              <w:ind w:left="6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SMDE – Suplente: Claudete Dias Silva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before="2" w:line="276" w:lineRule="auto"/>
              <w:ind w:left="69" w:right="74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SMADS – Titular: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before="2" w:line="276" w:lineRule="auto"/>
              <w:ind w:left="6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SMADS – Suplente: Fátima de Jesus Teixeira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9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line="273" w:lineRule="auto"/>
              <w:ind w:left="69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SME – Titular: Gláucia Bruckler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line="273" w:lineRule="auto"/>
              <w:ind w:left="6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SME – Suplente: Jane Mara Gama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line="275" w:lineRule="auto"/>
              <w:ind w:left="69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SEHAB – Titular:Vania Cristiane Flores Salinas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pageBreakBefore w:val="0"/>
              <w:widowControl w:val="0"/>
              <w:spacing w:line="273" w:lineRule="auto"/>
              <w:ind w:left="6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SEHAB – Suplente: Patrícia Maria</w:t>
            </w:r>
          </w:p>
          <w:p w:rsidR="00000000" w:rsidDel="00000000" w:rsidP="00000000" w:rsidRDefault="00000000" w:rsidRPr="00000000" w14:paraId="00000050">
            <w:pPr>
              <w:pageBreakBefore w:val="0"/>
              <w:widowControl w:val="0"/>
              <w:spacing w:line="273" w:lineRule="auto"/>
              <w:ind w:left="6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spacing w:line="255" w:lineRule="auto"/>
              <w:ind w:left="69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SMS – Titular: Lucia Helena da Silva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line="255" w:lineRule="auto"/>
              <w:ind w:left="6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SMS – Suplente: Érica Gimenes Rinaldi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pageBreakBefore w:val="0"/>
        <w:widowControl w:val="0"/>
        <w:spacing w:before="193" w:line="276" w:lineRule="auto"/>
        <w:ind w:left="182" w:right="20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widowControl w:val="0"/>
        <w:spacing w:before="193" w:line="276" w:lineRule="auto"/>
        <w:ind w:left="182" w:right="20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widowControl w:val="0"/>
        <w:spacing w:before="193" w:line="276" w:lineRule="auto"/>
        <w:ind w:left="182" w:right="20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Participantes e observadores: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Wilbert Rivas (OIM); Carla mustafa (OAB/SP);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Isabella Louise Traub Soares de Souza(DPU/SP); Karl Albert Diniz de Souza (DIVERSITAS da USP); Núria Margarit(CRAI Oriana Jara); Talita Vieira Antonio (SMRI); Bruno Santos do Amaral; Benjamin Soto(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Asociación Bautista Hispana); Gabriela Cotta Pereira (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ACNUR SP);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Caio Serra(ProMIgra);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widowControl w:val="0"/>
        <w:spacing w:before="193" w:line="276" w:lineRule="auto"/>
        <w:ind w:left="182" w:right="20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widowControl w:val="0"/>
        <w:spacing w:before="193" w:line="276" w:lineRule="auto"/>
        <w:ind w:left="182" w:right="20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Reunião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widowControl w:val="0"/>
        <w:spacing w:before="193" w:line="276" w:lineRule="auto"/>
        <w:ind w:left="182" w:right="2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Informes: </w:t>
      </w:r>
    </w:p>
    <w:p w:rsidR="00000000" w:rsidDel="00000000" w:rsidP="00000000" w:rsidRDefault="00000000" w:rsidRPr="00000000" w14:paraId="0000005C">
      <w:pPr>
        <w:pageBreakBefore w:val="0"/>
        <w:widowControl w:val="0"/>
        <w:numPr>
          <w:ilvl w:val="0"/>
          <w:numId w:val="3"/>
        </w:numPr>
        <w:spacing w:after="0" w:afterAutospacing="0" w:before="193" w:line="276" w:lineRule="auto"/>
        <w:ind w:left="720" w:right="20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Oficina </w:t>
      </w:r>
    </w:p>
    <w:p w:rsidR="00000000" w:rsidDel="00000000" w:rsidP="00000000" w:rsidRDefault="00000000" w:rsidRPr="00000000" w14:paraId="0000005D">
      <w:pPr>
        <w:pageBreakBefore w:val="0"/>
        <w:widowControl w:val="0"/>
        <w:numPr>
          <w:ilvl w:val="0"/>
          <w:numId w:val="3"/>
        </w:numPr>
        <w:spacing w:before="0" w:beforeAutospacing="0" w:line="276" w:lineRule="auto"/>
        <w:ind w:left="720" w:right="20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Lançamento Guia Somos Todas/os Migrantes</w:t>
      </w:r>
    </w:p>
    <w:p w:rsidR="00000000" w:rsidDel="00000000" w:rsidP="00000000" w:rsidRDefault="00000000" w:rsidRPr="00000000" w14:paraId="0000005E">
      <w:pPr>
        <w:pageBreakBefore w:val="0"/>
        <w:widowControl w:val="0"/>
        <w:spacing w:before="193" w:line="276" w:lineRule="auto"/>
        <w:ind w:left="182" w:right="2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Pautas:</w:t>
      </w:r>
    </w:p>
    <w:p w:rsidR="00000000" w:rsidDel="00000000" w:rsidP="00000000" w:rsidRDefault="00000000" w:rsidRPr="00000000" w14:paraId="0000005F">
      <w:pPr>
        <w:widowControl w:val="0"/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Aproximação do CMI ao Conselho Estadual: Deliberação</w:t>
      </w:r>
    </w:p>
    <w:p w:rsidR="00000000" w:rsidDel="00000000" w:rsidP="00000000" w:rsidRDefault="00000000" w:rsidRPr="00000000" w14:paraId="00000060">
      <w:pPr>
        <w:widowControl w:val="0"/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Articulação de Casos: Conciência Negra, Luta contra xenofobia e o racismo, articulação de casos (Joao Manuel, Falilatou, Nduduzo, Catarina)</w:t>
      </w:r>
    </w:p>
    <w:p w:rsidR="00000000" w:rsidDel="00000000" w:rsidP="00000000" w:rsidRDefault="00000000" w:rsidRPr="00000000" w14:paraId="00000061">
      <w:pPr>
        <w:widowControl w:val="0"/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Apresentação GT Migra (SMDET): Indicação de membros</w:t>
      </w:r>
    </w:p>
    <w:p w:rsidR="00000000" w:rsidDel="00000000" w:rsidP="00000000" w:rsidRDefault="00000000" w:rsidRPr="00000000" w14:paraId="00000062">
      <w:pPr>
        <w:widowControl w:val="0"/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Definição de membros para a COMTRAE (ação 57 do Plano)</w:t>
      </w:r>
    </w:p>
    <w:p w:rsidR="00000000" w:rsidDel="00000000" w:rsidP="00000000" w:rsidRDefault="00000000" w:rsidRPr="00000000" w14:paraId="00000063">
      <w:pPr>
        <w:widowControl w:val="0"/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Datas da Reunião ordinária Dezembro e Janeiro</w:t>
      </w:r>
    </w:p>
    <w:p w:rsidR="00000000" w:rsidDel="00000000" w:rsidP="00000000" w:rsidRDefault="00000000" w:rsidRPr="00000000" w14:paraId="00000064">
      <w:pPr>
        <w:widowControl w:val="0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Desenvolvimento da reunião</w:t>
      </w:r>
    </w:p>
    <w:p w:rsidR="00000000" w:rsidDel="00000000" w:rsidP="00000000" w:rsidRDefault="00000000" w:rsidRPr="00000000" w14:paraId="00000066">
      <w:pPr>
        <w:widowControl w:val="0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Informes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68">
      <w:pPr>
        <w:widowControl w:val="0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numPr>
          <w:ilvl w:val="0"/>
          <w:numId w:val="4"/>
        </w:numPr>
        <w:ind w:left="720" w:hanging="360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Oficina sobre o Plano Municipal de Políticas para Imigrantes</w:t>
      </w:r>
    </w:p>
    <w:p w:rsidR="00000000" w:rsidDel="00000000" w:rsidP="00000000" w:rsidRDefault="00000000" w:rsidRPr="00000000" w14:paraId="0000006A">
      <w:pPr>
        <w:widowControl w:val="0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Foi solicitado ao Conselho,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indicar os nomes dos conselheiros 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oficinas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nas quais vão participar para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organizar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 inscrição das pessoas nos grupos</w:t>
      </w:r>
    </w:p>
    <w:p w:rsidR="00000000" w:rsidDel="00000000" w:rsidP="00000000" w:rsidRDefault="00000000" w:rsidRPr="00000000" w14:paraId="0000006C">
      <w:pPr>
        <w:widowControl w:val="0"/>
        <w:spacing w:before="193" w:line="240" w:lineRule="auto"/>
        <w:ind w:right="2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Isabel (Cami): preocupação em relação à participação pela disponibilidade de tempo dos conselheiros.</w:t>
      </w:r>
    </w:p>
    <w:p w:rsidR="00000000" w:rsidDel="00000000" w:rsidP="00000000" w:rsidRDefault="00000000" w:rsidRPr="00000000" w14:paraId="0000006D">
      <w:pPr>
        <w:widowControl w:val="0"/>
        <w:spacing w:before="193" w:line="240" w:lineRule="auto"/>
        <w:ind w:right="2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Leticia (Missão Paz): também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expressou a mesma preocupação, assim como apontou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dúvidas sobre a metodologia e estratégias da oficina. Fabio: retomou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histórico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da demanda em relação ao nivelamento do CMI sobre o Plano Municipal.</w:t>
      </w:r>
    </w:p>
    <w:p w:rsidR="00000000" w:rsidDel="00000000" w:rsidP="00000000" w:rsidRDefault="00000000" w:rsidRPr="00000000" w14:paraId="0000006E">
      <w:pPr>
        <w:widowControl w:val="0"/>
        <w:spacing w:before="193" w:line="240" w:lineRule="auto"/>
        <w:ind w:right="2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Bryan: ele informou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que o Monitoramento do primeiro ano do Plano  feito pela coordenação que será disponibilizado ao conselho, neste momento ainda está na fase de levantamento de informações.</w:t>
      </w:r>
    </w:p>
    <w:p w:rsidR="00000000" w:rsidDel="00000000" w:rsidP="00000000" w:rsidRDefault="00000000" w:rsidRPr="00000000" w14:paraId="0000006F">
      <w:pPr>
        <w:widowControl w:val="0"/>
        <w:spacing w:before="193" w:line="240" w:lineRule="auto"/>
        <w:ind w:right="2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Registro das oficinas: reunião da comissão  02 de dezembro às 17h00</w:t>
      </w:r>
    </w:p>
    <w:p w:rsidR="00000000" w:rsidDel="00000000" w:rsidP="00000000" w:rsidRDefault="00000000" w:rsidRPr="00000000" w14:paraId="00000070">
      <w:pPr>
        <w:widowControl w:val="0"/>
        <w:numPr>
          <w:ilvl w:val="0"/>
          <w:numId w:val="2"/>
        </w:numPr>
        <w:spacing w:before="193" w:line="240" w:lineRule="auto"/>
        <w:ind w:left="720" w:right="20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Lançamento Guia Somos Tod@s migrantes</w:t>
      </w:r>
    </w:p>
    <w:p w:rsidR="00000000" w:rsidDel="00000000" w:rsidP="00000000" w:rsidRDefault="00000000" w:rsidRPr="00000000" w14:paraId="00000071">
      <w:pPr>
        <w:widowControl w:val="0"/>
        <w:spacing w:before="193" w:line="240" w:lineRule="auto"/>
        <w:ind w:right="2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Fábio comunicou que está sendo realizada a Reedição do Guia Somos Tod@s Imigrantes,   com informações básicas para acesso a direitos, em  parceria com a  OIM. O Lançamento online está previsto para 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17/12 às 10H00, lançamento versões online espanhol e inglês (terá versões em outros idiomas também). Terá versão impressa.</w:t>
      </w:r>
    </w:p>
    <w:p w:rsidR="00000000" w:rsidDel="00000000" w:rsidP="00000000" w:rsidRDefault="00000000" w:rsidRPr="00000000" w14:paraId="00000072">
      <w:pPr>
        <w:widowControl w:val="0"/>
        <w:spacing w:before="193" w:line="240" w:lineRule="auto"/>
        <w:ind w:right="2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spacing w:before="193" w:line="240" w:lineRule="auto"/>
        <w:ind w:right="2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Pautas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74">
      <w:pPr>
        <w:widowControl w:val="0"/>
        <w:spacing w:before="193" w:line="240" w:lineRule="auto"/>
        <w:ind w:right="2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Aproximação do CMI ao Conselho Estadual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Conselheira Teresa Abrão)</w:t>
      </w:r>
    </w:p>
    <w:p w:rsidR="00000000" w:rsidDel="00000000" w:rsidP="00000000" w:rsidRDefault="00000000" w:rsidRPr="00000000" w14:paraId="00000076">
      <w:pPr>
        <w:widowControl w:val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Conselho recebeu anteriormente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convite para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acompanhar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construção do do Conselho Estadual voltado à população imigrante e refugiada, o qual está, por enquanto,  sem ligação a nenhuma secretaria estadual.  A discussão virou em torno a qual tipo de apoio o CMI poderia fazer,  tendo a proposta de fazer nota de apoio assim como sugerir a indicação de representantes do conselho municipal de imigrantes para compor o conselho estadual.</w:t>
      </w:r>
    </w:p>
    <w:p w:rsidR="00000000" w:rsidDel="00000000" w:rsidP="00000000" w:rsidRDefault="00000000" w:rsidRPr="00000000" w14:paraId="00000078">
      <w:pPr>
        <w:widowControl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Jean (PDMIG): manifestou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seu apoio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pela importância e manifestou 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preocupação sobre a própria composição desse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Conselho Estadual em relação ao protagonismo dos migrantes para o encaminhamento das demandas. </w:t>
      </w:r>
    </w:p>
    <w:p w:rsidR="00000000" w:rsidDel="00000000" w:rsidP="00000000" w:rsidRDefault="00000000" w:rsidRPr="00000000" w14:paraId="0000007A">
      <w:pPr>
        <w:widowControl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Hortense propõe nomeação não votação, definir 2 representantes, um titular e um suplente. Lembrando que a conselheira Teresa por ser suplente não pode falar nem representar ao conselho. Propõe a conselheira Teresa como suplente para representação no Conselho estadual.</w:t>
      </w:r>
    </w:p>
    <w:p w:rsidR="00000000" w:rsidDel="00000000" w:rsidP="00000000" w:rsidRDefault="00000000" w:rsidRPr="00000000" w14:paraId="0000007C">
      <w:pPr>
        <w:widowControl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shd w:fill="ffffff" w:val="clear"/>
        <w:jc w:val="both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Leticia Carvalho</w:t>
      </w:r>
      <w:r w:rsidDel="00000000" w:rsidR="00000000" w:rsidRPr="00000000">
        <w:rPr>
          <w:rFonts w:ascii="Times New Roman" w:cs="Times New Roman" w:eastAsia="Times New Roman" w:hAnsi="Times New Roman"/>
          <w:color w:val="5f6368"/>
          <w:sz w:val="24"/>
          <w:szCs w:val="24"/>
          <w:rtl w:val="0"/>
        </w:rPr>
        <w:t xml:space="preserve">(Missão Paz):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Penso que podemos, como CMI, apoiar que o conselho estadual seja constituído e que seja garantida a paridade da participação imigrante.</w:t>
      </w:r>
    </w:p>
    <w:p w:rsidR="00000000" w:rsidDel="00000000" w:rsidP="00000000" w:rsidRDefault="00000000" w:rsidRPr="00000000" w14:paraId="0000007E">
      <w:pPr>
        <w:widowControl w:val="0"/>
        <w:shd w:fill="ffffff" w:val="clear"/>
        <w:jc w:val="both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shd w:fill="ffffff" w:val="clear"/>
        <w:jc w:val="both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Ana: Lembra que é uma atribuição do plenário decidir sobre a representação oficial do conselho.</w:t>
      </w:r>
    </w:p>
    <w:p w:rsidR="00000000" w:rsidDel="00000000" w:rsidP="00000000" w:rsidRDefault="00000000" w:rsidRPr="00000000" w14:paraId="00000080">
      <w:pPr>
        <w:widowControl w:val="0"/>
        <w:shd w:fill="ffffff" w:val="clear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0"/>
        <w:shd w:fill="ffffff" w:val="clear"/>
        <w:jc w:val="both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Jean: pede que o conselho tenha uma reunião de aproximação e entenda melhor o funcionamento do Conselho Estadual, e só depois decidir os representantes.</w:t>
      </w:r>
    </w:p>
    <w:p w:rsidR="00000000" w:rsidDel="00000000" w:rsidP="00000000" w:rsidRDefault="00000000" w:rsidRPr="00000000" w14:paraId="00000082">
      <w:pPr>
        <w:widowControl w:val="0"/>
        <w:shd w:fill="ffffff" w:val="clear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0"/>
        <w:shd w:fill="ffffff" w:val="clear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Vania Cristiane Flores: Propõe</w:t>
      </w:r>
      <w:r w:rsidDel="00000000" w:rsidR="00000000" w:rsidRPr="00000000">
        <w:rPr>
          <w:rFonts w:ascii="Times New Roman" w:cs="Times New Roman" w:eastAsia="Times New Roman" w:hAnsi="Times New Roman"/>
          <w:color w:val="5f6368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 pegar a proposta da criação do conselho para entender qual vai ser a proposta de composição de fato. </w:t>
      </w:r>
    </w:p>
    <w:p w:rsidR="00000000" w:rsidDel="00000000" w:rsidP="00000000" w:rsidRDefault="00000000" w:rsidRPr="00000000" w14:paraId="00000084">
      <w:pPr>
        <w:widowControl w:val="0"/>
        <w:shd w:fill="ffffff" w:val="clear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0"/>
        <w:jc w:val="both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Após o debate, o CMI 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efiniu por consenso que os representantes que estão acompanhando esse diálogo, irão apresentar uma minuta da nota de apoio do CMI para encaminhar aos responsáveis deste processo.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-Articulação de Casos:  Conciência Negra,  Luta contra xenofobia e o racismo, articulação de casos (Joao Manuel, Falilatou, Nduduzo, Catarina)</w:t>
      </w:r>
    </w:p>
    <w:p w:rsidR="00000000" w:rsidDel="00000000" w:rsidP="00000000" w:rsidRDefault="00000000" w:rsidRPr="00000000" w14:paraId="00000088">
      <w:pPr>
        <w:widowControl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Hortense, propõe levantar estes casos. E ver como se pode ajudar na resolução deles.Lembrou o caso de João Manuel e informou sobre o andamento do caso; informe caso Falilatou , informe caso Nduduzo, informe caso Catarina.</w:t>
      </w:r>
    </w:p>
    <w:p w:rsidR="00000000" w:rsidDel="00000000" w:rsidP="00000000" w:rsidRDefault="00000000" w:rsidRPr="00000000" w14:paraId="00000089">
      <w:pPr>
        <w:widowControl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widowControl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Carla Mustafa : Explicou o objetivo da Comissão dos Refugiados e Imigrantes na OAB, não acompanha casos individuais e sim casos coletivos, lembrou das competências da OAB. Se colocou à disposição para tentar ajudar nesses casos.</w:t>
      </w:r>
    </w:p>
    <w:p w:rsidR="00000000" w:rsidDel="00000000" w:rsidP="00000000" w:rsidRDefault="00000000" w:rsidRPr="00000000" w14:paraId="0000008B">
      <w:pPr>
        <w:widowControl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Leticia (Missão Paz): comentou pelo chat sobre a importancia de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observarmos esse tema como CMI, pois o EIXO 4 do Plano Municipal, que é de responsabilidade do CMI, tem foco no combate à xenofobia, racismo e outras formas de discriminação.</w:t>
      </w:r>
    </w:p>
    <w:p w:rsidR="00000000" w:rsidDel="00000000" w:rsidP="00000000" w:rsidRDefault="00000000" w:rsidRPr="00000000" w14:paraId="0000008D">
      <w:pPr>
        <w:widowControl w:val="0"/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Bryan: Ouvidoria, trabalho em rede na secretaria para dar respostas a estes casos. Reforçou a importância de trazer esse debate ao conselho como porta de entrada e mobilização para um encaminhamento adequado.</w:t>
      </w:r>
    </w:p>
    <w:p w:rsidR="00000000" w:rsidDel="00000000" w:rsidP="00000000" w:rsidRDefault="00000000" w:rsidRPr="00000000" w14:paraId="0000008F">
      <w:pPr>
        <w:widowControl w:val="0"/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Hortense: Falou sobre o desconhecimento dos migrantes e refugiados sobre os caminhos  a seguir nesse tipo de casos, reforçou  que se precisa avançar além de só articulações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que terminam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  em geral no abandono do acompanhamento das vítimas e famílias das vítimas por parte do Estado.</w:t>
      </w:r>
    </w:p>
    <w:p w:rsidR="00000000" w:rsidDel="00000000" w:rsidP="00000000" w:rsidRDefault="00000000" w:rsidRPr="00000000" w14:paraId="00000091">
      <w:pPr>
        <w:widowControl w:val="0"/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ageBreakBefore w:val="0"/>
        <w:widowControl w:val="0"/>
        <w:spacing w:before="193" w:line="240" w:lineRule="auto"/>
        <w:ind w:left="0" w:right="200" w:firstLine="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-GT Migra</w:t>
      </w:r>
    </w:p>
    <w:p w:rsidR="00000000" w:rsidDel="00000000" w:rsidP="00000000" w:rsidRDefault="00000000" w:rsidRPr="00000000" w14:paraId="00000093">
      <w:pPr>
        <w:pageBreakBefore w:val="0"/>
        <w:widowControl w:val="0"/>
        <w:spacing w:before="193" w:line="240" w:lineRule="auto"/>
        <w:ind w:left="0" w:right="2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representantes da Secretaria Municipal de Desenvolvimento Econômico, Trabalho e Turismo (SMDET), Cleia Lima e a Nádia Ferreira - Assessora CPMigTD, apresentaram para o CMI os objetivos do Grupo de Trabalho Municipal de Inclusão Econômica e Produtiva da População Imigrante - GTMigra, criado por meio da Portaria SMDET Nº 6 de 28 de Maio de 2020. </w:t>
      </w:r>
    </w:p>
    <w:p w:rsidR="00000000" w:rsidDel="00000000" w:rsidP="00000000" w:rsidRDefault="00000000" w:rsidRPr="00000000" w14:paraId="00000094">
      <w:pPr>
        <w:pageBreakBefore w:val="0"/>
        <w:widowControl w:val="0"/>
        <w:spacing w:before="193" w:line="240" w:lineRule="auto"/>
        <w:ind w:left="0" w:right="2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Foi solicitada a indicação de membro titular e suplente por parte do CMI para compor o GTMigra. O plenário teve acordo na indicação da Conselheira Mônica Rulo e como suplente o Jean Katumba. </w:t>
      </w:r>
    </w:p>
    <w:p w:rsidR="00000000" w:rsidDel="00000000" w:rsidP="00000000" w:rsidRDefault="00000000" w:rsidRPr="00000000" w14:paraId="00000095">
      <w:pPr>
        <w:pageBreakBefore w:val="0"/>
        <w:widowControl w:val="0"/>
        <w:spacing w:before="193" w:line="240" w:lineRule="auto"/>
        <w:ind w:left="0" w:right="2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widowControl w:val="0"/>
        <w:shd w:fill="ffffff" w:val="clear"/>
        <w:spacing w:before="193" w:lineRule="auto"/>
        <w:ind w:right="200"/>
        <w:jc w:val="both"/>
        <w:rPr>
          <w:rFonts w:ascii="Times New Roman" w:cs="Times New Roman" w:eastAsia="Times New Roman" w:hAnsi="Times New Roman"/>
          <w:i w:val="1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highlight w:val="white"/>
          <w:rtl w:val="0"/>
        </w:rPr>
        <w:t xml:space="preserve">ENCAMINHAMENTOS FINAIS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02124"/>
          <w:sz w:val="24"/>
          <w:szCs w:val="24"/>
          <w:highlight w:val="white"/>
          <w:rtl w:val="0"/>
        </w:rPr>
        <w:t xml:space="preserve">(trata-se dos acordos, deliberações ou posicionamentos do CMI de assuntos nos quais é indicado definir o encaminhamento):</w:t>
      </w:r>
    </w:p>
    <w:p w:rsidR="00000000" w:rsidDel="00000000" w:rsidP="00000000" w:rsidRDefault="00000000" w:rsidRPr="00000000" w14:paraId="00000097">
      <w:pPr>
        <w:widowControl w:val="0"/>
        <w:numPr>
          <w:ilvl w:val="0"/>
          <w:numId w:val="5"/>
        </w:numPr>
        <w:shd w:fill="ffffff" w:val="clear"/>
        <w:spacing w:after="0" w:afterAutospacing="0" w:before="193" w:lineRule="auto"/>
        <w:ind w:left="720" w:right="200" w:hanging="360"/>
        <w:jc w:val="both"/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Oficina Plano Municipal:</w:t>
      </w:r>
    </w:p>
    <w:p w:rsidR="00000000" w:rsidDel="00000000" w:rsidP="00000000" w:rsidRDefault="00000000" w:rsidRPr="00000000" w14:paraId="00000098">
      <w:pPr>
        <w:widowControl w:val="0"/>
        <w:numPr>
          <w:ilvl w:val="1"/>
          <w:numId w:val="5"/>
        </w:numPr>
        <w:shd w:fill="ffffff" w:val="clear"/>
        <w:spacing w:after="0" w:afterAutospacing="0" w:before="0" w:beforeAutospacing="0" w:lineRule="auto"/>
        <w:ind w:left="1440" w:right="200" w:hanging="360"/>
        <w:jc w:val="both"/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A secretaria executiva ficou de confirmar reunião com mediação e relatoria e enviar mensagem convidando para as oficinas a cada conselheiros </w:t>
      </w:r>
    </w:p>
    <w:p w:rsidR="00000000" w:rsidDel="00000000" w:rsidP="00000000" w:rsidRDefault="00000000" w:rsidRPr="00000000" w14:paraId="00000099">
      <w:pPr>
        <w:widowControl w:val="0"/>
        <w:numPr>
          <w:ilvl w:val="0"/>
          <w:numId w:val="5"/>
        </w:numPr>
        <w:shd w:fill="ffffff" w:val="clear"/>
        <w:spacing w:after="0" w:afterAutospacing="0" w:before="0" w:beforeAutospacing="0" w:lineRule="auto"/>
        <w:ind w:left="720" w:right="200" w:hanging="360"/>
        <w:jc w:val="both"/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Casos: </w:t>
      </w:r>
    </w:p>
    <w:p w:rsidR="00000000" w:rsidDel="00000000" w:rsidP="00000000" w:rsidRDefault="00000000" w:rsidRPr="00000000" w14:paraId="0000009A">
      <w:pPr>
        <w:widowControl w:val="0"/>
        <w:numPr>
          <w:ilvl w:val="1"/>
          <w:numId w:val="5"/>
        </w:numPr>
        <w:shd w:fill="ffffff" w:val="clear"/>
        <w:spacing w:after="0" w:afterAutospacing="0" w:before="0" w:beforeAutospacing="0" w:lineRule="auto"/>
        <w:ind w:left="1440" w:right="200" w:hanging="360"/>
        <w:jc w:val="both"/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As entidades e instituições tais como a OAB, SMDHC e SMDET, bem como o CMI ficaram à disposição para dar apoio e acompanhamento aos casos de violação de direitos. </w:t>
      </w:r>
    </w:p>
    <w:p w:rsidR="00000000" w:rsidDel="00000000" w:rsidP="00000000" w:rsidRDefault="00000000" w:rsidRPr="00000000" w14:paraId="0000009B">
      <w:pPr>
        <w:widowControl w:val="0"/>
        <w:numPr>
          <w:ilvl w:val="0"/>
          <w:numId w:val="5"/>
        </w:numPr>
        <w:shd w:fill="ffffff" w:val="clear"/>
        <w:spacing w:after="0" w:afterAutospacing="0" w:before="0" w:beforeAutospacing="0" w:lineRule="auto"/>
        <w:ind w:left="720" w:right="200" w:hanging="360"/>
        <w:jc w:val="both"/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Conselho Estadual:</w:t>
      </w:r>
    </w:p>
    <w:p w:rsidR="00000000" w:rsidDel="00000000" w:rsidP="00000000" w:rsidRDefault="00000000" w:rsidRPr="00000000" w14:paraId="0000009C">
      <w:pPr>
        <w:widowControl w:val="0"/>
        <w:numPr>
          <w:ilvl w:val="1"/>
          <w:numId w:val="5"/>
        </w:numPr>
        <w:shd w:fill="ffffff" w:val="clear"/>
        <w:spacing w:after="0" w:afterAutospacing="0" w:before="0" w:beforeAutospacing="0" w:lineRule="auto"/>
        <w:ind w:left="1440" w:right="200" w:hanging="360"/>
        <w:jc w:val="both"/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Por votação em plenária se acordou encaminhar carta de apoio para a criação do Conselho Estadual de Imigrantes, sem opinião contrária nem objeção. Será realizada uma minuta da carta pelas pessoas mais envolvidas no tema e a mesma será encaminhada para o CMI e posteriormente para dar encaminhamento.</w:t>
      </w:r>
    </w:p>
    <w:p w:rsidR="00000000" w:rsidDel="00000000" w:rsidP="00000000" w:rsidRDefault="00000000" w:rsidRPr="00000000" w14:paraId="0000009D">
      <w:pPr>
        <w:widowControl w:val="0"/>
        <w:numPr>
          <w:ilvl w:val="0"/>
          <w:numId w:val="5"/>
        </w:numPr>
        <w:shd w:fill="ffffff" w:val="clear"/>
        <w:spacing w:after="0" w:afterAutospacing="0" w:before="0" w:beforeAutospacing="0" w:lineRule="auto"/>
        <w:ind w:left="720" w:right="200" w:hanging="360"/>
        <w:jc w:val="both"/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Indicação de Membros GT Migra:</w:t>
      </w:r>
    </w:p>
    <w:p w:rsidR="00000000" w:rsidDel="00000000" w:rsidP="00000000" w:rsidRDefault="00000000" w:rsidRPr="00000000" w14:paraId="0000009E">
      <w:pPr>
        <w:widowControl w:val="0"/>
        <w:numPr>
          <w:ilvl w:val="1"/>
          <w:numId w:val="5"/>
        </w:numPr>
        <w:shd w:fill="ffffff" w:val="clear"/>
        <w:spacing w:before="0" w:beforeAutospacing="0" w:lineRule="auto"/>
        <w:ind w:left="1440" w:right="200" w:hanging="360"/>
        <w:jc w:val="both"/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Monica Rodriguez  (Jean Katumba) e  Jean Katumba (Suplente) para compor o Grupo de Trabalho GT Migra da SMDET.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widowControl w:val="0"/>
        <w:shd w:fill="ffffff" w:val="clear"/>
        <w:spacing w:before="193" w:lineRule="auto"/>
        <w:ind w:left="3600" w:right="200" w:firstLine="720"/>
        <w:jc w:val="both"/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highlight w:val="white"/>
          <w:rtl w:val="0"/>
        </w:rPr>
        <w:t xml:space="preserve">A reunião encerrou às  18h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widowControl w:val="0"/>
        <w:spacing w:before="193" w:line="276" w:lineRule="auto"/>
        <w:ind w:left="0" w:right="2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widowControl w:val="0"/>
        <w:spacing w:before="193" w:line="240" w:lineRule="auto"/>
        <w:ind w:left="0" w:right="2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75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40"/>
        <w:gridCol w:w="3810"/>
        <w:gridCol w:w="3825"/>
        <w:tblGridChange w:id="0">
          <w:tblGrid>
            <w:gridCol w:w="2040"/>
            <w:gridCol w:w="3810"/>
            <w:gridCol w:w="3825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LISTA PRESENÇA </w:t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30 Novembro 2021</w:t>
            </w:r>
          </w:p>
        </w:tc>
      </w:tr>
      <w:tr>
        <w:trPr>
          <w:cantSplit w:val="0"/>
          <w:trHeight w:val="1132.910156249999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Carimbo de data/hora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Nome Completo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Filiação institucional observadores (se pertence algum coletivo, associação ou universidade, ou se é independente).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30/11/2021 15:02:36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Isabella Louise Traub Soares de Souza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DPU/SP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30/11/2021 15:03:19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Karl Albert Diniz de Souza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DIVERSITAS da USP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30/11/2021 15:09:24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Vania Cristiane Flores Salinas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30/11/2021 15:10:19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Núria Margarit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CRAI Oriana Jara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30/11/2021 15:10:43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Carla Herminia Mustafa Barbosa Ferreira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Comissão dos Direitos dos Imigrantes e Refugiados OAB/SP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30/11/2021 15:11:33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Claudio Aguiar Almeida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30/11/2021 15:17:39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Leticia Carvalho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30/11/2021 15:18:00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Talita Vieira Antonio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Secretaria Municipal de Relações Internacionais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30/11/2021 15:18:11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Teresa Adão João Sebastião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30/11/2021 15:18:24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Wilbert Rivas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Organização Internacional para as Migrações - OIM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30/11/2021 15:18:49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Bruno Santos do Amaral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Independente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30/11/2021 15:18:54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Cleia Maria Ferreira Lima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Representante da SMDET - Coordenadoria de Desenvolvimento Econômico.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30/11/2021 15:21:42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Monica Rodriguez Ulo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Presença da América Latina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30/11/2021 15:22:31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Jeferson Deivid da Silva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ASCOM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30/11/2021 15:28:57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CHEIKHOU CISSE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Conselheiro suplente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30/11/2021 15:59:34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Bruno Santos do Amaral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Independente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30/11/2021 16:17:28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Teresa Adão João Sebastião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30/11/2021 16:18:49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Benjamin Soto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Asociación Bautista Hispana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30/11/2021 16:22:36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Gabriela Cotta Pereira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ACNUR SP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30/11/2021 16:46:09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Caio Serra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ProMIgra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30/11/2021 16:47:27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Cleia Maria Ferreira Lima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SMDET - Coordenadoria de Desenvolvimento Econômico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30/11/2021 16:49:24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Isabel Cristina Camacho Torres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30/11/2021 17:02:01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Bruno Santos do Amaral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Independente</w:t>
            </w:r>
          </w:p>
        </w:tc>
      </w:tr>
    </w:tbl>
    <w:p w:rsidR="00000000" w:rsidDel="00000000" w:rsidP="00000000" w:rsidRDefault="00000000" w:rsidRPr="00000000" w14:paraId="000000EE">
      <w:pPr>
        <w:widowControl w:val="0"/>
        <w:spacing w:before="193" w:line="240" w:lineRule="auto"/>
        <w:ind w:left="0" w:right="2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F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2270288</wp:posOffset>
          </wp:positionH>
          <wp:positionV relativeFrom="paragraph">
            <wp:posOffset>-142874</wp:posOffset>
          </wp:positionV>
          <wp:extent cx="1190625" cy="600075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0625" cy="6000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F0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