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12ª Reunião da Comissão Eleitoral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 virtual realizada em 25 de março de 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Candidaturas: 42 (retirada de Cáritas [B] e Madeleine [C])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Votação virtual: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Resultado Inscrição&gt; 1407 cadastros recebidos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1114 eleitores/as habilitados/as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293  cadastros inabilitados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211 duplicatas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82 não cumpriram com os requisitos do edital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Empresa deverá entregar lista com nome completo e e-mail ou tel de celular das pessoas que votaram na modalidade virtual, no fim da tarde 21/05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Também deverá entregar o resultado da votação (máx até segunda-feira 24/05)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Votação presencial: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Cronograma: 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pacing w:after="160" w:before="240" w:line="276" w:lineRule="auto"/>
        <w:ind w:left="1080" w:hanging="360"/>
        <w:jc w:val="both"/>
        <w:rPr>
          <w:b w:val="1"/>
          <w:sz w:val="28"/>
          <w:szCs w:val="28"/>
        </w:rPr>
      </w:pPr>
      <w:bookmarkStart w:colFirst="0" w:colLast="0" w:name="_mp9ziafwqf32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Funções dos membros da equipe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Coordenador: Se encarrega de organizar e suprir as condições para o bom funcionamento do ponto de votação, incluindo suporte aos mesários e apoios durante ausência (almoço, banheiro, etc). </w:t>
      </w:r>
      <w:r w:rsidDel="00000000" w:rsidR="00000000" w:rsidRPr="00000000">
        <w:rPr>
          <w:u w:val="single"/>
          <w:rtl w:val="0"/>
        </w:rPr>
        <w:t xml:space="preserve">O Coordenador deverá entregar o comprovante de votação.</w:t>
      </w:r>
      <w:r w:rsidDel="00000000" w:rsidR="00000000" w:rsidRPr="00000000">
        <w:rPr>
          <w:rtl w:val="0"/>
        </w:rPr>
        <w:t xml:space="preserve">  É o ponto focal da comunicação com os membros da Comissão Eleitoral e equipe de logística da SMDHC. Deverá receber o kit eleitoral e devolve-lo no mesmo dia.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1080" w:hanging="36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Mesários: Se encarrega do preenchimento da lista de presença; de conferir se pessoa votou na modalidade virtual; realizar o cadastro do/a eleitor/a, através do formulário e entregar a cédula de votação. </w:t>
      </w:r>
      <w:r w:rsidDel="00000000" w:rsidR="00000000" w:rsidRPr="00000000">
        <w:rPr>
          <w:u w:val="single"/>
          <w:rtl w:val="0"/>
        </w:rPr>
        <w:t xml:space="preserve">2 mesários.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1080" w:hanging="36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Apoio: Se encarrega de realizar a higienização com álcool em gel 70%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e da medição de temperatura das pessoas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ao ingressar no local de votação, monitora o uso obrigatório da máscara devidamente colocada (cobrindo nariz e boca); providência EPIs e materiais de apoio no posto de votação; monitora o controle de pessoas na sala e na fila.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1080" w:hanging="36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um mesário: verificação e cadastro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1080" w:hanging="36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um mesário:  lista de presença e cédulas, comprovante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Comissão Eleitoral: Se encarrega do bom funcionamento de todos os pontos de votação, incluindo o suporte com informação sobre votação virtual (dados dos/as eleitores/as) para evitar duplicidade de voto; suporte com os equipamentos (computadores, extensões) e infraestrutura geral; EPIs e itens de higienização dos locais de votação, transporte e outras possíveis demandas.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Ata de votação irá requerer campos para somar o processo da votação virtual e presencial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