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243.1999999999998" w:line="276" w:lineRule="auto"/>
        <w:ind w:left="580.8000000000002" w:right="604.80000000000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COMUDA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Conselho Municipal de Políticas Públicas de Drogas e Álcool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840" w:line="276" w:lineRule="auto"/>
        <w:ind w:left="-110.39999999999992" w:right="-91.19999999999891"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ATA DA V REUNIÃO ORDINÁRIA DO CONSELHO MUNICIPAL DE POLÍTICAS PÚBLICAS DE DROGAS E ÁLCOOL EM 2017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854.4" w:line="276" w:lineRule="auto"/>
        <w:ind w:left="892.8" w:right="91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02 de maio de 2017. Auditório da SMDHC - Rua Libero Badaró, 119.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830.4000000000001" w:line="276" w:lineRule="auto"/>
        <w:ind w:left="-360" w:right="6782.4"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Conselheiros Presentes: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360" w:right="331.2000000000012" w:firstLine="0"/>
        <w:jc w:val="left"/>
        <w:rPr>
          <w:rFonts w:ascii="Arial" w:cs="Arial" w:eastAsia="Arial" w:hAnsi="Arial"/>
          <w:b w:val="0"/>
          <w:i w:val="0"/>
          <w:smallCaps w:val="0"/>
          <w:strike w:val="0"/>
          <w:color w:val="222222"/>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ECILIA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MA</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RIA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A</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ZEVEDO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MA</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RQUES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OTTA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A</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SSOCIAÇÃO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A</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POIO AO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P</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ROJETO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Q</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UIXOTE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532.8000000000009" w:firstLine="0"/>
        <w:jc w:val="left"/>
        <w:rPr>
          <w:rFonts w:ascii="Arial" w:cs="Arial" w:eastAsia="Arial" w:hAnsi="Arial"/>
          <w:b w:val="0"/>
          <w:i w:val="0"/>
          <w:smallCaps w:val="0"/>
          <w:strike w:val="0"/>
          <w:color w:val="222222"/>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G</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ISELE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N</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ANINE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ATHIAS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ECRETARIA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E</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STADUAL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E</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DUCAÇÃO DO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E</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STADO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ÃO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P</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AULO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360" w:right="-335.9999999999991" w:firstLine="0"/>
        <w:jc w:val="left"/>
        <w:rPr>
          <w:rFonts w:ascii="Arial" w:cs="Arial" w:eastAsia="Arial" w:hAnsi="Arial"/>
          <w:b w:val="0"/>
          <w:i w:val="0"/>
          <w:smallCaps w:val="0"/>
          <w:strike w:val="0"/>
          <w:color w:val="222222"/>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L</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EDA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UELI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A</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RRUDA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ARTINS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SECRETARIA M</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UNICIPAL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DE E</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SPORTES</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L</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AZER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E R</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ECREAÇÃO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360" w:right="8788.800000000001" w:firstLine="0"/>
        <w:jc w:val="left"/>
        <w:rPr>
          <w:rFonts w:ascii="Arial" w:cs="Arial" w:eastAsia="Arial" w:hAnsi="Arial"/>
          <w:b w:val="0"/>
          <w:i w:val="0"/>
          <w:smallCaps w:val="0"/>
          <w:strike w:val="0"/>
          <w:color w:val="222222"/>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SEME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3086.400000000001" w:firstLine="0"/>
        <w:jc w:val="left"/>
        <w:rPr>
          <w:rFonts w:ascii="Arial" w:cs="Arial" w:eastAsia="Arial" w:hAnsi="Arial"/>
          <w:b w:val="0"/>
          <w:i w:val="0"/>
          <w:smallCaps w:val="0"/>
          <w:strike w:val="0"/>
          <w:color w:val="222222"/>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LI</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NDILENE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T</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OSHIE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HIMABU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K</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ONO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I</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NSTITUTO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EDES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APIENTIAE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360" w:right="1526.400000000001" w:firstLine="0"/>
        <w:jc w:val="left"/>
        <w:rPr>
          <w:rFonts w:ascii="Arial" w:cs="Arial" w:eastAsia="Arial" w:hAnsi="Arial"/>
          <w:b w:val="0"/>
          <w:i w:val="0"/>
          <w:smallCaps w:val="0"/>
          <w:strike w:val="0"/>
          <w:color w:val="222222"/>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R</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ENATO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D</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EL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ANT</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C</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ONSELHO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R</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EGIONAL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EDICINA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ÃO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P</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AULO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C</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REMESP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1262.4000000000012" w:firstLine="0"/>
        <w:jc w:val="left"/>
        <w:rPr>
          <w:rFonts w:ascii="Arial" w:cs="Arial" w:eastAsia="Arial" w:hAnsi="Arial"/>
          <w:b w:val="0"/>
          <w:i w:val="0"/>
          <w:smallCaps w:val="0"/>
          <w:strike w:val="0"/>
          <w:color w:val="222222"/>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HEILA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ANTANA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ARVALHO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P</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LATAFORMA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B</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RASILEIRA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P</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OLÍTICA DE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D</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ROGAS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4392" w:firstLine="0"/>
        <w:jc w:val="left"/>
        <w:rPr>
          <w:rFonts w:ascii="Arial" w:cs="Arial" w:eastAsia="Arial" w:hAnsi="Arial"/>
          <w:b w:val="0"/>
          <w:i w:val="0"/>
          <w:smallCaps w:val="0"/>
          <w:strike w:val="0"/>
          <w:color w:val="222222"/>
          <w:sz w:val="18"/>
          <w:szCs w:val="18"/>
          <w:u w:val="none"/>
          <w:shd w:fill="auto" w:val="clear"/>
          <w:vertAlign w:val="baseline"/>
        </w:rPr>
      </w:pP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V</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ANIA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L</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UZIA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ABRERA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F</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UNDAÇÃO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P</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ORTA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A</w:t>
      </w:r>
      <w:r w:rsidDel="00000000" w:rsidR="00000000" w:rsidRPr="00000000">
        <w:rPr>
          <w:rFonts w:ascii="Arial" w:cs="Arial" w:eastAsia="Arial" w:hAnsi="Arial"/>
          <w:b w:val="0"/>
          <w:i w:val="0"/>
          <w:smallCaps w:val="0"/>
          <w:strike w:val="0"/>
          <w:color w:val="222222"/>
          <w:sz w:val="18"/>
          <w:szCs w:val="18"/>
          <w:u w:val="none"/>
          <w:shd w:fill="auto" w:val="clear"/>
          <w:vertAlign w:val="baseline"/>
          <w:rtl w:val="0"/>
        </w:rPr>
        <w:t xml:space="preserve">BERTA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360" w:right="7353.6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DEMAIS PRESENTES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705.6" w:line="276" w:lineRule="auto"/>
        <w:ind w:left="-360" w:right="-292.799999999999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ILENA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ARIA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ERNANDES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ECRETARIA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UNICIPAL DE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IREITOS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UMANOS 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IDADANIA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-SMDHC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708.8" w:line="276" w:lineRule="auto"/>
        <w:ind w:left="-360" w:right="156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BERTURA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Sheila de Carvalho cumprimentou a todos e iniciou a reunião.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881.6" w:line="276" w:lineRule="auto"/>
        <w:ind w:left="9249.6" w:right="-33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238.3999999999996" w:line="276" w:lineRule="auto"/>
        <w:ind w:left="-360" w:right="3830.400000000000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Informes sobre reunião com Ministério Público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360" w:right="-335.99999999999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Sheila apresentou informes trazidos pela Nathalia Oliveira sobre as reuniões ocorridas com o Ministério Público e a administração da prefeitura sobre o projeto redenção. Informou que a Prefeitura já descumpriu prazo estabelecido pelo MP para a apresentação de uma proposta escrita do programa.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686.4" w:line="276" w:lineRule="auto"/>
        <w:ind w:left="-360" w:right="5140.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Informes sobre reunião do CONED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676.8000000000001" w:line="276" w:lineRule="auto"/>
        <w:ind w:left="-360" w:right="-335.99999999999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Sheila deu informe da reunião do Conselho Estadual de Política de Drogas, do qual participou do encontro. Na reunião, Felipe Sabará apresentou os pontos principais do projeto redenção, sempre com enfoque na saúde e não abrangendo outras questões intersetoriais da proposta de uma política de drogas.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686.4" w:line="276" w:lineRule="auto"/>
        <w:ind w:left="-360" w:right="3297.6000000000013"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Documento da VI Conferência de Política de Drogas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676.8000000000001" w:line="276" w:lineRule="auto"/>
        <w:ind w:left="-360" w:right="-331.19999999999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Sheila relembrou a todos a importância de fechar o documento da última conferência. O documento foi encaminhado aos conselheiros pela Nathalia e até agora não houveram contribuições. Esse documento refletirá o posicionamento do Conselho sobre a política de drogas que se espera do munícipio.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360" w:right="-326.399999999998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Encaminhamento: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Sheila circulará novamente o documento e será aberto prazo de dez dias para considerações e contribuições. Após esse período o documento será fechado e sua versão final será apresentada na próxima reunião ordinária para ratificação.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147.2" w:line="276" w:lineRule="auto"/>
        <w:ind w:left="-360" w:right="5803.20000000000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Acompanhamento legislativo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360" w:right="-331.19999999999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Sheila solicitou aos membros do conselho que enviem eventuais propostas legislativas que considerem importantes para estarem no escopo de incidência do Conselho. A partir dessas contribuições será elaborado uma tabela para monitoramento.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084.8" w:line="276" w:lineRule="auto"/>
        <w:ind w:left="9249.6" w:right="-33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238.3999999999996" w:line="276" w:lineRule="auto"/>
        <w:ind w:left="-360" w:right="7027.2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Definição de GT’s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360" w:right="-331.19999999999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Foi relembrado a importância de retomar a divisão do conselho em grupos temáticos de frente de atuação, uma vez que os novos representantes das secretárias já foram indicados. A divisão será proposta e formulada na próxima reunião ordinária.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360" w:right="6187.2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Presença dos conselheiros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676.8000000000001" w:line="276" w:lineRule="auto"/>
        <w:ind w:left="-360" w:right="-225.599999999999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Foi solicitado que os conselheiros atuais do Conselho sejam atentados sobre a importância de estarem presentes nas reuniões do COMUDA. Para os presentes, é importante que seja cumprido o regimento com relação às faltas e que os conselheiros apresentem justificativas em caso de faltas.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8443.2" w:line="276" w:lineRule="auto"/>
        <w:ind w:left="9249.6" w:right="-33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