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205" w:right="208"/>
        <w:jc w:val="center"/>
      </w:pPr>
      <w:r>
        <w:rPr/>
        <w:t>SUBCOMITÊ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ZELADORIA</w:t>
      </w:r>
      <w:r>
        <w:rPr>
          <w:spacing w:val="-2"/>
        </w:rPr>
        <w:t> </w:t>
      </w:r>
      <w:r>
        <w:rPr/>
        <w:t>URBANA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DECRETO</w:t>
      </w:r>
      <w:r>
        <w:rPr>
          <w:spacing w:val="-4"/>
        </w:rPr>
        <w:t> </w:t>
      </w:r>
      <w:r>
        <w:rPr/>
        <w:t>59.249/2020</w:t>
      </w:r>
    </w:p>
    <w:p>
      <w:pPr>
        <w:spacing w:before="139"/>
        <w:ind w:left="1327" w:right="133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EXECUTIVO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8ª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Reunião,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27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janeiro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</w:pPr>
      <w:r>
        <w:rPr/>
        <w:t>Presentes:</w:t>
      </w:r>
    </w:p>
    <w:p>
      <w:pPr>
        <w:pStyle w:val="BodyText"/>
        <w:spacing w:line="360" w:lineRule="auto" w:before="137"/>
        <w:ind w:left="100"/>
      </w:pP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TITULARES:</w:t>
      </w:r>
      <w:r>
        <w:rPr>
          <w:rFonts w:ascii="Arial" w:hAnsi="Arial"/>
          <w:b/>
          <w:spacing w:val="26"/>
        </w:rPr>
        <w:t> </w:t>
      </w:r>
      <w:r>
        <w:rPr/>
        <w:t>Gabriel</w:t>
      </w:r>
      <w:r>
        <w:rPr>
          <w:spacing w:val="24"/>
        </w:rPr>
        <w:t> </w:t>
      </w:r>
      <w:r>
        <w:rPr/>
        <w:t>Borges</w:t>
      </w:r>
      <w:r>
        <w:rPr>
          <w:spacing w:val="22"/>
        </w:rPr>
        <w:t> </w:t>
      </w:r>
      <w:r>
        <w:rPr/>
        <w:t>Martins</w:t>
      </w:r>
      <w:r>
        <w:rPr>
          <w:spacing w:val="25"/>
        </w:rPr>
        <w:t> </w:t>
      </w:r>
      <w:r>
        <w:rPr/>
        <w:t>(SMDHC);</w:t>
      </w:r>
      <w:r>
        <w:rPr>
          <w:spacing w:val="25"/>
        </w:rPr>
        <w:t> </w:t>
      </w:r>
      <w:r>
        <w:rPr/>
        <w:t>Robson</w:t>
      </w:r>
      <w:r>
        <w:rPr>
          <w:spacing w:val="25"/>
        </w:rPr>
        <w:t> </w:t>
      </w:r>
      <w:r>
        <w:rPr/>
        <w:t>Mendonça</w:t>
      </w:r>
      <w:r>
        <w:rPr>
          <w:spacing w:val="-64"/>
        </w:rPr>
        <w:t> </w:t>
      </w:r>
      <w:r>
        <w:rPr/>
        <w:t>(MEPSR); Wilherson</w:t>
      </w:r>
      <w:r>
        <w:rPr>
          <w:spacing w:val="2"/>
        </w:rPr>
        <w:t> </w:t>
      </w:r>
      <w:r>
        <w:rPr/>
        <w:t>Carlos Luiz (DPE).</w:t>
      </w:r>
    </w:p>
    <w:p>
      <w:pPr>
        <w:pStyle w:val="BodyText"/>
        <w:tabs>
          <w:tab w:pos="2327" w:val="left" w:leader="none"/>
          <w:tab w:pos="3353" w:val="left" w:leader="none"/>
          <w:tab w:pos="4365" w:val="left" w:leader="none"/>
          <w:tab w:pos="5004" w:val="left" w:leader="none"/>
          <w:tab w:pos="5352" w:val="left" w:leader="none"/>
          <w:tab w:pos="6604" w:val="left" w:leader="none"/>
          <w:tab w:pos="7710" w:val="left" w:leader="none"/>
          <w:tab w:pos="8535" w:val="left" w:leader="none"/>
        </w:tabs>
        <w:spacing w:line="360" w:lineRule="auto"/>
        <w:ind w:left="100" w:right="101"/>
      </w:pPr>
      <w:r>
        <w:rPr>
          <w:rFonts w:ascii="Arial" w:hAnsi="Arial"/>
          <w:b/>
        </w:rPr>
        <w:t>MEMBROS SUPLENTES: </w:t>
      </w:r>
      <w:r>
        <w:rPr/>
        <w:t>Alderon Costa (Rede Rua); Marcelo Romão (IBECEI).</w:t>
      </w:r>
      <w:r>
        <w:rPr>
          <w:spacing w:val="1"/>
        </w:rPr>
        <w:t> </w:t>
      </w:r>
      <w:r>
        <w:rPr>
          <w:rFonts w:ascii="Arial" w:hAnsi="Arial"/>
          <w:b/>
        </w:rPr>
        <w:t>PARTICIPANTES:</w:t>
        <w:tab/>
      </w:r>
      <w:r>
        <w:rPr/>
        <w:t>Claudia</w:t>
        <w:tab/>
        <w:t>(Centro</w:t>
        <w:tab/>
        <w:t>Pop</w:t>
        <w:tab/>
        <w:t>–</w:t>
        <w:tab/>
        <w:t>Francisco</w:t>
        <w:tab/>
        <w:t>Morato);</w:t>
        <w:tab/>
        <w:t>Fraya</w:t>
        <w:tab/>
      </w:r>
      <w:r>
        <w:rPr>
          <w:spacing w:val="-1"/>
        </w:rPr>
        <w:t>Freshe</w:t>
      </w:r>
      <w:r>
        <w:rPr>
          <w:spacing w:val="-64"/>
        </w:rPr>
        <w:t> </w:t>
      </w:r>
      <w:r>
        <w:rPr/>
        <w:t>(Sociologia</w:t>
      </w:r>
      <w:r>
        <w:rPr>
          <w:spacing w:val="60"/>
        </w:rPr>
        <w:t> </w:t>
      </w:r>
      <w:r>
        <w:rPr/>
        <w:t>USP);</w:t>
      </w:r>
      <w:r>
        <w:rPr>
          <w:spacing w:val="59"/>
        </w:rPr>
        <w:t> </w:t>
      </w:r>
      <w:r>
        <w:rPr/>
        <w:t>Edilene</w:t>
      </w:r>
      <w:r>
        <w:rPr>
          <w:spacing w:val="63"/>
        </w:rPr>
        <w:t> </w:t>
      </w:r>
      <w:r>
        <w:rPr/>
        <w:t>Castro  (MPSP);</w:t>
      </w:r>
      <w:r>
        <w:rPr>
          <w:spacing w:val="60"/>
        </w:rPr>
        <w:t> </w:t>
      </w:r>
      <w:r>
        <w:rPr/>
        <w:t>Erly</w:t>
      </w:r>
      <w:r>
        <w:rPr>
          <w:spacing w:val="62"/>
        </w:rPr>
        <w:t> </w:t>
      </w:r>
      <w:r>
        <w:rPr/>
        <w:t>Fernandes</w:t>
      </w:r>
      <w:r>
        <w:rPr>
          <w:spacing w:val="62"/>
        </w:rPr>
        <w:t> </w:t>
      </w:r>
      <w:r>
        <w:rPr/>
        <w:t>(SEFRAS);</w:t>
      </w:r>
      <w:r>
        <w:rPr>
          <w:spacing w:val="65"/>
        </w:rPr>
        <w:t> </w:t>
      </w:r>
      <w:r>
        <w:rPr/>
        <w:t>Júlia</w:t>
      </w:r>
      <w:r>
        <w:rPr>
          <w:spacing w:val="61"/>
        </w:rPr>
        <w:t> </w:t>
      </w:r>
      <w:r>
        <w:rPr/>
        <w:t>Lima</w:t>
      </w:r>
      <w:r>
        <w:rPr>
          <w:spacing w:val="-64"/>
        </w:rPr>
        <w:t> </w:t>
      </w:r>
      <w:r>
        <w:rPr/>
        <w:t>(Ver.</w:t>
      </w:r>
      <w:r>
        <w:rPr>
          <w:spacing w:val="25"/>
        </w:rPr>
        <w:t> </w:t>
      </w:r>
      <w:r>
        <w:rPr/>
        <w:t>Suplicy);</w:t>
      </w:r>
      <w:r>
        <w:rPr>
          <w:spacing w:val="28"/>
        </w:rPr>
        <w:t> </w:t>
      </w:r>
      <w:r>
        <w:rPr/>
        <w:t>Rosiene</w:t>
      </w:r>
      <w:r>
        <w:rPr>
          <w:spacing w:val="29"/>
        </w:rPr>
        <w:t> </w:t>
      </w:r>
      <w:r>
        <w:rPr/>
        <w:t>Silvério;</w:t>
      </w:r>
      <w:r>
        <w:rPr>
          <w:spacing w:val="28"/>
        </w:rPr>
        <w:t> </w:t>
      </w:r>
      <w:r>
        <w:rPr/>
        <w:t>Rafael</w:t>
      </w:r>
      <w:r>
        <w:rPr>
          <w:spacing w:val="26"/>
        </w:rPr>
        <w:t> </w:t>
      </w:r>
      <w:r>
        <w:rPr/>
        <w:t>Lima</w:t>
      </w:r>
      <w:r>
        <w:rPr>
          <w:spacing w:val="27"/>
        </w:rPr>
        <w:t> </w:t>
      </w:r>
      <w:r>
        <w:rPr/>
        <w:t>(SMADS</w:t>
      </w:r>
      <w:r>
        <w:rPr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Supervisão</w:t>
      </w:r>
      <w:r>
        <w:rPr>
          <w:spacing w:val="27"/>
        </w:rPr>
        <w:t> </w:t>
      </w:r>
      <w:r>
        <w:rPr/>
        <w:t>Vila</w:t>
      </w:r>
      <w:r>
        <w:rPr>
          <w:spacing w:val="27"/>
        </w:rPr>
        <w:t> </w:t>
      </w:r>
      <w:r>
        <w:rPr/>
        <w:t>Maria,</w:t>
      </w:r>
      <w:r>
        <w:rPr>
          <w:spacing w:val="27"/>
        </w:rPr>
        <w:t> </w:t>
      </w:r>
      <w:r>
        <w:rPr/>
        <w:t>Vila</w:t>
      </w:r>
      <w:r>
        <w:rPr>
          <w:spacing w:val="-64"/>
        </w:rPr>
        <w:t> </w:t>
      </w:r>
      <w:r>
        <w:rPr/>
        <w:t>Guilherme); Kleber Vieira (Hospital</w:t>
      </w:r>
      <w:r>
        <w:rPr>
          <w:spacing w:val="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Bela Vista).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</w:pPr>
      <w:r>
        <w:rPr/>
        <w:t>RESUMO</w:t>
      </w:r>
      <w:r>
        <w:rPr>
          <w:spacing w:val="-4"/>
        </w:rPr>
        <w:t> </w:t>
      </w:r>
      <w:r>
        <w:rPr/>
        <w:t>EXECUTIVO: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0" w:right="100" w:firstLine="719"/>
        <w:jc w:val="both"/>
      </w:pPr>
      <w:r>
        <w:rPr/>
        <w:t>Sr. Gabriel (SMDHC) iniciou a reunião com uma breve apresentação entre os</w:t>
      </w:r>
      <w:r>
        <w:rPr>
          <w:spacing w:val="1"/>
        </w:rPr>
        <w:t> </w:t>
      </w:r>
      <w:r>
        <w:rPr/>
        <w:t>membros.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poucas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Gabriel</w:t>
      </w:r>
      <w:r>
        <w:rPr>
          <w:spacing w:val="1"/>
        </w:rPr>
        <w:t> </w:t>
      </w:r>
      <w:r>
        <w:rPr/>
        <w:t>citou</w:t>
      </w:r>
      <w:r>
        <w:rPr>
          <w:spacing w:val="1"/>
        </w:rPr>
        <w:t> </w:t>
      </w:r>
      <w:r>
        <w:rPr/>
        <w:t>todos</w:t>
      </w:r>
      <w:r>
        <w:rPr>
          <w:spacing w:val="66"/>
        </w:rPr>
        <w:t> </w:t>
      </w:r>
      <w:r>
        <w:rPr/>
        <w:t>os</w:t>
      </w:r>
      <w:r>
        <w:rPr>
          <w:spacing w:val="1"/>
        </w:rPr>
        <w:t> </w:t>
      </w:r>
      <w:r>
        <w:rPr/>
        <w:t>informes no início. Como pauta proposta, trouxe a Denúncia de violação próximo ao</w:t>
      </w:r>
      <w:r>
        <w:rPr>
          <w:spacing w:val="1"/>
        </w:rPr>
        <w:t> </w:t>
      </w:r>
      <w:r>
        <w:rPr/>
        <w:t>CTA Boraceia em janeiro, que um Conselheiro trouxe no Grupo, porém solicitou</w:t>
      </w:r>
      <w:r>
        <w:rPr>
          <w:spacing w:val="1"/>
        </w:rPr>
        <w:t> </w:t>
      </w:r>
      <w:r>
        <w:rPr/>
        <w:t>anonimato, o discruso sobre Zeladoria Urbana sobre o Vereador Rubinho Nunes e,</w:t>
      </w:r>
      <w:r>
        <w:rPr>
          <w:spacing w:val="1"/>
        </w:rPr>
        <w:t> </w:t>
      </w:r>
      <w:r>
        <w:rPr/>
        <w:t>então,</w:t>
      </w:r>
      <w:r>
        <w:rPr>
          <w:spacing w:val="-3"/>
        </w:rPr>
        <w:t> </w:t>
      </w:r>
      <w:r>
        <w:rPr/>
        <w:t>planejamento para 2021.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0" w:right="99" w:firstLine="719"/>
        <w:jc w:val="both"/>
      </w:pPr>
      <w:r>
        <w:rPr/>
        <w:t>Sobre a Denúncia, Gabriel (SMDHC) registrou que a Subprefeitura da Sé,</w:t>
      </w:r>
      <w:r>
        <w:rPr>
          <w:spacing w:val="1"/>
        </w:rPr>
        <w:t> </w:t>
      </w:r>
      <w:r>
        <w:rPr/>
        <w:t>responsável pela área de denúncia, não houve retorno após questionamento por e-</w:t>
      </w:r>
      <w:r>
        <w:rPr>
          <w:spacing w:val="1"/>
        </w:rPr>
        <w:t> </w:t>
      </w:r>
      <w:r>
        <w:rPr/>
        <w:t>mail e WhatsApp. Também, adicionou que uma denúncia de 2018, na região da Sub.</w:t>
      </w:r>
      <w:r>
        <w:rPr>
          <w:spacing w:val="1"/>
        </w:rPr>
        <w:t> </w:t>
      </w:r>
      <w:r>
        <w:rPr/>
        <w:t>Mooca,</w:t>
      </w:r>
      <w:r>
        <w:rPr>
          <w:spacing w:val="1"/>
        </w:rPr>
        <w:t> </w:t>
      </w:r>
      <w:r>
        <w:rPr/>
        <w:t>trouxe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semana,</w:t>
      </w:r>
      <w:r>
        <w:rPr>
          <w:spacing w:val="1"/>
        </w:rPr>
        <w:t> </w:t>
      </w:r>
      <w:r>
        <w:rPr/>
        <w:t>quando,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denúncia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MP,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solicitações foi que a Subprefeitura fizesse a Formação sobre Zeladoria ofertada pela</w:t>
      </w:r>
      <w:r>
        <w:rPr>
          <w:spacing w:val="1"/>
        </w:rPr>
        <w:t> </w:t>
      </w:r>
      <w:r>
        <w:rPr/>
        <w:t>Coordenação</w:t>
      </w:r>
      <w:r>
        <w:rPr>
          <w:spacing w:val="-1"/>
        </w:rPr>
        <w:t> </w:t>
      </w:r>
      <w:r>
        <w:rPr/>
        <w:t>PopRua.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98" w:firstLine="719"/>
        <w:jc w:val="both"/>
      </w:pPr>
      <w:r>
        <w:rPr/>
        <w:t>Como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ato,</w:t>
      </w:r>
      <w:r>
        <w:rPr>
          <w:spacing w:val="1"/>
        </w:rPr>
        <w:t> </w:t>
      </w:r>
      <w:r>
        <w:rPr/>
        <w:t>Gabriel</w:t>
      </w:r>
      <w:r>
        <w:rPr>
          <w:spacing w:val="1"/>
        </w:rPr>
        <w:t> </w:t>
      </w:r>
      <w:r>
        <w:rPr/>
        <w:t>(SMDHC)</w:t>
      </w:r>
      <w:r>
        <w:rPr>
          <w:spacing w:val="1"/>
        </w:rPr>
        <w:t> </w:t>
      </w:r>
      <w:r>
        <w:rPr/>
        <w:t>compartilhou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vídeo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Vereador</w:t>
      </w:r>
      <w:r>
        <w:rPr>
          <w:spacing w:val="1"/>
        </w:rPr>
        <w:t> </w:t>
      </w:r>
      <w:r>
        <w:rPr/>
        <w:t>Rubinho, para que fosse possível analisar os erros técnicos apresentados sobre o</w:t>
      </w:r>
      <w:r>
        <w:rPr>
          <w:spacing w:val="1"/>
        </w:rPr>
        <w:t> </w:t>
      </w:r>
      <w:r>
        <w:rPr/>
        <w:t>tema, além das opiniões trazidas. A Sra. Rosiene mostrou indiganção com a falta de</w:t>
      </w:r>
      <w:r>
        <w:rPr>
          <w:spacing w:val="1"/>
        </w:rPr>
        <w:t> </w:t>
      </w:r>
      <w:r>
        <w:rPr/>
        <w:t>conhecimento e disse que ou o Comitê ou a Câmara devem apresentar a legislação</w:t>
      </w:r>
      <w:r>
        <w:rPr>
          <w:spacing w:val="1"/>
        </w:rPr>
        <w:t> </w:t>
      </w:r>
      <w:r>
        <w:rPr/>
        <w:t>para ele. Sr. Robson (MEPSR) mostrou indignação sobre o desconhecimento e falta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Vereador,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deveria</w:t>
      </w:r>
      <w:r>
        <w:rPr>
          <w:spacing w:val="-1"/>
        </w:rPr>
        <w:t> </w:t>
      </w:r>
      <w:r>
        <w:rPr/>
        <w:t>responder</w:t>
      </w:r>
      <w:r>
        <w:rPr>
          <w:spacing w:val="-2"/>
        </w:rPr>
        <w:t> </w:t>
      </w:r>
      <w:r>
        <w:rPr/>
        <w:t>criminalmente</w:t>
      </w:r>
      <w:r>
        <w:rPr>
          <w:spacing w:val="-2"/>
        </w:rPr>
        <w:t> </w:t>
      </w:r>
      <w:r>
        <w:rPr/>
        <w:t>pelo</w:t>
      </w:r>
      <w:r>
        <w:rPr>
          <w:spacing w:val="-3"/>
        </w:rPr>
        <w:t> </w:t>
      </w:r>
      <w:r>
        <w:rPr/>
        <w:t>preconceito.</w:t>
      </w:r>
    </w:p>
    <w:p>
      <w:pPr>
        <w:spacing w:after="0" w:line="360" w:lineRule="auto"/>
        <w:jc w:val="both"/>
        <w:sectPr>
          <w:type w:val="continuous"/>
          <w:pgSz w:w="11910" w:h="16840"/>
          <w:pgMar w:top="1320" w:bottom="280" w:left="1340" w:right="1180"/>
        </w:sectPr>
      </w:pPr>
    </w:p>
    <w:p>
      <w:pPr>
        <w:pStyle w:val="BodyText"/>
        <w:spacing w:line="360" w:lineRule="auto" w:before="78"/>
        <w:ind w:left="100" w:right="98" w:firstLine="719"/>
        <w:jc w:val="both"/>
      </w:pPr>
      <w:r>
        <w:rPr/>
        <w:t>Sra. Júlia (Ver. Suplicy) e Sr. Wil (DPE) solicitaram que o Vereador Rubinho</w:t>
      </w:r>
      <w:r>
        <w:rPr>
          <w:spacing w:val="1"/>
        </w:rPr>
        <w:t> </w:t>
      </w:r>
      <w:r>
        <w:rPr/>
        <w:t>Nunes seja oficialmente convidado para a próxima reunião do Subcomitê Zeladoria</w:t>
      </w:r>
      <w:r>
        <w:rPr>
          <w:spacing w:val="1"/>
        </w:rPr>
        <w:t> </w:t>
      </w:r>
      <w:r>
        <w:rPr/>
        <w:t>Urbana. Eventualmente judicializar apenas se tornar algo sólido. Sr. Alderon (Rede</w:t>
      </w:r>
      <w:r>
        <w:rPr>
          <w:spacing w:val="1"/>
        </w:rPr>
        <w:t> </w:t>
      </w:r>
      <w:r>
        <w:rPr/>
        <w:t>Rua) sugere que ele ainda não protocolou o Projedo de Decreto, devemos ter cautela</w:t>
      </w:r>
      <w:r>
        <w:rPr>
          <w:spacing w:val="1"/>
        </w:rPr>
        <w:t> </w:t>
      </w:r>
      <w:r>
        <w:rPr/>
        <w:t>para que não tenha muito palco. Informou que a sociedade civil encaminhou convite a</w:t>
      </w:r>
      <w:r>
        <w:rPr>
          <w:spacing w:val="-64"/>
        </w:rPr>
        <w:t> </w:t>
      </w:r>
      <w:r>
        <w:rPr/>
        <w:t>todos</w:t>
      </w:r>
      <w:r>
        <w:rPr>
          <w:spacing w:val="7"/>
        </w:rPr>
        <w:t> </w:t>
      </w:r>
      <w:r>
        <w:rPr/>
        <w:t>os</w:t>
      </w:r>
      <w:r>
        <w:rPr>
          <w:spacing w:val="7"/>
        </w:rPr>
        <w:t> </w:t>
      </w:r>
      <w:r>
        <w:rPr/>
        <w:t>Vereadores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apresentação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pauta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demandas</w:t>
      </w:r>
      <w:r>
        <w:rPr>
          <w:spacing w:val="7"/>
        </w:rPr>
        <w:t> </w:t>
      </w:r>
      <w:r>
        <w:rPr/>
        <w:t>no</w:t>
      </w:r>
      <w:r>
        <w:rPr>
          <w:spacing w:val="11"/>
        </w:rPr>
        <w:t> </w:t>
      </w:r>
      <w:r>
        <w:rPr/>
        <w:t>dia</w:t>
      </w:r>
      <w:r>
        <w:rPr>
          <w:spacing w:val="11"/>
        </w:rPr>
        <w:t> </w:t>
      </w:r>
      <w:r>
        <w:rPr/>
        <w:t>02/02</w:t>
      </w:r>
      <w:r>
        <w:rPr>
          <w:spacing w:val="19"/>
        </w:rPr>
        <w:t> </w:t>
      </w:r>
      <w:r>
        <w:rPr/>
        <w:t>–</w:t>
      </w:r>
      <w:r>
        <w:rPr>
          <w:spacing w:val="11"/>
        </w:rPr>
        <w:t> </w:t>
      </w:r>
      <w:r>
        <w:rPr/>
        <w:t>inclusive</w:t>
      </w:r>
      <w:r>
        <w:rPr>
          <w:spacing w:val="-65"/>
        </w:rPr>
        <w:t> </w:t>
      </w:r>
      <w:r>
        <w:rPr/>
        <w:t>o</w:t>
      </w:r>
      <w:r>
        <w:rPr>
          <w:spacing w:val="-1"/>
        </w:rPr>
        <w:t> </w:t>
      </w:r>
      <w:r>
        <w:rPr/>
        <w:t>Vereador Rubinho.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107" w:firstLine="719"/>
        <w:jc w:val="both"/>
      </w:pPr>
      <w:r>
        <w:rPr/>
        <w:t>Para 2021, o Sr. Alderon narrou uma frustração sobre encaminhamentos das</w:t>
      </w:r>
      <w:r>
        <w:rPr>
          <w:spacing w:val="1"/>
        </w:rPr>
        <w:t> </w:t>
      </w:r>
      <w:r>
        <w:rPr/>
        <w:t>denúncias. Disse que os membros do Comitê devem participar das Formações de</w:t>
      </w:r>
      <w:r>
        <w:rPr>
          <w:spacing w:val="1"/>
        </w:rPr>
        <w:t> </w:t>
      </w:r>
      <w:r>
        <w:rPr/>
        <w:t>maneira mais</w:t>
      </w:r>
      <w:r>
        <w:rPr>
          <w:spacing w:val="1"/>
        </w:rPr>
        <w:t> </w:t>
      </w:r>
      <w:r>
        <w:rPr/>
        <w:t>ativa, para</w:t>
      </w:r>
      <w:r>
        <w:rPr>
          <w:spacing w:val="1"/>
        </w:rPr>
        <w:t> </w:t>
      </w:r>
      <w:r>
        <w:rPr/>
        <w:t>qualificá-los. Para</w:t>
      </w:r>
      <w:r>
        <w:rPr>
          <w:spacing w:val="1"/>
        </w:rPr>
        <w:t> </w:t>
      </w:r>
      <w:r>
        <w:rPr/>
        <w:t>ele, a unica opção que restou</w:t>
      </w:r>
      <w:r>
        <w:rPr>
          <w:spacing w:val="1"/>
        </w:rPr>
        <w:t> </w:t>
      </w:r>
      <w:r>
        <w:rPr/>
        <w:t>foi a</w:t>
      </w:r>
      <w:r>
        <w:rPr>
          <w:spacing w:val="1"/>
        </w:rPr>
        <w:t> </w:t>
      </w:r>
      <w:r>
        <w:rPr/>
        <w:t>judicialização da questão e cobrança da ausência dos membros do Governo indicado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seus</w:t>
      </w:r>
      <w:r>
        <w:rPr>
          <w:spacing w:val="-3"/>
        </w:rPr>
        <w:t> </w:t>
      </w:r>
      <w:r>
        <w:rPr/>
        <w:t>Gabinetes.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107" w:firstLine="719"/>
        <w:jc w:val="both"/>
      </w:pPr>
      <w:r>
        <w:rPr/>
        <w:t>Sr.</w:t>
      </w:r>
      <w:r>
        <w:rPr>
          <w:spacing w:val="1"/>
        </w:rPr>
        <w:t> </w:t>
      </w:r>
      <w:r>
        <w:rPr/>
        <w:t>Wil</w:t>
      </w:r>
      <w:r>
        <w:rPr>
          <w:spacing w:val="1"/>
        </w:rPr>
        <w:t> </w:t>
      </w:r>
      <w:r>
        <w:rPr/>
        <w:t>(DPE)</w:t>
      </w:r>
      <w:r>
        <w:rPr>
          <w:spacing w:val="1"/>
        </w:rPr>
        <w:t> </w:t>
      </w:r>
      <w:r>
        <w:rPr/>
        <w:t>narrou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Subcomitê,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houvesse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extrema</w:t>
      </w:r>
      <w:r>
        <w:rPr>
          <w:spacing w:val="1"/>
        </w:rPr>
        <w:t> </w:t>
      </w:r>
      <w:r>
        <w:rPr/>
        <w:t>vulnerabilidade. A judicialização é uma arma, porém, apesar de ter sucesso dentro da</w:t>
      </w:r>
      <w:r>
        <w:rPr>
          <w:spacing w:val="-64"/>
        </w:rPr>
        <w:t> </w:t>
      </w:r>
      <w:r>
        <w:rPr/>
        <w:t>DPE,</w:t>
      </w:r>
      <w:r>
        <w:rPr>
          <w:spacing w:val="-1"/>
        </w:rPr>
        <w:t> </w:t>
      </w:r>
      <w:r>
        <w:rPr/>
        <w:t>demora.</w:t>
      </w:r>
      <w:r>
        <w:rPr>
          <w:spacing w:val="2"/>
        </w:rPr>
        <w:t> </w:t>
      </w:r>
      <w:r>
        <w:rPr/>
        <w:t>Formações são imprescindíveis.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0" w:right="107" w:firstLine="719"/>
        <w:jc w:val="both"/>
      </w:pPr>
      <w:r>
        <w:rPr/>
        <w:t>Sr. Robson (MEPSR) registrou preocupação com a diminuição da Coordenção</w:t>
      </w:r>
      <w:r>
        <w:rPr>
          <w:spacing w:val="1"/>
        </w:rPr>
        <w:t> </w:t>
      </w:r>
      <w:r>
        <w:rPr/>
        <w:t>PopRua, pois este desmonte pode representar uma perda para a população, devido a</w:t>
      </w:r>
      <w:r>
        <w:rPr>
          <w:spacing w:val="-64"/>
        </w:rPr>
        <w:t> </w:t>
      </w:r>
      <w:r>
        <w:rPr/>
        <w:t>alta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left="100"/>
      </w:pPr>
      <w:r>
        <w:rPr/>
        <w:t>Encaminhamentos: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432" w:lineRule="auto" w:before="220" w:after="0"/>
        <w:ind w:left="820" w:right="109" w:hanging="360"/>
        <w:jc w:val="left"/>
        <w:rPr>
          <w:sz w:val="24"/>
        </w:rPr>
      </w:pPr>
      <w:r>
        <w:rPr>
          <w:sz w:val="24"/>
        </w:rPr>
        <w:t>Convidar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59"/>
          <w:sz w:val="24"/>
        </w:rPr>
        <w:t> </w:t>
      </w:r>
      <w:r>
        <w:rPr>
          <w:sz w:val="24"/>
        </w:rPr>
        <w:t>Vereador</w:t>
      </w:r>
      <w:r>
        <w:rPr>
          <w:spacing w:val="57"/>
          <w:sz w:val="24"/>
        </w:rPr>
        <w:t> </w:t>
      </w:r>
      <w:r>
        <w:rPr>
          <w:sz w:val="24"/>
        </w:rPr>
        <w:t>Rubinho</w:t>
      </w:r>
      <w:r>
        <w:rPr>
          <w:spacing w:val="62"/>
          <w:sz w:val="24"/>
        </w:rPr>
        <w:t> </w:t>
      </w:r>
      <w:r>
        <w:rPr>
          <w:sz w:val="24"/>
        </w:rPr>
        <w:t>Nunes</w:t>
      </w:r>
      <w:r>
        <w:rPr>
          <w:spacing w:val="61"/>
          <w:sz w:val="24"/>
        </w:rPr>
        <w:t> </w:t>
      </w:r>
      <w:r>
        <w:rPr>
          <w:sz w:val="24"/>
        </w:rPr>
        <w:t>para</w:t>
      </w:r>
      <w:r>
        <w:rPr>
          <w:spacing w:val="58"/>
          <w:sz w:val="24"/>
        </w:rPr>
        <w:t> </w:t>
      </w:r>
      <w:r>
        <w:rPr>
          <w:sz w:val="24"/>
        </w:rPr>
        <w:t>próxima</w:t>
      </w:r>
      <w:r>
        <w:rPr>
          <w:spacing w:val="62"/>
          <w:sz w:val="24"/>
        </w:rPr>
        <w:t> </w:t>
      </w:r>
      <w:r>
        <w:rPr>
          <w:sz w:val="24"/>
        </w:rPr>
        <w:t>Reunião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59"/>
          <w:sz w:val="24"/>
        </w:rPr>
        <w:t> </w:t>
      </w:r>
      <w:r>
        <w:rPr>
          <w:sz w:val="24"/>
        </w:rPr>
        <w:t>Subcomitê</w:t>
      </w:r>
      <w:r>
        <w:rPr>
          <w:spacing w:val="-63"/>
          <w:sz w:val="24"/>
        </w:rPr>
        <w:t> </w:t>
      </w:r>
      <w:r>
        <w:rPr>
          <w:sz w:val="24"/>
        </w:rPr>
        <w:t>Zeladoria</w:t>
      </w:r>
      <w:r>
        <w:rPr>
          <w:spacing w:val="-1"/>
          <w:sz w:val="24"/>
        </w:rPr>
        <w:t> </w:t>
      </w:r>
      <w:r>
        <w:rPr>
          <w:sz w:val="24"/>
        </w:rPr>
        <w:t>Urbana (24/02);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Enviar</w:t>
      </w:r>
      <w:r>
        <w:rPr>
          <w:spacing w:val="-2"/>
          <w:sz w:val="24"/>
        </w:rPr>
        <w:t> </w:t>
      </w:r>
      <w:r>
        <w:rPr>
          <w:sz w:val="24"/>
        </w:rPr>
        <w:t>Ofício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3"/>
          <w:sz w:val="24"/>
        </w:rPr>
        <w:t> </w:t>
      </w:r>
      <w:r>
        <w:rPr>
          <w:sz w:val="24"/>
        </w:rPr>
        <w:t>Secretarias</w:t>
      </w:r>
      <w:r>
        <w:rPr>
          <w:spacing w:val="-1"/>
          <w:sz w:val="24"/>
        </w:rPr>
        <w:t> </w:t>
      </w:r>
      <w:r>
        <w:rPr>
          <w:sz w:val="24"/>
        </w:rPr>
        <w:t>faltantes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reuniões;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1933" w:val="left" w:leader="none"/>
          <w:tab w:pos="2283" w:val="left" w:leader="none"/>
          <w:tab w:pos="4421" w:val="left" w:leader="none"/>
          <w:tab w:pos="5026" w:val="left" w:leader="none"/>
          <w:tab w:pos="6335" w:val="left" w:leader="none"/>
          <w:tab w:pos="7366" w:val="left" w:leader="none"/>
          <w:tab w:pos="7719" w:val="left" w:leader="none"/>
          <w:tab w:pos="8343" w:val="left" w:leader="none"/>
          <w:tab w:pos="8696" w:val="left" w:leader="none"/>
        </w:tabs>
        <w:spacing w:line="432" w:lineRule="auto" w:before="218" w:after="0"/>
        <w:ind w:left="820" w:right="100" w:hanging="360"/>
        <w:jc w:val="left"/>
        <w:rPr>
          <w:sz w:val="24"/>
        </w:rPr>
      </w:pPr>
      <w:r>
        <w:rPr>
          <w:sz w:val="24"/>
        </w:rPr>
        <w:t>Registro</w:t>
        <w:tab/>
        <w:t>e</w:t>
        <w:tab/>
        <w:t>acompanhamento</w:t>
        <w:tab/>
        <w:t>das</w:t>
        <w:tab/>
        <w:t>denúncias</w:t>
        <w:tab/>
        <w:t>durante</w:t>
        <w:tab/>
        <w:t>o</w:t>
        <w:tab/>
        <w:t>ano</w:t>
        <w:tab/>
        <w:t>–</w:t>
        <w:tab/>
      </w:r>
      <w:r>
        <w:rPr>
          <w:spacing w:val="-1"/>
          <w:sz w:val="24"/>
        </w:rPr>
        <w:t>Excel</w:t>
      </w:r>
      <w:r>
        <w:rPr>
          <w:spacing w:val="-64"/>
          <w:sz w:val="24"/>
        </w:rPr>
        <w:t> </w:t>
      </w:r>
      <w:r>
        <w:rPr>
          <w:sz w:val="24"/>
        </w:rPr>
        <w:t>compartilhável</w:t>
      </w:r>
      <w:r>
        <w:rPr>
          <w:spacing w:val="-4"/>
          <w:sz w:val="24"/>
        </w:rPr>
        <w:t> </w:t>
      </w:r>
      <w:r>
        <w:rPr>
          <w:sz w:val="24"/>
        </w:rPr>
        <w:t>e um</w:t>
      </w:r>
      <w:r>
        <w:rPr>
          <w:spacing w:val="-1"/>
          <w:sz w:val="24"/>
        </w:rPr>
        <w:t> </w:t>
      </w:r>
      <w:r>
        <w:rPr>
          <w:sz w:val="24"/>
        </w:rPr>
        <w:t>SEI único;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Formação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ponta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Subprefeituras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companhia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sociedade</w:t>
      </w:r>
      <w:r>
        <w:rPr>
          <w:spacing w:val="-2"/>
          <w:sz w:val="24"/>
        </w:rPr>
        <w:t> </w:t>
      </w:r>
      <w:r>
        <w:rPr>
          <w:sz w:val="24"/>
        </w:rPr>
        <w:t>civil;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0" w:after="0"/>
        <w:ind w:left="820" w:right="0" w:hanging="361"/>
        <w:jc w:val="left"/>
        <w:rPr>
          <w:sz w:val="24"/>
        </w:rPr>
      </w:pPr>
      <w:r>
        <w:rPr>
          <w:sz w:val="24"/>
        </w:rPr>
        <w:t>Compartilhar</w:t>
      </w:r>
      <w:r>
        <w:rPr>
          <w:spacing w:val="-1"/>
          <w:sz w:val="24"/>
        </w:rPr>
        <w:t> </w:t>
      </w:r>
      <w:r>
        <w:rPr>
          <w:sz w:val="24"/>
        </w:rPr>
        <w:t>acesso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denúncias</w:t>
      </w:r>
      <w:r>
        <w:rPr>
          <w:spacing w:val="-3"/>
          <w:sz w:val="24"/>
        </w:rPr>
        <w:t> </w:t>
      </w:r>
      <w:r>
        <w:rPr>
          <w:sz w:val="24"/>
        </w:rPr>
        <w:t>– acesso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CGM.</w:t>
      </w:r>
    </w:p>
    <w:sectPr>
      <w:pgSz w:w="11910" w:h="16840"/>
      <w:pgMar w:top="1320" w:bottom="280" w:left="13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Alcyr</dc:creator>
  <dcterms:created xsi:type="dcterms:W3CDTF">2023-06-30T19:06:42Z</dcterms:created>
  <dcterms:modified xsi:type="dcterms:W3CDTF">2023-06-30T19:06:42Z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2023-06-30T00:00:00Z</vt:filetime>
  </property>
</Properties>
</file>