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0F" w:rsidRPr="00797F88" w:rsidRDefault="005A2A0F" w:rsidP="00351A0B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MEMÓRIA DE REUNIÃO DO SUBCOMITÊ DE HABITAÇÃO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b/>
            <w:sz w:val="24"/>
            <w:szCs w:val="24"/>
          </w:rPr>
          <w:t>EM SITUAÇÃO DE RUA</w:t>
        </w:r>
      </w:smartTag>
      <w:r>
        <w:rPr>
          <w:sz w:val="24"/>
          <w:szCs w:val="24"/>
        </w:rPr>
        <w:t xml:space="preserve">, REALIZADA NO DIA 21 DE JUNHO DE 2018, NO AUDITÓRIO DA GALERIA OLIDO – AVENIDA SÃO JOÃO, 473. PRESENTES OS MEMBROS: Darcy da Silva Costa, </w:t>
      </w:r>
      <w:smartTag w:uri="urn:schemas-microsoft-com:office:smarttags" w:element="PersonName">
        <w:r>
          <w:rPr>
            <w:sz w:val="24"/>
            <w:szCs w:val="24"/>
          </w:rPr>
          <w:t>Giulia Pereira Patitucci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ersonName">
        <w:r>
          <w:rPr>
            <w:sz w:val="24"/>
            <w:szCs w:val="24"/>
          </w:rPr>
          <w:t>Alcyr Barbin Neto</w:t>
        </w:r>
      </w:smartTag>
      <w:r>
        <w:rPr>
          <w:sz w:val="24"/>
          <w:szCs w:val="24"/>
        </w:rPr>
        <w:t xml:space="preserve">, Márcia Terlizzi, Renato Sena, Denize Ferreira, </w:t>
      </w:r>
      <w:r w:rsidRPr="00797F88">
        <w:rPr>
          <w:sz w:val="24"/>
          <w:szCs w:val="24"/>
        </w:rPr>
        <w:t>Edmar Imaculada Matoso (Lora)</w:t>
      </w:r>
      <w:r>
        <w:rPr>
          <w:sz w:val="24"/>
          <w:szCs w:val="24"/>
        </w:rPr>
        <w:t>, Tereza da Costa, José Benedito França, Edvaldo Gonçalves, Nilson da Silva, Manoel Messias Santos (Jamaica), Robson César Correia de Mendonça, Flávio Menezes dos Santos, Eliana Santana, Denise Bonifácio e demais presentes.</w:t>
      </w:r>
    </w:p>
    <w:p w:rsidR="005A2A0F" w:rsidRDefault="005A2A0F">
      <w:pPr>
        <w:pStyle w:val="normal0"/>
        <w:spacing w:line="360" w:lineRule="auto"/>
        <w:jc w:val="both"/>
        <w:rPr>
          <w:sz w:val="24"/>
          <w:szCs w:val="24"/>
        </w:rPr>
      </w:pPr>
    </w:p>
    <w:p w:rsidR="005A2A0F" w:rsidRDefault="005A2A0F" w:rsidP="00B563F7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2A0F" w:rsidRDefault="005A2A0F" w:rsidP="00B563F7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reunião teve início com uma fala do Sr</w:t>
      </w:r>
      <w:r w:rsidRPr="006458CE">
        <w:rPr>
          <w:sz w:val="24"/>
          <w:szCs w:val="24"/>
        </w:rPr>
        <w:t xml:space="preserve">. </w:t>
      </w:r>
      <w:r w:rsidRPr="006458CE">
        <w:rPr>
          <w:b/>
          <w:sz w:val="24"/>
          <w:szCs w:val="24"/>
        </w:rPr>
        <w:t>Alcyr</w:t>
      </w:r>
      <w:r w:rsidRPr="006458CE">
        <w:rPr>
          <w:sz w:val="24"/>
          <w:szCs w:val="24"/>
        </w:rPr>
        <w:t>,</w:t>
      </w:r>
      <w:r>
        <w:rPr>
          <w:sz w:val="24"/>
          <w:szCs w:val="24"/>
        </w:rPr>
        <w:t xml:space="preserve"> apresentando a Sra. Márcia Terlizzi de SEHAB e dizendo que o objetivo da reunião é que ocorra uma aproximação entre o Comitê PopRua e um representante da política municipal de habitação, principalmente no tocante aos temas locação social e construção de políticas públicas habitacionais para a população em situação de rua. A Sra. </w:t>
      </w:r>
      <w:r w:rsidRPr="006458CE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se desculpa pela ausência na última reunião, uma vez que foi chamada pelo Ministério Público e não teve como desmarcar. A Sra. </w:t>
      </w:r>
      <w:r w:rsidRPr="006458CE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relata que trabalha na área de habitação há 33 anos, mas que esse tema da população em situação de rua é novo para ela.</w:t>
      </w:r>
    </w:p>
    <w:p w:rsidR="005A2A0F" w:rsidRDefault="005A2A0F" w:rsidP="00351A0B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Sr. </w:t>
      </w:r>
      <w:r w:rsidRPr="006458CE">
        <w:rPr>
          <w:b/>
          <w:sz w:val="24"/>
          <w:szCs w:val="24"/>
        </w:rPr>
        <w:t>Alcyr</w:t>
      </w:r>
      <w:r>
        <w:rPr>
          <w:sz w:val="24"/>
          <w:szCs w:val="24"/>
        </w:rPr>
        <w:t xml:space="preserve"> segue a reunião retomando o tema do FNHIS. Relata sobre a decisão desfavorável da câmara técnica vinculada ao CGPAC quanto à transferência da verba destinada ao projeto do FNHIS para a cidade de São Paulo. Informou ainda que a Prefeitura de São Paulo entrou com recurso a fim de tentar garantir o envio desta verba para viabilizar a reforma e construção das unidades destinadas ao programa de locação social destinado à população em situação de rua. O Sr. </w:t>
      </w:r>
      <w:r w:rsidRPr="00351A0B">
        <w:rPr>
          <w:b/>
          <w:sz w:val="24"/>
          <w:szCs w:val="24"/>
        </w:rPr>
        <w:t xml:space="preserve">Alcyr </w:t>
      </w:r>
      <w:r>
        <w:rPr>
          <w:sz w:val="24"/>
          <w:szCs w:val="24"/>
        </w:rPr>
        <w:t>também pontuou que existe um grupo de trabalho relacionado ao FNHIS, que a Coordenação Poprua participa, e que esse grupo está se debruçando atualmente sobre a demanda do programa, para que seja possível planejar todo o trabalho social que irá anteceder a entrada das famílias nas unidades habitacionais.</w:t>
      </w:r>
    </w:p>
    <w:p w:rsidR="005A2A0F" w:rsidRDefault="005A2A0F" w:rsidP="00351A0B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Sr. </w:t>
      </w:r>
      <w:r w:rsidRPr="00351A0B">
        <w:rPr>
          <w:b/>
          <w:sz w:val="24"/>
          <w:szCs w:val="24"/>
        </w:rPr>
        <w:t>Darcy</w:t>
      </w:r>
      <w:r>
        <w:rPr>
          <w:sz w:val="24"/>
          <w:szCs w:val="24"/>
        </w:rPr>
        <w:t xml:space="preserve"> destaca que neste GT seja discutida a Portaria 131/SEHAB/2015, que versa sobre alternativas de atendimento habitacional provisório. O Sr. </w:t>
      </w:r>
      <w:r w:rsidRPr="0099604C">
        <w:rPr>
          <w:b/>
          <w:sz w:val="24"/>
          <w:szCs w:val="24"/>
        </w:rPr>
        <w:t>Renato</w:t>
      </w:r>
      <w:r>
        <w:rPr>
          <w:sz w:val="24"/>
          <w:szCs w:val="24"/>
        </w:rPr>
        <w:t xml:space="preserve"> pontua que a Caixa Econômica Federal tem protagonismo na política habitacional municipal e que por isso algum representante deveria estar presente. A Sra. </w:t>
      </w:r>
      <w:r w:rsidRPr="0099604C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esclarece o apontamento do Sr. Renato, dizendo que a CAIXA libera verba e exige critérios mínimos de projeto e cadastro de beneficiários, mas o banco não desenha a política habitacional. O Sr. </w:t>
      </w:r>
      <w:r w:rsidRPr="0099604C">
        <w:rPr>
          <w:b/>
          <w:sz w:val="24"/>
          <w:szCs w:val="24"/>
        </w:rPr>
        <w:t>Alcyr</w:t>
      </w:r>
      <w:r>
        <w:rPr>
          <w:sz w:val="24"/>
          <w:szCs w:val="24"/>
        </w:rPr>
        <w:t xml:space="preserve"> complementa dizendo que a verba do FNHIS só vai tramitar na CAIXA depois de ser aprovada no Ministério das Cidades. A Sra. </w:t>
      </w:r>
      <w:r w:rsidRPr="0099604C">
        <w:rPr>
          <w:b/>
          <w:sz w:val="24"/>
          <w:szCs w:val="24"/>
        </w:rPr>
        <w:t>Denize</w:t>
      </w:r>
      <w:r>
        <w:rPr>
          <w:sz w:val="24"/>
          <w:szCs w:val="24"/>
        </w:rPr>
        <w:t xml:space="preserve"> relata sua trajetória de rua na cidade do Rio de Janeiro, suas lutas e questiona o Poder Público qual fator que a está impedindo de ter acesso à moradia. </w:t>
      </w:r>
    </w:p>
    <w:p w:rsidR="005A2A0F" w:rsidRDefault="005A2A0F" w:rsidP="00351A0B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Sra. </w:t>
      </w:r>
      <w:r w:rsidRPr="00DA03F1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continua sua fala dizendo que a população em situação de rua sempre foi discutida dentro da política habitacional de modo frágil, uma vez que ela nunca foi tratada com prioridade. Conforme a Sra. </w:t>
      </w:r>
      <w:r w:rsidRPr="00655A01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, os anos de </w:t>
      </w:r>
      <w:smartTag w:uri="urn:schemas-microsoft-com:office:smarttags" w:element="PersonName">
        <w:smartTagPr>
          <w:attr w:name="ProductID" w:val="em São Paulo. O"/>
        </w:smartTagPr>
        <w:smartTag w:uri="urn:schemas-microsoft-com:office:smarttags" w:element="metricconverter">
          <w:smartTagPr>
            <w:attr w:name="ProductID" w:val="2014 a"/>
          </w:smartTagPr>
          <w:r>
            <w:rPr>
              <w:sz w:val="24"/>
              <w:szCs w:val="24"/>
            </w:rPr>
            <w:t>2014 a</w:t>
          </w:r>
        </w:smartTag>
      </w:smartTag>
      <w:r>
        <w:rPr>
          <w:sz w:val="24"/>
          <w:szCs w:val="24"/>
        </w:rPr>
        <w:t xml:space="preserve"> 2016 foram importantes para o próprio Poder Público entender que a população em situação de rua deveria ser incluída na política habitacional. O Plano de Metas do atual Governo reflete essa discussão incluindo a meta de viabilizar 1.000 unidades habitacionais de locação social até 2020, sendo 470 voltadas à população em situação de rua. A Sra. </w:t>
      </w:r>
      <w:r w:rsidRPr="00655A01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pontua que agora é necessário estudar quais serão os critérios de demanda.</w:t>
      </w:r>
    </w:p>
    <w:p w:rsidR="005A2A0F" w:rsidRDefault="005A2A0F" w:rsidP="00351A0B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Sr. </w:t>
      </w:r>
      <w:r w:rsidRPr="00797F88">
        <w:rPr>
          <w:b/>
          <w:sz w:val="24"/>
          <w:szCs w:val="24"/>
        </w:rPr>
        <w:t>Renato</w:t>
      </w:r>
      <w:r>
        <w:rPr>
          <w:sz w:val="24"/>
          <w:szCs w:val="24"/>
        </w:rPr>
        <w:t xml:space="preserve"> questiona a política de Assistência Social, dizendo que é muito assistencialista e que a Secretaria de Direitos Humanos poderia apoiar a população em situação de rua a lutar por políticas mais dignas. O Sr. </w:t>
      </w:r>
      <w:r w:rsidRPr="00797F88">
        <w:rPr>
          <w:b/>
          <w:sz w:val="24"/>
          <w:szCs w:val="24"/>
        </w:rPr>
        <w:t>Renato</w:t>
      </w:r>
      <w:r>
        <w:rPr>
          <w:sz w:val="24"/>
          <w:szCs w:val="24"/>
        </w:rPr>
        <w:t xml:space="preserve"> também pontua a importância de averiguar a questão das terras vazias e subutilizadas no âmbito da Secretaria de Patrimônio da União (SPU). A Sra. </w:t>
      </w:r>
      <w:r w:rsidRPr="00797F88">
        <w:rPr>
          <w:b/>
          <w:sz w:val="24"/>
          <w:szCs w:val="24"/>
        </w:rPr>
        <w:t>Lora</w:t>
      </w:r>
      <w:r>
        <w:rPr>
          <w:sz w:val="24"/>
          <w:szCs w:val="24"/>
        </w:rPr>
        <w:t xml:space="preserve"> questiona a fala da Sra. Márcia de que ao longo dos 33 anos que ela trabalha na SEHAB, pouco se discutiu a questão da população em situação de rua, uma vez que a priorização da população em situação de rua é lei. A Sra. </w:t>
      </w:r>
      <w:r w:rsidRPr="00797F88">
        <w:rPr>
          <w:b/>
          <w:sz w:val="24"/>
          <w:szCs w:val="24"/>
        </w:rPr>
        <w:t>Lora</w:t>
      </w:r>
      <w:r>
        <w:rPr>
          <w:sz w:val="24"/>
          <w:szCs w:val="24"/>
        </w:rPr>
        <w:t xml:space="preserve"> também alerta que as pessoas acolhidas têm dificuldade de conseguir emprego, por serem estigmatizadas.</w:t>
      </w:r>
    </w:p>
    <w:p w:rsidR="005A2A0F" w:rsidRDefault="005A2A0F" w:rsidP="00351A0B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Sra. </w:t>
      </w:r>
      <w:r w:rsidRPr="00797F88">
        <w:rPr>
          <w:b/>
          <w:sz w:val="24"/>
          <w:szCs w:val="24"/>
        </w:rPr>
        <w:t>Tereza</w:t>
      </w:r>
      <w:r>
        <w:rPr>
          <w:sz w:val="24"/>
          <w:szCs w:val="24"/>
        </w:rPr>
        <w:t xml:space="preserve"> relata que está na luta há 36 anos por direitos à população em situação de rua e que a realidade atual é outra, com muitos prédios abandonados no centro, os quais deveriam ser reformados para moradia. O Sr. </w:t>
      </w:r>
      <w:r w:rsidRPr="007E58FE">
        <w:rPr>
          <w:b/>
          <w:sz w:val="24"/>
          <w:szCs w:val="24"/>
        </w:rPr>
        <w:t>José França</w:t>
      </w:r>
      <w:r>
        <w:rPr>
          <w:sz w:val="24"/>
          <w:szCs w:val="24"/>
        </w:rPr>
        <w:t xml:space="preserve"> destaca que o Poder Público precisa diferenciar a população das ocupações de moradia da população que está em situação de rua, solicita a divulgação dos GTs do Comitê PopRua nos Núcleos e Centros de Acolhida e também pede à Coordenação a disponibilização da Ata desta reunião. O Sr. </w:t>
      </w:r>
      <w:r w:rsidRPr="007E58FE">
        <w:rPr>
          <w:b/>
          <w:sz w:val="24"/>
          <w:szCs w:val="24"/>
        </w:rPr>
        <w:t xml:space="preserve">Edvaldo </w:t>
      </w:r>
      <w:r>
        <w:rPr>
          <w:sz w:val="24"/>
          <w:szCs w:val="24"/>
        </w:rPr>
        <w:t xml:space="preserve">concorda com a colocação do Sr. José França, a respeito da população das ocupações e destaca que o Asdrúbal é um símbolo da luta por moradia da população em situação de rua. O Sr. </w:t>
      </w:r>
      <w:r w:rsidRPr="007E58FE">
        <w:rPr>
          <w:b/>
          <w:sz w:val="24"/>
          <w:szCs w:val="24"/>
        </w:rPr>
        <w:t>Edvaldo</w:t>
      </w:r>
      <w:r>
        <w:rPr>
          <w:sz w:val="24"/>
          <w:szCs w:val="24"/>
        </w:rPr>
        <w:t xml:space="preserve"> também pede atenção para os critérios de priorização de atendimento e pergunta qual Secretaria, entre Habitação e Assistência Social, vai fazer o controle dos prédios de locação social.</w:t>
      </w:r>
    </w:p>
    <w:p w:rsidR="005A2A0F" w:rsidRDefault="005A2A0F" w:rsidP="00351A0B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Sr. </w:t>
      </w:r>
      <w:r w:rsidRPr="00D54DD6">
        <w:rPr>
          <w:b/>
          <w:sz w:val="24"/>
          <w:szCs w:val="24"/>
        </w:rPr>
        <w:t>Jamaica</w:t>
      </w:r>
      <w:r>
        <w:rPr>
          <w:sz w:val="24"/>
          <w:szCs w:val="24"/>
        </w:rPr>
        <w:t xml:space="preserve"> fala da disponibilidade de terrenos e edifícios vazios que poderiam ser convertidos em habitação e destaca a importância da participação da Luana, da Maura e da Clélia na locação social </w:t>
      </w:r>
      <w:smartTag w:uri="urn:schemas-microsoft-com:office:smarttags" w:element="PersonName">
        <w:smartTagPr>
          <w:attr w:name="ProductID" w:val="em São Paulo. O"/>
        </w:smartTagPr>
        <w:smartTag w:uri="urn:schemas-microsoft-com:office:smarttags" w:element="PersonName">
          <w:smartTagPr>
            <w:attr w:name="ProductID" w:val="em São Paulo. O"/>
          </w:smartTagPr>
          <w:r>
            <w:rPr>
              <w:sz w:val="24"/>
              <w:szCs w:val="24"/>
            </w:rPr>
            <w:t>em São Paulo.</w:t>
          </w:r>
        </w:smartTag>
        <w:r>
          <w:rPr>
            <w:sz w:val="24"/>
            <w:szCs w:val="24"/>
          </w:rPr>
          <w:t xml:space="preserve"> O</w:t>
        </w:r>
      </w:smartTag>
      <w:r>
        <w:rPr>
          <w:sz w:val="24"/>
          <w:szCs w:val="24"/>
        </w:rPr>
        <w:t xml:space="preserve"> Sr. </w:t>
      </w:r>
      <w:r w:rsidRPr="00D54DD6">
        <w:rPr>
          <w:b/>
          <w:sz w:val="24"/>
          <w:szCs w:val="24"/>
        </w:rPr>
        <w:t>Darcy</w:t>
      </w:r>
      <w:r>
        <w:rPr>
          <w:sz w:val="24"/>
          <w:szCs w:val="24"/>
        </w:rPr>
        <w:t xml:space="preserve"> retoma o projeto do FNHIS dizendo que é muito inovador e que por isso precisamos construir juntos os critérios de demanda, e ainda pontua que o movimento devera ser considerado na seleção das famílias. O Sr. </w:t>
      </w:r>
      <w:r w:rsidRPr="00D54DD6">
        <w:rPr>
          <w:b/>
          <w:sz w:val="24"/>
          <w:szCs w:val="24"/>
        </w:rPr>
        <w:t>Darcy</w:t>
      </w:r>
      <w:r>
        <w:rPr>
          <w:sz w:val="24"/>
          <w:szCs w:val="24"/>
        </w:rPr>
        <w:t xml:space="preserve"> aponta que a Portaria 111 atendia à população em situação de rua, mas que a Portaria 131 mudou os critérios. O Sr. </w:t>
      </w:r>
      <w:r w:rsidRPr="00D54DD6">
        <w:rPr>
          <w:b/>
          <w:sz w:val="24"/>
          <w:szCs w:val="24"/>
        </w:rPr>
        <w:t>Darcy</w:t>
      </w:r>
      <w:r>
        <w:rPr>
          <w:sz w:val="24"/>
          <w:szCs w:val="24"/>
        </w:rPr>
        <w:t xml:space="preserve"> por fim conclui que São Paulo é vitrine, por isso o projeto de Locação Social para a população em situação de rua precisa acontecer e de forma exitosa.</w:t>
      </w:r>
    </w:p>
    <w:p w:rsidR="005A2A0F" w:rsidRDefault="005A2A0F" w:rsidP="00B563F7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Sr. </w:t>
      </w:r>
      <w:r w:rsidRPr="00BA5781">
        <w:rPr>
          <w:b/>
          <w:sz w:val="24"/>
          <w:szCs w:val="24"/>
        </w:rPr>
        <w:t>Robson</w:t>
      </w:r>
      <w:r>
        <w:rPr>
          <w:sz w:val="24"/>
          <w:szCs w:val="24"/>
        </w:rPr>
        <w:t xml:space="preserve"> pontua que a luta das ocupações de moradia não pode prejudicar a luta muito mais antiga da população em situação de rua. Ele acredita que a locação social é uma solução digna de moradia e que há alguns anos a população em situação de rua está pautando o tema. O Sr. </w:t>
      </w:r>
      <w:r w:rsidRPr="00E30269">
        <w:rPr>
          <w:b/>
          <w:sz w:val="24"/>
          <w:szCs w:val="24"/>
        </w:rPr>
        <w:t>Flávio</w:t>
      </w:r>
      <w:r>
        <w:rPr>
          <w:sz w:val="24"/>
          <w:szCs w:val="24"/>
        </w:rPr>
        <w:t xml:space="preserve"> pontuou que a situação do Brasil está difícil e isso reflete na maior dificuldade da população em situação ter acesso à moradia. Ele também propõe que seja feito um convite ao Fernando Chucre e ao </w:t>
      </w:r>
      <w:smartTag w:uri="urn:schemas-microsoft-com:office:smarttags" w:element="PersonName">
        <w:r>
          <w:rPr>
            <w:sz w:val="24"/>
            <w:szCs w:val="24"/>
          </w:rPr>
          <w:t>Bruno Covas</w:t>
        </w:r>
      </w:smartTag>
      <w:r>
        <w:rPr>
          <w:sz w:val="24"/>
          <w:szCs w:val="24"/>
        </w:rPr>
        <w:t xml:space="preserve"> para participarem de uma reunião do Comitê PopRua.</w:t>
      </w:r>
    </w:p>
    <w:p w:rsidR="005A2A0F" w:rsidRDefault="005A2A0F" w:rsidP="00B563F7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Sra. </w:t>
      </w:r>
      <w:r w:rsidRPr="00E30269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inicia uma fala para tentar responder as perguntas feitas pelos participantes. Primeiramente esclarece que o Asdrúbal do Nascimento II permanece para a população em situação de rua, e que existe um GT que já discute critérios de seleção de demanda. O Sr. Alcyr faz uma ressalva dizendo que conforme registros do Comitê de 2015, 4 unidades habitacionais dentro do Asdrúbal não seriam destinadas à população em situação de rua. Em relação à temática poprua e ocupação, ela pontua que são públicos diferentes e por isso devem ser tratados com políticas públicas distintas, mas ressalta que ambas eram invisíveis na política e agora estão sendo olhadas com a devida atenção, principalmente após Governo ter realizado visitas nas ocupações. </w:t>
      </w:r>
    </w:p>
    <w:p w:rsidR="005A2A0F" w:rsidRDefault="005A2A0F" w:rsidP="00E3026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E30269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ressalta que em relação ao FNHIS seria interessante este grupo encaminhar ao GT do FNHIS alguns pontos: o que queremos, o que devemos, o que podemos. Ela também relata o trabalho do GT (discussão sobre programa, desenho financeiro, gestão, critérios de demanda), e conta que já teve uma primeira conquista que foi a ampliação do número de unidades habitacionais: de 441 para 470, sem alterar a qualidade. Apesar de o município estar se debruçando no projeto, existem as regras federais, que deverão ser seguidas ou adaptadas, quando possível. A Sra. </w:t>
      </w:r>
      <w:r w:rsidRPr="00AD5B4A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conta que uma assessora do Gabinete da SEHAB foi à Brasília para dar andamento no projeto, ou seja, o projeto não acabou.</w:t>
      </w:r>
    </w:p>
    <w:p w:rsidR="005A2A0F" w:rsidRDefault="005A2A0F" w:rsidP="00EA32CB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relação à demanda, a Sra. Márcia ressalta que todos os programas habitacionais precisam respeitar alguns critérios de priorização, como uma taxa mínima para idosos, pessoas com deficiência e famílias chefiadas por mulheres. Além disso, a escolha de demanda parte de um banco de dados, ela não pode ser aleatória. A Sra. </w:t>
      </w:r>
      <w:r w:rsidRPr="00DD4E60">
        <w:rPr>
          <w:b/>
          <w:sz w:val="24"/>
          <w:szCs w:val="24"/>
        </w:rPr>
        <w:t>Eliana</w:t>
      </w:r>
      <w:r>
        <w:rPr>
          <w:sz w:val="24"/>
          <w:szCs w:val="24"/>
        </w:rPr>
        <w:t xml:space="preserve"> relatou que no caso do Pari foram encaminhados muitos homens solteiros e que o Poder Público precisa estar atento às mulheres solteiras que não são mães e também não estão grávidas. A Sra. </w:t>
      </w:r>
      <w:r w:rsidRPr="00EA32CB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concorda e também pontua que não podemos criar guetos homogêneos nas habitações.</w:t>
      </w:r>
    </w:p>
    <w:p w:rsidR="005A2A0F" w:rsidRDefault="005A2A0F" w:rsidP="00E3026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relação às perguntas sobre a SPU, a Sra. </w:t>
      </w:r>
      <w:r w:rsidRPr="00813F86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informou que teve uma reunião no MP com SEHAB sobre a temática do uso do patrimônio público para habitação e que estão ocorrendo negociações.</w:t>
      </w:r>
    </w:p>
    <w:p w:rsidR="005A2A0F" w:rsidRDefault="005A2A0F" w:rsidP="00B563F7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Por fim, a Sra. </w:t>
      </w:r>
      <w:r w:rsidRPr="00EA32CB">
        <w:rPr>
          <w:b/>
          <w:sz w:val="24"/>
          <w:szCs w:val="24"/>
        </w:rPr>
        <w:t>Márcia</w:t>
      </w:r>
      <w:r>
        <w:rPr>
          <w:sz w:val="24"/>
          <w:szCs w:val="24"/>
        </w:rPr>
        <w:t xml:space="preserve"> diz que um dos grandes problemas é a descontinuidade administrativa e que gostou muito de estar presente na reunião para começar esse diálogo.</w:t>
      </w:r>
    </w:p>
    <w:p w:rsidR="005A2A0F" w:rsidRDefault="005A2A0F" w:rsidP="00B563F7">
      <w:pPr>
        <w:pStyle w:val="normal0"/>
        <w:spacing w:line="360" w:lineRule="auto"/>
        <w:jc w:val="both"/>
        <w:rPr>
          <w:sz w:val="24"/>
          <w:szCs w:val="24"/>
        </w:rPr>
      </w:pPr>
    </w:p>
    <w:p w:rsidR="005A2A0F" w:rsidRDefault="005A2A0F" w:rsidP="00B563F7">
      <w:pPr>
        <w:pStyle w:val="normal0"/>
        <w:spacing w:line="360" w:lineRule="auto"/>
        <w:jc w:val="both"/>
        <w:rPr>
          <w:b/>
          <w:sz w:val="24"/>
          <w:szCs w:val="24"/>
        </w:rPr>
      </w:pPr>
    </w:p>
    <w:p w:rsidR="005A2A0F" w:rsidRDefault="005A2A0F" w:rsidP="00B563F7">
      <w:pPr>
        <w:pStyle w:val="normal0"/>
        <w:spacing w:line="360" w:lineRule="auto"/>
        <w:jc w:val="both"/>
        <w:rPr>
          <w:b/>
          <w:sz w:val="24"/>
          <w:szCs w:val="24"/>
        </w:rPr>
      </w:pPr>
    </w:p>
    <w:p w:rsidR="005A2A0F" w:rsidRPr="00B563F7" w:rsidRDefault="005A2A0F" w:rsidP="00B563F7">
      <w:pPr>
        <w:pStyle w:val="normal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Encaminhamento:</w:t>
      </w:r>
    </w:p>
    <w:p w:rsidR="005A2A0F" w:rsidRDefault="005A2A0F">
      <w:pPr>
        <w:pStyle w:val="normal0"/>
        <w:spacing w:line="360" w:lineRule="auto"/>
        <w:jc w:val="both"/>
        <w:rPr>
          <w:sz w:val="24"/>
          <w:szCs w:val="24"/>
        </w:rPr>
      </w:pPr>
    </w:p>
    <w:p w:rsidR="005A2A0F" w:rsidRDefault="005A2A0F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Decidir no Comitê PopRua qual será o fórum de participação da poprua para o Projeto de Locação Social para a População em Situação de Rua?</w:t>
      </w:r>
    </w:p>
    <w:p w:rsidR="005A2A0F" w:rsidRDefault="005A2A0F">
      <w:pPr>
        <w:pStyle w:val="normal0"/>
      </w:pPr>
    </w:p>
    <w:sectPr w:rsidR="005A2A0F" w:rsidSect="00FD40C2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C2"/>
    <w:rsid w:val="0005180F"/>
    <w:rsid w:val="0005251C"/>
    <w:rsid w:val="00053CE2"/>
    <w:rsid w:val="00097284"/>
    <w:rsid w:val="001146BA"/>
    <w:rsid w:val="00134E2A"/>
    <w:rsid w:val="00144A2B"/>
    <w:rsid w:val="001955BC"/>
    <w:rsid w:val="00305838"/>
    <w:rsid w:val="0033701D"/>
    <w:rsid w:val="00351A0B"/>
    <w:rsid w:val="00363F8F"/>
    <w:rsid w:val="00366DCA"/>
    <w:rsid w:val="003709C6"/>
    <w:rsid w:val="0046495D"/>
    <w:rsid w:val="004B20F1"/>
    <w:rsid w:val="004E263E"/>
    <w:rsid w:val="005A2A0F"/>
    <w:rsid w:val="006458CE"/>
    <w:rsid w:val="00655A01"/>
    <w:rsid w:val="006C27A9"/>
    <w:rsid w:val="006F0201"/>
    <w:rsid w:val="00720DB1"/>
    <w:rsid w:val="00763B83"/>
    <w:rsid w:val="00774140"/>
    <w:rsid w:val="00797F88"/>
    <w:rsid w:val="007E58FE"/>
    <w:rsid w:val="00813F86"/>
    <w:rsid w:val="008212BD"/>
    <w:rsid w:val="008704BC"/>
    <w:rsid w:val="00883E24"/>
    <w:rsid w:val="008A2C24"/>
    <w:rsid w:val="008B013F"/>
    <w:rsid w:val="008B368C"/>
    <w:rsid w:val="008B3EF6"/>
    <w:rsid w:val="0094749F"/>
    <w:rsid w:val="009625B8"/>
    <w:rsid w:val="00984DC7"/>
    <w:rsid w:val="0099604C"/>
    <w:rsid w:val="00AD5B4A"/>
    <w:rsid w:val="00AF7A5C"/>
    <w:rsid w:val="00B2569C"/>
    <w:rsid w:val="00B563F7"/>
    <w:rsid w:val="00B97656"/>
    <w:rsid w:val="00BA5781"/>
    <w:rsid w:val="00BC155B"/>
    <w:rsid w:val="00C124F0"/>
    <w:rsid w:val="00C30ACC"/>
    <w:rsid w:val="00D54DD6"/>
    <w:rsid w:val="00D734C4"/>
    <w:rsid w:val="00D933E3"/>
    <w:rsid w:val="00DA03F1"/>
    <w:rsid w:val="00DD4E60"/>
    <w:rsid w:val="00E30269"/>
    <w:rsid w:val="00E46CEF"/>
    <w:rsid w:val="00E50E62"/>
    <w:rsid w:val="00E810E2"/>
    <w:rsid w:val="00EA32CB"/>
    <w:rsid w:val="00EB356D"/>
    <w:rsid w:val="00EC0400"/>
    <w:rsid w:val="00EC3C95"/>
    <w:rsid w:val="00EE6127"/>
    <w:rsid w:val="00F03D4F"/>
    <w:rsid w:val="00FA482A"/>
    <w:rsid w:val="00F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F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D40C2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D40C2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D40C2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D40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D40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D40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4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4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F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24F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4F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24F0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D40C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D40C2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24F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D40C2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F0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4</Pages>
  <Words>1397</Words>
  <Characters>7549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TRABALHO E RENDA DO COMITÊ INTERSETORIAL DA POLÍTICA MUNICIPAL PARA A POPULAÇÃO EM SITUAÇÃO DE RUA, REALIZADA NO DIA 17 DE MAIO DE 2018, NA SECRETARIA MUNICIPAL DE DIREITOS HUMANOS E CIDADANIA - SALA DE REUNIÕES DO 9º ANDAR</dc:title>
  <dc:subject/>
  <dc:creator/>
  <cp:keywords/>
  <dc:description/>
  <cp:lastModifiedBy>Alcyr</cp:lastModifiedBy>
  <cp:revision>10</cp:revision>
  <cp:lastPrinted>2018-11-29T12:30:00Z</cp:lastPrinted>
  <dcterms:created xsi:type="dcterms:W3CDTF">2018-06-22T19:09:00Z</dcterms:created>
  <dcterms:modified xsi:type="dcterms:W3CDTF">2018-11-29T12:32:00Z</dcterms:modified>
</cp:coreProperties>
</file>