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2" w:rsidRDefault="005E17F2">
      <w:pPr>
        <w:pStyle w:val="normal0"/>
        <w:spacing w:line="360" w:lineRule="auto"/>
        <w:jc w:val="both"/>
        <w:rPr>
          <w:sz w:val="24"/>
          <w:szCs w:val="24"/>
        </w:rPr>
      </w:pPr>
      <w:r>
        <w:rPr>
          <w:b/>
          <w:sz w:val="24"/>
          <w:szCs w:val="24"/>
        </w:rPr>
        <w:t xml:space="preserve">ATA DA REUNIÃO DO SUBCOMITÊ DE HABITAÇÃO DO COMITÊ INTERSETORIAL DA POLÍTICA MUNICIPAL PARA A POPULAÇÃO </w:t>
      </w:r>
      <w:smartTag w:uri="urn:schemas-microsoft-com:office:smarttags" w:element="PersonName">
        <w:smartTagPr>
          <w:attr w:name="ProductID" w:val="EM SITUAÇÃO DE RUA"/>
        </w:smartTagPr>
        <w:r>
          <w:rPr>
            <w:b/>
            <w:sz w:val="24"/>
            <w:szCs w:val="24"/>
          </w:rPr>
          <w:t>EM SITUAÇÃO DE RUA</w:t>
        </w:r>
      </w:smartTag>
      <w:r>
        <w:rPr>
          <w:sz w:val="24"/>
          <w:szCs w:val="24"/>
        </w:rPr>
        <w:t xml:space="preserve">, REALIZADA NO DIA 14 DE JUNHO DE 2018, NA SECRETARIA MUNICIPAL DA SAÚDE - SALA MULTIUSO, RUA GENERAL JARDIM, 36. PRESENTES OS MEMBROS: Darcy da Silva Costa, José Benedito França, Rosiene Silvério, Renato Sena, Flávio Menezes dos Santos, Glayser Berger, Denize Ferreira, Tereza da Costa, Manoel Messias Santos/Jamaica, Vitória Fontana, Renata Mendes Santana, Sidnei Silva, Robson César Correia de Mendonça, </w:t>
      </w:r>
      <w:smartTag w:uri="urn:schemas-microsoft-com:office:smarttags" w:element="PersonName">
        <w:r>
          <w:rPr>
            <w:sz w:val="24"/>
            <w:szCs w:val="24"/>
          </w:rPr>
          <w:t>Denise Aparecida Bonifácio</w:t>
        </w:r>
      </w:smartTag>
      <w:r>
        <w:rPr>
          <w:sz w:val="24"/>
          <w:szCs w:val="24"/>
        </w:rPr>
        <w:t xml:space="preserve">, Giulia Pereira Patitucci, Tomás Magalhães Andreetta e </w:t>
      </w:r>
      <w:smartTag w:uri="urn:schemas-microsoft-com:office:smarttags" w:element="PersonName">
        <w:r>
          <w:rPr>
            <w:sz w:val="24"/>
            <w:szCs w:val="24"/>
          </w:rPr>
          <w:t>Alcyr Barbin Neto</w:t>
        </w:r>
      </w:smartTag>
      <w:r>
        <w:rPr>
          <w:sz w:val="24"/>
          <w:szCs w:val="24"/>
        </w:rPr>
        <w:t>.</w:t>
      </w:r>
    </w:p>
    <w:p w:rsidR="005E17F2" w:rsidRDefault="005E17F2">
      <w:pPr>
        <w:pStyle w:val="normal0"/>
        <w:spacing w:line="360" w:lineRule="auto"/>
        <w:jc w:val="both"/>
        <w:rPr>
          <w:sz w:val="24"/>
          <w:szCs w:val="24"/>
        </w:rPr>
      </w:pPr>
      <w:r>
        <w:rPr>
          <w:sz w:val="24"/>
          <w:szCs w:val="24"/>
        </w:rPr>
        <w:tab/>
      </w:r>
    </w:p>
    <w:p w:rsidR="005E17F2" w:rsidRDefault="005E17F2">
      <w:pPr>
        <w:pStyle w:val="normal0"/>
        <w:spacing w:line="360" w:lineRule="auto"/>
        <w:jc w:val="both"/>
        <w:rPr>
          <w:sz w:val="24"/>
          <w:szCs w:val="24"/>
        </w:rPr>
      </w:pPr>
    </w:p>
    <w:p w:rsidR="005E17F2" w:rsidRDefault="005E17F2">
      <w:pPr>
        <w:pStyle w:val="normal0"/>
        <w:spacing w:line="360" w:lineRule="auto"/>
        <w:jc w:val="both"/>
        <w:rPr>
          <w:sz w:val="24"/>
          <w:szCs w:val="24"/>
        </w:rPr>
      </w:pPr>
      <w:r>
        <w:rPr>
          <w:sz w:val="24"/>
          <w:szCs w:val="24"/>
        </w:rPr>
        <w:tab/>
        <w:t xml:space="preserve">A reunião se iniciou com o anúncio feito pelo Sr. </w:t>
      </w:r>
      <w:r>
        <w:rPr>
          <w:b/>
          <w:sz w:val="24"/>
          <w:szCs w:val="24"/>
        </w:rPr>
        <w:t xml:space="preserve">Alcyr </w:t>
      </w:r>
      <w:r w:rsidRPr="006C6BF1">
        <w:rPr>
          <w:sz w:val="24"/>
          <w:szCs w:val="24"/>
        </w:rPr>
        <w:t>(SMDHC)</w:t>
      </w:r>
      <w:r>
        <w:rPr>
          <w:b/>
          <w:sz w:val="24"/>
          <w:szCs w:val="24"/>
        </w:rPr>
        <w:t xml:space="preserve"> </w:t>
      </w:r>
      <w:r>
        <w:rPr>
          <w:sz w:val="24"/>
          <w:szCs w:val="24"/>
        </w:rPr>
        <w:t>de que a representante de SEHAB no Comitê PopRua não pôde comparecer à reunião do GT Habitação, tendo proposto nova reunião para o dia 21 de junho, às 14h00, na SMDHC.</w:t>
      </w:r>
    </w:p>
    <w:p w:rsidR="005E17F2" w:rsidRDefault="005E17F2">
      <w:pPr>
        <w:pStyle w:val="normal0"/>
        <w:spacing w:line="360" w:lineRule="auto"/>
        <w:jc w:val="both"/>
        <w:rPr>
          <w:sz w:val="24"/>
          <w:szCs w:val="24"/>
        </w:rPr>
      </w:pPr>
      <w:r>
        <w:rPr>
          <w:sz w:val="24"/>
          <w:szCs w:val="24"/>
        </w:rPr>
        <w:tab/>
        <w:t xml:space="preserve">O Sr. </w:t>
      </w:r>
      <w:r>
        <w:rPr>
          <w:b/>
          <w:sz w:val="24"/>
          <w:szCs w:val="24"/>
        </w:rPr>
        <w:t>Alcyr</w:t>
      </w:r>
      <w:r>
        <w:rPr>
          <w:sz w:val="24"/>
          <w:szCs w:val="24"/>
        </w:rPr>
        <w:t xml:space="preserve"> (SMDHC) comunicou às pessoas presentes de que houve decisão desfavorável da câmara técnica vinculada ao CGPAC quanto à transferência da verba destinada ao projeto do FNHIS para a cidade de São Paulo. Informou ainda que a Prefeitura de São Paulo entrou com recurso a fim de tentar garantir o envio desta verba.</w:t>
      </w:r>
    </w:p>
    <w:p w:rsidR="005E17F2" w:rsidRPr="00A65276" w:rsidRDefault="005E17F2" w:rsidP="00B563F7">
      <w:pPr>
        <w:pStyle w:val="normal0"/>
        <w:spacing w:line="360" w:lineRule="auto"/>
        <w:jc w:val="both"/>
        <w:rPr>
          <w:sz w:val="24"/>
          <w:szCs w:val="24"/>
        </w:rPr>
      </w:pPr>
      <w:r>
        <w:rPr>
          <w:sz w:val="24"/>
          <w:szCs w:val="24"/>
        </w:rPr>
        <w:tab/>
        <w:t xml:space="preserve">O Sr. </w:t>
      </w:r>
      <w:r w:rsidRPr="00144A2B">
        <w:rPr>
          <w:b/>
          <w:sz w:val="24"/>
          <w:szCs w:val="24"/>
        </w:rPr>
        <w:t>Alcyr</w:t>
      </w:r>
      <w:r>
        <w:rPr>
          <w:sz w:val="24"/>
          <w:szCs w:val="24"/>
        </w:rPr>
        <w:t xml:space="preserve"> (SMDHC) sugeriu que os trabalhos deste GT se centrassem em torno da garantia da participação da sociedade civil no projeto do FNHIS, frente ao que o Sr. </w:t>
      </w:r>
      <w:r w:rsidRPr="00144A2B">
        <w:rPr>
          <w:b/>
          <w:sz w:val="24"/>
          <w:szCs w:val="24"/>
        </w:rPr>
        <w:t>Darcy</w:t>
      </w:r>
      <w:r>
        <w:rPr>
          <w:sz w:val="24"/>
          <w:szCs w:val="24"/>
        </w:rPr>
        <w:t xml:space="preserve"> informou que a sociedade civil já tem se posicionado sobre este projeto no CIAMPRUA. Apresentou demanda para que o Movimento Nacional da População em Situação de Rua pudesse indicar parte da lista de pessoas que serão atendidas pela oferta de unidade habitacionais do projeto, no que foi apoiado pelos Srs. </w:t>
      </w:r>
      <w:r w:rsidRPr="00144A2B">
        <w:rPr>
          <w:b/>
          <w:sz w:val="24"/>
          <w:szCs w:val="24"/>
        </w:rPr>
        <w:t>Jamaica</w:t>
      </w:r>
      <w:r>
        <w:rPr>
          <w:sz w:val="24"/>
          <w:szCs w:val="24"/>
        </w:rPr>
        <w:t xml:space="preserve"> e </w:t>
      </w:r>
      <w:r w:rsidRPr="00144A2B">
        <w:rPr>
          <w:b/>
          <w:sz w:val="24"/>
          <w:szCs w:val="24"/>
        </w:rPr>
        <w:t>Renato</w:t>
      </w:r>
      <w:r>
        <w:rPr>
          <w:sz w:val="24"/>
          <w:szCs w:val="24"/>
        </w:rPr>
        <w:t xml:space="preserve">. O Sr. </w:t>
      </w:r>
      <w:r w:rsidRPr="00144A2B">
        <w:rPr>
          <w:b/>
          <w:sz w:val="24"/>
          <w:szCs w:val="24"/>
        </w:rPr>
        <w:t>Renato</w:t>
      </w:r>
      <w:r>
        <w:rPr>
          <w:sz w:val="24"/>
          <w:szCs w:val="24"/>
        </w:rPr>
        <w:t xml:space="preserve"> afirmou ainda que seria importante garantir a presença de COHAB no GT Habitação.O Sr. </w:t>
      </w:r>
      <w:r>
        <w:rPr>
          <w:b/>
          <w:sz w:val="24"/>
          <w:szCs w:val="24"/>
        </w:rPr>
        <w:t>Alcyr</w:t>
      </w:r>
      <w:r>
        <w:t xml:space="preserve"> reforçou a necessidade de se focar na discussão do desenho da política pública.</w:t>
      </w:r>
    </w:p>
    <w:p w:rsidR="005E17F2" w:rsidRDefault="005E17F2" w:rsidP="00B563F7">
      <w:pPr>
        <w:pStyle w:val="normal0"/>
        <w:spacing w:line="360" w:lineRule="auto"/>
        <w:jc w:val="both"/>
        <w:rPr>
          <w:sz w:val="24"/>
          <w:szCs w:val="24"/>
        </w:rPr>
      </w:pPr>
      <w:r>
        <w:rPr>
          <w:sz w:val="24"/>
          <w:szCs w:val="24"/>
        </w:rPr>
        <w:tab/>
        <w:t xml:space="preserve">A Sra. </w:t>
      </w:r>
      <w:r w:rsidRPr="00144A2B">
        <w:rPr>
          <w:b/>
          <w:sz w:val="24"/>
          <w:szCs w:val="24"/>
        </w:rPr>
        <w:t>Tereza</w:t>
      </w:r>
      <w:r>
        <w:rPr>
          <w:sz w:val="24"/>
          <w:szCs w:val="24"/>
        </w:rPr>
        <w:t xml:space="preserve"> afirmou que hoje a população em situação de rua é excluída da política habitacional do município, cobrando uma resposta da Prefeitura, frente ao que o Sr. </w:t>
      </w:r>
      <w:r w:rsidRPr="00144A2B">
        <w:rPr>
          <w:b/>
          <w:sz w:val="24"/>
          <w:szCs w:val="24"/>
        </w:rPr>
        <w:t>Jamaica</w:t>
      </w:r>
      <w:r>
        <w:rPr>
          <w:sz w:val="24"/>
          <w:szCs w:val="24"/>
        </w:rPr>
        <w:t xml:space="preserve"> respondeu que o projeto do FNHIS é justamente uma tentativa neste sentido.</w:t>
      </w:r>
    </w:p>
    <w:p w:rsidR="005E17F2" w:rsidRDefault="005E17F2" w:rsidP="00B563F7">
      <w:pPr>
        <w:pStyle w:val="normal0"/>
        <w:spacing w:line="360" w:lineRule="auto"/>
        <w:jc w:val="both"/>
        <w:rPr>
          <w:sz w:val="24"/>
          <w:szCs w:val="24"/>
        </w:rPr>
      </w:pPr>
      <w:r>
        <w:rPr>
          <w:sz w:val="24"/>
          <w:szCs w:val="24"/>
        </w:rPr>
        <w:tab/>
        <w:t xml:space="preserve">A Sra. </w:t>
      </w:r>
      <w:r w:rsidRPr="00144A2B">
        <w:rPr>
          <w:b/>
          <w:sz w:val="24"/>
          <w:szCs w:val="24"/>
        </w:rPr>
        <w:t>Denize</w:t>
      </w:r>
      <w:r>
        <w:rPr>
          <w:sz w:val="24"/>
          <w:szCs w:val="24"/>
        </w:rPr>
        <w:t xml:space="preserve"> questionou os membros de governo sobre como se dá o acesso às políticas habitacionais, em especial sobre o acesso de públicos prioritários como famílias chefiadas por mulheres ou mulheres com crianças.</w:t>
      </w:r>
    </w:p>
    <w:p w:rsidR="005E17F2" w:rsidRPr="00144A2B" w:rsidRDefault="005E17F2" w:rsidP="00B563F7">
      <w:pPr>
        <w:pStyle w:val="normal0"/>
        <w:spacing w:line="360" w:lineRule="auto"/>
        <w:jc w:val="both"/>
        <w:rPr>
          <w:sz w:val="24"/>
          <w:szCs w:val="24"/>
        </w:rPr>
      </w:pPr>
      <w:r>
        <w:rPr>
          <w:sz w:val="24"/>
          <w:szCs w:val="24"/>
        </w:rPr>
        <w:tab/>
        <w:t xml:space="preserve">O Sr. </w:t>
      </w:r>
      <w:r w:rsidRPr="00366DCA">
        <w:rPr>
          <w:b/>
          <w:sz w:val="24"/>
          <w:szCs w:val="24"/>
        </w:rPr>
        <w:t>Alcyr</w:t>
      </w:r>
      <w:r>
        <w:rPr>
          <w:sz w:val="24"/>
          <w:szCs w:val="24"/>
        </w:rPr>
        <w:t xml:space="preserve"> (SMDHC) afirmou que o ofício de questionamento quanto ao destino do Edifício Asdrúbal do Nascimento II já foi enviado à SEHAB e informou que não é competência do Comitê ou da SMDHC indicar a lista de pessoas a ser beneficiada pela política habitacional, mas sim sugerir uma metodologia de priorização de alguns públicos.</w:t>
      </w:r>
    </w:p>
    <w:p w:rsidR="005E17F2" w:rsidRDefault="005E17F2" w:rsidP="00B563F7">
      <w:pPr>
        <w:pStyle w:val="normal0"/>
        <w:spacing w:line="360" w:lineRule="auto"/>
        <w:jc w:val="both"/>
        <w:rPr>
          <w:b/>
          <w:sz w:val="24"/>
          <w:szCs w:val="24"/>
        </w:rPr>
      </w:pPr>
    </w:p>
    <w:p w:rsidR="005E17F2" w:rsidRPr="00B563F7" w:rsidRDefault="005E17F2" w:rsidP="00B563F7">
      <w:pPr>
        <w:pStyle w:val="normal0"/>
        <w:spacing w:line="360" w:lineRule="auto"/>
        <w:jc w:val="both"/>
        <w:rPr>
          <w:b/>
          <w:sz w:val="24"/>
          <w:szCs w:val="24"/>
        </w:rPr>
      </w:pPr>
      <w:r>
        <w:rPr>
          <w:b/>
          <w:sz w:val="24"/>
          <w:szCs w:val="24"/>
        </w:rPr>
        <w:t>Encaminhamento:</w:t>
      </w:r>
    </w:p>
    <w:p w:rsidR="005E17F2" w:rsidRDefault="005E17F2">
      <w:pPr>
        <w:pStyle w:val="normal0"/>
        <w:spacing w:line="360" w:lineRule="auto"/>
        <w:jc w:val="both"/>
        <w:rPr>
          <w:sz w:val="24"/>
          <w:szCs w:val="24"/>
        </w:rPr>
      </w:pPr>
    </w:p>
    <w:p w:rsidR="005E17F2" w:rsidRDefault="005E17F2">
      <w:pPr>
        <w:pStyle w:val="normal0"/>
        <w:spacing w:line="360" w:lineRule="auto"/>
        <w:jc w:val="both"/>
        <w:rPr>
          <w:sz w:val="24"/>
          <w:szCs w:val="24"/>
        </w:rPr>
      </w:pPr>
      <w:r>
        <w:rPr>
          <w:sz w:val="24"/>
          <w:szCs w:val="24"/>
        </w:rPr>
        <w:t>1) A próxima reunião do Subcomitê ocorrerá no dia 21 de junho, às 14h00, na SMDHC.</w:t>
      </w:r>
    </w:p>
    <w:p w:rsidR="005E17F2" w:rsidRDefault="005E17F2">
      <w:pPr>
        <w:pStyle w:val="normal0"/>
        <w:spacing w:line="360" w:lineRule="auto"/>
        <w:ind w:firstLine="700"/>
        <w:jc w:val="both"/>
        <w:rPr>
          <w:sz w:val="24"/>
          <w:szCs w:val="24"/>
        </w:rPr>
      </w:pPr>
    </w:p>
    <w:p w:rsidR="005E17F2" w:rsidRDefault="005E17F2">
      <w:pPr>
        <w:pStyle w:val="normal0"/>
      </w:pPr>
    </w:p>
    <w:sectPr w:rsidR="005E17F2"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5180F"/>
    <w:rsid w:val="00053CE2"/>
    <w:rsid w:val="00144A2B"/>
    <w:rsid w:val="0022784C"/>
    <w:rsid w:val="00363F8F"/>
    <w:rsid w:val="00366DCA"/>
    <w:rsid w:val="003709C6"/>
    <w:rsid w:val="005B604E"/>
    <w:rsid w:val="005E17F2"/>
    <w:rsid w:val="006744A5"/>
    <w:rsid w:val="006C6BF1"/>
    <w:rsid w:val="006F0201"/>
    <w:rsid w:val="00763B83"/>
    <w:rsid w:val="008755EA"/>
    <w:rsid w:val="00883E24"/>
    <w:rsid w:val="008A2C24"/>
    <w:rsid w:val="008B013F"/>
    <w:rsid w:val="008B368C"/>
    <w:rsid w:val="00984DC7"/>
    <w:rsid w:val="00A02C3C"/>
    <w:rsid w:val="00A41C3A"/>
    <w:rsid w:val="00A65276"/>
    <w:rsid w:val="00AA3838"/>
    <w:rsid w:val="00AF7A5C"/>
    <w:rsid w:val="00B563F7"/>
    <w:rsid w:val="00C124F0"/>
    <w:rsid w:val="00C30ACC"/>
    <w:rsid w:val="00D933E3"/>
    <w:rsid w:val="00DB5D38"/>
    <w:rsid w:val="00E46CEF"/>
    <w:rsid w:val="00E50E62"/>
    <w:rsid w:val="00E810E2"/>
    <w:rsid w:val="00F03D4F"/>
    <w:rsid w:val="00F30DB7"/>
    <w:rsid w:val="00FA482A"/>
    <w:rsid w:val="00FD40C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434</Words>
  <Characters>2344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
  <cp:keywords/>
  <dc:description/>
  <cp:lastModifiedBy>d850622</cp:lastModifiedBy>
  <cp:revision>3</cp:revision>
  <dcterms:created xsi:type="dcterms:W3CDTF">2018-07-24T14:40:00Z</dcterms:created>
  <dcterms:modified xsi:type="dcterms:W3CDTF">2018-08-01T13:13:00Z</dcterms:modified>
</cp:coreProperties>
</file>