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0AC5" w14:textId="77777777" w:rsidR="00E60A75" w:rsidRPr="00E60A75" w:rsidRDefault="00E60A75" w:rsidP="00E60A75">
      <w:pPr>
        <w:spacing w:after="2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PROPOSTA DE PLANO DE TRABALHO</w:t>
      </w:r>
    </w:p>
    <w:p w14:paraId="6E9F199B"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30"/>
        <w:gridCol w:w="5558"/>
      </w:tblGrid>
      <w:tr w:rsidR="00E60A75" w:rsidRPr="00E60A75" w14:paraId="4C2BCA08" w14:textId="77777777" w:rsidTr="00E60A75">
        <w:trPr>
          <w:trHeight w:val="52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68A63AD4" w14:textId="77777777" w:rsidR="00E60A75" w:rsidRPr="00E60A75" w:rsidRDefault="00E60A75" w:rsidP="00E60A75">
            <w:pPr>
              <w:spacing w:after="2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1.</w:t>
            </w:r>
            <w:r w:rsidRPr="00E60A75">
              <w:rPr>
                <w:rFonts w:ascii="Calibri" w:eastAsia="Times New Roman" w:hAnsi="Calibri" w:cs="Calibri"/>
                <w:color w:val="000000"/>
                <w:kern w:val="0"/>
                <w:sz w:val="24"/>
                <w:szCs w:val="24"/>
                <w:lang w:eastAsia="pt-BR"/>
                <w14:ligatures w14:val="none"/>
              </w:rPr>
              <w:t xml:space="preserve">             </w:t>
            </w:r>
            <w:r w:rsidRPr="00E60A75">
              <w:rPr>
                <w:rFonts w:ascii="Calibri" w:eastAsia="Times New Roman" w:hAnsi="Calibri" w:cs="Calibri"/>
                <w:b/>
                <w:bCs/>
                <w:color w:val="000000"/>
                <w:kern w:val="0"/>
                <w:sz w:val="24"/>
                <w:szCs w:val="24"/>
                <w:lang w:eastAsia="pt-BR"/>
                <w14:ligatures w14:val="none"/>
              </w:rPr>
              <w:t>IDENTIFICAÇÃO DA PROPOSTA</w:t>
            </w:r>
          </w:p>
        </w:tc>
      </w:tr>
      <w:tr w:rsidR="00E60A75" w:rsidRPr="00E60A75" w14:paraId="5C841316" w14:textId="77777777" w:rsidTr="00E60A75">
        <w:trPr>
          <w:trHeight w:val="48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46F267C7" w14:textId="77777777" w:rsidR="00E60A75" w:rsidRPr="00E60A75" w:rsidRDefault="00E60A75" w:rsidP="00E60A75">
            <w:pPr>
              <w:spacing w:after="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Armazéns Solidários nas regiões de Guaianases, São Miguel Paulista, Cidade Tiradentes e Jaraguá.</w:t>
            </w:r>
          </w:p>
        </w:tc>
      </w:tr>
      <w:tr w:rsidR="00E60A75" w:rsidRPr="00E60A75" w14:paraId="4DC15450" w14:textId="77777777" w:rsidTr="00E60A75">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51DD0C02" w14:textId="77777777" w:rsidR="00E60A75" w:rsidRPr="00E60A75" w:rsidRDefault="00E60A75" w:rsidP="00E60A75">
            <w:pPr>
              <w:spacing w:before="20" w:after="2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 xml:space="preserve">DURAÇÃO: </w:t>
            </w:r>
            <w:r w:rsidRPr="00E60A75">
              <w:rPr>
                <w:rFonts w:ascii="Calibri" w:eastAsia="Times New Roman" w:hAnsi="Calibri" w:cs="Calibri"/>
                <w:color w:val="000000"/>
                <w:kern w:val="0"/>
                <w:sz w:val="24"/>
                <w:szCs w:val="24"/>
                <w:lang w:eastAsia="pt-BR"/>
                <w14:ligatures w14:val="none"/>
              </w:rPr>
              <w:t>60 meses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28227A7A" w14:textId="77777777" w:rsidR="00E60A75" w:rsidRPr="00E60A75" w:rsidRDefault="00E60A75" w:rsidP="00E60A75">
            <w:pPr>
              <w:spacing w:before="20" w:after="2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VALOR TOTAL (cf. proposta orçamentária)</w:t>
            </w:r>
          </w:p>
        </w:tc>
      </w:tr>
    </w:tbl>
    <w:p w14:paraId="0CCC7189"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81"/>
        <w:gridCol w:w="1173"/>
        <w:gridCol w:w="1158"/>
        <w:gridCol w:w="1199"/>
      </w:tblGrid>
      <w:tr w:rsidR="00E60A75" w:rsidRPr="00E60A75" w14:paraId="2DCE623A" w14:textId="77777777" w:rsidTr="00E60A75">
        <w:trPr>
          <w:trHeight w:val="525"/>
        </w:trPr>
        <w:tc>
          <w:tcPr>
            <w:tcW w:w="0" w:type="auto"/>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A2C3A89" w14:textId="77777777" w:rsidR="00E60A75" w:rsidRPr="00E60A75" w:rsidRDefault="00E60A75" w:rsidP="00E60A75">
            <w:pPr>
              <w:spacing w:after="2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2.</w:t>
            </w:r>
            <w:r w:rsidRPr="00E60A75">
              <w:rPr>
                <w:rFonts w:ascii="Calibri" w:eastAsia="Times New Roman" w:hAnsi="Calibri" w:cs="Calibri"/>
                <w:color w:val="000000"/>
                <w:kern w:val="0"/>
                <w:sz w:val="24"/>
                <w:szCs w:val="24"/>
                <w:lang w:eastAsia="pt-BR"/>
                <w14:ligatures w14:val="none"/>
              </w:rPr>
              <w:t xml:space="preserve">            </w:t>
            </w:r>
            <w:r w:rsidRPr="00E60A75">
              <w:rPr>
                <w:rFonts w:ascii="Calibri" w:eastAsia="Times New Roman" w:hAnsi="Calibri" w:cs="Calibri"/>
                <w:b/>
                <w:bCs/>
                <w:color w:val="000000"/>
                <w:kern w:val="0"/>
                <w:sz w:val="24"/>
                <w:szCs w:val="24"/>
                <w:lang w:eastAsia="pt-BR"/>
                <w14:ligatures w14:val="none"/>
              </w:rPr>
              <w:t>IDENTIFICAÇÃO DA PROPONENTE  </w:t>
            </w:r>
          </w:p>
        </w:tc>
      </w:tr>
      <w:tr w:rsidR="00E60A75" w:rsidRPr="00E60A75" w14:paraId="15DB87BA" w14:textId="77777777" w:rsidTr="00E60A75">
        <w:trPr>
          <w:trHeight w:val="495"/>
        </w:trPr>
        <w:tc>
          <w:tcPr>
            <w:tcW w:w="0" w:type="auto"/>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19B1758"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Nome:</w:t>
            </w:r>
          </w:p>
        </w:tc>
      </w:tr>
      <w:tr w:rsidR="00E60A75" w:rsidRPr="00E60A75" w14:paraId="76214772" w14:textId="77777777" w:rsidTr="00E60A75">
        <w:trPr>
          <w:trHeight w:val="495"/>
        </w:trPr>
        <w:tc>
          <w:tcPr>
            <w:tcW w:w="0" w:type="auto"/>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1F2AE9B" w14:textId="77777777" w:rsidR="00E60A75" w:rsidRPr="00E60A75" w:rsidRDefault="00E60A75" w:rsidP="00E60A75">
            <w:pPr>
              <w:spacing w:before="240" w:after="24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CNPJ:</w:t>
            </w:r>
          </w:p>
        </w:tc>
      </w:tr>
      <w:tr w:rsidR="00E60A75" w:rsidRPr="00E60A75" w14:paraId="4C088C17" w14:textId="77777777" w:rsidTr="00E60A75">
        <w:trPr>
          <w:trHeight w:val="49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75BEEA21"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Endereço:</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828EECC"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nº:</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55DD6DD"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Compl.:</w:t>
            </w:r>
          </w:p>
        </w:tc>
      </w:tr>
      <w:tr w:rsidR="00E60A75" w:rsidRPr="00E60A75" w14:paraId="68D3721E" w14:textId="77777777" w:rsidTr="00E60A75">
        <w:trPr>
          <w:trHeight w:val="495"/>
        </w:trPr>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7EF323D8"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Bairro:</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50B31F56"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Cidade:</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02C6087A"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Estado:</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023FE8D2"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CEP:</w:t>
            </w:r>
          </w:p>
        </w:tc>
      </w:tr>
      <w:tr w:rsidR="00E60A75" w:rsidRPr="00E60A75" w14:paraId="1E48C5CF" w14:textId="77777777" w:rsidTr="00E60A75">
        <w:trPr>
          <w:trHeight w:val="49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2CDD1B9"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Telefone: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7CF35675"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E-mail:</w:t>
            </w:r>
          </w:p>
        </w:tc>
      </w:tr>
      <w:tr w:rsidR="00E60A75" w:rsidRPr="00E60A75" w14:paraId="766D1B2B" w14:textId="77777777" w:rsidTr="00E60A75">
        <w:trPr>
          <w:trHeight w:val="795"/>
        </w:trPr>
        <w:tc>
          <w:tcPr>
            <w:tcW w:w="0" w:type="auto"/>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8D9610D"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Endereço Internet (site e redes sociais):</w:t>
            </w:r>
          </w:p>
        </w:tc>
      </w:tr>
      <w:tr w:rsidR="00E60A75" w:rsidRPr="00E60A75" w14:paraId="7E939350" w14:textId="77777777" w:rsidTr="00E60A75">
        <w:trPr>
          <w:trHeight w:val="495"/>
        </w:trPr>
        <w:tc>
          <w:tcPr>
            <w:tcW w:w="0" w:type="auto"/>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52B82C98" w14:textId="77777777" w:rsidR="00E60A75" w:rsidRPr="00E60A75" w:rsidRDefault="00E60A75" w:rsidP="00E60A75">
            <w:pPr>
              <w:spacing w:before="240" w:after="24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Responsável Legal da OSC:</w:t>
            </w:r>
          </w:p>
        </w:tc>
      </w:tr>
      <w:tr w:rsidR="00E60A75" w:rsidRPr="00E60A75" w14:paraId="1C5F4A9C" w14:textId="77777777" w:rsidTr="00E60A75">
        <w:trPr>
          <w:trHeight w:val="495"/>
        </w:trPr>
        <w:tc>
          <w:tcPr>
            <w:tcW w:w="0" w:type="auto"/>
            <w:gridSpan w:val="3"/>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7E876AEE" w14:textId="77777777" w:rsidR="00E60A75" w:rsidRPr="00E60A75" w:rsidRDefault="00E60A75" w:rsidP="00E60A75">
            <w:pPr>
              <w:spacing w:before="240" w:after="24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RG (nº e órgão emissor):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1E2ADE"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CPF:</w:t>
            </w:r>
          </w:p>
        </w:tc>
      </w:tr>
      <w:tr w:rsidR="00E60A75" w:rsidRPr="00E60A75" w14:paraId="07674AD6" w14:textId="77777777" w:rsidTr="00E60A75">
        <w:trPr>
          <w:trHeight w:val="49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0EBE12D9"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Telefone: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CE5CFF2"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E-mail:</w:t>
            </w:r>
          </w:p>
        </w:tc>
      </w:tr>
      <w:tr w:rsidR="00E60A75" w:rsidRPr="00E60A75" w14:paraId="69D5C40B" w14:textId="77777777" w:rsidTr="00E60A75">
        <w:trPr>
          <w:trHeight w:val="495"/>
        </w:trPr>
        <w:tc>
          <w:tcPr>
            <w:tcW w:w="0" w:type="auto"/>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0AEB801" w14:textId="77777777" w:rsidR="00E60A75" w:rsidRPr="00E60A75" w:rsidRDefault="00E60A75" w:rsidP="00E60A75">
            <w:pPr>
              <w:spacing w:before="240" w:after="24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lastRenderedPageBreak/>
              <w:t>Responsável pela apresentação da proposta:</w:t>
            </w:r>
          </w:p>
        </w:tc>
      </w:tr>
      <w:tr w:rsidR="00E60A75" w:rsidRPr="00E60A75" w14:paraId="23EECE13" w14:textId="77777777" w:rsidTr="00E60A75">
        <w:trPr>
          <w:trHeight w:val="495"/>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48CED75A"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Telefone: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42286D1D"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E-mail:</w:t>
            </w:r>
          </w:p>
        </w:tc>
      </w:tr>
    </w:tbl>
    <w:p w14:paraId="1B646EE5"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488"/>
      </w:tblGrid>
      <w:tr w:rsidR="00E60A75" w:rsidRPr="00E60A75" w14:paraId="2F957BC7" w14:textId="77777777" w:rsidTr="00E60A75">
        <w:trPr>
          <w:trHeight w:val="495"/>
        </w:trPr>
        <w:tc>
          <w:tcPr>
            <w:tcW w:w="0" w:type="auto"/>
            <w:tcBorders>
              <w:top w:val="single" w:sz="6" w:space="0" w:color="333333"/>
              <w:left w:val="single" w:sz="6" w:space="0" w:color="333333"/>
              <w:bottom w:val="single" w:sz="6" w:space="0" w:color="000000"/>
              <w:right w:val="single" w:sz="6" w:space="0" w:color="333333"/>
            </w:tcBorders>
            <w:tcMar>
              <w:top w:w="100" w:type="dxa"/>
              <w:left w:w="100" w:type="dxa"/>
              <w:bottom w:w="100" w:type="dxa"/>
              <w:right w:w="100" w:type="dxa"/>
            </w:tcMar>
            <w:hideMark/>
          </w:tcPr>
          <w:p w14:paraId="76FEFF4F" w14:textId="77777777" w:rsidR="00E60A75" w:rsidRPr="00E60A75" w:rsidRDefault="00E60A75" w:rsidP="00E60A75">
            <w:pPr>
              <w:spacing w:after="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3. APRESENTAÇÃO DA OSC</w:t>
            </w:r>
          </w:p>
        </w:tc>
      </w:tr>
      <w:tr w:rsidR="00E60A75" w:rsidRPr="00E60A75" w14:paraId="2B2DEA2F" w14:textId="77777777" w:rsidTr="00E60A75">
        <w:trPr>
          <w:trHeight w:val="48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4BA415C" w14:textId="77777777" w:rsidR="00E60A75" w:rsidRPr="00E60A75" w:rsidRDefault="00E60A75" w:rsidP="00E60A75">
            <w:pPr>
              <w:spacing w:after="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3.1. Histórico, experiência e capacidade técnica/operacional: relate a origem da Organização, seu tempo de existência, quais os projetos mais relevantes já realizados, experiência em gestão de serviços em parceria com a administração pública, informações relevantes sobre sua atuação no objeto da parceria ou de natureza semelhante. Lembre-se de anexar, quando houver: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 currículo dos profissionais; fotos; certificados; publicações, prêmios e outras comprovações da experiência na atuação com programas de segurança alimentar.</w:t>
            </w:r>
          </w:p>
          <w:p w14:paraId="486A2583"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br/>
            </w:r>
            <w:r w:rsidRPr="00E60A75">
              <w:rPr>
                <w:rFonts w:ascii="Calibri" w:eastAsia="Times New Roman" w:hAnsi="Calibri" w:cs="Calibri"/>
                <w:color w:val="000000"/>
                <w:kern w:val="0"/>
                <w:sz w:val="24"/>
                <w:szCs w:val="24"/>
                <w:lang w:eastAsia="pt-BR"/>
                <w14:ligatures w14:val="none"/>
              </w:rPr>
              <w:br/>
            </w:r>
            <w:r w:rsidRPr="00E60A75">
              <w:rPr>
                <w:rFonts w:ascii="Calibri" w:eastAsia="Times New Roman" w:hAnsi="Calibri" w:cs="Calibri"/>
                <w:color w:val="000000"/>
                <w:kern w:val="0"/>
                <w:sz w:val="24"/>
                <w:szCs w:val="24"/>
                <w:lang w:eastAsia="pt-BR"/>
                <w14:ligatures w14:val="none"/>
              </w:rPr>
              <w:br/>
            </w:r>
            <w:r w:rsidRPr="00E60A75">
              <w:rPr>
                <w:rFonts w:ascii="Calibri" w:eastAsia="Times New Roman" w:hAnsi="Calibri" w:cs="Calibri"/>
                <w:color w:val="000000"/>
                <w:kern w:val="0"/>
                <w:sz w:val="24"/>
                <w:szCs w:val="24"/>
                <w:lang w:eastAsia="pt-BR"/>
                <w14:ligatures w14:val="none"/>
              </w:rPr>
              <w:br/>
              <w:t>  </w:t>
            </w:r>
          </w:p>
        </w:tc>
      </w:tr>
    </w:tbl>
    <w:p w14:paraId="1B7DCD84"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61"/>
        <w:gridCol w:w="1603"/>
        <w:gridCol w:w="1451"/>
        <w:gridCol w:w="2479"/>
      </w:tblGrid>
      <w:tr w:rsidR="00E60A75" w:rsidRPr="00E60A75" w14:paraId="328163AB" w14:textId="77777777" w:rsidTr="00E60A75">
        <w:trPr>
          <w:trHeight w:val="63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41FC85"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4. OBJETIVOS, METAS E INDICADORES</w:t>
            </w:r>
          </w:p>
        </w:tc>
      </w:tr>
      <w:tr w:rsidR="00E60A75" w:rsidRPr="00E60A75" w14:paraId="3548C7A6" w14:textId="77777777" w:rsidTr="00E60A75">
        <w:trPr>
          <w:trHeight w:val="795"/>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D9596F" w14:textId="77777777" w:rsidR="00E60A75" w:rsidRPr="00E60A75" w:rsidRDefault="00E60A75" w:rsidP="00E60A75">
            <w:pPr>
              <w:spacing w:before="240" w:after="240" w:line="240" w:lineRule="auto"/>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 xml:space="preserve">4.1 Objetivo: </w:t>
            </w:r>
            <w:r w:rsidRPr="00E60A75">
              <w:rPr>
                <w:rFonts w:ascii="Calibri" w:eastAsia="Times New Roman" w:hAnsi="Calibri" w:cs="Calibri"/>
                <w:color w:val="000000"/>
                <w:kern w:val="0"/>
                <w:sz w:val="24"/>
                <w:szCs w:val="24"/>
                <w:lang w:eastAsia="pt-BR"/>
                <w14:ligatures w14:val="none"/>
              </w:rPr>
              <w:t>Ofertar locais que garantam que a população em situação de vulnerabilidade tenha condições de adquirir alimentos de qualidade, em quantidade suficiente e de forma sustentável.</w:t>
            </w:r>
          </w:p>
        </w:tc>
      </w:tr>
      <w:tr w:rsidR="00E60A75" w:rsidRPr="00E60A75" w14:paraId="15313FC6" w14:textId="77777777" w:rsidTr="00E60A75">
        <w:trPr>
          <w:trHeight w:val="1305"/>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1FFA5B"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lastRenderedPageBreak/>
              <w:t xml:space="preserve">Indicador 1: </w:t>
            </w:r>
            <w:r w:rsidRPr="00E60A75">
              <w:rPr>
                <w:rFonts w:ascii="Calibri" w:eastAsia="Times New Roman" w:hAnsi="Calibri" w:cs="Calibri"/>
                <w:color w:val="000000"/>
                <w:kern w:val="0"/>
                <w:sz w:val="24"/>
                <w:szCs w:val="24"/>
                <w:lang w:eastAsia="pt-BR"/>
                <w14:ligatures w14:val="none"/>
              </w:rPr>
              <w:t>Início da operação dos Armazéns Solidários com a devida adequação do imóvel e aquisição e instalação dos equipamentos, mobiliários e utensílios dentro do prazo de até trinta dias após a assinatura do Termo de Colaboração, conforme estipulado pelo Edital.</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D440BD"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Meta: </w:t>
            </w:r>
            <w:r w:rsidRPr="00E60A75">
              <w:rPr>
                <w:rFonts w:ascii="Calibri" w:eastAsia="Times New Roman" w:hAnsi="Calibri" w:cs="Calibri"/>
                <w:color w:val="000000"/>
                <w:kern w:val="0"/>
                <w:sz w:val="24"/>
                <w:szCs w:val="24"/>
                <w:lang w:eastAsia="pt-BR"/>
                <w14:ligatures w14:val="none"/>
              </w:rPr>
              <w:t xml:space="preserve">Adequação dos imóveis, conforme </w:t>
            </w:r>
            <w:r w:rsidRPr="00E60A75">
              <w:rPr>
                <w:rFonts w:ascii="Calibri" w:eastAsia="Times New Roman" w:hAnsi="Calibri" w:cs="Calibri"/>
                <w:i/>
                <w:iCs/>
                <w:color w:val="000000"/>
                <w:kern w:val="0"/>
                <w:sz w:val="24"/>
                <w:szCs w:val="24"/>
                <w:lang w:eastAsia="pt-BR"/>
                <w14:ligatures w14:val="none"/>
              </w:rPr>
              <w:t>layout</w:t>
            </w:r>
            <w:r w:rsidRPr="00E60A75">
              <w:rPr>
                <w:rFonts w:ascii="Calibri" w:eastAsia="Times New Roman" w:hAnsi="Calibri" w:cs="Calibri"/>
                <w:color w:val="000000"/>
                <w:kern w:val="0"/>
                <w:sz w:val="24"/>
                <w:szCs w:val="24"/>
                <w:lang w:eastAsia="pt-BR"/>
                <w14:ligatures w14:val="none"/>
              </w:rPr>
              <w:t xml:space="preserve"> e projeto executivo a ser elaborado pelas OSC.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C457AA" w14:textId="77777777" w:rsidR="00E60A75" w:rsidRPr="00E60A75" w:rsidRDefault="00E60A75" w:rsidP="00E60A75">
            <w:pPr>
              <w:spacing w:before="240" w:after="240" w:line="240" w:lineRule="auto"/>
              <w:ind w:right="-2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Forma de verificação: </w:t>
            </w:r>
          </w:p>
          <w:p w14:paraId="4D642020"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i/>
                <w:iCs/>
                <w:color w:val="000000"/>
                <w:kern w:val="0"/>
                <w:sz w:val="24"/>
                <w:szCs w:val="24"/>
                <w:lang w:eastAsia="pt-BR"/>
                <w14:ligatures w14:val="none"/>
              </w:rPr>
              <w:t>layout</w:t>
            </w:r>
            <w:r w:rsidRPr="00E60A75">
              <w:rPr>
                <w:rFonts w:ascii="Calibri" w:eastAsia="Times New Roman" w:hAnsi="Calibri" w:cs="Calibri"/>
                <w:color w:val="000000"/>
                <w:kern w:val="0"/>
                <w:sz w:val="24"/>
                <w:szCs w:val="24"/>
                <w:lang w:eastAsia="pt-BR"/>
                <w14:ligatures w14:val="none"/>
              </w:rPr>
              <w:t xml:space="preserve"> e projeto executivo; laudo de vistoria (acompanhamento por parte da Divisão de Eng. e Manutenção)</w:t>
            </w:r>
          </w:p>
        </w:tc>
      </w:tr>
      <w:tr w:rsidR="00E60A75" w:rsidRPr="00E60A75" w14:paraId="1A82CB49" w14:textId="77777777" w:rsidTr="00E60A75">
        <w:trPr>
          <w:trHeight w:val="10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6841BC"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AE829E" w14:textId="77777777" w:rsidR="00E60A75" w:rsidRPr="00E60A75" w:rsidRDefault="00E60A75" w:rsidP="00E60A75">
            <w:pPr>
              <w:spacing w:before="240" w:after="240" w:line="240" w:lineRule="auto"/>
              <w:ind w:right="-2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Meta: </w:t>
            </w:r>
            <w:r w:rsidRPr="00E60A75">
              <w:rPr>
                <w:rFonts w:ascii="Calibri" w:eastAsia="Times New Roman" w:hAnsi="Calibri" w:cs="Calibri"/>
                <w:color w:val="000000"/>
                <w:kern w:val="0"/>
                <w:sz w:val="24"/>
                <w:szCs w:val="24"/>
                <w:lang w:eastAsia="pt-BR"/>
                <w14:ligatures w14:val="none"/>
              </w:rPr>
              <w:t>Aquisição e instalação de equipamentos, mobiliário e utensílios, conforme relação disponibilizada no edital e seus anexos</w:t>
            </w:r>
          </w:p>
          <w:p w14:paraId="18D5BF84"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20F5CE" w14:textId="53F08A9A"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Forma de verificação:</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color w:val="000000"/>
                <w:kern w:val="0"/>
                <w:sz w:val="24"/>
                <w:szCs w:val="24"/>
                <w:shd w:val="clear" w:color="auto" w:fill="FFFFFF"/>
                <w:lang w:eastAsia="pt-BR"/>
                <w14:ligatures w14:val="none"/>
              </w:rPr>
              <w:t xml:space="preserve">comprovantes de aquisição e instalação; </w:t>
            </w:r>
            <w:r w:rsidRPr="00E60A75">
              <w:rPr>
                <w:rFonts w:ascii="Calibri" w:eastAsia="Times New Roman" w:hAnsi="Calibri" w:cs="Calibri"/>
                <w:color w:val="000000"/>
                <w:kern w:val="0"/>
                <w:sz w:val="24"/>
                <w:szCs w:val="24"/>
                <w:lang w:eastAsia="pt-BR"/>
                <w14:ligatures w14:val="none"/>
              </w:rPr>
              <w:t>(acompanhamento por parte da Divisão de Eng. e Manutenção)</w:t>
            </w:r>
            <w:r>
              <w:rPr>
                <w:rFonts w:ascii="Calibri" w:eastAsia="Times New Roman" w:hAnsi="Calibri" w:cs="Calibri"/>
                <w:color w:val="000000"/>
                <w:kern w:val="0"/>
                <w:sz w:val="24"/>
                <w:szCs w:val="24"/>
                <w:lang w:eastAsia="pt-BR"/>
                <w14:ligatures w14:val="none"/>
              </w:rPr>
              <w:t xml:space="preserve"> </w:t>
            </w:r>
            <w:r w:rsidRPr="00E60A75">
              <w:rPr>
                <w:rFonts w:ascii="Calibri" w:eastAsia="Times New Roman" w:hAnsi="Calibri" w:cs="Calibri"/>
                <w:color w:val="000000"/>
                <w:kern w:val="0"/>
                <w:sz w:val="24"/>
                <w:szCs w:val="24"/>
                <w:shd w:val="clear" w:color="auto" w:fill="FFFFFF"/>
                <w:lang w:eastAsia="pt-BR"/>
                <w14:ligatures w14:val="none"/>
              </w:rPr>
              <w:t>registros fotográficos</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b/>
                <w:bCs/>
                <w:color w:val="000000"/>
                <w:kern w:val="0"/>
                <w:sz w:val="24"/>
                <w:szCs w:val="24"/>
                <w:shd w:val="clear" w:color="auto" w:fill="FFFFFF"/>
                <w:lang w:eastAsia="pt-BR"/>
                <w14:ligatures w14:val="none"/>
              </w:rPr>
              <w:br/>
            </w:r>
          </w:p>
        </w:tc>
      </w:tr>
      <w:tr w:rsidR="00E60A75" w:rsidRPr="00E60A75" w14:paraId="4D434303" w14:textId="77777777" w:rsidTr="00E60A75">
        <w:trPr>
          <w:trHeight w:val="495"/>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BD7521"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 xml:space="preserve">4.2 Objetivo: </w:t>
            </w:r>
            <w:r w:rsidRPr="00E60A75">
              <w:rPr>
                <w:rFonts w:ascii="Calibri" w:eastAsia="Times New Roman" w:hAnsi="Calibri" w:cs="Calibri"/>
                <w:color w:val="000000"/>
                <w:kern w:val="0"/>
                <w:sz w:val="24"/>
                <w:szCs w:val="24"/>
                <w:lang w:eastAsia="pt-BR"/>
                <w14:ligatures w14:val="none"/>
              </w:rPr>
              <w:t>Garantir</w:t>
            </w:r>
            <w:r w:rsidRPr="00E60A75">
              <w:rPr>
                <w:rFonts w:ascii="Calibri" w:eastAsia="Times New Roman" w:hAnsi="Calibri" w:cs="Calibri"/>
                <w:b/>
                <w:bCs/>
                <w:color w:val="000000"/>
                <w:kern w:val="0"/>
                <w:sz w:val="24"/>
                <w:szCs w:val="24"/>
                <w:lang w:eastAsia="pt-BR"/>
                <w14:ligatures w14:val="none"/>
              </w:rPr>
              <w:t xml:space="preserve"> </w:t>
            </w:r>
            <w:r w:rsidRPr="00E60A75">
              <w:rPr>
                <w:rFonts w:ascii="Calibri" w:eastAsia="Times New Roman" w:hAnsi="Calibri" w:cs="Calibri"/>
                <w:color w:val="000000"/>
                <w:kern w:val="0"/>
                <w:sz w:val="24"/>
                <w:szCs w:val="24"/>
                <w:lang w:eastAsia="pt-BR"/>
                <w14:ligatures w14:val="none"/>
              </w:rPr>
              <w:t>segurança alimentar e nutricional das pessoas, especialmente às pessoas em situação de vulnerabilidade, na cidade de São Paulo.</w:t>
            </w:r>
          </w:p>
        </w:tc>
      </w:tr>
      <w:tr w:rsidR="00E60A75" w:rsidRPr="00E60A75" w14:paraId="48611E70" w14:textId="77777777" w:rsidTr="00E60A75">
        <w:trPr>
          <w:trHeight w:val="106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6EA3A2"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Indicador 2: </w:t>
            </w:r>
            <w:r w:rsidRPr="00E60A75">
              <w:rPr>
                <w:rFonts w:ascii="Calibri" w:eastAsia="Times New Roman" w:hAnsi="Calibri" w:cs="Calibri"/>
                <w:color w:val="000000"/>
                <w:kern w:val="0"/>
                <w:sz w:val="24"/>
                <w:szCs w:val="24"/>
                <w:lang w:eastAsia="pt-BR"/>
                <w14:ligatures w14:val="none"/>
              </w:rPr>
              <w:t>Quantitativo 2: O Armazém Solidário deverá vender os alimentos a preços em média até 30% mais baixos que no mercado tradicional, sendo que a referência de preços do mercado tradicional será balizada pelo índice Indice Nacional de Preços ao Consumidor - INPC, adotando-se uma média dos últimos 6 meses.</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8833A7" w14:textId="1D7A24DE"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Pr>
                <w:rFonts w:ascii="Calibri" w:hAnsi="Calibri" w:cs="Calibri"/>
                <w:b/>
                <w:bCs/>
                <w:color w:val="000000"/>
                <w:shd w:val="clear" w:color="auto" w:fill="FFFFFF"/>
              </w:rPr>
              <w:t xml:space="preserve">Meta: </w:t>
            </w:r>
            <w:r>
              <w:rPr>
                <w:rFonts w:ascii="Calibri" w:hAnsi="Calibri" w:cs="Calibri"/>
                <w:color w:val="000000"/>
              </w:rPr>
              <w:t>Fornecimento de alimentos perecíveis e não perecíveis em todas as lojas do Armazém Solidário, a preços em média até 30% mais baixos que no mercado tradicional, dentro do limite orçamentário mensal do Termo de Colaboração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32512D"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Forma de verificação:</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color w:val="000000"/>
                <w:kern w:val="0"/>
                <w:sz w:val="24"/>
                <w:szCs w:val="24"/>
                <w:shd w:val="clear" w:color="auto" w:fill="FFFFFF"/>
                <w:lang w:eastAsia="pt-BR"/>
                <w14:ligatures w14:val="none"/>
              </w:rPr>
              <w:t>Relatório de compra mensais; Balanço das vendas.</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b/>
                <w:bCs/>
                <w:color w:val="000000"/>
                <w:kern w:val="0"/>
                <w:sz w:val="24"/>
                <w:szCs w:val="24"/>
                <w:shd w:val="clear" w:color="auto" w:fill="FFFFFF"/>
                <w:lang w:eastAsia="pt-BR"/>
                <w14:ligatures w14:val="none"/>
              </w:rPr>
              <w:br/>
            </w:r>
          </w:p>
        </w:tc>
      </w:tr>
      <w:tr w:rsidR="00E60A75" w:rsidRPr="00E60A75" w14:paraId="385B5E3D" w14:textId="77777777" w:rsidTr="00E60A75">
        <w:trPr>
          <w:trHeight w:val="106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D98887"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Indicador 3: </w:t>
            </w:r>
            <w:r w:rsidRPr="00E60A75">
              <w:rPr>
                <w:rFonts w:ascii="Calibri" w:eastAsia="Times New Roman" w:hAnsi="Calibri" w:cs="Calibri"/>
                <w:color w:val="000000"/>
                <w:kern w:val="0"/>
                <w:sz w:val="24"/>
                <w:szCs w:val="24"/>
                <w:lang w:eastAsia="pt-BR"/>
                <w14:ligatures w14:val="none"/>
              </w:rPr>
              <w:t xml:space="preserve">Qualitativo 1: A OSC gestora deverá atingir no mínimo 75% de aprovação, considerando-se os quesitos “bom” e </w:t>
            </w:r>
            <w:r w:rsidRPr="00E60A75">
              <w:rPr>
                <w:rFonts w:ascii="Calibri" w:eastAsia="Times New Roman" w:hAnsi="Calibri" w:cs="Calibri"/>
                <w:color w:val="000000"/>
                <w:kern w:val="0"/>
                <w:sz w:val="24"/>
                <w:szCs w:val="24"/>
                <w:lang w:eastAsia="pt-BR"/>
                <w14:ligatures w14:val="none"/>
              </w:rPr>
              <w:lastRenderedPageBreak/>
              <w:t>“ótimo”, na pesquisa de satisfação realizada anualmente pela Secretaria Executiva de Segurança Alimentar e Nutricional e de Abastecimento - SESANA.</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5774B7" w14:textId="2D8D963D" w:rsidR="00E60A75" w:rsidRPr="00E60A75" w:rsidRDefault="00E60A75" w:rsidP="00E60A75">
            <w:pPr>
              <w:spacing w:before="240" w:after="240" w:line="240" w:lineRule="auto"/>
              <w:ind w:right="-40"/>
              <w:jc w:val="both"/>
              <w:rPr>
                <w:rFonts w:ascii="Calibri" w:eastAsia="Times New Roman" w:hAnsi="Calibri" w:cs="Calibri"/>
                <w:b/>
                <w:bCs/>
                <w:color w:val="000000"/>
                <w:kern w:val="0"/>
                <w:sz w:val="24"/>
                <w:szCs w:val="24"/>
                <w:shd w:val="clear" w:color="auto" w:fill="FFFFFF"/>
                <w:lang w:eastAsia="pt-BR"/>
                <w14:ligatures w14:val="none"/>
              </w:rPr>
            </w:pPr>
            <w:r>
              <w:rPr>
                <w:rFonts w:ascii="Calibri" w:hAnsi="Calibri" w:cs="Calibri"/>
                <w:b/>
                <w:bCs/>
                <w:color w:val="000000"/>
                <w:shd w:val="clear" w:color="auto" w:fill="FFFFFF"/>
              </w:rPr>
              <w:lastRenderedPageBreak/>
              <w:t xml:space="preserve">Meta: </w:t>
            </w:r>
            <w:r>
              <w:rPr>
                <w:rFonts w:ascii="Calibri" w:hAnsi="Calibri" w:cs="Calibri"/>
                <w:color w:val="000000"/>
              </w:rPr>
              <w:t xml:space="preserve">Disponibilização em todas as lojas do Armazém Solidário alimentos </w:t>
            </w:r>
            <w:r>
              <w:rPr>
                <w:rFonts w:ascii="Calibri" w:hAnsi="Calibri" w:cs="Calibri"/>
                <w:i/>
                <w:iCs/>
                <w:color w:val="000000"/>
              </w:rPr>
              <w:t>in natura</w:t>
            </w:r>
            <w:r>
              <w:rPr>
                <w:rFonts w:ascii="Calibri" w:hAnsi="Calibri" w:cs="Calibri"/>
                <w:color w:val="000000"/>
              </w:rPr>
              <w:t xml:space="preserve">, ou alimentos minimamente processados, sendo </w:t>
            </w:r>
            <w:r>
              <w:rPr>
                <w:rFonts w:ascii="Calibri" w:hAnsi="Calibri" w:cs="Calibri"/>
                <w:color w:val="000000"/>
              </w:rPr>
              <w:lastRenderedPageBreak/>
              <w:t>indispensáveis os seguintes grupos: (i) cereais, pães, raízes e tubérculos; (</w:t>
            </w:r>
            <w:proofErr w:type="spellStart"/>
            <w:r>
              <w:rPr>
                <w:rFonts w:ascii="Calibri" w:hAnsi="Calibri" w:cs="Calibri"/>
                <w:color w:val="000000"/>
              </w:rPr>
              <w:t>ii</w:t>
            </w:r>
            <w:proofErr w:type="spellEnd"/>
            <w:r>
              <w:rPr>
                <w:rFonts w:ascii="Calibri" w:hAnsi="Calibri" w:cs="Calibri"/>
                <w:color w:val="000000"/>
              </w:rPr>
              <w:t>) hortaliças; (</w:t>
            </w:r>
            <w:proofErr w:type="spellStart"/>
            <w:r>
              <w:rPr>
                <w:rFonts w:ascii="Calibri" w:hAnsi="Calibri" w:cs="Calibri"/>
                <w:color w:val="000000"/>
              </w:rPr>
              <w:t>iii</w:t>
            </w:r>
            <w:proofErr w:type="spellEnd"/>
            <w:r>
              <w:rPr>
                <w:rFonts w:ascii="Calibri" w:hAnsi="Calibri" w:cs="Calibri"/>
                <w:color w:val="000000"/>
              </w:rPr>
              <w:t>) frutas e sucos de frutas; (</w:t>
            </w:r>
            <w:proofErr w:type="spellStart"/>
            <w:r>
              <w:rPr>
                <w:rFonts w:ascii="Calibri" w:hAnsi="Calibri" w:cs="Calibri"/>
                <w:color w:val="000000"/>
              </w:rPr>
              <w:t>iv</w:t>
            </w:r>
            <w:proofErr w:type="spellEnd"/>
            <w:r>
              <w:rPr>
                <w:rFonts w:ascii="Calibri" w:hAnsi="Calibri" w:cs="Calibri"/>
                <w:color w:val="000000"/>
              </w:rPr>
              <w:t>)leites, queijos e iogurtes; (v) carnes e ovos; (vi) leguminosas; e (</w:t>
            </w:r>
            <w:proofErr w:type="spellStart"/>
            <w:r>
              <w:rPr>
                <w:rFonts w:ascii="Calibri" w:hAnsi="Calibri" w:cs="Calibri"/>
                <w:color w:val="000000"/>
              </w:rPr>
              <w:t>vii</w:t>
            </w:r>
            <w:proofErr w:type="spellEnd"/>
            <w:r>
              <w:rPr>
                <w:rFonts w:ascii="Calibri" w:hAnsi="Calibri" w:cs="Calibri"/>
                <w:color w:val="000000"/>
              </w:rPr>
              <w:t>) óleos e gorduras.</w:t>
            </w:r>
            <w:r>
              <w:rPr>
                <w:rFonts w:ascii="Calibri" w:hAnsi="Calibri" w:cs="Calibri"/>
                <w:b/>
                <w:bCs/>
                <w:color w:val="000000"/>
              </w:rPr>
              <w:br/>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2569DE"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lastRenderedPageBreak/>
              <w:t>Forma de verificação:</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color w:val="000000"/>
                <w:kern w:val="0"/>
                <w:sz w:val="24"/>
                <w:szCs w:val="24"/>
                <w:shd w:val="clear" w:color="auto" w:fill="FFFFFF"/>
                <w:lang w:eastAsia="pt-BR"/>
                <w14:ligatures w14:val="none"/>
              </w:rPr>
              <w:t>Relatório de compra mensais; Balanço das vendas; Relatório das nutricionistas.</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b/>
                <w:bCs/>
                <w:color w:val="000000"/>
                <w:kern w:val="0"/>
                <w:sz w:val="24"/>
                <w:szCs w:val="24"/>
                <w:shd w:val="clear" w:color="auto" w:fill="FFFFFF"/>
                <w:lang w:eastAsia="pt-BR"/>
                <w14:ligatures w14:val="none"/>
              </w:rPr>
              <w:lastRenderedPageBreak/>
              <w:br/>
            </w:r>
          </w:p>
        </w:tc>
      </w:tr>
      <w:tr w:rsidR="00E60A75" w:rsidRPr="00E60A75" w14:paraId="09C47DFD" w14:textId="77777777" w:rsidTr="00E60A75">
        <w:trPr>
          <w:trHeight w:val="675"/>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3B15EA"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lastRenderedPageBreak/>
              <w:t xml:space="preserve">4.3 </w:t>
            </w:r>
            <w:r w:rsidRPr="00E60A75">
              <w:rPr>
                <w:rFonts w:ascii="Calibri" w:eastAsia="Times New Roman" w:hAnsi="Calibri" w:cs="Calibri"/>
                <w:b/>
                <w:bCs/>
                <w:color w:val="000000"/>
                <w:kern w:val="0"/>
                <w:sz w:val="24"/>
                <w:szCs w:val="24"/>
                <w:shd w:val="clear" w:color="auto" w:fill="FFFFFF"/>
                <w:lang w:eastAsia="pt-BR"/>
                <w14:ligatures w14:val="none"/>
              </w:rPr>
              <w:t>Objetivo:</w:t>
            </w:r>
            <w:r w:rsidRPr="00E60A75">
              <w:rPr>
                <w:rFonts w:ascii="Calibri" w:eastAsia="Times New Roman" w:hAnsi="Calibri" w:cs="Calibri"/>
                <w:color w:val="000000"/>
                <w:kern w:val="0"/>
                <w:sz w:val="24"/>
                <w:szCs w:val="24"/>
                <w:shd w:val="clear" w:color="auto" w:fill="FFFFFF"/>
                <w:lang w:eastAsia="pt-BR"/>
                <w14:ligatures w14:val="none"/>
              </w:rPr>
              <w:t xml:space="preserve"> </w:t>
            </w:r>
            <w:r w:rsidRPr="00E60A75">
              <w:rPr>
                <w:rFonts w:ascii="Calibri" w:eastAsia="Times New Roman" w:hAnsi="Calibri" w:cs="Calibri"/>
                <w:color w:val="000000"/>
                <w:kern w:val="0"/>
                <w:sz w:val="24"/>
                <w:szCs w:val="24"/>
                <w:lang w:eastAsia="pt-BR"/>
                <w14:ligatures w14:val="none"/>
              </w:rPr>
              <w:t>Assegurar acesso adequado e regular aos alimentos necessários para uma vida saudável, garantindo a redução de perdas e desperdícios de alimentos.</w:t>
            </w:r>
          </w:p>
        </w:tc>
      </w:tr>
      <w:tr w:rsidR="00E60A75" w:rsidRPr="00E60A75" w14:paraId="237326AC" w14:textId="77777777" w:rsidTr="00E60A75">
        <w:trPr>
          <w:trHeight w:val="142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220D6E" w14:textId="147126F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Indicador 4: </w:t>
            </w:r>
            <w:r w:rsidRPr="00E60A75">
              <w:rPr>
                <w:rFonts w:ascii="Calibri" w:eastAsia="Times New Roman" w:hAnsi="Calibri" w:cs="Calibri"/>
                <w:color w:val="000000"/>
                <w:kern w:val="0"/>
                <w:sz w:val="24"/>
                <w:szCs w:val="24"/>
                <w:lang w:eastAsia="pt-BR"/>
                <w14:ligatures w14:val="none"/>
              </w:rPr>
              <w:t>Quantitativos 1</w:t>
            </w:r>
            <w:r w:rsidRPr="00E60A75">
              <w:rPr>
                <w:rFonts w:ascii="Calibri" w:eastAsia="Times New Roman" w:hAnsi="Calibri" w:cs="Calibri"/>
                <w:b/>
                <w:bCs/>
                <w:color w:val="000000"/>
                <w:kern w:val="0"/>
                <w:sz w:val="24"/>
                <w:szCs w:val="24"/>
                <w:lang w:eastAsia="pt-BR"/>
                <w14:ligatures w14:val="none"/>
              </w:rPr>
              <w:t>:</w:t>
            </w:r>
            <w:r w:rsidRPr="00E60A75">
              <w:rPr>
                <w:rFonts w:ascii="Calibri" w:eastAsia="Times New Roman" w:hAnsi="Calibri" w:cs="Calibri"/>
                <w:color w:val="000000"/>
                <w:kern w:val="0"/>
                <w:sz w:val="24"/>
                <w:szCs w:val="24"/>
                <w:lang w:eastAsia="pt-BR"/>
                <w14:ligatures w14:val="none"/>
              </w:rPr>
              <w:t xml:space="preserve"> A quantidade de produtos adquiridos pela OSC para a venda deverá corresponder a utilização de todo o orçamento mensal previsto para o Termo de Colaboração, comprovando-se a efetiva saída desses produtos pela aquisição do beneficiário final.</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6A097A" w14:textId="4E0B29DC"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Pr>
                <w:rFonts w:ascii="Calibri" w:hAnsi="Calibri" w:cs="Calibri"/>
                <w:b/>
                <w:bCs/>
                <w:color w:val="000000"/>
                <w:shd w:val="clear" w:color="auto" w:fill="FFFFFF"/>
              </w:rPr>
              <w:t xml:space="preserve">Meta: </w:t>
            </w:r>
            <w:r>
              <w:rPr>
                <w:rFonts w:ascii="Calibri" w:hAnsi="Calibri" w:cs="Calibri"/>
                <w:color w:val="000000"/>
              </w:rPr>
              <w:t>Manutenção das lojas do Armazém Solidário em abastecimento regular, de acordo com o plano de trabalho aprovado, com dados atualizados sobre média de consumo.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FA8954"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Forma de verificação:</w:t>
            </w:r>
            <w:r w:rsidRPr="00E60A75">
              <w:rPr>
                <w:rFonts w:ascii="Calibri" w:eastAsia="Times New Roman" w:hAnsi="Calibri" w:cs="Calibri"/>
                <w:b/>
                <w:bCs/>
                <w:color w:val="000000"/>
                <w:kern w:val="0"/>
                <w:sz w:val="24"/>
                <w:szCs w:val="24"/>
                <w:shd w:val="clear" w:color="auto" w:fill="FFFFFF"/>
                <w:lang w:eastAsia="pt-BR"/>
                <w14:ligatures w14:val="none"/>
              </w:rPr>
              <w:br/>
            </w:r>
            <w:r w:rsidRPr="00E60A75">
              <w:rPr>
                <w:rFonts w:ascii="Calibri" w:eastAsia="Times New Roman" w:hAnsi="Calibri" w:cs="Calibri"/>
                <w:color w:val="000000"/>
                <w:kern w:val="0"/>
                <w:sz w:val="24"/>
                <w:szCs w:val="24"/>
                <w:shd w:val="clear" w:color="auto" w:fill="FFFFFF"/>
                <w:lang w:eastAsia="pt-BR"/>
                <w14:ligatures w14:val="none"/>
              </w:rPr>
              <w:t>Relatório mensal de entrada e saída</w:t>
            </w:r>
            <w:r w:rsidRPr="00E60A75">
              <w:rPr>
                <w:rFonts w:ascii="Calibri" w:eastAsia="Times New Roman" w:hAnsi="Calibri" w:cs="Calibri"/>
                <w:color w:val="000000"/>
                <w:kern w:val="0"/>
                <w:sz w:val="24"/>
                <w:szCs w:val="24"/>
                <w:shd w:val="clear" w:color="auto" w:fill="FFFFFF"/>
                <w:lang w:eastAsia="pt-BR"/>
                <w14:ligatures w14:val="none"/>
              </w:rPr>
              <w:br/>
            </w:r>
            <w:r w:rsidRPr="00E60A75">
              <w:rPr>
                <w:rFonts w:ascii="Calibri" w:eastAsia="Times New Roman" w:hAnsi="Calibri" w:cs="Calibri"/>
                <w:color w:val="000000"/>
                <w:kern w:val="0"/>
                <w:sz w:val="24"/>
                <w:szCs w:val="24"/>
                <w:shd w:val="clear" w:color="auto" w:fill="FFFFFF"/>
                <w:lang w:eastAsia="pt-BR"/>
                <w14:ligatures w14:val="none"/>
              </w:rPr>
              <w:br/>
            </w:r>
          </w:p>
        </w:tc>
      </w:tr>
      <w:tr w:rsidR="00E60A75" w:rsidRPr="00E60A75" w14:paraId="3AC1F497" w14:textId="77777777" w:rsidTr="00E60A75">
        <w:trPr>
          <w:trHeight w:val="153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F4F15"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Indicador 5: </w:t>
            </w:r>
            <w:r w:rsidRPr="00E60A75">
              <w:rPr>
                <w:rFonts w:ascii="Calibri" w:eastAsia="Times New Roman" w:hAnsi="Calibri" w:cs="Calibri"/>
                <w:color w:val="000000"/>
                <w:kern w:val="0"/>
                <w:sz w:val="24"/>
                <w:szCs w:val="24"/>
                <w:lang w:eastAsia="pt-BR"/>
                <w14:ligatures w14:val="none"/>
              </w:rPr>
              <w:t>Comparativo entre a quantidade de alimentos disponibilizada e que foram aproveitados pelos consumidores x quantidade de alimentos que foram perdidos ou desperdiçados</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A98DC0" w14:textId="7577EAA1"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Meta: Instituição do “Banco de Alimentos” em todas as unidades dos Armazéns Solidários, cujos produtos deverão ser disponibilizados ao “Programa Municipal Banco de Alimentos” da Prefeitura de São Paulo, reduzindo a zero eventuais perdas ou desperdícios de alimentos.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AFF6A3"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Forma de verificação:</w:t>
            </w:r>
          </w:p>
          <w:p w14:paraId="399596AB"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shd w:val="clear" w:color="auto" w:fill="FFFFFF"/>
                <w:lang w:eastAsia="pt-BR"/>
                <w14:ligatures w14:val="none"/>
              </w:rPr>
              <w:t>Relatório mensal de entrada e saída</w:t>
            </w:r>
            <w:r w:rsidRPr="00E60A75">
              <w:rPr>
                <w:rFonts w:ascii="Calibri" w:eastAsia="Times New Roman" w:hAnsi="Calibri" w:cs="Calibri"/>
                <w:color w:val="000000"/>
                <w:kern w:val="0"/>
                <w:sz w:val="24"/>
                <w:szCs w:val="24"/>
                <w:shd w:val="clear" w:color="auto" w:fill="FFFFFF"/>
                <w:lang w:eastAsia="pt-BR"/>
                <w14:ligatures w14:val="none"/>
              </w:rPr>
              <w:br/>
            </w:r>
            <w:r w:rsidRPr="00E60A75">
              <w:rPr>
                <w:rFonts w:ascii="Calibri" w:eastAsia="Times New Roman" w:hAnsi="Calibri" w:cs="Calibri"/>
                <w:color w:val="000000"/>
                <w:kern w:val="0"/>
                <w:sz w:val="24"/>
                <w:szCs w:val="24"/>
                <w:shd w:val="clear" w:color="auto" w:fill="FFFFFF"/>
                <w:lang w:eastAsia="pt-BR"/>
                <w14:ligatures w14:val="none"/>
              </w:rPr>
              <w:br/>
            </w:r>
          </w:p>
        </w:tc>
      </w:tr>
      <w:tr w:rsidR="00E60A75" w:rsidRPr="00E60A75" w14:paraId="185A3DF2" w14:textId="77777777" w:rsidTr="00E60A75">
        <w:trPr>
          <w:trHeight w:val="153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D10FDC"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 xml:space="preserve">4.4 </w:t>
            </w:r>
            <w:r w:rsidRPr="00E60A75">
              <w:rPr>
                <w:rFonts w:ascii="Calibri" w:eastAsia="Times New Roman" w:hAnsi="Calibri" w:cs="Calibri"/>
                <w:b/>
                <w:bCs/>
                <w:color w:val="000000"/>
                <w:kern w:val="0"/>
                <w:sz w:val="24"/>
                <w:szCs w:val="24"/>
                <w:shd w:val="clear" w:color="auto" w:fill="FFFFFF"/>
                <w:lang w:eastAsia="pt-BR"/>
                <w14:ligatures w14:val="none"/>
              </w:rPr>
              <w:t>Objetivo:</w:t>
            </w:r>
            <w:r w:rsidRPr="00E60A75">
              <w:rPr>
                <w:rFonts w:ascii="Calibri" w:eastAsia="Times New Roman" w:hAnsi="Calibri" w:cs="Calibri"/>
                <w:color w:val="000000"/>
                <w:kern w:val="0"/>
                <w:sz w:val="24"/>
                <w:szCs w:val="24"/>
                <w:shd w:val="clear" w:color="auto" w:fill="FFFFFF"/>
                <w:lang w:eastAsia="pt-BR"/>
                <w14:ligatures w14:val="none"/>
              </w:rPr>
              <w:t xml:space="preserve"> Gerar benefícios e desenvolvimento da Política Pública de Segurança Alimentar na região de atuação.</w:t>
            </w:r>
          </w:p>
        </w:tc>
      </w:tr>
      <w:tr w:rsidR="00E60A75" w:rsidRPr="00E60A75" w14:paraId="369D2020" w14:textId="77777777" w:rsidTr="00E60A75">
        <w:trPr>
          <w:trHeight w:val="153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072A47"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lastRenderedPageBreak/>
              <w:t xml:space="preserve">Indicador 6: </w:t>
            </w:r>
            <w:r w:rsidRPr="00E60A75">
              <w:rPr>
                <w:rFonts w:ascii="Calibri" w:eastAsia="Times New Roman" w:hAnsi="Calibri" w:cs="Calibri"/>
                <w:color w:val="000000"/>
                <w:kern w:val="0"/>
                <w:sz w:val="24"/>
                <w:szCs w:val="24"/>
                <w:lang w:eastAsia="pt-BR"/>
                <w14:ligatures w14:val="none"/>
              </w:rPr>
              <w:t>Qualitativo 2: A unidade deverá ter um índice de aprovação superior a 75% nos relatórios de vistoria das Equipes de Monitoramento e Avaliação (Nutrição e Operacional).</w:t>
            </w:r>
          </w:p>
          <w:p w14:paraId="02EDDCEF"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4168F4"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Meta: </w:t>
            </w:r>
            <w:r w:rsidRPr="00E60A75">
              <w:rPr>
                <w:rFonts w:ascii="Calibri" w:eastAsia="Times New Roman" w:hAnsi="Calibri" w:cs="Calibri"/>
                <w:color w:val="000000"/>
                <w:kern w:val="0"/>
                <w:sz w:val="24"/>
                <w:szCs w:val="24"/>
                <w:lang w:eastAsia="pt-BR"/>
                <w14:ligatures w14:val="none"/>
              </w:rPr>
              <w:t>Desenvolvimento junto à comunidade local de ações direcionadas a prevenir e reduzir as perdas e desperdício de alimentos.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645852"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Forma de verificação: </w:t>
            </w:r>
            <w:r w:rsidRPr="00E60A75">
              <w:rPr>
                <w:rFonts w:ascii="Calibri" w:eastAsia="Times New Roman" w:hAnsi="Calibri" w:cs="Calibri"/>
                <w:color w:val="000000"/>
                <w:kern w:val="0"/>
                <w:sz w:val="24"/>
                <w:szCs w:val="24"/>
                <w:shd w:val="clear" w:color="auto" w:fill="FFFFFF"/>
                <w:lang w:eastAsia="pt-BR"/>
                <w14:ligatures w14:val="none"/>
              </w:rPr>
              <w:t>relatórios das atividades desenvolvidas; registros fotográficos.</w:t>
            </w:r>
          </w:p>
        </w:tc>
      </w:tr>
      <w:tr w:rsidR="00E60A75" w:rsidRPr="00E60A75" w14:paraId="57081E47" w14:textId="77777777" w:rsidTr="00E60A75">
        <w:trPr>
          <w:trHeight w:val="15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63967"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34ECB9"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Meta: </w:t>
            </w:r>
            <w:r w:rsidRPr="00E60A75">
              <w:rPr>
                <w:rFonts w:ascii="Calibri" w:eastAsia="Times New Roman" w:hAnsi="Calibri" w:cs="Calibri"/>
                <w:color w:val="000000"/>
                <w:kern w:val="0"/>
                <w:sz w:val="24"/>
                <w:szCs w:val="24"/>
                <w:lang w:eastAsia="pt-BR"/>
                <w14:ligatures w14:val="none"/>
              </w:rPr>
              <w:t>Propiciação aos beneficiários do Armazém Solidário educação alimentar, especialmente para desestimular o consumo de alimentos processados e ultraprocessados, bem como sobre o melhor aproveitamento dos alimentos, evitando desperdícios.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6A59E9" w14:textId="77777777" w:rsidR="00E60A75" w:rsidRPr="00E60A75" w:rsidRDefault="00E60A75" w:rsidP="00E60A75">
            <w:pPr>
              <w:spacing w:before="240" w:after="240" w:line="240" w:lineRule="auto"/>
              <w:ind w:right="-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shd w:val="clear" w:color="auto" w:fill="FFFFFF"/>
                <w:lang w:eastAsia="pt-BR"/>
                <w14:ligatures w14:val="none"/>
              </w:rPr>
              <w:t xml:space="preserve">Forma de verificação: </w:t>
            </w:r>
            <w:r w:rsidRPr="00E60A75">
              <w:rPr>
                <w:rFonts w:ascii="Calibri" w:eastAsia="Times New Roman" w:hAnsi="Calibri" w:cs="Calibri"/>
                <w:color w:val="000000"/>
                <w:kern w:val="0"/>
                <w:sz w:val="24"/>
                <w:szCs w:val="24"/>
                <w:shd w:val="clear" w:color="auto" w:fill="FFFFFF"/>
                <w:lang w:eastAsia="pt-BR"/>
                <w14:ligatures w14:val="none"/>
              </w:rPr>
              <w:t>relatórios das atividades desenvolvidas; registros fotográficos.</w:t>
            </w:r>
          </w:p>
        </w:tc>
      </w:tr>
      <w:tr w:rsidR="00E60A75" w:rsidRPr="00E60A75" w14:paraId="271F943D" w14:textId="77777777" w:rsidTr="00E60A75">
        <w:trPr>
          <w:trHeight w:val="1635"/>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7E7370" w14:textId="77777777" w:rsidR="00E60A75" w:rsidRPr="00E60A75" w:rsidRDefault="00E60A75" w:rsidP="00E60A75">
            <w:pPr>
              <w:spacing w:before="240" w:after="240" w:line="240" w:lineRule="auto"/>
              <w:ind w:right="-40"/>
              <w:jc w:val="both"/>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 xml:space="preserve">4.4 Outras metas: </w:t>
            </w:r>
            <w:r w:rsidRPr="00E60A75">
              <w:rPr>
                <w:rFonts w:ascii="Calibri" w:eastAsia="Times New Roman" w:hAnsi="Calibri" w:cs="Calibri"/>
                <w:color w:val="000000"/>
                <w:kern w:val="0"/>
                <w:sz w:val="24"/>
                <w:szCs w:val="24"/>
                <w:lang w:eastAsia="pt-BR"/>
                <w14:ligatures w14:val="none"/>
              </w:rPr>
              <w:t xml:space="preserve">A OSC pode propor metas complementares, sejam elas de </w:t>
            </w:r>
            <w:r w:rsidRPr="00E60A75">
              <w:rPr>
                <w:rFonts w:ascii="Calibri" w:eastAsia="Times New Roman" w:hAnsi="Calibri" w:cs="Calibri"/>
                <w:b/>
                <w:bCs/>
                <w:color w:val="000000"/>
                <w:kern w:val="0"/>
                <w:sz w:val="24"/>
                <w:szCs w:val="24"/>
                <w:lang w:eastAsia="pt-BR"/>
                <w14:ligatures w14:val="none"/>
              </w:rPr>
              <w:t xml:space="preserve">processos </w:t>
            </w:r>
            <w:r w:rsidRPr="00E60A75">
              <w:rPr>
                <w:rFonts w:ascii="Calibri" w:eastAsia="Times New Roman" w:hAnsi="Calibri" w:cs="Calibri"/>
                <w:color w:val="000000"/>
                <w:kern w:val="0"/>
                <w:sz w:val="24"/>
                <w:szCs w:val="24"/>
                <w:lang w:eastAsia="pt-BR"/>
                <w14:ligatures w14:val="none"/>
              </w:rPr>
              <w:t xml:space="preserve">(associadas à organização do trabalho e aos métodos utilizados); </w:t>
            </w:r>
            <w:r w:rsidRPr="00E60A75">
              <w:rPr>
                <w:rFonts w:ascii="Calibri" w:eastAsia="Times New Roman" w:hAnsi="Calibri" w:cs="Calibri"/>
                <w:b/>
                <w:bCs/>
                <w:color w:val="000000"/>
                <w:kern w:val="0"/>
                <w:sz w:val="24"/>
                <w:szCs w:val="24"/>
                <w:lang w:eastAsia="pt-BR"/>
                <w14:ligatures w14:val="none"/>
              </w:rPr>
              <w:t xml:space="preserve">produtos </w:t>
            </w:r>
            <w:r w:rsidRPr="00E60A75">
              <w:rPr>
                <w:rFonts w:ascii="Calibri" w:eastAsia="Times New Roman" w:hAnsi="Calibri" w:cs="Calibri"/>
                <w:color w:val="000000"/>
                <w:kern w:val="0"/>
                <w:sz w:val="24"/>
                <w:szCs w:val="24"/>
                <w:lang w:eastAsia="pt-BR"/>
                <w14:ligatures w14:val="none"/>
              </w:rPr>
              <w:t xml:space="preserve">(resultados quantitativos ou qualitativos gerados pela atuação da OSC); </w:t>
            </w:r>
            <w:r w:rsidRPr="00E60A75">
              <w:rPr>
                <w:rFonts w:ascii="Calibri" w:eastAsia="Times New Roman" w:hAnsi="Calibri" w:cs="Calibri"/>
                <w:b/>
                <w:bCs/>
                <w:color w:val="000000"/>
                <w:kern w:val="0"/>
                <w:sz w:val="24"/>
                <w:szCs w:val="24"/>
                <w:lang w:eastAsia="pt-BR"/>
                <w14:ligatures w14:val="none"/>
              </w:rPr>
              <w:t xml:space="preserve">impacto </w:t>
            </w:r>
            <w:r w:rsidRPr="00E60A75">
              <w:rPr>
                <w:rFonts w:ascii="Calibri" w:eastAsia="Times New Roman" w:hAnsi="Calibri" w:cs="Calibri"/>
                <w:color w:val="000000"/>
                <w:kern w:val="0"/>
                <w:sz w:val="24"/>
                <w:szCs w:val="24"/>
                <w:lang w:eastAsia="pt-BR"/>
                <w14:ligatures w14:val="none"/>
              </w:rPr>
              <w:t>(efeitos da atuação da OSC sobre a realidade), informando sempre os</w:t>
            </w:r>
            <w:r w:rsidRPr="00E60A75">
              <w:rPr>
                <w:rFonts w:ascii="Calibri" w:eastAsia="Times New Roman" w:hAnsi="Calibri" w:cs="Calibri"/>
                <w:b/>
                <w:bCs/>
                <w:color w:val="000000"/>
                <w:kern w:val="0"/>
                <w:sz w:val="24"/>
                <w:szCs w:val="24"/>
                <w:lang w:eastAsia="pt-BR"/>
                <w14:ligatures w14:val="none"/>
              </w:rPr>
              <w:t xml:space="preserve"> indicadores</w:t>
            </w:r>
            <w:r w:rsidRPr="00E60A75">
              <w:rPr>
                <w:rFonts w:ascii="Calibri" w:eastAsia="Times New Roman" w:hAnsi="Calibri" w:cs="Calibri"/>
                <w:color w:val="000000"/>
                <w:kern w:val="0"/>
                <w:sz w:val="24"/>
                <w:szCs w:val="24"/>
                <w:lang w:eastAsia="pt-BR"/>
                <w14:ligatures w14:val="none"/>
              </w:rPr>
              <w:t xml:space="preserve"> e os </w:t>
            </w:r>
            <w:r w:rsidRPr="00E60A75">
              <w:rPr>
                <w:rFonts w:ascii="Calibri" w:eastAsia="Times New Roman" w:hAnsi="Calibri" w:cs="Calibri"/>
                <w:b/>
                <w:bCs/>
                <w:color w:val="000000"/>
                <w:kern w:val="0"/>
                <w:sz w:val="24"/>
                <w:szCs w:val="24"/>
                <w:lang w:eastAsia="pt-BR"/>
                <w14:ligatures w14:val="none"/>
              </w:rPr>
              <w:t xml:space="preserve">meios de verificação </w:t>
            </w:r>
            <w:r w:rsidRPr="00E60A75">
              <w:rPr>
                <w:rFonts w:ascii="Calibri" w:eastAsia="Times New Roman" w:hAnsi="Calibri" w:cs="Calibri"/>
                <w:color w:val="000000"/>
                <w:kern w:val="0"/>
                <w:sz w:val="24"/>
                <w:szCs w:val="24"/>
                <w:lang w:eastAsia="pt-BR"/>
                <w14:ligatures w14:val="none"/>
              </w:rPr>
              <w:t>(fontes de informação que podem ser utilizadas para verificar se as metas foram atingidas).</w:t>
            </w:r>
          </w:p>
        </w:tc>
      </w:tr>
      <w:tr w:rsidR="00E60A75" w:rsidRPr="00E60A75" w14:paraId="25EAB86C" w14:textId="77777777" w:rsidTr="00E60A75">
        <w:trPr>
          <w:trHeight w:val="495"/>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86A814" w14:textId="77777777" w:rsidR="00E60A75" w:rsidRPr="00E60A75" w:rsidRDefault="00E60A75" w:rsidP="00E60A75">
            <w:pPr>
              <w:spacing w:before="240" w:after="240" w:line="240" w:lineRule="auto"/>
              <w:ind w:right="-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5. ATIVIDADES A SEREM REALIZADAS</w:t>
            </w:r>
          </w:p>
        </w:tc>
      </w:tr>
      <w:tr w:rsidR="00E60A75" w:rsidRPr="00E60A75" w14:paraId="63BCD722" w14:textId="77777777" w:rsidTr="00E60A75">
        <w:trPr>
          <w:trHeight w:val="495"/>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B1C0B5"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Tipo de Atividade e Descrição</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3AAAF3" w14:textId="77777777" w:rsidR="00E60A75" w:rsidRPr="00E60A75" w:rsidRDefault="00E60A75" w:rsidP="00E60A75">
            <w:pPr>
              <w:spacing w:after="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 xml:space="preserve">Frequência </w:t>
            </w:r>
            <w:r w:rsidRPr="00E60A75">
              <w:rPr>
                <w:rFonts w:ascii="Calibri" w:eastAsia="Times New Roman" w:hAnsi="Calibri" w:cs="Calibri"/>
                <w:color w:val="000000"/>
                <w:kern w:val="0"/>
                <w:sz w:val="24"/>
                <w:szCs w:val="24"/>
                <w:lang w:eastAsia="pt-BR"/>
                <w14:ligatures w14:val="none"/>
              </w:rPr>
              <w:t>(diária, semanal, mensal, bimestral, outra)</w:t>
            </w:r>
          </w:p>
        </w:tc>
      </w:tr>
      <w:tr w:rsidR="00E60A75" w:rsidRPr="00E60A75" w14:paraId="54775B0D" w14:textId="77777777" w:rsidTr="00E60A75">
        <w:trPr>
          <w:trHeight w:val="510"/>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962FA8"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AF26FC"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20046056" w14:textId="77777777" w:rsidTr="00E60A75">
        <w:trPr>
          <w:trHeight w:val="510"/>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CE2D5"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C6C870"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7E37B990" w14:textId="77777777" w:rsidTr="00E60A75">
        <w:trPr>
          <w:trHeight w:val="510"/>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F08028"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717239"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1893AB4E" w14:textId="77777777" w:rsidTr="00E60A75">
        <w:trPr>
          <w:trHeight w:val="510"/>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D6C6BE"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lastRenderedPageBreak/>
              <w:t> </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93438F" w14:textId="77777777" w:rsidR="00E60A75" w:rsidRPr="00E60A75" w:rsidRDefault="00E60A75" w:rsidP="00E60A75">
            <w:pPr>
              <w:spacing w:before="240" w:after="24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bl>
    <w:p w14:paraId="741F8774" w14:textId="77777777" w:rsidR="00E60A75" w:rsidRDefault="00E60A75" w:rsidP="00E60A75">
      <w:pPr>
        <w:spacing w:after="0" w:line="240" w:lineRule="auto"/>
        <w:rPr>
          <w:rFonts w:ascii="Calibri" w:eastAsia="Times New Roman" w:hAnsi="Calibri" w:cs="Calibri"/>
          <w:color w:val="000000"/>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(Acrescentar tantas linhas quanto for necessário).</w:t>
      </w:r>
    </w:p>
    <w:p w14:paraId="0891A8C9"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bl>
      <w:tblPr>
        <w:tblW w:w="8497" w:type="dxa"/>
        <w:tblCellMar>
          <w:top w:w="15" w:type="dxa"/>
          <w:left w:w="15" w:type="dxa"/>
          <w:bottom w:w="15" w:type="dxa"/>
          <w:right w:w="15" w:type="dxa"/>
        </w:tblCellMar>
        <w:tblLook w:val="04A0" w:firstRow="1" w:lastRow="0" w:firstColumn="1" w:lastColumn="0" w:noHBand="0" w:noVBand="1"/>
      </w:tblPr>
      <w:tblGrid>
        <w:gridCol w:w="1552"/>
        <w:gridCol w:w="2976"/>
        <w:gridCol w:w="1843"/>
        <w:gridCol w:w="709"/>
        <w:gridCol w:w="1417"/>
      </w:tblGrid>
      <w:tr w:rsidR="00E60A75" w:rsidRPr="00E60A75" w14:paraId="24637769" w14:textId="77777777" w:rsidTr="00E60A75">
        <w:trPr>
          <w:trHeight w:val="420"/>
        </w:trPr>
        <w:tc>
          <w:tcPr>
            <w:tcW w:w="8497" w:type="dxa"/>
            <w:gridSpan w:val="5"/>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89C6F37"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6. EQUIPE DE TRABALHO</w:t>
            </w:r>
          </w:p>
        </w:tc>
      </w:tr>
      <w:tr w:rsidR="00E60A75" w:rsidRPr="00E60A75" w14:paraId="78A6D341" w14:textId="77777777" w:rsidTr="00E60A75">
        <w:trPr>
          <w:trHeight w:val="420"/>
        </w:trPr>
        <w:tc>
          <w:tcPr>
            <w:tcW w:w="8497" w:type="dxa"/>
            <w:gridSpan w:val="5"/>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6E8B650"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6.1. GESTÃO</w:t>
            </w:r>
          </w:p>
        </w:tc>
      </w:tr>
      <w:tr w:rsidR="00E60A75" w:rsidRPr="00E60A75" w14:paraId="125B74D3" w14:textId="77777777" w:rsidTr="00E60A75">
        <w:trPr>
          <w:trHeight w:val="705"/>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3036DA9"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Cargo</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592A86A"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Formação e atribuições</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653B0F2"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Vínculo trabalhista</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3B7DD80"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proofErr w:type="spellStart"/>
            <w:r w:rsidRPr="00E60A75">
              <w:rPr>
                <w:rFonts w:ascii="Calibri" w:eastAsia="Times New Roman" w:hAnsi="Calibri" w:cs="Calibri"/>
                <w:b/>
                <w:bCs/>
                <w:color w:val="000000"/>
                <w:kern w:val="0"/>
                <w:sz w:val="24"/>
                <w:szCs w:val="24"/>
                <w:lang w:eastAsia="pt-BR"/>
                <w14:ligatures w14:val="none"/>
              </w:rPr>
              <w:t>Qtd</w:t>
            </w:r>
            <w:proofErr w:type="spellEnd"/>
            <w:r w:rsidRPr="00E60A75">
              <w:rPr>
                <w:rFonts w:ascii="Calibri" w:eastAsia="Times New Roman" w:hAnsi="Calibri" w:cs="Calibri"/>
                <w:b/>
                <w:bCs/>
                <w:color w:val="000000"/>
                <w:kern w:val="0"/>
                <w:sz w:val="24"/>
                <w:szCs w:val="24"/>
                <w:lang w:eastAsia="pt-BR"/>
                <w14:ligatures w14:val="none"/>
              </w:rPr>
              <w:t>.</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FB94A12"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Carga horária</w:t>
            </w:r>
          </w:p>
        </w:tc>
      </w:tr>
      <w:tr w:rsidR="00E60A75" w:rsidRPr="00E60A75" w14:paraId="3DCD2D01"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99D85C9"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B2266A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1C81CEF"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50ACCA0"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A58DAC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r>
      <w:tr w:rsidR="00E60A75" w:rsidRPr="00E60A75" w14:paraId="6C4C2BC4" w14:textId="77777777" w:rsidTr="00E60A75">
        <w:trPr>
          <w:trHeight w:val="345"/>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34441D4"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C9E19E9"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854ECD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D0DF15B"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AF10B5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r>
      <w:tr w:rsidR="00E60A75" w:rsidRPr="00E60A75" w14:paraId="0CEDCCD1" w14:textId="77777777" w:rsidTr="00E60A75">
        <w:trPr>
          <w:trHeight w:val="285"/>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137FC6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BDA10F3"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7C8E97C"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1B1FE29"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47022A3"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r>
      <w:tr w:rsidR="00E60A75" w:rsidRPr="00E60A75" w14:paraId="542C299D"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9D71C4F"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C65C6E2"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78BB12F"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5190CE6"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D10AF92"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72172875"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D454101"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4DB9C74"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80DE6DC"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85E3BCB"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228CB98"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6C0F8D40"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D781114"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23437DC"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84FB5AF"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4F9CE59"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E6DF9A8"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74E62398"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BAACDAE"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2A168BF"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53C4DBE"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57F2A25"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A80A927"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67E6B020"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BF063AC"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02C953B"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965A073"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AC90F1A"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E55428B"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373B68B5"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7FFAF78"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6FB3B07"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F144A5E"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875D549"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B8422E5"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308A1BD9"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D2CC676"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9C68D7C"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12EA830"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5F7009F"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FDF9CAB"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0105486C"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D5B1180"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9BB21C8"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B0BDE08"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151B3B9"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6687960"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4BF7F0F1"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2B803F7"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lastRenderedPageBreak/>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87D056E"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F462513"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1093B1F"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A2DD958"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09732260"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1E31DA7"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0F549D1"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D1D889B"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10E7D31"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3E59432"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553A618C"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0FA790B"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4026F5E"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C7730DB"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39A14E0"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91FD4FA"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0572FA3A"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BBD12E6"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F8ACFA1"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B4C37AA"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6006F57"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9BC3CBD"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4752904C"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6F63533"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E63ACDC"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0EB4AC3"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DA008AF"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F7A065A"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71DDB246" w14:textId="77777777" w:rsidTr="00E60A75">
        <w:trPr>
          <w:trHeight w:val="420"/>
        </w:trPr>
        <w:tc>
          <w:tcPr>
            <w:tcW w:w="8497" w:type="dxa"/>
            <w:gridSpan w:val="5"/>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5769923"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6.2. UNIDADES DOS ARMAZÉNS SOLIDÁRIOS</w:t>
            </w:r>
          </w:p>
        </w:tc>
      </w:tr>
      <w:tr w:rsidR="00E60A75" w:rsidRPr="00E60A75" w14:paraId="0AFE7C37" w14:textId="77777777" w:rsidTr="00E60A75">
        <w:trPr>
          <w:trHeight w:val="705"/>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10D0A1C"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Cargo</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C49B68D"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Formação e atribuições</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2ED2C05"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Vínculo trabalhista</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FBE8BC4"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proofErr w:type="spellStart"/>
            <w:r w:rsidRPr="00E60A75">
              <w:rPr>
                <w:rFonts w:ascii="Calibri" w:eastAsia="Times New Roman" w:hAnsi="Calibri" w:cs="Calibri"/>
                <w:b/>
                <w:bCs/>
                <w:color w:val="000000"/>
                <w:kern w:val="0"/>
                <w:sz w:val="24"/>
                <w:szCs w:val="24"/>
                <w:lang w:eastAsia="pt-BR"/>
                <w14:ligatures w14:val="none"/>
              </w:rPr>
              <w:t>Qtd</w:t>
            </w:r>
            <w:proofErr w:type="spellEnd"/>
            <w:r w:rsidRPr="00E60A75">
              <w:rPr>
                <w:rFonts w:ascii="Calibri" w:eastAsia="Times New Roman" w:hAnsi="Calibri" w:cs="Calibri"/>
                <w:b/>
                <w:bCs/>
                <w:color w:val="000000"/>
                <w:kern w:val="0"/>
                <w:sz w:val="24"/>
                <w:szCs w:val="24"/>
                <w:lang w:eastAsia="pt-BR"/>
                <w14:ligatures w14:val="none"/>
              </w:rPr>
              <w:t>.</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C04B0C6" w14:textId="77777777" w:rsidR="00E60A75" w:rsidRPr="00E60A75" w:rsidRDefault="00E60A75" w:rsidP="00E60A75">
            <w:pPr>
              <w:spacing w:before="240" w:after="240" w:line="240" w:lineRule="auto"/>
              <w:ind w:left="140"/>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Carga horária</w:t>
            </w:r>
          </w:p>
        </w:tc>
      </w:tr>
      <w:tr w:rsidR="00E60A75" w:rsidRPr="00E60A75" w14:paraId="4B1468AC"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FF00D31"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736E805"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06FCBC7"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BE96177"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34CF9B5"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r>
      <w:tr w:rsidR="00E60A75" w:rsidRPr="00E60A75" w14:paraId="343E08F7" w14:textId="77777777" w:rsidTr="00E60A75">
        <w:trPr>
          <w:trHeight w:val="345"/>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900791B"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232ECDB"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6B5648E"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7DF4AA3"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C3F521D"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r>
      <w:tr w:rsidR="00E60A75" w:rsidRPr="00E60A75" w14:paraId="066FA772" w14:textId="77777777" w:rsidTr="00E60A75">
        <w:trPr>
          <w:trHeight w:val="285"/>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AEAAAD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7A811E2"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5C2CB89"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D074F10"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C71023D" w14:textId="77777777"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p>
        </w:tc>
      </w:tr>
      <w:tr w:rsidR="00E60A75" w:rsidRPr="00E60A75" w14:paraId="57988800"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4776642"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39A9B09"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D3A96CB"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BB79A3A"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DA46A8D"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52E01857"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1A64DAE"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3FED258"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1D85468"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32AFCD5"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53327C87"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3FE69CE9"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A129E83"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75810C9"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888B8F9"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02D0D03"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1B58FCCA"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6099B34F"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D1E7415"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4581082"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217E44FD"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42957C2"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11869A5"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363C3265"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380CBC6"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7F1617E2"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D9F38B5"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04F381E"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A28B1DC"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03C8F58B"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E660EA1"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C4C0A55"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C354289"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2464BB9"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3DD3DCC3"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29E69444"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F807AA9"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lastRenderedPageBreak/>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EEE82D5"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F1DEC42"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9FD99BC"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40FFA194"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r w:rsidR="00E60A75" w:rsidRPr="00E60A75" w14:paraId="738BDA0C" w14:textId="77777777" w:rsidTr="00E60A75">
        <w:trPr>
          <w:trHeight w:val="420"/>
        </w:trPr>
        <w:tc>
          <w:tcPr>
            <w:tcW w:w="1552"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DD2C4F4" w14:textId="77777777" w:rsidR="00E60A75" w:rsidRPr="00E60A75" w:rsidRDefault="00E60A75" w:rsidP="00E60A75">
            <w:pPr>
              <w:spacing w:after="0" w:line="240" w:lineRule="auto"/>
              <w:ind w:left="140" w:right="8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297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9DA8CB8" w14:textId="77777777" w:rsidR="00E60A75" w:rsidRPr="00E60A75" w:rsidRDefault="00E60A75" w:rsidP="00E60A75">
            <w:pPr>
              <w:spacing w:after="0" w:line="240" w:lineRule="auto"/>
              <w:ind w:left="140" w:right="10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843"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0556503" w14:textId="77777777" w:rsidR="00E60A75" w:rsidRPr="00E60A75" w:rsidRDefault="00E60A75" w:rsidP="00E60A75">
            <w:pPr>
              <w:spacing w:after="0" w:line="240" w:lineRule="auto"/>
              <w:ind w:left="140" w:righ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709"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6710C25C" w14:textId="77777777" w:rsidR="00E60A75" w:rsidRPr="00E60A75" w:rsidRDefault="00E60A75" w:rsidP="00E60A75">
            <w:pPr>
              <w:spacing w:before="240" w:after="240" w:line="240" w:lineRule="auto"/>
              <w:jc w:val="center"/>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c>
          <w:tcPr>
            <w:tcW w:w="141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hideMark/>
          </w:tcPr>
          <w:p w14:paraId="08FD2BF4" w14:textId="77777777" w:rsidR="00E60A75" w:rsidRPr="00E60A75" w:rsidRDefault="00E60A75" w:rsidP="00E60A75">
            <w:pPr>
              <w:spacing w:before="240" w:after="240" w:line="240" w:lineRule="auto"/>
              <w:ind w:left="140"/>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color w:val="000000"/>
                <w:kern w:val="0"/>
                <w:sz w:val="24"/>
                <w:szCs w:val="24"/>
                <w:lang w:eastAsia="pt-BR"/>
                <w14:ligatures w14:val="none"/>
              </w:rPr>
              <w:t> </w:t>
            </w:r>
          </w:p>
        </w:tc>
      </w:tr>
    </w:tbl>
    <w:p w14:paraId="3865F390" w14:textId="77777777" w:rsidR="001603A5" w:rsidRDefault="001603A5" w:rsidP="00E60A75">
      <w:pPr>
        <w:spacing w:after="0" w:line="240" w:lineRule="auto"/>
        <w:rPr>
          <w:rFonts w:ascii="Calibri" w:eastAsia="Times New Roman" w:hAnsi="Calibri" w:cs="Calibri"/>
          <w:b/>
          <w:bCs/>
          <w:color w:val="000000"/>
          <w:kern w:val="0"/>
          <w:sz w:val="24"/>
          <w:szCs w:val="24"/>
          <w:lang w:eastAsia="pt-BR"/>
          <w14:ligatures w14:val="none"/>
        </w:rPr>
      </w:pPr>
    </w:p>
    <w:p w14:paraId="6DC2BAAC" w14:textId="77777777" w:rsidR="001603A5" w:rsidRDefault="001603A5" w:rsidP="00E60A75">
      <w:pPr>
        <w:spacing w:after="0" w:line="240" w:lineRule="auto"/>
        <w:rPr>
          <w:rFonts w:ascii="Calibri" w:eastAsia="Times New Roman" w:hAnsi="Calibri" w:cs="Calibri"/>
          <w:b/>
          <w:bCs/>
          <w:color w:val="000000"/>
          <w:kern w:val="0"/>
          <w:sz w:val="24"/>
          <w:szCs w:val="24"/>
          <w:lang w:eastAsia="pt-BR"/>
          <w14:ligatures w14:val="none"/>
        </w:rPr>
      </w:pPr>
    </w:p>
    <w:p w14:paraId="5738F738" w14:textId="3A3DBE85" w:rsidR="00E60A75" w:rsidRPr="00E60A75" w:rsidRDefault="00E60A75" w:rsidP="00E60A75">
      <w:pPr>
        <w:spacing w:after="0" w:line="240" w:lineRule="auto"/>
        <w:rPr>
          <w:rFonts w:ascii="Times New Roman" w:eastAsia="Times New Roman" w:hAnsi="Times New Roman" w:cs="Times New Roman"/>
          <w:kern w:val="0"/>
          <w:sz w:val="24"/>
          <w:szCs w:val="24"/>
          <w:lang w:eastAsia="pt-BR"/>
          <w14:ligatures w14:val="none"/>
        </w:rPr>
      </w:pPr>
      <w:r w:rsidRPr="00E60A75">
        <w:rPr>
          <w:rFonts w:ascii="Calibri" w:eastAsia="Times New Roman" w:hAnsi="Calibri" w:cs="Calibri"/>
          <w:b/>
          <w:bCs/>
          <w:color w:val="000000"/>
          <w:kern w:val="0"/>
          <w:sz w:val="24"/>
          <w:szCs w:val="24"/>
          <w:lang w:eastAsia="pt-BR"/>
          <w14:ligatures w14:val="none"/>
        </w:rPr>
        <w:t>OSC:</w:t>
      </w:r>
      <w:r w:rsidRPr="00E60A75">
        <w:rPr>
          <w:rFonts w:ascii="Calibri" w:eastAsia="Times New Roman" w:hAnsi="Calibri" w:cs="Calibri"/>
          <w:color w:val="000000"/>
          <w:kern w:val="0"/>
          <w:sz w:val="24"/>
          <w:szCs w:val="24"/>
          <w:lang w:eastAsia="pt-BR"/>
          <w14:ligatures w14:val="none"/>
        </w:rPr>
        <w:t>..............................................</w:t>
      </w:r>
    </w:p>
    <w:p w14:paraId="50B76235" w14:textId="6C031285" w:rsidR="00D74537" w:rsidRDefault="00E60A75" w:rsidP="00E60A75">
      <w:r w:rsidRPr="00E60A75">
        <w:rPr>
          <w:rFonts w:ascii="Calibri" w:eastAsia="Times New Roman" w:hAnsi="Calibri" w:cs="Calibri"/>
          <w:b/>
          <w:bCs/>
          <w:color w:val="000000"/>
          <w:kern w:val="0"/>
          <w:sz w:val="24"/>
          <w:szCs w:val="24"/>
          <w:lang w:eastAsia="pt-BR"/>
          <w14:ligatures w14:val="none"/>
        </w:rPr>
        <w:t>Assinatura do responsável</w:t>
      </w:r>
      <w:r w:rsidRPr="00E60A75">
        <w:rPr>
          <w:rFonts w:ascii="Calibri" w:eastAsia="Times New Roman" w:hAnsi="Calibri" w:cs="Calibri"/>
          <w:color w:val="000000"/>
          <w:kern w:val="0"/>
          <w:sz w:val="24"/>
          <w:szCs w:val="24"/>
          <w:lang w:eastAsia="pt-BR"/>
          <w14:ligatures w14:val="none"/>
        </w:rPr>
        <w:t>:.......................................</w:t>
      </w:r>
    </w:p>
    <w:sectPr w:rsidR="00D74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75"/>
    <w:rsid w:val="001603A5"/>
    <w:rsid w:val="00B016C0"/>
    <w:rsid w:val="00D74537"/>
    <w:rsid w:val="00E60A75"/>
    <w:rsid w:val="00ED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46F4"/>
  <w15:chartTrackingRefBased/>
  <w15:docId w15:val="{293493F1-3E98-4FE7-9AE9-DB78D314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60A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1139</Words>
  <Characters>6156</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Debora Lais Oliveira da Silva</cp:lastModifiedBy>
  <cp:revision>2</cp:revision>
  <dcterms:created xsi:type="dcterms:W3CDTF">2023-10-19T18:10:00Z</dcterms:created>
  <dcterms:modified xsi:type="dcterms:W3CDTF">2023-10-19T18:25:00Z</dcterms:modified>
</cp:coreProperties>
</file>