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Ata 1ª Reunião Comissão Eleitoral 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03 de março de 2020 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Sala Verde - SMDHC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Membros da Comissão indicados</w:t>
      </w:r>
      <w:r w:rsidDel="00000000" w:rsidR="00000000" w:rsidRPr="00000000">
        <w:rPr>
          <w:rtl w:val="0"/>
        </w:rPr>
        <w:t xml:space="preserve">: Mariana Nogueira (DPU), Alexandre Branco, Claudete Dias Silva (SMDET) , Jennifer Anyuli (CPMigTD), Keder Lafortune, Nour Massoud</w:t>
      </w:r>
    </w:p>
    <w:p w:rsidR="00000000" w:rsidDel="00000000" w:rsidP="00000000" w:rsidRDefault="00000000" w:rsidRPr="00000000" w14:paraId="00000005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Participaram todos incluindo Ana León e Boaz Mukuna da CPMigTD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Pauta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4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Eleições 2018- 2020: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Contextualização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Leitura coletiva do 1º edital e sistematização das sugestões do CMI;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Apresentação e definição do cronograma;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beforeAutospacing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Definir tipos de materiais de divulgação.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Foi feita a apresentação do contexto das eleições de 2018 e colocadas as sugestões que o Conselho Municipal de Imigrantes fez para consideração da Comissão. 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Na leitura coletiva ao edital 2018,  a Comissão levantou pontos de atenção e comentários. A s sugestões feitas pelos membros da comissão para o edital se encontram no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documento </w:t>
        </w:r>
      </w:hyperlink>
      <w:r w:rsidDel="00000000" w:rsidR="00000000" w:rsidRPr="00000000">
        <w:rPr>
          <w:rtl w:val="0"/>
        </w:rPr>
        <w:t xml:space="preserve">versão 1.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O Sr. Keder comentou que os centros de votos deve estar onde os Imigrantes têm fácil acesso.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A Sra. Nour acrescentou que  importante conhecer o número do participante para possamos saber quantos locais de votos precisaremos.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O Keder reforçou que 2ª eleição do CMI precisar de uma forte mobilização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tl w:val="0"/>
        </w:rPr>
        <w:t xml:space="preserve">ncaminhamentos da reunião: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b w:val="1"/>
          <w:rtl w:val="0"/>
        </w:rPr>
        <w:t xml:space="preserve">Mariana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2">
      <w:pPr>
        <w:spacing w:after="240" w:before="240" w:lineRule="auto"/>
        <w:ind w:left="1800" w:hanging="360"/>
        <w:rPr/>
      </w:pP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vai encaminhar para a Comissão, via e-mail, uma proposta com a descrição atualizada </w:t>
      </w:r>
      <w:r w:rsidDel="00000000" w:rsidR="00000000" w:rsidRPr="00000000">
        <w:rPr>
          <w:u w:val="single"/>
          <w:rtl w:val="0"/>
        </w:rPr>
        <w:t xml:space="preserve">sobre os tipos de documentação migratória</w:t>
      </w:r>
      <w:r w:rsidDel="00000000" w:rsidR="00000000" w:rsidRPr="00000000">
        <w:rPr>
          <w:rtl w:val="0"/>
        </w:rPr>
        <w:t xml:space="preserve"> (item que trata da inscrição dos candidatos/as e eleitores/as - ponto 2.1.2 do Edital Nº 002).</w:t>
      </w:r>
    </w:p>
    <w:p w:rsidR="00000000" w:rsidDel="00000000" w:rsidP="00000000" w:rsidRDefault="00000000" w:rsidRPr="00000000" w14:paraId="00000013">
      <w:pPr>
        <w:spacing w:after="240" w:before="240" w:lineRule="auto"/>
        <w:ind w:left="1800" w:hanging="360"/>
        <w:rPr>
          <w:u w:val="single"/>
        </w:rPr>
      </w:pP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Enviar a Lei Federal e/ou subsídios normativos para analisar pertinência de diretrizes para a </w:t>
      </w:r>
      <w:r w:rsidDel="00000000" w:rsidR="00000000" w:rsidRPr="00000000">
        <w:rPr>
          <w:u w:val="single"/>
          <w:rtl w:val="0"/>
        </w:rPr>
        <w:t xml:space="preserve">seção da Campanha Eleitoral.</w:t>
      </w:r>
    </w:p>
    <w:p w:rsidR="00000000" w:rsidDel="00000000" w:rsidP="00000000" w:rsidRDefault="00000000" w:rsidRPr="00000000" w14:paraId="00000014">
      <w:pPr>
        <w:spacing w:after="240" w:befor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b w:val="1"/>
          <w:rtl w:val="0"/>
        </w:rPr>
        <w:t xml:space="preserve">Nour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6">
      <w:pPr>
        <w:spacing w:after="240" w:before="240" w:lineRule="auto"/>
        <w:ind w:left="1800" w:hanging="360"/>
        <w:rPr/>
      </w:pP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irá propor uma sugestão para o texto que se refere às categorias da sociedade civil  ao considerar que o ponto das </w:t>
      </w:r>
      <w:r w:rsidDel="00000000" w:rsidR="00000000" w:rsidRPr="00000000">
        <w:rPr>
          <w:u w:val="single"/>
          <w:rtl w:val="0"/>
        </w:rPr>
        <w:t xml:space="preserve">vagas remanescentes</w:t>
      </w:r>
      <w:r w:rsidDel="00000000" w:rsidR="00000000" w:rsidRPr="00000000">
        <w:rPr>
          <w:rtl w:val="0"/>
        </w:rPr>
        <w:t xml:space="preserve"> não é claro.</w:t>
      </w:r>
    </w:p>
    <w:p w:rsidR="00000000" w:rsidDel="00000000" w:rsidP="00000000" w:rsidRDefault="00000000" w:rsidRPr="00000000" w14:paraId="00000017">
      <w:pPr>
        <w:spacing w:after="240" w:before="240" w:lineRule="auto"/>
        <w:ind w:left="1800" w:hanging="360"/>
        <w:rPr/>
      </w:pP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Sugeriu que o Edital seja apresentado ao CMI, entanto a aprovação é feita pela própria comissão e não pelo órgão colegiado.</w:t>
      </w:r>
    </w:p>
    <w:p w:rsidR="00000000" w:rsidDel="00000000" w:rsidP="00000000" w:rsidRDefault="00000000" w:rsidRPr="00000000" w14:paraId="00000018">
      <w:pPr>
        <w:spacing w:after="240" w:before="240" w:lineRule="auto"/>
        <w:ind w:left="1800" w:hanging="360"/>
        <w:rPr/>
      </w:pP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Cuidará da tradução para o árabe e consultará com a Elisa Jung para viabilizar a tradução para o chinês.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240" w:before="240" w:lineRule="auto"/>
        <w:ind w:left="360"/>
        <w:rPr>
          <w:b w:val="1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b w:val="1"/>
          <w:rtl w:val="0"/>
        </w:rPr>
        <w:t xml:space="preserve">Ana:</w:t>
      </w:r>
    </w:p>
    <w:p w:rsidR="00000000" w:rsidDel="00000000" w:rsidP="00000000" w:rsidRDefault="00000000" w:rsidRPr="00000000" w14:paraId="0000001B">
      <w:pPr>
        <w:spacing w:after="240" w:before="240" w:lineRule="auto"/>
        <w:ind w:left="1800" w:hanging="360"/>
        <w:rPr/>
      </w:pP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Elaborar minuta de resolução para nomear a Comissão Eleitoral</w:t>
      </w:r>
    </w:p>
    <w:p w:rsidR="00000000" w:rsidDel="00000000" w:rsidP="00000000" w:rsidRDefault="00000000" w:rsidRPr="00000000" w14:paraId="0000001C">
      <w:pPr>
        <w:spacing w:after="240" w:before="240" w:lineRule="auto"/>
        <w:ind w:left="1800" w:hanging="360"/>
        <w:rPr/>
      </w:pP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Consultar sugestões para as </w:t>
      </w:r>
      <w:r w:rsidDel="00000000" w:rsidR="00000000" w:rsidRPr="00000000">
        <w:rPr>
          <w:u w:val="single"/>
          <w:rtl w:val="0"/>
        </w:rPr>
        <w:t xml:space="preserve">categorias de identidade de gênero </w:t>
      </w:r>
      <w:r w:rsidDel="00000000" w:rsidR="00000000" w:rsidRPr="00000000">
        <w:rPr>
          <w:rtl w:val="0"/>
        </w:rPr>
        <w:t xml:space="preserve">utilizadas em documentos/fichas de inscrição:</w:t>
      </w:r>
    </w:p>
    <w:p w:rsidR="00000000" w:rsidDel="00000000" w:rsidP="00000000" w:rsidRDefault="00000000" w:rsidRPr="00000000" w14:paraId="0000001D">
      <w:pPr>
        <w:spacing w:after="240" w:before="240" w:lineRule="auto"/>
        <w:ind w:left="1800" w:hanging="360"/>
        <w:rPr/>
      </w:pP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Consultar ao Jurídico sobre pontos de atenção</w:t>
      </w:r>
    </w:p>
    <w:p w:rsidR="00000000" w:rsidDel="00000000" w:rsidP="00000000" w:rsidRDefault="00000000" w:rsidRPr="00000000" w14:paraId="0000001E">
      <w:pPr>
        <w:spacing w:after="240" w:before="240" w:lineRule="auto"/>
        <w:ind w:left="1800" w:hanging="360"/>
        <w:rPr/>
      </w:pP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Tradução: inglês e espanhol.</w:t>
      </w:r>
    </w:p>
    <w:p w:rsidR="00000000" w:rsidDel="00000000" w:rsidP="00000000" w:rsidRDefault="00000000" w:rsidRPr="00000000" w14:paraId="0000001F">
      <w:pPr>
        <w:spacing w:after="240" w:before="240" w:lineRule="auto"/>
        <w:ind w:left="1800" w:hanging="360"/>
        <w:rPr/>
      </w:pP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Encaminhará os ofícios as instituições e secretarias municipais que farão parte da Comissão, para indicação de titular e suplente.</w:t>
      </w:r>
    </w:p>
    <w:p w:rsidR="00000000" w:rsidDel="00000000" w:rsidP="00000000" w:rsidRDefault="00000000" w:rsidRPr="00000000" w14:paraId="00000020">
      <w:pPr>
        <w:spacing w:after="240" w:before="240" w:lineRule="auto"/>
        <w:ind w:left="144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b w:val="1"/>
          <w:rtl w:val="0"/>
        </w:rPr>
        <w:t xml:space="preserve">Alexandre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2">
      <w:pPr>
        <w:spacing w:after="240" w:before="240" w:lineRule="auto"/>
        <w:ind w:left="1800" w:hanging="360"/>
        <w:rPr/>
      </w:pP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Irá cuidar da tradução em creole haitiano, consultará ao Keder.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kMhs37SrJlPJO1gg2U_HhBx5reE5Nz2Q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