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6ª Reunião da Comissão Eleitoral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 de novembro de 2020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virtual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Presentes na Reunião: 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Mariana Nogueira (CRAI), Guilherme Otero (OIM), Daniel Hernandes (DPS/SMDHC), Willians Torres (ACNUR), Vania Salinas (SEHAB), Elissa Fortunanto, Ana León, Vinícius Duque e Diego Ferreira (CPMigTD/SMDHC).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Atualização dos membros da Comissão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Cronograma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Considerações Minuta Eleitoral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O Sr. Vinicius informou que a eleição tem previsão de ser executada no dia 10 de abril de 2021.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O Sr. Vinicius também comentou sobre as alterações do Regimento Interno e quais os critérios que foram alterados: a alteração dos ramos das instituições que podem participar das eleições.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Na sequência a Sra. Ana apresentou o edital do procedimento eleitoral do Conselho Municipal de Imigrantes (CMI).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Em seguida a Sra. Ana apresentou o Cronograma Interno das Eleições do CMI.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Sugestões: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O Sr. Daniel sugeriu a possibilidade de realizar a eleição de forma híbrida, uma parte de forma online e outra de forma tradicional, de forma presencial. O Sr. Daniel explicou o sistema, que ocorre por link e único login e através de uma contratação de uma empresa que trabalha com o tema.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Encaminhamento: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Encaminhar o documento do edital para a comissão analisa, assim como o cronograma.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Uma outra reunião foi marcada para o dia 19 de novembro às 15h.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A reunião foi encerrada e o próximo encontro será na semana seguinte.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