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66"/>
        <w:rPr>
          <w:rFonts w:ascii="Times New Roman"/>
          <w:sz w:val="20"/>
        </w:rPr>
      </w:pPr>
      <w:bookmarkStart w:name="Ata 081716717" w:id="1"/>
      <w:bookmarkEnd w:id="1"/>
      <w:r>
        <w:rPr/>
      </w:r>
      <w:r>
        <w:rPr>
          <w:rFonts w:ascii="Times New Roman"/>
          <w:sz w:val="20"/>
        </w:rPr>
        <w:pict>
          <v:group style="width:371.55pt;height:79.850pt;mso-position-horizontal-relative:char;mso-position-vertical-relative:line" id="docshapegroup3" coordorigin="0,0" coordsize="7431,1597">
            <v:shape style="position:absolute;left:0;top:0;width:6614;height:1597" type="#_x0000_t75" id="docshape4" stroked="false">
              <v:imagedata r:id="rId6" o:title=""/>
            </v:shape>
            <v:shape style="position:absolute;left:5137;top:12;width:2281;height:793" type="#_x0000_t202" id="docshape5" filled="false" stroked="true" strokeweight="1.200335pt" strokecolor="#767676">
              <v:textbox inset="0,0,0,0">
                <w:txbxContent>
                  <w:p>
                    <w:pPr>
                      <w:spacing w:line="249" w:lineRule="auto" w:before="60"/>
                      <w:ind w:left="60" w:right="54" w:firstLine="0"/>
                      <w:jc w:val="left"/>
                      <w:rPr>
                        <w:rFonts w:ascii="Times New Roman" w:hAnsi="Times New Roman"/>
                        <w:sz w:val="18"/>
                      </w:rPr>
                    </w:pPr>
                    <w:r>
                      <w:rPr>
                        <w:rFonts w:ascii="Times New Roman" w:hAnsi="Times New Roman"/>
                        <w:sz w:val="18"/>
                      </w:rPr>
                      <w:t>Editais nº 342276 Disponibilização:</w:t>
                    </w:r>
                    <w:r>
                      <w:rPr>
                        <w:rFonts w:ascii="Times New Roman" w:hAnsi="Times New Roman"/>
                        <w:spacing w:val="-12"/>
                        <w:sz w:val="18"/>
                      </w:rPr>
                      <w:t> </w:t>
                    </w:r>
                    <w:r>
                      <w:rPr>
                        <w:rFonts w:ascii="Times New Roman" w:hAnsi="Times New Roman"/>
                        <w:sz w:val="18"/>
                      </w:rPr>
                      <w:t>18/04/2023 Publicação: 18/04/2023</w:t>
                    </w:r>
                  </w:p>
                </w:txbxContent>
              </v:textbox>
              <v:stroke dashstyle="solid"/>
              <w10:wrap type="none"/>
            </v:shape>
          </v:group>
        </w:pict>
      </w:r>
      <w:r>
        <w:rPr>
          <w:rFonts w:ascii="Times New Roman"/>
          <w:sz w:val="20"/>
        </w:rPr>
      </w:r>
    </w:p>
    <w:p>
      <w:pPr>
        <w:pStyle w:val="Heading1"/>
        <w:spacing w:before="86"/>
      </w:pPr>
      <w:r>
        <w:rPr/>
        <w:t>SECRETARIA</w:t>
      </w:r>
      <w:r>
        <w:rPr>
          <w:spacing w:val="3"/>
        </w:rPr>
        <w:t> </w:t>
      </w:r>
      <w:r>
        <w:rPr/>
        <w:t>MUNICIPAL</w:t>
      </w:r>
      <w:r>
        <w:rPr>
          <w:spacing w:val="3"/>
        </w:rPr>
        <w:t> </w:t>
      </w:r>
      <w:r>
        <w:rPr/>
        <w:t>DE</w:t>
      </w:r>
      <w:r>
        <w:rPr>
          <w:spacing w:val="4"/>
        </w:rPr>
        <w:t> </w:t>
      </w:r>
      <w:r>
        <w:rPr/>
        <w:t>DIREITOS</w:t>
      </w:r>
      <w:r>
        <w:rPr>
          <w:spacing w:val="3"/>
        </w:rPr>
        <w:t> </w:t>
      </w:r>
      <w:r>
        <w:rPr/>
        <w:t>HUMANOS</w:t>
      </w:r>
      <w:r>
        <w:rPr>
          <w:spacing w:val="4"/>
        </w:rPr>
        <w:t> </w:t>
      </w:r>
      <w:r>
        <w:rPr/>
        <w:t>E</w:t>
      </w:r>
      <w:r>
        <w:rPr>
          <w:spacing w:val="3"/>
        </w:rPr>
        <w:t> </w:t>
      </w:r>
      <w:r>
        <w:rPr>
          <w:spacing w:val="-2"/>
        </w:rPr>
        <w:t>CIDADANIA</w:t>
      </w:r>
    </w:p>
    <w:p>
      <w:pPr>
        <w:spacing w:before="6"/>
        <w:ind w:left="1088" w:right="1274" w:firstLine="0"/>
        <w:jc w:val="center"/>
        <w:rPr>
          <w:b/>
          <w:sz w:val="26"/>
        </w:rPr>
      </w:pPr>
      <w:r>
        <w:rPr>
          <w:b/>
          <w:sz w:val="26"/>
        </w:rPr>
        <w:t>Coordenação</w:t>
      </w:r>
      <w:r>
        <w:rPr>
          <w:b/>
          <w:spacing w:val="2"/>
          <w:sz w:val="26"/>
        </w:rPr>
        <w:t> </w:t>
      </w:r>
      <w:r>
        <w:rPr>
          <w:b/>
          <w:sz w:val="26"/>
        </w:rPr>
        <w:t>de</w:t>
      </w:r>
      <w:r>
        <w:rPr>
          <w:b/>
          <w:spacing w:val="3"/>
          <w:sz w:val="26"/>
        </w:rPr>
        <w:t> </w:t>
      </w:r>
      <w:r>
        <w:rPr>
          <w:b/>
          <w:sz w:val="26"/>
        </w:rPr>
        <w:t>Promoção</w:t>
      </w:r>
      <w:r>
        <w:rPr>
          <w:b/>
          <w:spacing w:val="3"/>
          <w:sz w:val="26"/>
        </w:rPr>
        <w:t> </w:t>
      </w:r>
      <w:r>
        <w:rPr>
          <w:b/>
          <w:sz w:val="26"/>
        </w:rPr>
        <w:t>da</w:t>
      </w:r>
      <w:r>
        <w:rPr>
          <w:b/>
          <w:spacing w:val="3"/>
          <w:sz w:val="26"/>
        </w:rPr>
        <w:t> </w:t>
      </w:r>
      <w:r>
        <w:rPr>
          <w:b/>
          <w:sz w:val="26"/>
        </w:rPr>
        <w:t>Igualdade</w:t>
      </w:r>
      <w:r>
        <w:rPr>
          <w:b/>
          <w:spacing w:val="3"/>
          <w:sz w:val="26"/>
        </w:rPr>
        <w:t> </w:t>
      </w:r>
      <w:r>
        <w:rPr>
          <w:b/>
          <w:spacing w:val="-2"/>
          <w:sz w:val="26"/>
        </w:rPr>
        <w:t>Racial</w:t>
      </w:r>
    </w:p>
    <w:p>
      <w:pPr>
        <w:spacing w:line="244" w:lineRule="auto" w:before="7"/>
        <w:ind w:left="1093" w:right="1274" w:firstLine="0"/>
        <w:jc w:val="center"/>
        <w:rPr>
          <w:sz w:val="26"/>
        </w:rPr>
      </w:pPr>
      <w:r>
        <w:rPr>
          <w:sz w:val="26"/>
        </w:rPr>
        <w:t>Rua Libero Badaró, 119, 9º Andar - Bairro Centro - São Paulo/SP - CEP 01009-000 Telefone: 11-2833-4307</w:t>
      </w:r>
    </w:p>
    <w:p>
      <w:pPr>
        <w:pStyle w:val="Heading1"/>
        <w:ind w:left="1093" w:right="1272"/>
      </w:pPr>
      <w:r>
        <w:rPr/>
        <w:t>PROCESSO</w:t>
      </w:r>
      <w:r>
        <w:rPr>
          <w:spacing w:val="9"/>
        </w:rPr>
        <w:t> </w:t>
      </w:r>
      <w:r>
        <w:rPr/>
        <w:t>6074.2019/0001121-</w:t>
      </w:r>
      <w:r>
        <w:rPr>
          <w:spacing w:val="-10"/>
        </w:rPr>
        <w:t>2</w:t>
      </w:r>
    </w:p>
    <w:p>
      <w:pPr>
        <w:spacing w:before="122"/>
        <w:ind w:left="1069" w:right="1274" w:firstLine="0"/>
        <w:jc w:val="center"/>
        <w:rPr>
          <w:b/>
          <w:sz w:val="24"/>
        </w:rPr>
      </w:pPr>
      <w:r>
        <w:rPr>
          <w:b/>
          <w:sz w:val="24"/>
        </w:rPr>
        <w:t>Ata</w:t>
      </w:r>
      <w:r>
        <w:rPr>
          <w:b/>
          <w:spacing w:val="-8"/>
          <w:sz w:val="24"/>
        </w:rPr>
        <w:t> </w:t>
      </w:r>
      <w:r>
        <w:rPr>
          <w:b/>
          <w:sz w:val="24"/>
        </w:rPr>
        <w:t>SMDHC/CPDDH/CPIR</w:t>
      </w:r>
      <w:r>
        <w:rPr>
          <w:b/>
          <w:spacing w:val="-6"/>
          <w:sz w:val="24"/>
        </w:rPr>
        <w:t> </w:t>
      </w:r>
      <w:r>
        <w:rPr>
          <w:b/>
          <w:sz w:val="24"/>
        </w:rPr>
        <w:t>Nº</w:t>
      </w:r>
      <w:r>
        <w:rPr>
          <w:b/>
          <w:spacing w:val="-6"/>
          <w:sz w:val="24"/>
        </w:rPr>
        <w:t> </w:t>
      </w:r>
      <w:r>
        <w:rPr>
          <w:b/>
          <w:spacing w:val="-2"/>
          <w:sz w:val="24"/>
        </w:rPr>
        <w:t>081716717</w:t>
      </w:r>
    </w:p>
    <w:p>
      <w:pPr>
        <w:pStyle w:val="BodyText"/>
        <w:ind w:left="0"/>
        <w:rPr>
          <w:b/>
        </w:rPr>
      </w:pPr>
    </w:p>
    <w:p>
      <w:pPr>
        <w:pStyle w:val="BodyText"/>
        <w:ind w:left="0"/>
        <w:rPr>
          <w:b/>
        </w:rPr>
      </w:pPr>
    </w:p>
    <w:p>
      <w:pPr>
        <w:spacing w:line="235" w:lineRule="auto" w:before="170"/>
        <w:ind w:left="110" w:right="0" w:firstLine="4"/>
        <w:jc w:val="left"/>
        <w:rPr>
          <w:b/>
          <w:sz w:val="24"/>
        </w:rPr>
      </w:pPr>
      <w:r>
        <w:rPr>
          <w:b/>
          <w:sz w:val="24"/>
        </w:rPr>
        <w:t>ATA</w:t>
      </w:r>
      <w:r>
        <w:rPr>
          <w:b/>
          <w:spacing w:val="40"/>
          <w:sz w:val="24"/>
        </w:rPr>
        <w:t> </w:t>
      </w:r>
      <w:r>
        <w:rPr>
          <w:b/>
          <w:sz w:val="24"/>
        </w:rPr>
        <w:t>DA</w:t>
      </w:r>
      <w:r>
        <w:rPr>
          <w:b/>
          <w:spacing w:val="40"/>
          <w:sz w:val="24"/>
        </w:rPr>
        <w:t> </w:t>
      </w:r>
      <w:r>
        <w:rPr>
          <w:b/>
          <w:sz w:val="24"/>
        </w:rPr>
        <w:t>12ª</w:t>
      </w:r>
      <w:r>
        <w:rPr>
          <w:b/>
          <w:spacing w:val="40"/>
          <w:sz w:val="24"/>
        </w:rPr>
        <w:t> </w:t>
      </w:r>
      <w:r>
        <w:rPr>
          <w:b/>
          <w:spacing w:val="9"/>
          <w:sz w:val="24"/>
        </w:rPr>
        <w:t>REUNIÃO</w:t>
      </w:r>
      <w:r>
        <w:rPr>
          <w:b/>
          <w:spacing w:val="40"/>
          <w:sz w:val="24"/>
        </w:rPr>
        <w:t> </w:t>
      </w:r>
      <w:r>
        <w:rPr>
          <w:b/>
          <w:spacing w:val="9"/>
          <w:sz w:val="24"/>
        </w:rPr>
        <w:t>ORDINÁRIA</w:t>
      </w:r>
      <w:r>
        <w:rPr>
          <w:b/>
          <w:spacing w:val="40"/>
          <w:sz w:val="24"/>
        </w:rPr>
        <w:t> </w:t>
      </w:r>
      <w:r>
        <w:rPr>
          <w:b/>
          <w:sz w:val="24"/>
        </w:rPr>
        <w:t>DO</w:t>
      </w:r>
      <w:r>
        <w:rPr>
          <w:b/>
          <w:spacing w:val="40"/>
          <w:sz w:val="24"/>
        </w:rPr>
        <w:t> </w:t>
      </w:r>
      <w:r>
        <w:rPr>
          <w:b/>
          <w:spacing w:val="9"/>
          <w:sz w:val="24"/>
        </w:rPr>
        <w:t>CONSELHO</w:t>
      </w:r>
      <w:r>
        <w:rPr>
          <w:b/>
          <w:spacing w:val="40"/>
          <w:sz w:val="24"/>
        </w:rPr>
        <w:t> </w:t>
      </w:r>
      <w:r>
        <w:rPr>
          <w:b/>
          <w:sz w:val="24"/>
        </w:rPr>
        <w:t>MUNICIPAL</w:t>
      </w:r>
      <w:r>
        <w:rPr>
          <w:b/>
          <w:spacing w:val="40"/>
          <w:sz w:val="24"/>
        </w:rPr>
        <w:t> </w:t>
      </w:r>
      <w:r>
        <w:rPr>
          <w:b/>
          <w:sz w:val="24"/>
        </w:rPr>
        <w:t>DE</w:t>
      </w:r>
      <w:r>
        <w:rPr>
          <w:b/>
          <w:spacing w:val="40"/>
          <w:sz w:val="24"/>
        </w:rPr>
        <w:t> </w:t>
      </w:r>
      <w:r>
        <w:rPr>
          <w:b/>
          <w:spacing w:val="9"/>
          <w:sz w:val="24"/>
        </w:rPr>
        <w:t>PROMOÇÃO</w:t>
      </w:r>
      <w:r>
        <w:rPr>
          <w:b/>
          <w:spacing w:val="40"/>
          <w:sz w:val="24"/>
        </w:rPr>
        <w:t> </w:t>
      </w:r>
      <w:r>
        <w:rPr>
          <w:b/>
          <w:sz w:val="24"/>
        </w:rPr>
        <w:t>DA</w:t>
      </w:r>
      <w:r>
        <w:rPr>
          <w:b/>
          <w:spacing w:val="40"/>
          <w:sz w:val="24"/>
        </w:rPr>
        <w:t> </w:t>
      </w:r>
      <w:r>
        <w:rPr>
          <w:b/>
          <w:sz w:val="24"/>
        </w:rPr>
        <w:t>IGUALDADE</w:t>
      </w:r>
      <w:r>
        <w:rPr>
          <w:b/>
          <w:spacing w:val="40"/>
          <w:sz w:val="24"/>
        </w:rPr>
        <w:t> </w:t>
      </w:r>
      <w:r>
        <w:rPr>
          <w:b/>
          <w:sz w:val="24"/>
        </w:rPr>
        <w:t>RA</w:t>
      </w:r>
      <w:r>
        <w:rPr>
          <w:b/>
          <w:spacing w:val="40"/>
          <w:sz w:val="24"/>
        </w:rPr>
        <w:t> </w:t>
      </w:r>
      <w:r>
        <w:rPr>
          <w:b/>
          <w:spacing w:val="-2"/>
          <w:sz w:val="24"/>
        </w:rPr>
        <w:t>(COMPIR)</w:t>
      </w:r>
    </w:p>
    <w:p>
      <w:pPr>
        <w:pStyle w:val="BodyText"/>
        <w:spacing w:line="235" w:lineRule="auto" w:before="158"/>
        <w:ind w:right="408"/>
        <w:jc w:val="both"/>
      </w:pPr>
      <w:r>
        <w:rPr/>
        <w:t>Em 29 de março de 2023, às 18h, reuniram-se virtualmente os integrantes do Conselho Municipal de Promoção da Igualdade Racial relacionados no ﬁm deste documento e demais convidados(as). Conforme anunciado no início do encontro, ausente a Secretária Executiva Elisa Lucas Rodrigues, em decorrência</w:t>
      </w:r>
      <w:r>
        <w:rPr>
          <w:spacing w:val="80"/>
        </w:rPr>
        <w:t> </w:t>
      </w:r>
      <w:r>
        <w:rPr/>
        <w:t>de falecimento de familiar. A Conselheira Fernanda de Paula encaminhou mensagem informando sobre sua diﬁculdade de acesso ao ambiente tecnológico. A reunião iniciou-se com os agradecimentos aos(às) Conselheiros(as), por parte do servidor Daniel Almeida dos Santos, que também indicou o recebimento e as tratativas administrativas do offcio enviado, pela Conselheira Alessandra Manoela da Cruz, para a Coordenação de Promoção da Igualdade Racial, que questiona os desdobramentos da V Conferência Municipal de Promoção da Igualdade Racial e a possibilidade da apresentação do novo Plano Municipal de Promoção da Igualdade Racial. O servidor Daniel Almeida dos Santos apresenta os seguintes informes sobre atividades de entretenimento ao racismo organizados pela Coordenação, a disponibilização de curso de acesso ao SEI e a edição do decreto que dispõe sobre a Política Municipal de Saúde Integral da População</w:t>
      </w:r>
      <w:r>
        <w:rPr>
          <w:spacing w:val="40"/>
        </w:rPr>
        <w:t> </w:t>
      </w:r>
      <w:r>
        <w:rPr/>
        <w:t>Negra.</w:t>
      </w:r>
      <w:r>
        <w:rPr>
          <w:spacing w:val="-7"/>
        </w:rPr>
        <w:t> </w:t>
      </w:r>
      <w:r>
        <w:rPr/>
        <w:t>O Conselheiro Presidente Alexandre Ramos, depois de ter indicado seu retorno ao Brasil, fala da importância de retomada das reuniões do Conselho e da inclusão do Conselho em todas as discussões e ações temáticas na esfera municipal e nas Conferências. Além disso, destaca a necessidade de uma cadeira do COMPIR na Expo Internacional, relatando tentativas de contato sobre o recebimento oﬁcial de autoridades Moçambicanas. O Presidente Alexandre Ramos também reitera que havia conseguido apoio ﬁnanceiro pelo parlamento britânico e por um investidor russo. O servidor Daniel Almeida dos Santos reitera o mencionado em ocasiões anteriores, no sentido de que qualquer projeto a ser apresentado por Conselheiro deverá ser formalizado de maneira escrita, para melhor compreensão pelo colegiado. Até o momento, os mencionados projetos não foram apresentados de maneira escrita. O Conselheiro Presidente Alexandre Teixeira Ramos reforça as atribuições do COMPIR nas áreas da saúde, atuando dentro das periferias e o mediante interlocução com personalidades negras. O Conselheiro Marcos Moreira da Costa destaca a importância da proatividade do COMPIR, das inserções em reuniões na esfera pública, que tratem da questão racial, pelo estreitamento do COMPIR com a CPIR, e na importância da atuação dos representantes da sociedade civil no Conselho. Professor Dennis Oliveira, Conselheiro, apresenta as propostas de i) envio, por parte dos órgãos municipais, de uma síntese com todas as políticas públicas municipais de igualdade racial; ii) apresentação do diagnóstico no âmbito Legislativo; iii) apresentação no âmbito da imprensa. O servidor Daniel Almeida fala do documento, no site da Secretaria de Direitos Humanos e Cidadania, que reúne as políticas públicas apresentadas pelos órgãos antes da V Conferência Municipal de Promoção da Igualdade Racial, sendo possível sua atualização. A Conselheira Maria Lúcia da Silva reforçou a importância de participação do COMPIR nas mesas de negociações. A Conselheira Valnice de Oliveira Nogueira fala que tem feito a inclusão da pauta racial em eventos cientfﬁcos que é palestrante no Conselho Regional de Enfermagem de São Paulo e ratiﬁcado a importância na formação de um Grupo de Trabalho no referido conselho. A Conselheira Alessandra</w:t>
      </w:r>
      <w:r>
        <w:rPr>
          <w:spacing w:val="64"/>
        </w:rPr>
        <w:t> </w:t>
      </w:r>
      <w:r>
        <w:rPr/>
        <w:t>Manoela</w:t>
      </w:r>
      <w:r>
        <w:rPr>
          <w:spacing w:val="64"/>
        </w:rPr>
        <w:t> </w:t>
      </w:r>
      <w:r>
        <w:rPr/>
        <w:t>da</w:t>
      </w:r>
      <w:r>
        <w:rPr>
          <w:spacing w:val="64"/>
        </w:rPr>
        <w:t> </w:t>
      </w:r>
      <w:r>
        <w:rPr/>
        <w:t>Cruz</w:t>
      </w:r>
      <w:r>
        <w:rPr>
          <w:spacing w:val="64"/>
        </w:rPr>
        <w:t> </w:t>
      </w:r>
      <w:r>
        <w:rPr/>
        <w:t>ressalta</w:t>
      </w:r>
      <w:r>
        <w:rPr>
          <w:spacing w:val="64"/>
        </w:rPr>
        <w:t> </w:t>
      </w:r>
      <w:r>
        <w:rPr/>
        <w:t>que</w:t>
      </w:r>
      <w:r>
        <w:rPr>
          <w:spacing w:val="64"/>
        </w:rPr>
        <w:t> </w:t>
      </w:r>
      <w:r>
        <w:rPr/>
        <w:t>o</w:t>
      </w:r>
      <w:r>
        <w:rPr>
          <w:spacing w:val="63"/>
        </w:rPr>
        <w:t> </w:t>
      </w:r>
      <w:r>
        <w:rPr/>
        <w:t>COMPIR</w:t>
      </w:r>
      <w:r>
        <w:rPr>
          <w:spacing w:val="64"/>
        </w:rPr>
        <w:t> </w:t>
      </w:r>
      <w:r>
        <w:rPr/>
        <w:t>precisa</w:t>
      </w:r>
      <w:r>
        <w:rPr>
          <w:spacing w:val="64"/>
        </w:rPr>
        <w:t> </w:t>
      </w:r>
      <w:r>
        <w:rPr/>
        <w:t>efetivar</w:t>
      </w:r>
      <w:r>
        <w:rPr>
          <w:spacing w:val="64"/>
        </w:rPr>
        <w:t> </w:t>
      </w:r>
      <w:r>
        <w:rPr/>
        <w:t>ações</w:t>
      </w:r>
      <w:r>
        <w:rPr>
          <w:spacing w:val="64"/>
        </w:rPr>
        <w:t> </w:t>
      </w:r>
      <w:r>
        <w:rPr/>
        <w:t>antes</w:t>
      </w:r>
      <w:r>
        <w:rPr>
          <w:spacing w:val="64"/>
        </w:rPr>
        <w:t> </w:t>
      </w:r>
      <w:r>
        <w:rPr/>
        <w:t>do</w:t>
      </w:r>
      <w:r>
        <w:rPr>
          <w:spacing w:val="64"/>
        </w:rPr>
        <w:t> </w:t>
      </w:r>
      <w:r>
        <w:rPr/>
        <w:t>término</w:t>
      </w:r>
      <w:r>
        <w:rPr>
          <w:spacing w:val="63"/>
        </w:rPr>
        <w:t> </w:t>
      </w:r>
      <w:r>
        <w:rPr/>
        <w:t>dos</w:t>
      </w:r>
    </w:p>
    <w:p>
      <w:pPr>
        <w:spacing w:after="0" w:line="235" w:lineRule="auto"/>
        <w:jc w:val="both"/>
        <w:sectPr>
          <w:footerReference w:type="default" r:id="rId5"/>
          <w:type w:val="continuous"/>
          <w:pgSz w:w="11900" w:h="16840"/>
          <w:pgMar w:footer="181" w:header="0" w:top="560" w:bottom="380" w:left="580" w:right="400"/>
          <w:pgNumType w:start="1"/>
        </w:sectPr>
      </w:pPr>
    </w:p>
    <w:p>
      <w:pPr>
        <w:pStyle w:val="BodyText"/>
        <w:spacing w:line="235" w:lineRule="auto" w:before="26"/>
        <w:ind w:right="409"/>
        <w:jc w:val="both"/>
      </w:pPr>
      <w:r>
        <w:rPr/>
        <w:t>mandatos. Os Conselheiros Marcos Moreira da Costa e Valnice de Oliveira Nogueira questionaram o andamento do Grupo de Trabalho entre Conselhos vinculados à Secretaria Municipal de Direitos Humanos e Cidadania sobre recorte racial.</w:t>
      </w:r>
      <w:r>
        <w:rPr>
          <w:spacing w:val="-8"/>
        </w:rPr>
        <w:t> </w:t>
      </w:r>
      <w:r>
        <w:rPr/>
        <w:t>O servidor Daniel Almeida responde que está se pensando sobre uma formação sobre enfrentamento ao racismo junto aos Conselhos, visando o engajamento dos Conselheiros. O servidor também cientiﬁca o colegiado sobre o recebimento de e-mail contendo o interesse de uma pesquisadora acompanhar as reuniões do colegiado. Como encaminhamentos, constaram os seguintes: i) elaboração de um oﬁcio para o Estado solicitando informações sobre a V Conferência Estadual de Promoção da Igualdade Racial; ii) elaboração de offcio solicitando interlocução da SME e da SMRI com o COMPIR; iii) consolidação das ações e das políticas de igualdade racial implementadas por cada órgão municipal; iv) e-mail aos Conselheiros informando as atividades da Coordenação de Promoção da Igualdade Racial.</w:t>
      </w:r>
    </w:p>
    <w:p>
      <w:pPr>
        <w:pStyle w:val="BodyText"/>
        <w:spacing w:line="235" w:lineRule="auto" w:before="131"/>
        <w:ind w:right="418"/>
        <w:jc w:val="both"/>
      </w:pPr>
      <w:r>
        <w:rPr/>
        <w:t>Estiveram presentes na 12ª Reunião Ordinária do Conselho Municipal de Promoção da Igualdade Racial </w:t>
      </w:r>
      <w:r>
        <w:rPr>
          <w:spacing w:val="-2"/>
        </w:rPr>
        <w:t>(COMPIR):</w:t>
      </w:r>
    </w:p>
    <w:p>
      <w:pPr>
        <w:pStyle w:val="BodyText"/>
        <w:spacing w:line="333" w:lineRule="auto" w:before="117"/>
        <w:ind w:right="3570"/>
      </w:pPr>
      <w:r>
        <w:rPr/>
        <w:t>Alessandra</w:t>
      </w:r>
      <w:r>
        <w:rPr>
          <w:spacing w:val="-6"/>
        </w:rPr>
        <w:t> </w:t>
      </w:r>
      <w:r>
        <w:rPr/>
        <w:t>Manoela</w:t>
      </w:r>
      <w:r>
        <w:rPr>
          <w:spacing w:val="-6"/>
        </w:rPr>
        <w:t> </w:t>
      </w:r>
      <w:r>
        <w:rPr/>
        <w:t>da</w:t>
      </w:r>
      <w:r>
        <w:rPr>
          <w:spacing w:val="-6"/>
        </w:rPr>
        <w:t> </w:t>
      </w:r>
      <w:r>
        <w:rPr/>
        <w:t>Cruz</w:t>
      </w:r>
      <w:r>
        <w:rPr>
          <w:spacing w:val="-6"/>
        </w:rPr>
        <w:t> </w:t>
      </w:r>
      <w:r>
        <w:rPr/>
        <w:t>–</w:t>
      </w:r>
      <w:r>
        <w:rPr>
          <w:spacing w:val="-6"/>
        </w:rPr>
        <w:t> </w:t>
      </w:r>
      <w:r>
        <w:rPr/>
        <w:t>Quilombação</w:t>
      </w:r>
      <w:r>
        <w:rPr>
          <w:spacing w:val="-6"/>
        </w:rPr>
        <w:t> </w:t>
      </w:r>
      <w:r>
        <w:rPr/>
        <w:t>–</w:t>
      </w:r>
      <w:r>
        <w:rPr>
          <w:spacing w:val="-6"/>
        </w:rPr>
        <w:t> </w:t>
      </w:r>
      <w:r>
        <w:rPr/>
        <w:t>Rede</w:t>
      </w:r>
      <w:r>
        <w:rPr>
          <w:spacing w:val="-6"/>
        </w:rPr>
        <w:t> </w:t>
      </w:r>
      <w:r>
        <w:rPr/>
        <w:t>Antirracista Alexandre Teixeira Ramos – Instituto Akhanda</w:t>
      </w:r>
    </w:p>
    <w:p>
      <w:pPr>
        <w:pStyle w:val="BodyText"/>
        <w:spacing w:line="235" w:lineRule="auto" w:before="6"/>
      </w:pPr>
      <w:r>
        <w:rPr/>
        <w:t>Ana Katarina Oliveira Mathias Barbosa – Coordenação de Promoção da Igualdade Racial, da Secretaria</w:t>
      </w:r>
      <w:r>
        <w:rPr>
          <w:spacing w:val="80"/>
        </w:rPr>
        <w:t> </w:t>
      </w:r>
      <w:r>
        <w:rPr/>
        <w:t>Municipal de Direitos Humanos e Cidadania</w:t>
      </w:r>
    </w:p>
    <w:p>
      <w:pPr>
        <w:pStyle w:val="BodyText"/>
        <w:spacing w:line="235" w:lineRule="auto" w:before="122"/>
      </w:pPr>
      <w:r>
        <w:rPr/>
        <w:t>Barbara Mariano – Departamento de Participação Social, da Secretaria Municipal de Direitos Humanos e </w:t>
      </w:r>
      <w:r>
        <w:rPr>
          <w:spacing w:val="-2"/>
        </w:rPr>
        <w:t>Cidadania</w:t>
      </w:r>
    </w:p>
    <w:p>
      <w:pPr>
        <w:pStyle w:val="BodyText"/>
        <w:spacing w:line="235" w:lineRule="auto" w:before="122"/>
      </w:pPr>
      <w:r>
        <w:rPr/>
        <w:t>Bruno</w:t>
      </w:r>
      <w:r>
        <w:rPr>
          <w:spacing w:val="31"/>
        </w:rPr>
        <w:t> </w:t>
      </w:r>
      <w:r>
        <w:rPr/>
        <w:t>Vicente</w:t>
      </w:r>
      <w:r>
        <w:rPr>
          <w:spacing w:val="31"/>
        </w:rPr>
        <w:t> </w:t>
      </w:r>
      <w:r>
        <w:rPr/>
        <w:t>Pimentel</w:t>
      </w:r>
      <w:r>
        <w:rPr>
          <w:spacing w:val="31"/>
        </w:rPr>
        <w:t> </w:t>
      </w:r>
      <w:r>
        <w:rPr/>
        <w:t>–</w:t>
      </w:r>
      <w:r>
        <w:rPr>
          <w:spacing w:val="31"/>
        </w:rPr>
        <w:t> </w:t>
      </w:r>
      <w:r>
        <w:rPr/>
        <w:t>Coordenação</w:t>
      </w:r>
      <w:r>
        <w:rPr>
          <w:spacing w:val="31"/>
        </w:rPr>
        <w:t> </w:t>
      </w:r>
      <w:r>
        <w:rPr/>
        <w:t>de</w:t>
      </w:r>
      <w:r>
        <w:rPr>
          <w:spacing w:val="31"/>
        </w:rPr>
        <w:t> </w:t>
      </w:r>
      <w:r>
        <w:rPr/>
        <w:t>Promoção</w:t>
      </w:r>
      <w:r>
        <w:rPr>
          <w:spacing w:val="31"/>
        </w:rPr>
        <w:t> </w:t>
      </w:r>
      <w:r>
        <w:rPr/>
        <w:t>da</w:t>
      </w:r>
      <w:r>
        <w:rPr>
          <w:spacing w:val="31"/>
        </w:rPr>
        <w:t> </w:t>
      </w:r>
      <w:r>
        <w:rPr/>
        <w:t>Igualdade</w:t>
      </w:r>
      <w:r>
        <w:rPr>
          <w:spacing w:val="31"/>
        </w:rPr>
        <w:t> </w:t>
      </w:r>
      <w:r>
        <w:rPr/>
        <w:t>Racial,</w:t>
      </w:r>
      <w:r>
        <w:rPr>
          <w:spacing w:val="31"/>
        </w:rPr>
        <w:t> </w:t>
      </w:r>
      <w:r>
        <w:rPr/>
        <w:t>da</w:t>
      </w:r>
      <w:r>
        <w:rPr>
          <w:spacing w:val="31"/>
        </w:rPr>
        <w:t> </w:t>
      </w:r>
      <w:r>
        <w:rPr/>
        <w:t>Secretaria</w:t>
      </w:r>
      <w:r>
        <w:rPr>
          <w:spacing w:val="31"/>
        </w:rPr>
        <w:t> </w:t>
      </w:r>
      <w:r>
        <w:rPr/>
        <w:t>Municipal</w:t>
      </w:r>
      <w:r>
        <w:rPr>
          <w:spacing w:val="31"/>
        </w:rPr>
        <w:t> </w:t>
      </w:r>
      <w:r>
        <w:rPr/>
        <w:t>de Direitos Humanos e Cidadania</w:t>
      </w:r>
    </w:p>
    <w:p>
      <w:pPr>
        <w:pStyle w:val="BodyText"/>
        <w:spacing w:line="235" w:lineRule="auto" w:before="122"/>
      </w:pPr>
      <w:r>
        <w:rPr/>
        <w:t>Daniel Almeida dos Santos – Coordenação de Promoção da Igualdade Racial, da Secretaria Municipal de Direitos Humanos e Cidadania</w:t>
      </w:r>
    </w:p>
    <w:p>
      <w:pPr>
        <w:pStyle w:val="BodyText"/>
        <w:spacing w:before="118"/>
      </w:pPr>
      <w:r>
        <w:rPr/>
        <w:t>Dennis</w:t>
      </w:r>
      <w:r>
        <w:rPr>
          <w:spacing w:val="-6"/>
        </w:rPr>
        <w:t> </w:t>
      </w:r>
      <w:r>
        <w:rPr/>
        <w:t>Oliveira</w:t>
      </w:r>
      <w:r>
        <w:rPr>
          <w:spacing w:val="-6"/>
        </w:rPr>
        <w:t> </w:t>
      </w:r>
      <w:r>
        <w:rPr/>
        <w:t>NEINB/USP</w:t>
      </w:r>
      <w:r>
        <w:rPr>
          <w:spacing w:val="-6"/>
        </w:rPr>
        <w:t> </w:t>
      </w:r>
      <w:r>
        <w:rPr/>
        <w:t>-</w:t>
      </w:r>
      <w:r>
        <w:rPr>
          <w:spacing w:val="-6"/>
        </w:rPr>
        <w:t> </w:t>
      </w:r>
      <w:r>
        <w:rPr/>
        <w:t>Núcleo</w:t>
      </w:r>
      <w:r>
        <w:rPr>
          <w:spacing w:val="-6"/>
        </w:rPr>
        <w:t> </w:t>
      </w:r>
      <w:r>
        <w:rPr/>
        <w:t>de</w:t>
      </w:r>
      <w:r>
        <w:rPr>
          <w:spacing w:val="-5"/>
        </w:rPr>
        <w:t> </w:t>
      </w:r>
      <w:r>
        <w:rPr/>
        <w:t>Estudos</w:t>
      </w:r>
      <w:r>
        <w:rPr>
          <w:spacing w:val="-6"/>
        </w:rPr>
        <w:t> </w:t>
      </w:r>
      <w:r>
        <w:rPr/>
        <w:t>Interdisciplinares</w:t>
      </w:r>
      <w:r>
        <w:rPr>
          <w:spacing w:val="-6"/>
        </w:rPr>
        <w:t> </w:t>
      </w:r>
      <w:r>
        <w:rPr/>
        <w:t>sobre</w:t>
      </w:r>
      <w:r>
        <w:rPr>
          <w:spacing w:val="-6"/>
        </w:rPr>
        <w:t> </w:t>
      </w:r>
      <w:r>
        <w:rPr/>
        <w:t>o</w:t>
      </w:r>
      <w:r>
        <w:rPr>
          <w:spacing w:val="-6"/>
        </w:rPr>
        <w:t> </w:t>
      </w:r>
      <w:r>
        <w:rPr/>
        <w:t>Negro</w:t>
      </w:r>
      <w:r>
        <w:rPr>
          <w:spacing w:val="-5"/>
        </w:rPr>
        <w:t> </w:t>
      </w:r>
      <w:r>
        <w:rPr>
          <w:spacing w:val="-2"/>
        </w:rPr>
        <w:t>Brasileiro;</w:t>
      </w:r>
    </w:p>
    <w:p>
      <w:pPr>
        <w:pStyle w:val="BodyText"/>
        <w:spacing w:line="235" w:lineRule="auto" w:before="119"/>
      </w:pPr>
      <w:r>
        <w:rPr/>
        <w:t>Isabella</w:t>
      </w:r>
      <w:r>
        <w:rPr>
          <w:spacing w:val="29"/>
        </w:rPr>
        <w:t> </w:t>
      </w:r>
      <w:r>
        <w:rPr/>
        <w:t>Soares</w:t>
      </w:r>
      <w:r>
        <w:rPr>
          <w:spacing w:val="29"/>
        </w:rPr>
        <w:t> </w:t>
      </w:r>
      <w:r>
        <w:rPr/>
        <w:t>dos</w:t>
      </w:r>
      <w:r>
        <w:rPr>
          <w:spacing w:val="29"/>
        </w:rPr>
        <w:t> </w:t>
      </w:r>
      <w:r>
        <w:rPr/>
        <w:t>Santos</w:t>
      </w:r>
      <w:r>
        <w:rPr>
          <w:spacing w:val="29"/>
        </w:rPr>
        <w:t> </w:t>
      </w:r>
      <w:r>
        <w:rPr/>
        <w:t>–</w:t>
      </w:r>
      <w:r>
        <w:rPr>
          <w:spacing w:val="29"/>
        </w:rPr>
        <w:t> </w:t>
      </w:r>
      <w:r>
        <w:rPr/>
        <w:t>Departamento</w:t>
      </w:r>
      <w:r>
        <w:rPr>
          <w:spacing w:val="29"/>
        </w:rPr>
        <w:t> </w:t>
      </w:r>
      <w:r>
        <w:rPr/>
        <w:t>de</w:t>
      </w:r>
      <w:r>
        <w:rPr>
          <w:spacing w:val="29"/>
        </w:rPr>
        <w:t> </w:t>
      </w:r>
      <w:r>
        <w:rPr/>
        <w:t>Participação</w:t>
      </w:r>
      <w:r>
        <w:rPr>
          <w:spacing w:val="29"/>
        </w:rPr>
        <w:t> </w:t>
      </w:r>
      <w:r>
        <w:rPr/>
        <w:t>Social</w:t>
      </w:r>
      <w:r>
        <w:rPr>
          <w:spacing w:val="29"/>
        </w:rPr>
        <w:t> </w:t>
      </w:r>
      <w:r>
        <w:rPr/>
        <w:t>da</w:t>
      </w:r>
      <w:r>
        <w:rPr>
          <w:spacing w:val="29"/>
        </w:rPr>
        <w:t> </w:t>
      </w:r>
      <w:r>
        <w:rPr/>
        <w:t>Secretaria</w:t>
      </w:r>
      <w:r>
        <w:rPr>
          <w:spacing w:val="30"/>
        </w:rPr>
        <w:t> </w:t>
      </w:r>
      <w:r>
        <w:rPr/>
        <w:t>Municipal</w:t>
      </w:r>
      <w:r>
        <w:rPr>
          <w:spacing w:val="29"/>
        </w:rPr>
        <w:t> </w:t>
      </w:r>
      <w:r>
        <w:rPr/>
        <w:t>de</w:t>
      </w:r>
      <w:r>
        <w:rPr>
          <w:spacing w:val="29"/>
        </w:rPr>
        <w:t> </w:t>
      </w:r>
      <w:r>
        <w:rPr/>
        <w:t>Direitos Humanos e Cidadania</w:t>
      </w:r>
    </w:p>
    <w:p>
      <w:pPr>
        <w:pStyle w:val="BodyText"/>
        <w:spacing w:line="235" w:lineRule="auto" w:before="122"/>
      </w:pPr>
      <w:r>
        <w:rPr/>
        <w:t>Kauã</w:t>
      </w:r>
      <w:r>
        <w:rPr>
          <w:spacing w:val="40"/>
        </w:rPr>
        <w:t> </w:t>
      </w:r>
      <w:r>
        <w:rPr/>
        <w:t>Sabino</w:t>
      </w:r>
      <w:r>
        <w:rPr>
          <w:spacing w:val="40"/>
        </w:rPr>
        <w:t> </w:t>
      </w:r>
      <w:r>
        <w:rPr/>
        <w:t>Condenso</w:t>
      </w:r>
      <w:r>
        <w:rPr>
          <w:spacing w:val="40"/>
        </w:rPr>
        <w:t> </w:t>
      </w:r>
      <w:r>
        <w:rPr/>
        <w:t>–</w:t>
      </w:r>
      <w:r>
        <w:rPr>
          <w:spacing w:val="40"/>
        </w:rPr>
        <w:t> </w:t>
      </w:r>
      <w:r>
        <w:rPr/>
        <w:t>Departamento</w:t>
      </w:r>
      <w:r>
        <w:rPr>
          <w:spacing w:val="40"/>
        </w:rPr>
        <w:t> </w:t>
      </w:r>
      <w:r>
        <w:rPr/>
        <w:t>de</w:t>
      </w:r>
      <w:r>
        <w:rPr>
          <w:spacing w:val="40"/>
        </w:rPr>
        <w:t> </w:t>
      </w:r>
      <w:r>
        <w:rPr/>
        <w:t>Participação</w:t>
      </w:r>
      <w:r>
        <w:rPr>
          <w:spacing w:val="40"/>
        </w:rPr>
        <w:t> </w:t>
      </w:r>
      <w:r>
        <w:rPr/>
        <w:t>Social</w:t>
      </w:r>
      <w:r>
        <w:rPr>
          <w:spacing w:val="40"/>
        </w:rPr>
        <w:t> </w:t>
      </w:r>
      <w:r>
        <w:rPr/>
        <w:t>da</w:t>
      </w:r>
      <w:r>
        <w:rPr>
          <w:spacing w:val="40"/>
        </w:rPr>
        <w:t> </w:t>
      </w:r>
      <w:r>
        <w:rPr/>
        <w:t>Secretaria</w:t>
      </w:r>
      <w:r>
        <w:rPr>
          <w:spacing w:val="40"/>
        </w:rPr>
        <w:t> </w:t>
      </w:r>
      <w:r>
        <w:rPr/>
        <w:t>Municipal</w:t>
      </w:r>
      <w:r>
        <w:rPr>
          <w:spacing w:val="40"/>
        </w:rPr>
        <w:t> </w:t>
      </w:r>
      <w:r>
        <w:rPr/>
        <w:t>de</w:t>
      </w:r>
      <w:r>
        <w:rPr>
          <w:spacing w:val="40"/>
        </w:rPr>
        <w:t> </w:t>
      </w:r>
      <w:r>
        <w:rPr/>
        <w:t>Direitos Humanos e Cidadania</w:t>
      </w:r>
    </w:p>
    <w:p>
      <w:pPr>
        <w:pStyle w:val="BodyText"/>
        <w:spacing w:line="333" w:lineRule="auto" w:before="118"/>
        <w:ind w:right="2647"/>
      </w:pPr>
      <w:r>
        <w:rPr/>
        <w:t>Marcos</w:t>
      </w:r>
      <w:r>
        <w:rPr>
          <w:spacing w:val="-6"/>
        </w:rPr>
        <w:t> </w:t>
      </w:r>
      <w:r>
        <w:rPr/>
        <w:t>Moreira</w:t>
      </w:r>
      <w:r>
        <w:rPr>
          <w:spacing w:val="-6"/>
        </w:rPr>
        <w:t> </w:t>
      </w:r>
      <w:r>
        <w:rPr/>
        <w:t>da</w:t>
      </w:r>
      <w:r>
        <w:rPr>
          <w:spacing w:val="-6"/>
        </w:rPr>
        <w:t> </w:t>
      </w:r>
      <w:r>
        <w:rPr/>
        <w:t>Costa</w:t>
      </w:r>
      <w:r>
        <w:rPr>
          <w:spacing w:val="-6"/>
        </w:rPr>
        <w:t> </w:t>
      </w:r>
      <w:r>
        <w:rPr/>
        <w:t>–</w:t>
      </w:r>
      <w:r>
        <w:rPr>
          <w:spacing w:val="-6"/>
        </w:rPr>
        <w:t> </w:t>
      </w:r>
      <w:r>
        <w:rPr/>
        <w:t>Representante</w:t>
      </w:r>
      <w:r>
        <w:rPr>
          <w:spacing w:val="-6"/>
        </w:rPr>
        <w:t> </w:t>
      </w:r>
      <w:r>
        <w:rPr/>
        <w:t>dos(as)</w:t>
      </w:r>
      <w:r>
        <w:rPr>
          <w:spacing w:val="-6"/>
        </w:rPr>
        <w:t> </w:t>
      </w:r>
      <w:r>
        <w:rPr/>
        <w:t>Servidores(as)</w:t>
      </w:r>
      <w:r>
        <w:rPr>
          <w:spacing w:val="-6"/>
        </w:rPr>
        <w:t> </w:t>
      </w:r>
      <w:r>
        <w:rPr/>
        <w:t>Públicos(as) Maria Lúcia da Silva – Mulheres em Ação Bem Querer Mulher Z/S</w:t>
      </w:r>
    </w:p>
    <w:p>
      <w:pPr>
        <w:pStyle w:val="BodyText"/>
        <w:spacing w:line="333" w:lineRule="auto" w:before="1"/>
        <w:ind w:right="2647"/>
      </w:pPr>
      <w:r>
        <w:rPr/>
        <w:t>Valnice</w:t>
      </w:r>
      <w:r>
        <w:rPr>
          <w:spacing w:val="-6"/>
        </w:rPr>
        <w:t> </w:t>
      </w:r>
      <w:r>
        <w:rPr/>
        <w:t>de</w:t>
      </w:r>
      <w:r>
        <w:rPr>
          <w:spacing w:val="-6"/>
        </w:rPr>
        <w:t> </w:t>
      </w:r>
      <w:r>
        <w:rPr/>
        <w:t>Oliveira</w:t>
      </w:r>
      <w:r>
        <w:rPr>
          <w:spacing w:val="-6"/>
        </w:rPr>
        <w:t> </w:t>
      </w:r>
      <w:r>
        <w:rPr/>
        <w:t>Nogueira</w:t>
      </w:r>
      <w:r>
        <w:rPr>
          <w:spacing w:val="-6"/>
        </w:rPr>
        <w:t> </w:t>
      </w:r>
      <w:r>
        <w:rPr/>
        <w:t>–</w:t>
      </w:r>
      <w:r>
        <w:rPr>
          <w:spacing w:val="-6"/>
        </w:rPr>
        <w:t> </w:t>
      </w:r>
      <w:r>
        <w:rPr/>
        <w:t>Representante</w:t>
      </w:r>
      <w:r>
        <w:rPr>
          <w:spacing w:val="-6"/>
        </w:rPr>
        <w:t> </w:t>
      </w:r>
      <w:r>
        <w:rPr/>
        <w:t>dos(as)</w:t>
      </w:r>
      <w:r>
        <w:rPr>
          <w:spacing w:val="-6"/>
        </w:rPr>
        <w:t> </w:t>
      </w:r>
      <w:r>
        <w:rPr/>
        <w:t>Servidores(as)</w:t>
      </w:r>
      <w:r>
        <w:rPr>
          <w:spacing w:val="-6"/>
        </w:rPr>
        <w:t> </w:t>
      </w:r>
      <w:r>
        <w:rPr/>
        <w:t>Públicos(as) Ausência Justificada :</w:t>
      </w:r>
    </w:p>
    <w:p>
      <w:pPr>
        <w:pStyle w:val="BodyText"/>
        <w:spacing w:before="2"/>
      </w:pPr>
      <w:r>
        <w:rPr/>
        <w:t>Fernanda</w:t>
      </w:r>
      <w:r>
        <w:rPr>
          <w:spacing w:val="-7"/>
        </w:rPr>
        <w:t> </w:t>
      </w:r>
      <w:r>
        <w:rPr/>
        <w:t>Santos</w:t>
      </w:r>
      <w:r>
        <w:rPr>
          <w:spacing w:val="-4"/>
        </w:rPr>
        <w:t> </w:t>
      </w:r>
      <w:r>
        <w:rPr/>
        <w:t>de</w:t>
      </w:r>
      <w:r>
        <w:rPr>
          <w:spacing w:val="-5"/>
        </w:rPr>
        <w:t> </w:t>
      </w:r>
      <w:r>
        <w:rPr/>
        <w:t>Paula</w:t>
      </w:r>
      <w:r>
        <w:rPr>
          <w:spacing w:val="-4"/>
        </w:rPr>
        <w:t> </w:t>
      </w:r>
      <w:r>
        <w:rPr/>
        <w:t>-</w:t>
      </w:r>
      <w:r>
        <w:rPr>
          <w:spacing w:val="-5"/>
        </w:rPr>
        <w:t> </w:t>
      </w:r>
      <w:r>
        <w:rPr/>
        <w:t>União</w:t>
      </w:r>
      <w:r>
        <w:rPr>
          <w:spacing w:val="-4"/>
        </w:rPr>
        <w:t> </w:t>
      </w:r>
      <w:r>
        <w:rPr/>
        <w:t>de</w:t>
      </w:r>
      <w:r>
        <w:rPr>
          <w:spacing w:val="-4"/>
        </w:rPr>
        <w:t> </w:t>
      </w:r>
      <w:r>
        <w:rPr/>
        <w:t>Negros</w:t>
      </w:r>
      <w:r>
        <w:rPr>
          <w:spacing w:val="-5"/>
        </w:rPr>
        <w:t> </w:t>
      </w:r>
      <w:r>
        <w:rPr/>
        <w:t>e</w:t>
      </w:r>
      <w:r>
        <w:rPr>
          <w:spacing w:val="-4"/>
        </w:rPr>
        <w:t> </w:t>
      </w:r>
      <w:r>
        <w:rPr/>
        <w:t>Negras</w:t>
      </w:r>
      <w:r>
        <w:rPr>
          <w:spacing w:val="-5"/>
        </w:rPr>
        <w:t> </w:t>
      </w:r>
      <w:r>
        <w:rPr/>
        <w:t>pela</w:t>
      </w:r>
      <w:r>
        <w:rPr>
          <w:spacing w:val="-4"/>
        </w:rPr>
        <w:t> </w:t>
      </w:r>
      <w:r>
        <w:rPr/>
        <w:t>Igualdade</w:t>
      </w:r>
      <w:r>
        <w:rPr>
          <w:spacing w:val="-4"/>
        </w:rPr>
        <w:t> </w:t>
      </w:r>
      <w:r>
        <w:rPr>
          <w:spacing w:val="-2"/>
        </w:rPr>
        <w:t>(UNEGRO)</w:t>
      </w:r>
    </w:p>
    <w:p>
      <w:pPr>
        <w:pStyle w:val="BodyText"/>
        <w:spacing w:before="115"/>
      </w:pPr>
      <w:r>
        <w:rPr/>
        <w:t>Claudia</w:t>
      </w:r>
      <w:r>
        <w:rPr>
          <w:spacing w:val="-9"/>
        </w:rPr>
        <w:t> </w:t>
      </w:r>
      <w:r>
        <w:rPr/>
        <w:t>Cristina</w:t>
      </w:r>
      <w:r>
        <w:rPr>
          <w:spacing w:val="-7"/>
        </w:rPr>
        <w:t> </w:t>
      </w:r>
      <w:r>
        <w:rPr/>
        <w:t>Pereira</w:t>
      </w:r>
      <w:r>
        <w:rPr>
          <w:spacing w:val="-7"/>
        </w:rPr>
        <w:t> </w:t>
      </w:r>
      <w:r>
        <w:rPr/>
        <w:t>de</w:t>
      </w:r>
      <w:r>
        <w:rPr>
          <w:spacing w:val="-7"/>
        </w:rPr>
        <w:t> </w:t>
      </w:r>
      <w:r>
        <w:rPr/>
        <w:t>Araújo</w:t>
      </w:r>
      <w:r>
        <w:rPr>
          <w:spacing w:val="-7"/>
        </w:rPr>
        <w:t> </w:t>
      </w:r>
      <w:r>
        <w:rPr/>
        <w:t>–</w:t>
      </w:r>
      <w:r>
        <w:rPr>
          <w:spacing w:val="-7"/>
        </w:rPr>
        <w:t> </w:t>
      </w:r>
      <w:r>
        <w:rPr/>
        <w:t>Suplente</w:t>
      </w:r>
      <w:r>
        <w:rPr>
          <w:spacing w:val="-7"/>
        </w:rPr>
        <w:t> </w:t>
      </w:r>
      <w:r>
        <w:rPr/>
        <w:t>Representante</w:t>
      </w:r>
      <w:r>
        <w:rPr>
          <w:spacing w:val="-7"/>
        </w:rPr>
        <w:t> </w:t>
      </w:r>
      <w:r>
        <w:rPr/>
        <w:t>dos(as)</w:t>
      </w:r>
      <w:r>
        <w:rPr>
          <w:spacing w:val="-7"/>
        </w:rPr>
        <w:t> </w:t>
      </w:r>
      <w:r>
        <w:rPr/>
        <w:t>Servidores(as)</w:t>
      </w:r>
      <w:r>
        <w:rPr>
          <w:spacing w:val="-7"/>
        </w:rPr>
        <w:t> </w:t>
      </w:r>
      <w:r>
        <w:rPr>
          <w:spacing w:val="-2"/>
        </w:rPr>
        <w:t>Públicos(as)</w:t>
      </w:r>
    </w:p>
    <w:p>
      <w:pPr>
        <w:pStyle w:val="BodyText"/>
        <w:ind w:left="0"/>
        <w:rPr>
          <w:sz w:val="20"/>
        </w:rPr>
      </w:pPr>
    </w:p>
    <w:p>
      <w:pPr>
        <w:pStyle w:val="BodyText"/>
        <w:ind w:left="0"/>
        <w:rPr>
          <w:sz w:val="20"/>
        </w:rPr>
      </w:pPr>
    </w:p>
    <w:p>
      <w:pPr>
        <w:pStyle w:val="BodyText"/>
        <w:spacing w:before="9"/>
        <w:ind w:left="0"/>
        <w:rPr>
          <w:sz w:val="25"/>
        </w:rPr>
      </w:pPr>
    </w:p>
    <w:p>
      <w:pPr>
        <w:spacing w:before="62"/>
        <w:ind w:left="4839" w:right="0" w:firstLine="0"/>
        <w:jc w:val="left"/>
        <w:rPr>
          <w:b/>
          <w:sz w:val="21"/>
        </w:rPr>
      </w:pPr>
      <w:r>
        <w:rPr/>
        <w:drawing>
          <wp:anchor distT="0" distB="0" distL="0" distR="0" allowOverlap="1" layoutInCell="1" locked="0" behindDoc="0" simplePos="0" relativeHeight="15730688">
            <wp:simplePos x="0" y="0"/>
            <wp:positionH relativeFrom="page">
              <wp:posOffset>2526633</wp:posOffset>
            </wp:positionH>
            <wp:positionV relativeFrom="paragraph">
              <wp:posOffset>6274</wp:posOffset>
            </wp:positionV>
            <wp:extent cx="884166" cy="556415"/>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884166" cy="556415"/>
                    </a:xfrm>
                    <a:prstGeom prst="rect">
                      <a:avLst/>
                    </a:prstGeom>
                  </pic:spPr>
                </pic:pic>
              </a:graphicData>
            </a:graphic>
          </wp:anchor>
        </w:drawing>
      </w:r>
      <w:r>
        <w:rPr>
          <w:b/>
          <w:sz w:val="21"/>
        </w:rPr>
        <w:t>BRUNO</w:t>
      </w:r>
      <w:r>
        <w:rPr>
          <w:b/>
          <w:spacing w:val="9"/>
          <w:sz w:val="21"/>
        </w:rPr>
        <w:t> </w:t>
      </w:r>
      <w:r>
        <w:rPr>
          <w:b/>
          <w:sz w:val="21"/>
        </w:rPr>
        <w:t>VICENTE</w:t>
      </w:r>
      <w:r>
        <w:rPr>
          <w:b/>
          <w:spacing w:val="10"/>
          <w:sz w:val="21"/>
        </w:rPr>
        <w:t> </w:t>
      </w:r>
      <w:r>
        <w:rPr>
          <w:b/>
          <w:spacing w:val="-2"/>
          <w:sz w:val="21"/>
        </w:rPr>
        <w:t>PIMENTEL</w:t>
      </w:r>
    </w:p>
    <w:p>
      <w:pPr>
        <w:spacing w:before="8"/>
        <w:ind w:left="4839" w:right="0" w:firstLine="0"/>
        <w:jc w:val="left"/>
        <w:rPr>
          <w:b/>
          <w:sz w:val="21"/>
        </w:rPr>
      </w:pPr>
      <w:r>
        <w:rPr>
          <w:b/>
          <w:sz w:val="21"/>
        </w:rPr>
        <w:t>Assessor(a)</w:t>
      </w:r>
      <w:r>
        <w:rPr>
          <w:b/>
          <w:spacing w:val="10"/>
          <w:sz w:val="21"/>
        </w:rPr>
        <w:t> </w:t>
      </w:r>
      <w:r>
        <w:rPr>
          <w:b/>
          <w:spacing w:val="-5"/>
          <w:sz w:val="21"/>
        </w:rPr>
        <w:t>II</w:t>
      </w:r>
    </w:p>
    <w:p>
      <w:pPr>
        <w:spacing w:before="7"/>
        <w:ind w:left="4839" w:right="0" w:firstLine="0"/>
        <w:jc w:val="left"/>
        <w:rPr>
          <w:sz w:val="21"/>
        </w:rPr>
      </w:pPr>
      <w:r>
        <w:rPr>
          <w:sz w:val="21"/>
        </w:rPr>
        <w:t>Em</w:t>
      </w:r>
      <w:r>
        <w:rPr>
          <w:spacing w:val="7"/>
          <w:sz w:val="21"/>
        </w:rPr>
        <w:t> </w:t>
      </w:r>
      <w:r>
        <w:rPr>
          <w:sz w:val="21"/>
        </w:rPr>
        <w:t>17/04/2023,</w:t>
      </w:r>
      <w:r>
        <w:rPr>
          <w:spacing w:val="7"/>
          <w:sz w:val="21"/>
        </w:rPr>
        <w:t> </w:t>
      </w:r>
      <w:r>
        <w:rPr>
          <w:sz w:val="21"/>
        </w:rPr>
        <w:t>às</w:t>
      </w:r>
      <w:r>
        <w:rPr>
          <w:spacing w:val="7"/>
          <w:sz w:val="21"/>
        </w:rPr>
        <w:t> </w:t>
      </w:r>
      <w:r>
        <w:rPr>
          <w:spacing w:val="-2"/>
          <w:sz w:val="21"/>
        </w:rPr>
        <w:t>17:58.</w:t>
      </w:r>
    </w:p>
    <w:p>
      <w:pPr>
        <w:pStyle w:val="BodyText"/>
        <w:spacing w:before="2"/>
        <w:ind w:left="0"/>
        <w:rPr>
          <w:sz w:val="9"/>
        </w:rPr>
      </w:pPr>
      <w:r>
        <w:rPr/>
        <w:pict>
          <v:group style="position:absolute;margin-left:34.501675pt;margin-top:6.812682pt;width:525.75pt;height:1.2pt;mso-position-horizontal-relative:page;mso-position-vertical-relative:paragraph;z-index:-15728128;mso-wrap-distance-left:0;mso-wrap-distance-right:0" id="docshapegroup6" coordorigin="690,136" coordsize="10515,24">
            <v:shape style="position:absolute;left:690;top:136;width:10515;height:12" id="docshape7" coordorigin="690,136" coordsize="10515,12" path="m11193,148l690,148,690,136,11205,136,11193,148xe" filled="true" fillcolor="#999999" stroked="false">
              <v:path arrowok="t"/>
              <v:fill type="solid"/>
            </v:shape>
            <v:shape style="position:absolute;left:690;top:148;width:10515;height:12" id="docshape8" coordorigin="690,148" coordsize="10515,12" path="m11205,160l690,160,702,148,11205,148,11205,160xe" filled="true" fillcolor="#ededed" stroked="false">
              <v:path arrowok="t"/>
              <v:fill type="solid"/>
            </v:shape>
            <v:shape style="position:absolute;left:690;top:136;width:12;height:24" id="docshape9" coordorigin="690,136" coordsize="12,24" path="m690,160l690,136,702,136,702,148,690,160xe" filled="true" fillcolor="#999999" stroked="false">
              <v:path arrowok="t"/>
              <v:fill type="solid"/>
            </v:shape>
            <v:shape style="position:absolute;left:11192;top:136;width:12;height:24" id="docshape10" coordorigin="11193,136" coordsize="12,24" path="m11205,160l11193,160,11193,148,11205,136,11205,160xe" filled="true" fillcolor="#ededed" stroked="false">
              <v:path arrowok="t"/>
              <v:fill type="solid"/>
            </v:shape>
            <w10:wrap type="topAndBottom"/>
          </v:group>
        </w:pict>
      </w:r>
    </w:p>
    <w:p>
      <w:pPr>
        <w:spacing w:line="247" w:lineRule="auto" w:before="76"/>
        <w:ind w:left="146" w:right="571" w:firstLine="0"/>
        <w:jc w:val="left"/>
        <w:rPr>
          <w:sz w:val="21"/>
        </w:rPr>
      </w:pPr>
      <w:r>
        <w:rPr>
          <w:sz w:val="21"/>
        </w:rPr>
        <w:t>A autenticidade deste documento pode ser conferida no site </w:t>
      </w:r>
      <w:hyperlink r:id="rId8">
        <w:r>
          <w:rPr>
            <w:sz w:val="21"/>
          </w:rPr>
          <w:t>http://processos.prefeitura.sp.gov.br,</w:t>
        </w:r>
      </w:hyperlink>
      <w:r>
        <w:rPr>
          <w:sz w:val="21"/>
        </w:rPr>
        <w:t> informando o código verificador </w:t>
      </w:r>
      <w:r>
        <w:rPr>
          <w:b/>
          <w:sz w:val="21"/>
        </w:rPr>
        <w:t>081716717 </w:t>
      </w:r>
      <w:r>
        <w:rPr>
          <w:sz w:val="21"/>
        </w:rPr>
        <w:t>e o código CRC </w:t>
      </w:r>
      <w:r>
        <w:rPr>
          <w:b/>
          <w:sz w:val="21"/>
        </w:rPr>
        <w:t>9859150F</w:t>
      </w:r>
      <w:r>
        <w:rPr>
          <w:sz w:val="21"/>
        </w:rPr>
        <w:t>.</w:t>
      </w:r>
    </w:p>
    <w:p>
      <w:pPr>
        <w:pStyle w:val="BodyText"/>
        <w:spacing w:before="7"/>
        <w:ind w:left="0"/>
        <w:rPr>
          <w:sz w:val="3"/>
        </w:rPr>
      </w:pPr>
      <w:r>
        <w:rPr/>
        <w:pict>
          <v:group style="position:absolute;margin-left:35.101841pt;margin-top:3.405567pt;width:524.550pt;height:1.2pt;mso-position-horizontal-relative:page;mso-position-vertical-relative:paragraph;z-index:-15727616;mso-wrap-distance-left:0;mso-wrap-distance-right:0" id="docshapegroup11" coordorigin="702,68" coordsize="10491,24">
            <v:shape style="position:absolute;left:702;top:68;width:10491;height:12" id="docshape12" coordorigin="702,68" coordsize="10491,12" path="m11181,80l702,80,702,68,11193,68,11181,80xe" filled="true" fillcolor="#999999" stroked="false">
              <v:path arrowok="t"/>
              <v:fill type="solid"/>
            </v:shape>
            <v:shape style="position:absolute;left:702;top:80;width:10491;height:12" id="docshape13" coordorigin="702,80" coordsize="10491,12" path="m11193,92l702,92,714,80,11193,80,11193,92xe" filled="true" fillcolor="#ededed" stroked="false">
              <v:path arrowok="t"/>
              <v:fill type="solid"/>
            </v:shape>
            <v:shape style="position:absolute;left:702;top:68;width:12;height:24" id="docshape14" coordorigin="702,68" coordsize="12,24" path="m702,92l702,68,714,68,714,80,702,92xe" filled="true" fillcolor="#999999" stroked="false">
              <v:path arrowok="t"/>
              <v:fill type="solid"/>
            </v:shape>
            <v:shape style="position:absolute;left:11180;top:68;width:12;height:24" id="docshape15" coordorigin="11181,68" coordsize="12,24" path="m11193,92l11181,92,11181,80,11193,68,11193,92xe" filled="true" fillcolor="#ededed" stroked="false">
              <v:path arrowok="t"/>
              <v:fill type="solid"/>
            </v:shape>
            <w10:wrap type="topAndBottom"/>
          </v:group>
        </w:pict>
      </w:r>
      <w:r>
        <w:rPr/>
        <w:pict>
          <v:shape style="position:absolute;margin-left:35.702003pt;margin-top:22.585711pt;width:523.35pt;height:1.85pt;mso-position-horizontal-relative:page;mso-position-vertical-relative:paragraph;z-index:-15727104;mso-wrap-distance-left:0;mso-wrap-distance-right:0" id="docshape16" coordorigin="714,452" coordsize="10467,37" path="m11181,476l714,476,714,488,11181,488,11181,476xm11181,452l714,452,714,464,11181,464,11181,452xe" filled="true" fillcolor="#333333" stroked="false">
            <v:path arrowok="t"/>
            <v:fill type="solid"/>
            <w10:wrap type="topAndBottom"/>
          </v:shape>
        </w:pict>
      </w:r>
    </w:p>
    <w:p>
      <w:pPr>
        <w:pStyle w:val="BodyText"/>
        <w:spacing w:before="6"/>
        <w:ind w:left="0"/>
        <w:rPr>
          <w:sz w:val="27"/>
        </w:rPr>
      </w:pPr>
    </w:p>
    <w:sectPr>
      <w:pgSz w:w="11900" w:h="16840"/>
      <w:pgMar w:header="0" w:footer="181" w:top="500" w:bottom="380" w:left="58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76.410004pt;margin-top:821.947266pt;width:69.850pt;height:13.2pt;mso-position-horizontal-relative:page;mso-position-vertical-relative:page;z-index:-15776768" type="#_x0000_t202" id="docshape1" filled="false" stroked="false">
          <v:textbox inset="0,0,0,0">
            <w:txbxContent>
              <w:p>
                <w:pPr>
                  <w:spacing w:before="13"/>
                  <w:ind w:left="20" w:right="0" w:firstLine="0"/>
                  <w:jc w:val="left"/>
                  <w:rPr>
                    <w:rFonts w:ascii="Arial"/>
                    <w:sz w:val="20"/>
                  </w:rPr>
                </w:pPr>
                <w:r>
                  <w:rPr>
                    <w:rFonts w:ascii="Arial"/>
                    <w:color w:val="BEBEBE"/>
                    <w:sz w:val="20"/>
                  </w:rPr>
                  <w:t>Ata </w:t>
                </w:r>
                <w:r>
                  <w:rPr>
                    <w:rFonts w:ascii="Arial"/>
                    <w:color w:val="BEBEBE"/>
                    <w:spacing w:val="-2"/>
                    <w:sz w:val="20"/>
                  </w:rPr>
                  <w:t>081716717</w:t>
                </w:r>
              </w:p>
            </w:txbxContent>
          </v:textbox>
          <w10:wrap type="none"/>
        </v:shape>
      </w:pict>
    </w:r>
    <w:r>
      <w:rPr/>
      <w:pict>
        <v:shape style="position:absolute;margin-left:269.256683pt;margin-top:821.947266pt;width:152.35pt;height:13.2pt;mso-position-horizontal-relative:page;mso-position-vertical-relative:page;z-index:-15776256" type="#_x0000_t202" id="docshape2" filled="false" stroked="false">
          <v:textbox inset="0,0,0,0">
            <w:txbxContent>
              <w:p>
                <w:pPr>
                  <w:spacing w:before="13"/>
                  <w:ind w:left="20" w:right="0" w:firstLine="0"/>
                  <w:jc w:val="left"/>
                  <w:rPr>
                    <w:rFonts w:ascii="Arial"/>
                    <w:sz w:val="20"/>
                  </w:rPr>
                </w:pPr>
                <w:r>
                  <w:rPr>
                    <w:rFonts w:ascii="Arial"/>
                    <w:color w:val="BEBEBE"/>
                    <w:sz w:val="20"/>
                  </w:rPr>
                  <w:t>SEI 6074.2019/0001121-2 / pg. </w:t>
                </w:r>
                <w:r>
                  <w:rPr>
                    <w:rFonts w:ascii="Arial"/>
                    <w:color w:val="BEBEBE"/>
                    <w:spacing w:val="-10"/>
                    <w:sz w:val="20"/>
                  </w:rPr>
                  <w:fldChar w:fldCharType="begin"/>
                </w:r>
                <w:r>
                  <w:rPr>
                    <w:rFonts w:ascii="Arial"/>
                    <w:color w:val="BEBEBE"/>
                    <w:spacing w:val="-10"/>
                    <w:sz w:val="20"/>
                  </w:rPr>
                  <w:instrText> PAGE </w:instrText>
                </w:r>
                <w:r>
                  <w:rPr>
                    <w:rFonts w:ascii="Arial"/>
                    <w:color w:val="BEBEBE"/>
                    <w:spacing w:val="-10"/>
                    <w:sz w:val="20"/>
                  </w:rPr>
                  <w:fldChar w:fldCharType="separate"/>
                </w:r>
                <w:r>
                  <w:rPr>
                    <w:rFonts w:ascii="Arial"/>
                    <w:color w:val="BEBEBE"/>
                    <w:spacing w:val="-10"/>
                    <w:sz w:val="20"/>
                  </w:rPr>
                  <w:t>1</w:t>
                </w:r>
                <w:r>
                  <w:rPr>
                    <w:rFonts w:ascii="Arial"/>
                    <w:color w:val="BEBEBE"/>
                    <w:spacing w:val="-10"/>
                    <w:sz w:val="20"/>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ind w:left="230"/>
    </w:pPr>
    <w:rPr>
      <w:rFonts w:ascii="Calibri" w:hAnsi="Calibri" w:eastAsia="Calibri" w:cs="Calibri"/>
      <w:sz w:val="24"/>
      <w:szCs w:val="24"/>
      <w:lang w:val="pt-PT" w:eastAsia="en-US" w:bidi="ar-SA"/>
    </w:rPr>
  </w:style>
  <w:style w:styleId="Heading1" w:type="paragraph">
    <w:name w:val="Heading 1"/>
    <w:basedOn w:val="Normal"/>
    <w:uiPriority w:val="1"/>
    <w:qFormat/>
    <w:pPr>
      <w:spacing w:before="1"/>
      <w:ind w:left="1060" w:right="1274"/>
      <w:jc w:val="center"/>
      <w:outlineLvl w:val="1"/>
    </w:pPr>
    <w:rPr>
      <w:rFonts w:ascii="Calibri" w:hAnsi="Calibri" w:eastAsia="Calibri" w:cs="Calibri"/>
      <w:b/>
      <w:bCs/>
      <w:sz w:val="26"/>
      <w:szCs w:val="26"/>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processos.prefeitu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6074.2019/0001121-2</dc:title>
  <dcterms:created xsi:type="dcterms:W3CDTF">2023-04-20T13:44:00Z</dcterms:created>
  <dcterms:modified xsi:type="dcterms:W3CDTF">2023-04-20T13:44:00Z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2023-04-18T00:00:00Z</vt:filetime>
  </property>
</Properties>
</file>