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40" w:rsidRDefault="00C15640" w:rsidP="003A556A">
      <w:pPr>
        <w:shd w:val="clear" w:color="auto" w:fill="FFFFFF"/>
        <w:tabs>
          <w:tab w:val="left" w:pos="284"/>
          <w:tab w:val="left" w:pos="851"/>
        </w:tabs>
        <w:jc w:val="center"/>
        <w:rPr>
          <w:rFonts w:ascii="Verdana" w:hAnsi="Verdana" w:cs="Arial"/>
          <w:b/>
          <w:sz w:val="20"/>
          <w:szCs w:val="20"/>
        </w:rPr>
      </w:pPr>
    </w:p>
    <w:p w:rsidR="00C15640" w:rsidRPr="003A556A" w:rsidRDefault="00C15640" w:rsidP="008D0780">
      <w:pPr>
        <w:jc w:val="center"/>
        <w:rPr>
          <w:rFonts w:ascii="Tahoma" w:hAnsi="Tahoma" w:cs="Tahoma"/>
          <w:b/>
          <w:sz w:val="20"/>
          <w:szCs w:val="20"/>
        </w:rPr>
      </w:pPr>
      <w:r w:rsidRPr="003A556A">
        <w:rPr>
          <w:rFonts w:ascii="Tahoma" w:hAnsi="Tahoma" w:cs="Tahoma"/>
          <w:b/>
          <w:sz w:val="20"/>
          <w:szCs w:val="20"/>
        </w:rPr>
        <w:t xml:space="preserve">ANEXO </w:t>
      </w:r>
      <w:r>
        <w:rPr>
          <w:rFonts w:ascii="Tahoma" w:hAnsi="Tahoma" w:cs="Tahoma"/>
          <w:b/>
          <w:sz w:val="20"/>
          <w:szCs w:val="20"/>
        </w:rPr>
        <w:t>IX</w:t>
      </w:r>
    </w:p>
    <w:p w:rsidR="00C15640" w:rsidRDefault="00C15640" w:rsidP="008D0780">
      <w:pPr>
        <w:autoSpaceDE w:val="0"/>
        <w:autoSpaceDN w:val="0"/>
        <w:adjustRightInd w:val="0"/>
        <w:jc w:val="center"/>
        <w:rPr>
          <w:rFonts w:ascii="Tahoma" w:hAnsi="Tahoma" w:cs="Tahoma"/>
          <w:b/>
          <w:bCs/>
          <w:sz w:val="20"/>
          <w:szCs w:val="20"/>
        </w:rPr>
      </w:pPr>
    </w:p>
    <w:p w:rsidR="00C15640" w:rsidRPr="00975D6A" w:rsidRDefault="00C15640" w:rsidP="008D0780">
      <w:pPr>
        <w:autoSpaceDE w:val="0"/>
        <w:autoSpaceDN w:val="0"/>
        <w:adjustRightInd w:val="0"/>
        <w:jc w:val="center"/>
        <w:rPr>
          <w:rFonts w:ascii="Tahoma" w:hAnsi="Tahoma" w:cs="Tahoma"/>
          <w:b/>
          <w:bCs/>
          <w:color w:val="FF0000"/>
          <w:sz w:val="20"/>
          <w:szCs w:val="20"/>
        </w:rPr>
      </w:pPr>
      <w:r w:rsidRPr="00975D6A">
        <w:rPr>
          <w:rFonts w:ascii="Tahoma" w:hAnsi="Tahoma" w:cs="Tahoma"/>
          <w:b/>
          <w:bCs/>
          <w:sz w:val="20"/>
          <w:szCs w:val="20"/>
        </w:rPr>
        <w:t>DOCUMENTOS A SEREM ENTREGUES NO MOMENTO DE ASSINATURA DO TERMO DE FOMENTO</w:t>
      </w:r>
    </w:p>
    <w:p w:rsidR="00C15640" w:rsidRDefault="00C15640" w:rsidP="008D0780">
      <w:pPr>
        <w:jc w:val="both"/>
        <w:rPr>
          <w:rFonts w:ascii="Tahoma" w:hAnsi="Tahoma" w:cs="Tahoma"/>
          <w:sz w:val="20"/>
          <w:szCs w:val="20"/>
        </w:rPr>
      </w:pPr>
    </w:p>
    <w:p w:rsidR="00C15640" w:rsidRDefault="00C15640" w:rsidP="008D0780">
      <w:pPr>
        <w:jc w:val="both"/>
        <w:rPr>
          <w:rFonts w:ascii="Tahoma" w:hAnsi="Tahoma" w:cs="Tahoma"/>
          <w:sz w:val="20"/>
          <w:szCs w:val="20"/>
        </w:rPr>
      </w:pPr>
    </w:p>
    <w:p w:rsidR="00C15640" w:rsidRDefault="00C15640" w:rsidP="008D0780">
      <w:pPr>
        <w:spacing w:line="360" w:lineRule="auto"/>
        <w:rPr>
          <w:rFonts w:ascii="Tahoma" w:hAnsi="Tahoma" w:cs="Tahoma"/>
          <w:b/>
          <w:bCs/>
          <w:sz w:val="20"/>
          <w:szCs w:val="20"/>
        </w:rPr>
      </w:pP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Para fins de formalização, quando convocadas, as OSCs, cujas propostas de projetos foram aprovadas por meio deste Edital, deverão, obrigatoriamente, apresentar à SMDHC: </w:t>
      </w:r>
      <w:r w:rsidRPr="00107D0B">
        <w:rPr>
          <w:rFonts w:ascii="Tahoma" w:hAnsi="Tahoma" w:cs="Tahoma"/>
          <w:sz w:val="20"/>
          <w:szCs w:val="20"/>
        </w:rPr>
        <w:br/>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I - comprovante de inscrição no Cadastro Nacional de Pessoas Jurídicas - CNPJ;</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II - Certidão de Débitos Relativos a Créditos Tributários Federais e à Dívida Ativa da União (CND/INSS);</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III - Certificado de Regularidade do FGTS - CRF;</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autoSpaceDE w:val="0"/>
        <w:autoSpaceDN w:val="0"/>
        <w:adjustRightInd w:val="0"/>
        <w:rPr>
          <w:rFonts w:ascii="Tahoma" w:hAnsi="Tahoma" w:cs="Tahoma"/>
          <w:sz w:val="20"/>
          <w:szCs w:val="20"/>
        </w:rPr>
      </w:pPr>
      <w:r w:rsidRPr="00107D0B">
        <w:rPr>
          <w:rFonts w:ascii="Tahoma" w:hAnsi="Tahoma" w:cs="Tahoma"/>
          <w:sz w:val="20"/>
          <w:szCs w:val="20"/>
        </w:rPr>
        <w:t>IV - Certidão Negativa de Débitos Trabalhistas – CNDT, quando houver contratação de mão de obra com verbas oriundas dos fundos ou como forma de contrapartida;</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V - Certidão Negativa de Débitos Tributários Não Inscritos na Dívida Ativa do Estado de São Paulo;</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VI - Certidão Negativa de Débitos Tributários da Dívida Ativa do Estado de São Paulo;</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VII - Certidão Negativa de Tributos Municipais – Mobiliários;</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VIII - Certidão Negativa de Tributos Municipais – Imobiliários ou Certidão de Rol Nominal no caso da OSC proponente não ser proprietária de imóveis na Cidade de São Paulo;</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IX - cópia de comprovante de inexistência de pendências no Cadastro Informativo dos Créditos não Quitados de Órgãos e Entidades Estaduais (CADIN Estadual);</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 - cópia de comprovante de inexistência de pendências no Cadastro Informativo dos Créditos não Quitados de Órgãos e Entidades Municipais (CADIN Municipal);</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XI - estatuto social e ata de eleição e posse da diretoria em exercício, registrados em Cartório de Registro Civil de Pessoas Jurídicas, ou, tratando-se de sociedade cooperativa, certidão simplificada emitida por junta comercial;</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XII - cópias do Cadastro de Pessoa Física e do documento de identificação do responsável legal da OSC;</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XIII - balanço patrimonial e demonstrativo de resultados de exercício relativo ao ano anterior;</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XIV - comprovação do regular funcionamento da OSC no endereço registrado no CNPJ, nos termos do inciso VII do Art. 34 da Lei Federal nº 13.019, de 2014, que poderá ser feita por meio de contas de consumo de água, energia elétrica, serviços de telefonia e outras da espécie ou, ainda, por meio dos documentos necessários à comprovação da capacidade técnica e operacional da OSC, conforme previsto no Art. 25 do Decreto Municipal nº 57.575, de 2016;</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XV - ficha de dados cadastrais, comprovando inscrição no Cadastro de Contribuintes Mobiliários da Prefeitura de São Paulo;</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XVI - comprovante de regularidade de inscrição no Cadastro Municipal de Entidades do Terceiro Setor (CENTS);</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XVII - declaração de não-impedimento, conforme modelo definido pela SMDHC;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b/>
          <w:i/>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XVIII - relação nominal atualizada dos dirigentes, com endereço, número e órgão expedidor da carteira de identidade e número de registro no Cadastro de Pessoas Físicas - CPF da Secretaria da Receita Federal do Brasil - RFB de cada um deles;</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b/>
          <w:i/>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XIX - declaração, conforme modelo definido pela SMDHC, firmada por todos os membros da diretoria da OSC e conselho fiscal, de que não incidem nas hipóteses de inexigibilidade, conforme estabelecido na Emenda nº 35 à Lei Orgânica do Município de São Paulo, nos termos do Art. 7º do Decreto Municipal nº 53.177, de 2012;</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XX – declaração, conforme modelo definido pela SMDHC, indicando o número da conta específica a ser utilizada exclusivamente para o projeto;</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XXI - extrato bancário da conta específica a ser utilizada para a parceria, conforme especificações do Art. 51 da Lei Federal nº 13.019, de </w:t>
      </w:r>
      <w:smartTag w:uri="urn:schemas-microsoft-com:office:smarttags" w:element="metricconverter">
        <w:smartTagPr>
          <w:attr w:name="ProductID" w:val="2014, a"/>
        </w:smartTagPr>
        <w:r w:rsidRPr="00107D0B">
          <w:rPr>
            <w:rFonts w:ascii="Tahoma" w:hAnsi="Tahoma" w:cs="Tahoma"/>
            <w:sz w:val="20"/>
            <w:szCs w:val="20"/>
          </w:rPr>
          <w:t>2014, a</w:t>
        </w:r>
      </w:smartTag>
      <w:r w:rsidRPr="00107D0B">
        <w:rPr>
          <w:rFonts w:ascii="Tahoma" w:hAnsi="Tahoma" w:cs="Tahoma"/>
          <w:sz w:val="20"/>
          <w:szCs w:val="20"/>
        </w:rPr>
        <w:t xml:space="preserve"> qual não poderá ser alterada durante a vigência da parceria, salvo por motivo de força maior alheio à vontade da OSC;</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XXII - declaração de autorização para crédito em conta corrente para a transferência dos recursos, conforme estabelecido no parágrafo único do Art. 2° do Decreto Municipal 51.197, de 22 de janeiro de 2010 (Ficha de Atualização do Cadastro de Credores - FACC);</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XXIII - certidão de qualificação OSCIP, quando for o caso; e</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 xml:space="preserve"> </w:t>
      </w: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XXIV - Declaração de Instalações e Condições Materiais, conforme modelo definido pela SMDHC;</w:t>
      </w:r>
    </w:p>
    <w:p w:rsidR="00C15640" w:rsidRPr="00107D0B" w:rsidRDefault="00C15640" w:rsidP="008D0780">
      <w:pPr>
        <w:pStyle w:val="Normal2"/>
        <w:ind w:left="0" w:hanging="2"/>
        <w:jc w:val="both"/>
        <w:rPr>
          <w:rFonts w:ascii="Tahoma" w:hAnsi="Tahoma" w:cs="Tahoma"/>
          <w:sz w:val="20"/>
          <w:szCs w:val="20"/>
        </w:rPr>
      </w:pPr>
    </w:p>
    <w:p w:rsidR="00C15640" w:rsidRPr="00107D0B" w:rsidRDefault="00C15640" w:rsidP="008D0780">
      <w:pPr>
        <w:pStyle w:val="Normal2"/>
        <w:ind w:left="0" w:hanging="2"/>
        <w:jc w:val="both"/>
        <w:rPr>
          <w:rFonts w:ascii="Tahoma" w:hAnsi="Tahoma" w:cs="Tahoma"/>
          <w:sz w:val="20"/>
          <w:szCs w:val="20"/>
        </w:rPr>
      </w:pPr>
      <w:r w:rsidRPr="00107D0B">
        <w:rPr>
          <w:rFonts w:ascii="Tahoma" w:hAnsi="Tahoma" w:cs="Tahoma"/>
          <w:sz w:val="20"/>
          <w:szCs w:val="20"/>
        </w:rPr>
        <w:t>XXV - Pesquisas de mercado que referenciaram os valores orçados para a aquisição de material imobilizado e para a contratação de recursos humanos – 3 (três) orçamentos distintos</w:t>
      </w:r>
      <w:r>
        <w:rPr>
          <w:rFonts w:ascii="Tahoma" w:hAnsi="Tahoma" w:cs="Tahoma"/>
          <w:sz w:val="20"/>
          <w:szCs w:val="20"/>
        </w:rPr>
        <w:t xml:space="preserve">, conforme modelo abaixo. </w:t>
      </w:r>
    </w:p>
    <w:p w:rsidR="00C15640" w:rsidRPr="00107D0B" w:rsidRDefault="00C15640" w:rsidP="008D0780">
      <w:pPr>
        <w:pStyle w:val="Normal2"/>
        <w:ind w:left="0" w:hanging="2"/>
        <w:jc w:val="both"/>
        <w:rPr>
          <w:rFonts w:ascii="Tahoma" w:hAnsi="Tahoma" w:cs="Tahoma"/>
          <w:sz w:val="20"/>
          <w:szCs w:val="20"/>
        </w:rPr>
      </w:pPr>
    </w:p>
    <w:p w:rsidR="00C15640" w:rsidRPr="00107D0B" w:rsidRDefault="00C15640" w:rsidP="008D0780">
      <w:pPr>
        <w:pStyle w:val="Normal2"/>
        <w:numPr>
          <w:ilvl w:val="0"/>
          <w:numId w:val="33"/>
        </w:numPr>
        <w:ind w:right="120"/>
        <w:jc w:val="both"/>
        <w:rPr>
          <w:rFonts w:ascii="Tahoma" w:hAnsi="Tahoma" w:cs="Tahoma"/>
          <w:sz w:val="20"/>
          <w:szCs w:val="20"/>
        </w:rPr>
      </w:pPr>
      <w:r w:rsidRPr="00107D0B">
        <w:rPr>
          <w:rFonts w:ascii="Tahoma" w:hAnsi="Tahoma" w:cs="Tahoma"/>
          <w:sz w:val="20"/>
          <w:szCs w:val="20"/>
        </w:rPr>
        <w:t>As certidões e comprovações de que tratam os incisos deste artigo deverão ser apresentadas dentro dos respectivos prazos de validade.</w:t>
      </w:r>
    </w:p>
    <w:p w:rsidR="00C15640" w:rsidRPr="00107D0B" w:rsidRDefault="00C15640" w:rsidP="008D0780">
      <w:pPr>
        <w:pStyle w:val="Normal2"/>
        <w:numPr>
          <w:ilvl w:val="0"/>
          <w:numId w:val="33"/>
        </w:numPr>
        <w:ind w:right="120"/>
        <w:jc w:val="both"/>
        <w:rPr>
          <w:rFonts w:ascii="Tahoma" w:hAnsi="Tahoma" w:cs="Tahoma"/>
          <w:sz w:val="20"/>
          <w:szCs w:val="20"/>
        </w:rPr>
      </w:pPr>
      <w:r w:rsidRPr="00107D0B">
        <w:rPr>
          <w:rFonts w:ascii="Tahoma" w:hAnsi="Tahoma" w:cs="Tahoma"/>
          <w:sz w:val="20"/>
          <w:szCs w:val="20"/>
        </w:rPr>
        <w:t>Os documentos elencados nos itens XVII, XVIII, XIX, XX, XXI, XXIII e XXV terão o prazo de validade de 180 (cento e oitenta dias) corridos, contados da data de expedição.</w:t>
      </w:r>
    </w:p>
    <w:p w:rsidR="00C15640" w:rsidRPr="00107D0B" w:rsidRDefault="00C15640" w:rsidP="008D0780">
      <w:pPr>
        <w:pStyle w:val="Normal2"/>
        <w:numPr>
          <w:ilvl w:val="0"/>
          <w:numId w:val="33"/>
        </w:numPr>
        <w:ind w:right="120"/>
        <w:jc w:val="both"/>
        <w:rPr>
          <w:rFonts w:ascii="Tahoma" w:hAnsi="Tahoma" w:cs="Tahoma"/>
          <w:sz w:val="20"/>
          <w:szCs w:val="20"/>
        </w:rPr>
      </w:pPr>
      <w:r w:rsidRPr="00107D0B">
        <w:rPr>
          <w:rFonts w:ascii="Tahoma" w:hAnsi="Tahoma" w:cs="Tahoma"/>
          <w:sz w:val="20"/>
          <w:szCs w:val="20"/>
        </w:rPr>
        <w:t>Não serão aceitos protocolos de pedidos de certidão como comprovantes de regularidade fiscal.</w:t>
      </w:r>
    </w:p>
    <w:p w:rsidR="00C15640" w:rsidRPr="00107D0B" w:rsidRDefault="00C15640" w:rsidP="008D0780">
      <w:pPr>
        <w:pStyle w:val="Normal2"/>
        <w:numPr>
          <w:ilvl w:val="0"/>
          <w:numId w:val="33"/>
        </w:numPr>
        <w:ind w:right="120"/>
        <w:jc w:val="both"/>
        <w:rPr>
          <w:rFonts w:ascii="Tahoma" w:hAnsi="Tahoma" w:cs="Tahoma"/>
          <w:sz w:val="20"/>
          <w:szCs w:val="20"/>
        </w:rPr>
      </w:pPr>
      <w:r w:rsidRPr="00107D0B">
        <w:rPr>
          <w:rFonts w:ascii="Tahoma" w:hAnsi="Tahoma" w:cs="Tahoma"/>
          <w:sz w:val="20"/>
          <w:szCs w:val="20"/>
        </w:rPr>
        <w:t>A apresentação dos documentos citados no caput, quando se tratar de processo eletrônico, deverá ser realizada em formato digital, podendo a SMDHC exigir a apresentação, no formato original, dos documentos que não possuam certificação, com subsequente devolução à OSC após conferência.</w:t>
      </w:r>
    </w:p>
    <w:p w:rsidR="00C15640" w:rsidRPr="00107D0B" w:rsidRDefault="00C15640" w:rsidP="008D0780">
      <w:pPr>
        <w:pStyle w:val="Normal2"/>
        <w:numPr>
          <w:ilvl w:val="0"/>
          <w:numId w:val="33"/>
        </w:numPr>
        <w:ind w:right="120"/>
        <w:jc w:val="both"/>
        <w:rPr>
          <w:rFonts w:ascii="Tahoma" w:hAnsi="Tahoma" w:cs="Tahoma"/>
          <w:sz w:val="20"/>
          <w:szCs w:val="20"/>
        </w:rPr>
      </w:pPr>
      <w:r w:rsidRPr="00107D0B">
        <w:rPr>
          <w:rFonts w:ascii="Tahoma" w:hAnsi="Tahoma" w:cs="Tahoma"/>
          <w:sz w:val="20"/>
          <w:szCs w:val="20"/>
        </w:rPr>
        <w:t>Os documentos entregues pelas organizações serão incluídos pela SMDHC no processo Sistema Eletrônico de Informação (SEI) instruído para a parceria.</w:t>
      </w:r>
    </w:p>
    <w:p w:rsidR="00C15640" w:rsidRPr="00107D0B" w:rsidRDefault="00C15640" w:rsidP="008D0780">
      <w:pPr>
        <w:pStyle w:val="ydp2c272bfbyiv6720796243ydp1e64245yiv6216215699ydpc17655d7yiv6965632306msobodytextindent3"/>
        <w:numPr>
          <w:ilvl w:val="0"/>
          <w:numId w:val="33"/>
        </w:numPr>
        <w:spacing w:beforeAutospacing="0" w:after="120" w:afterAutospacing="0"/>
        <w:jc w:val="both"/>
        <w:rPr>
          <w:rFonts w:ascii="Tahoma" w:hAnsi="Tahoma" w:cs="Tahoma"/>
          <w:sz w:val="20"/>
          <w:szCs w:val="20"/>
        </w:rPr>
      </w:pPr>
      <w:r w:rsidRPr="00107D0B">
        <w:rPr>
          <w:rFonts w:ascii="Tahoma" w:hAnsi="Tahoma" w:cs="Tahoma"/>
          <w:sz w:val="20"/>
          <w:szCs w:val="20"/>
        </w:rPr>
        <w:t>Pesquisa de mercado</w:t>
      </w:r>
      <w:r>
        <w:rPr>
          <w:rFonts w:ascii="Tahoma" w:hAnsi="Tahoma" w:cs="Tahoma"/>
          <w:sz w:val="20"/>
          <w:szCs w:val="20"/>
        </w:rPr>
        <w:t xml:space="preserve"> de que trata o item XXV</w:t>
      </w:r>
      <w:r w:rsidRPr="00107D0B">
        <w:rPr>
          <w:rFonts w:ascii="Tahoma" w:hAnsi="Tahoma" w:cs="Tahoma"/>
          <w:sz w:val="20"/>
          <w:szCs w:val="20"/>
        </w:rPr>
        <w:t>:</w:t>
      </w:r>
      <w:r>
        <w:rPr>
          <w:rFonts w:ascii="Tahoma" w:hAnsi="Tahoma" w:cs="Tahoma"/>
          <w:sz w:val="20"/>
          <w:szCs w:val="20"/>
        </w:rPr>
        <w:t xml:space="preserve"> a</w:t>
      </w:r>
      <w:r w:rsidRPr="00107D0B">
        <w:rPr>
          <w:rFonts w:ascii="Tahoma" w:hAnsi="Tahoma" w:cs="Tahoma"/>
          <w:sz w:val="20"/>
          <w:szCs w:val="20"/>
        </w:rPr>
        <w:t>s pesquisas devem ser apresentadas anexadas à seguinte folha de rosto (para cada item preencher uma planilha e juntar os três orçamentos, sendo que nos comprovantes deve constar a data da pesquisa e o valor</w:t>
      </w:r>
      <w:r>
        <w:rPr>
          <w:rFonts w:ascii="Tahoma" w:hAnsi="Tahoma" w:cs="Tahoma"/>
          <w:sz w:val="20"/>
          <w:szCs w:val="20"/>
        </w:rPr>
        <w:t>)</w:t>
      </w:r>
    </w:p>
    <w:p w:rsidR="00C15640" w:rsidRPr="00107D0B" w:rsidRDefault="00C15640" w:rsidP="008D0780">
      <w:pPr>
        <w:ind w:hanging="2"/>
        <w:jc w:val="both"/>
        <w:rPr>
          <w:rFonts w:ascii="Tahoma" w:hAnsi="Tahoma" w:cs="Tahoma"/>
          <w:sz w:val="20"/>
          <w:szCs w:val="20"/>
        </w:rPr>
      </w:pPr>
      <w:r w:rsidRPr="00107D0B">
        <w:rPr>
          <w:rFonts w:ascii="Tahoma" w:hAnsi="Tahoma" w:cs="Tahoma"/>
          <w:sz w:val="20"/>
          <w:szCs w:val="20"/>
        </w:rPr>
        <w:t> </w:t>
      </w:r>
    </w:p>
    <w:tbl>
      <w:tblPr>
        <w:tblW w:w="8948" w:type="dxa"/>
        <w:tblInd w:w="2" w:type="dxa"/>
        <w:tblLayout w:type="fixed"/>
        <w:tblCellMar>
          <w:left w:w="0" w:type="dxa"/>
          <w:right w:w="0" w:type="dxa"/>
        </w:tblCellMar>
        <w:tblLook w:val="0000"/>
      </w:tblPr>
      <w:tblGrid>
        <w:gridCol w:w="1282"/>
        <w:gridCol w:w="1649"/>
        <w:gridCol w:w="1671"/>
        <w:gridCol w:w="1734"/>
        <w:gridCol w:w="774"/>
        <w:gridCol w:w="877"/>
        <w:gridCol w:w="961"/>
      </w:tblGrid>
      <w:tr w:rsidR="00C15640" w:rsidRPr="00091B6E" w:rsidTr="002F20B9">
        <w:trPr>
          <w:trHeight w:val="740"/>
        </w:trPr>
        <w:tc>
          <w:tcPr>
            <w:tcW w:w="1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right="-178" w:hanging="2"/>
              <w:jc w:val="both"/>
              <w:rPr>
                <w:rFonts w:ascii="Tahoma" w:hAnsi="Tahoma" w:cs="Tahoma"/>
                <w:sz w:val="20"/>
                <w:szCs w:val="20"/>
              </w:rPr>
            </w:pPr>
            <w:r w:rsidRPr="00091B6E">
              <w:rPr>
                <w:rFonts w:ascii="Tahoma" w:hAnsi="Tahoma" w:cs="Tahoma"/>
                <w:b/>
                <w:bCs/>
                <w:sz w:val="20"/>
                <w:szCs w:val="20"/>
              </w:rPr>
              <w:t>Orçamento</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center"/>
              <w:rPr>
                <w:rFonts w:ascii="Tahoma" w:hAnsi="Tahoma" w:cs="Tahoma"/>
                <w:sz w:val="20"/>
                <w:szCs w:val="20"/>
              </w:rPr>
            </w:pPr>
            <w:r w:rsidRPr="00091B6E">
              <w:rPr>
                <w:rFonts w:ascii="Tahoma" w:hAnsi="Tahoma" w:cs="Tahoma"/>
                <w:b/>
                <w:bCs/>
                <w:sz w:val="20"/>
                <w:szCs w:val="20"/>
              </w:rPr>
              <w:t>Cargo/função</w:t>
            </w:r>
          </w:p>
        </w:tc>
        <w:tc>
          <w:tcPr>
            <w:tcW w:w="16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Fonte de Pesquisa (empresa, site, etc.)</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Quantidade de profissionais</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Valor Unitário</w:t>
            </w:r>
          </w:p>
        </w:tc>
        <w:tc>
          <w:tcPr>
            <w:tcW w:w="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Valor Global</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Média dos valores - Global</w:t>
            </w:r>
          </w:p>
        </w:tc>
      </w:tr>
      <w:tr w:rsidR="00C15640" w:rsidRPr="00091B6E" w:rsidTr="002F20B9">
        <w:trPr>
          <w:trHeight w:val="333"/>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1</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961" w:type="dxa"/>
            <w:vMerge w:val="restart"/>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r>
      <w:tr w:rsidR="00C15640" w:rsidRPr="00091B6E" w:rsidTr="002F20B9">
        <w:trPr>
          <w:trHeight w:val="333"/>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2</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961" w:type="dxa"/>
            <w:vMerge/>
            <w:tcBorders>
              <w:top w:val="nil"/>
              <w:left w:val="nil"/>
              <w:bottom w:val="single" w:sz="8" w:space="0" w:color="auto"/>
              <w:right w:val="single" w:sz="8" w:space="0" w:color="auto"/>
            </w:tcBorders>
            <w:vAlign w:val="center"/>
          </w:tcPr>
          <w:p w:rsidR="00C15640" w:rsidRPr="00091B6E" w:rsidRDefault="00C15640" w:rsidP="002F20B9">
            <w:pPr>
              <w:ind w:hanging="2"/>
              <w:jc w:val="both"/>
              <w:rPr>
                <w:rFonts w:ascii="Tahoma" w:hAnsi="Tahoma" w:cs="Tahoma"/>
                <w:sz w:val="20"/>
                <w:szCs w:val="20"/>
              </w:rPr>
            </w:pPr>
          </w:p>
        </w:tc>
      </w:tr>
      <w:tr w:rsidR="00C15640" w:rsidRPr="00091B6E" w:rsidTr="002F20B9">
        <w:trPr>
          <w:trHeight w:val="333"/>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b/>
                <w:bCs/>
                <w:sz w:val="20"/>
                <w:szCs w:val="20"/>
              </w:rPr>
              <w:t>3</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774" w:type="dxa"/>
            <w:tcBorders>
              <w:top w:val="nil"/>
              <w:left w:val="nil"/>
              <w:bottom w:val="single" w:sz="8" w:space="0" w:color="auto"/>
              <w:right w:val="single" w:sz="8" w:space="0" w:color="auto"/>
            </w:tcBorders>
            <w:vAlign w:val="cente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877" w:type="dxa"/>
            <w:tcBorders>
              <w:top w:val="nil"/>
              <w:left w:val="nil"/>
              <w:bottom w:val="single" w:sz="8" w:space="0" w:color="auto"/>
              <w:right w:val="single" w:sz="8" w:space="0" w:color="auto"/>
            </w:tcBorders>
            <w:vAlign w:val="center"/>
          </w:tcPr>
          <w:p w:rsidR="00C15640" w:rsidRPr="00091B6E" w:rsidRDefault="00C15640" w:rsidP="002F20B9">
            <w:pPr>
              <w:ind w:hanging="2"/>
              <w:jc w:val="both"/>
              <w:rPr>
                <w:rFonts w:ascii="Tahoma" w:hAnsi="Tahoma" w:cs="Tahoma"/>
                <w:sz w:val="20"/>
                <w:szCs w:val="20"/>
              </w:rPr>
            </w:pPr>
            <w:r w:rsidRPr="00091B6E">
              <w:rPr>
                <w:rFonts w:ascii="Tahoma" w:hAnsi="Tahoma" w:cs="Tahoma"/>
                <w:sz w:val="20"/>
                <w:szCs w:val="20"/>
              </w:rPr>
              <w:t> </w:t>
            </w:r>
          </w:p>
        </w:tc>
        <w:tc>
          <w:tcPr>
            <w:tcW w:w="961" w:type="dxa"/>
            <w:vMerge/>
            <w:tcBorders>
              <w:top w:val="nil"/>
              <w:left w:val="nil"/>
              <w:bottom w:val="single" w:sz="8" w:space="0" w:color="auto"/>
              <w:right w:val="single" w:sz="8" w:space="0" w:color="auto"/>
            </w:tcBorders>
            <w:vAlign w:val="center"/>
          </w:tcPr>
          <w:p w:rsidR="00C15640" w:rsidRPr="00091B6E" w:rsidRDefault="00C15640" w:rsidP="002F20B9">
            <w:pPr>
              <w:ind w:hanging="2"/>
              <w:jc w:val="both"/>
              <w:rPr>
                <w:rFonts w:ascii="Tahoma" w:hAnsi="Tahoma" w:cs="Tahoma"/>
                <w:sz w:val="20"/>
                <w:szCs w:val="20"/>
              </w:rPr>
            </w:pPr>
          </w:p>
        </w:tc>
      </w:tr>
    </w:tbl>
    <w:p w:rsidR="00C15640" w:rsidRPr="00091B6E" w:rsidRDefault="00C15640" w:rsidP="008D0780">
      <w:pPr>
        <w:ind w:hanging="2"/>
        <w:jc w:val="both"/>
        <w:rPr>
          <w:rFonts w:ascii="Tahoma" w:hAnsi="Tahoma" w:cs="Tahoma"/>
          <w:b/>
          <w:bCs/>
          <w:color w:val="000080"/>
          <w:sz w:val="20"/>
          <w:szCs w:val="20"/>
          <w:u w:val="single"/>
        </w:rPr>
      </w:pPr>
    </w:p>
    <w:p w:rsidR="00C15640" w:rsidRPr="00107D0B" w:rsidRDefault="00C15640" w:rsidP="008D0780">
      <w:pPr>
        <w:ind w:hanging="2"/>
        <w:jc w:val="both"/>
        <w:rPr>
          <w:rFonts w:ascii="Tahoma" w:hAnsi="Tahoma" w:cs="Tahoma"/>
          <w:b/>
          <w:bCs/>
          <w:color w:val="000080"/>
          <w:sz w:val="20"/>
          <w:szCs w:val="20"/>
          <w:u w:val="single"/>
        </w:rPr>
      </w:pPr>
    </w:p>
    <w:p w:rsidR="00C15640" w:rsidRPr="00107D0B" w:rsidRDefault="00C15640" w:rsidP="008D0780">
      <w:pPr>
        <w:ind w:hanging="2"/>
        <w:jc w:val="both"/>
        <w:rPr>
          <w:rFonts w:ascii="Tahoma" w:hAnsi="Tahoma" w:cs="Tahoma"/>
          <w:b/>
          <w:bCs/>
          <w:color w:val="000080"/>
          <w:sz w:val="20"/>
          <w:szCs w:val="20"/>
          <w:u w:val="single"/>
        </w:rPr>
      </w:pPr>
    </w:p>
    <w:p w:rsidR="00C15640" w:rsidRPr="00107D0B" w:rsidRDefault="00C15640" w:rsidP="008D0780">
      <w:pPr>
        <w:pBdr>
          <w:bottom w:val="single" w:sz="12" w:space="1" w:color="auto"/>
        </w:pBdr>
        <w:ind w:hanging="2"/>
        <w:jc w:val="both"/>
        <w:rPr>
          <w:rFonts w:ascii="Tahoma" w:hAnsi="Tahoma" w:cs="Tahoma"/>
          <w:sz w:val="20"/>
          <w:szCs w:val="20"/>
        </w:rPr>
      </w:pPr>
      <w:r w:rsidRPr="00107D0B">
        <w:rPr>
          <w:rFonts w:ascii="Tahoma" w:hAnsi="Tahoma" w:cs="Tahoma"/>
          <w:sz w:val="20"/>
          <w:szCs w:val="20"/>
        </w:rPr>
        <w:t xml:space="preserve">Quanto às despesas administrativas: </w:t>
      </w:r>
    </w:p>
    <w:p w:rsidR="00C15640" w:rsidRPr="00107D0B" w:rsidRDefault="00C15640" w:rsidP="008D0780">
      <w:pPr>
        <w:ind w:hanging="2"/>
        <w:jc w:val="both"/>
        <w:rPr>
          <w:rFonts w:ascii="Tahoma" w:hAnsi="Tahoma" w:cs="Tahoma"/>
          <w:sz w:val="20"/>
          <w:szCs w:val="20"/>
        </w:rPr>
      </w:pPr>
    </w:p>
    <w:p w:rsidR="00C15640" w:rsidRPr="00107D0B" w:rsidRDefault="00C15640" w:rsidP="008D0780">
      <w:pPr>
        <w:ind w:hanging="2"/>
        <w:jc w:val="both"/>
        <w:rPr>
          <w:rFonts w:ascii="Tahoma" w:hAnsi="Tahoma" w:cs="Tahoma"/>
          <w:sz w:val="20"/>
          <w:szCs w:val="20"/>
        </w:rPr>
      </w:pPr>
      <w:r w:rsidRPr="00107D0B">
        <w:rPr>
          <w:rFonts w:ascii="Tahoma" w:hAnsi="Tahoma" w:cs="Tahoma"/>
          <w:b/>
          <w:bCs/>
          <w:sz w:val="20"/>
          <w:szCs w:val="20"/>
        </w:rPr>
        <w:t>Em apartado à planilha</w:t>
      </w:r>
      <w:r w:rsidRPr="00107D0B">
        <w:rPr>
          <w:rFonts w:ascii="Tahoma" w:hAnsi="Tahoma" w:cs="Tahoma"/>
          <w:sz w:val="20"/>
          <w:szCs w:val="20"/>
        </w:rPr>
        <w:t xml:space="preserve">, uma lista da </w:t>
      </w:r>
      <w:r w:rsidRPr="00107D0B">
        <w:rPr>
          <w:rFonts w:ascii="Tahoma" w:hAnsi="Tahoma" w:cs="Tahoma"/>
          <w:b/>
          <w:bCs/>
          <w:sz w:val="20"/>
          <w:szCs w:val="20"/>
        </w:rPr>
        <w:t>estimativa</w:t>
      </w:r>
      <w:r w:rsidRPr="00107D0B">
        <w:rPr>
          <w:rFonts w:ascii="Tahoma" w:hAnsi="Tahoma" w:cs="Tahoma"/>
          <w:sz w:val="20"/>
          <w:szCs w:val="20"/>
        </w:rPr>
        <w:t xml:space="preserve"> das despesas com “MATERIAIS” (exemplo: alimentos, materiais de escritório</w:t>
      </w:r>
      <w:r>
        <w:rPr>
          <w:rFonts w:ascii="Tahoma" w:hAnsi="Tahoma" w:cs="Tahoma"/>
          <w:sz w:val="20"/>
          <w:szCs w:val="20"/>
        </w:rPr>
        <w:t xml:space="preserve"> etc.</w:t>
      </w:r>
      <w:r w:rsidRPr="00107D0B">
        <w:rPr>
          <w:rFonts w:ascii="Tahoma" w:hAnsi="Tahoma" w:cs="Tahoma"/>
          <w:sz w:val="20"/>
          <w:szCs w:val="20"/>
        </w:rPr>
        <w:t>,) que serão utilizados, informando o produto, a quantidade e valor;</w:t>
      </w:r>
    </w:p>
    <w:p w:rsidR="00C15640" w:rsidRPr="001F1D35" w:rsidRDefault="00C15640" w:rsidP="008D0780">
      <w:pPr>
        <w:ind w:hanging="2"/>
        <w:jc w:val="both"/>
        <w:rPr>
          <w:rFonts w:ascii="Tahoma" w:hAnsi="Tahoma" w:cs="Tahoma"/>
          <w:b/>
          <w:bCs/>
          <w:sz w:val="20"/>
          <w:szCs w:val="20"/>
        </w:rPr>
      </w:pPr>
      <w:r w:rsidRPr="00107D0B">
        <w:rPr>
          <w:rFonts w:ascii="Tahoma" w:hAnsi="Tahoma" w:cs="Tahoma"/>
          <w:sz w:val="20"/>
          <w:szCs w:val="20"/>
        </w:rPr>
        <w:t>      Justificativa para as despesas “ADMINISTRATIVAS” (exemplo: água, energia, telefone) demonstrando o nexo de causalidade com a execução do objeto, bem como as três últimas contas</w:t>
      </w:r>
      <w:r w:rsidRPr="00107D0B">
        <w:rPr>
          <w:rFonts w:ascii="Tahoma" w:hAnsi="Tahoma" w:cs="Tahoma"/>
          <w:b/>
          <w:bCs/>
          <w:sz w:val="20"/>
          <w:szCs w:val="20"/>
        </w:rPr>
        <w:t>.</w:t>
      </w:r>
    </w:p>
    <w:p w:rsidR="00C15640" w:rsidRDefault="00C15640" w:rsidP="008D0780">
      <w:pPr>
        <w:ind w:hanging="2"/>
        <w:jc w:val="both"/>
        <w:rPr>
          <w:rFonts w:ascii="Tahoma" w:hAnsi="Tahoma" w:cs="Tahoma"/>
          <w:sz w:val="20"/>
          <w:szCs w:val="20"/>
        </w:rPr>
      </w:pPr>
      <w:r w:rsidRPr="00107D0B">
        <w:rPr>
          <w:rFonts w:ascii="Tahoma" w:hAnsi="Tahoma" w:cs="Tahoma"/>
          <w:sz w:val="20"/>
          <w:szCs w:val="20"/>
        </w:rPr>
        <w:t xml:space="preserve">      Justificativa para despesas com transporte, combustível, divulgação e publicidade </w:t>
      </w:r>
      <w:r>
        <w:rPr>
          <w:rFonts w:ascii="Tahoma" w:hAnsi="Tahoma" w:cs="Tahoma"/>
          <w:sz w:val="20"/>
          <w:szCs w:val="20"/>
        </w:rPr>
        <w:t>b</w:t>
      </w:r>
      <w:r w:rsidRPr="00107D0B">
        <w:rPr>
          <w:rFonts w:ascii="Tahoma" w:hAnsi="Tahoma" w:cs="Tahoma"/>
          <w:sz w:val="20"/>
          <w:szCs w:val="20"/>
        </w:rPr>
        <w:t>em como 3 (três) pesquisas de  fornecedores diferentes para cada item;</w:t>
      </w:r>
    </w:p>
    <w:p w:rsidR="00C15640" w:rsidRPr="00107D0B" w:rsidRDefault="00C15640" w:rsidP="008D0780">
      <w:pPr>
        <w:ind w:hanging="2"/>
        <w:jc w:val="both"/>
        <w:rPr>
          <w:rFonts w:ascii="Tahoma" w:hAnsi="Tahoma" w:cs="Tahoma"/>
          <w:sz w:val="20"/>
          <w:szCs w:val="20"/>
        </w:rPr>
      </w:pPr>
    </w:p>
    <w:p w:rsidR="00C15640" w:rsidRPr="00107D0B" w:rsidRDefault="00C15640" w:rsidP="008D0780">
      <w:pPr>
        <w:ind w:hanging="2"/>
        <w:jc w:val="both"/>
        <w:rPr>
          <w:rFonts w:ascii="Tahoma" w:hAnsi="Tahoma" w:cs="Tahoma"/>
          <w:sz w:val="20"/>
          <w:szCs w:val="20"/>
        </w:rPr>
      </w:pPr>
      <w:r w:rsidRPr="00107D0B">
        <w:rPr>
          <w:rStyle w:val="Strong"/>
          <w:rFonts w:ascii="Tahoma" w:hAnsi="Tahoma" w:cs="Tahoma"/>
          <w:sz w:val="20"/>
          <w:szCs w:val="20"/>
        </w:rPr>
        <w:t>Em caso de previsão para aluguel, comprovar</w:t>
      </w:r>
      <w:r w:rsidRPr="00107D0B">
        <w:rPr>
          <w:rFonts w:ascii="Tahoma" w:hAnsi="Tahoma" w:cs="Tahoma"/>
          <w:sz w:val="20"/>
          <w:szCs w:val="20"/>
        </w:rPr>
        <w:t xml:space="preserve"> que o valor do aluguel não supera 0,8% do valor venal do imóvel - limite exigido pela </w:t>
      </w:r>
      <w:r w:rsidRPr="00107D0B">
        <w:rPr>
          <w:rFonts w:ascii="Tahoma" w:hAnsi="Tahoma" w:cs="Tahoma"/>
          <w:b/>
          <w:bCs/>
          <w:sz w:val="20"/>
          <w:szCs w:val="20"/>
        </w:rPr>
        <w:t>Portaria Intersecretarial SF/SMG nº 15 de 23/10/2017</w:t>
      </w:r>
      <w:r w:rsidRPr="00107D0B">
        <w:rPr>
          <w:rFonts w:ascii="Tahoma" w:hAnsi="Tahoma" w:cs="Tahoma"/>
          <w:sz w:val="20"/>
          <w:szCs w:val="20"/>
        </w:rPr>
        <w:t>, no que tange a limitação de repasse para aluguel a entidades parceiras, em especial a art. 1º caput e § 2º (Se ainda não alugaram o local, apresentar orçamento. Ressaltamos que o valor do aluguel deve respeitar o valor previsto em lei);</w:t>
      </w:r>
    </w:p>
    <w:p w:rsidR="00C15640" w:rsidRPr="00107D0B" w:rsidRDefault="00C15640" w:rsidP="008D0780">
      <w:pPr>
        <w:autoSpaceDE w:val="0"/>
        <w:autoSpaceDN w:val="0"/>
        <w:adjustRightInd w:val="0"/>
        <w:spacing w:before="120" w:after="120" w:line="360" w:lineRule="auto"/>
        <w:ind w:hanging="2"/>
        <w:jc w:val="both"/>
        <w:rPr>
          <w:rFonts w:ascii="Tahoma" w:hAnsi="Tahoma" w:cs="Tahoma"/>
          <w:sz w:val="20"/>
          <w:szCs w:val="20"/>
        </w:rPr>
      </w:pPr>
    </w:p>
    <w:p w:rsidR="00C15640" w:rsidRDefault="00C15640" w:rsidP="008D0780">
      <w:pPr>
        <w:spacing w:line="360" w:lineRule="auto"/>
        <w:ind w:hanging="2"/>
        <w:rPr>
          <w:rFonts w:ascii="Tahoma" w:hAnsi="Tahoma" w:cs="Tahoma"/>
          <w:b/>
          <w:bCs/>
          <w:sz w:val="20"/>
          <w:szCs w:val="20"/>
        </w:rPr>
      </w:pPr>
    </w:p>
    <w:p w:rsidR="00C15640" w:rsidRDefault="00C15640" w:rsidP="008D0780">
      <w:pPr>
        <w:spacing w:line="360" w:lineRule="auto"/>
        <w:ind w:hanging="2"/>
        <w:rPr>
          <w:rFonts w:ascii="Tahoma" w:hAnsi="Tahoma" w:cs="Tahoma"/>
          <w:b/>
          <w:bCs/>
          <w:sz w:val="20"/>
          <w:szCs w:val="20"/>
        </w:rPr>
      </w:pPr>
    </w:p>
    <w:p w:rsidR="00C15640" w:rsidRDefault="00C15640" w:rsidP="008D0780">
      <w:pPr>
        <w:spacing w:line="360" w:lineRule="auto"/>
        <w:ind w:hanging="2"/>
        <w:rPr>
          <w:rFonts w:ascii="Tahoma" w:hAnsi="Tahoma" w:cs="Tahoma"/>
          <w:b/>
          <w:bCs/>
          <w:sz w:val="20"/>
          <w:szCs w:val="20"/>
        </w:rPr>
      </w:pPr>
      <w:bookmarkStart w:id="0" w:name="_GoBack"/>
      <w:bookmarkEnd w:id="0"/>
    </w:p>
    <w:sectPr w:rsidR="00C15640" w:rsidSect="008D410A">
      <w:headerReference w:type="default" r:id="rId7"/>
      <w:footerReference w:type="default" r:id="rId8"/>
      <w:pgSz w:w="11906" w:h="16838"/>
      <w:pgMar w:top="1417" w:right="128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640" w:rsidRDefault="00C15640">
      <w:r>
        <w:separator/>
      </w:r>
    </w:p>
  </w:endnote>
  <w:endnote w:type="continuationSeparator" w:id="0">
    <w:p w:rsidR="00C15640" w:rsidRDefault="00C156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40" w:rsidRDefault="00C15640" w:rsidP="002B73B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15640" w:rsidRDefault="00C15640" w:rsidP="002B73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640" w:rsidRDefault="00C15640">
      <w:r>
        <w:separator/>
      </w:r>
    </w:p>
  </w:footnote>
  <w:footnote w:type="continuationSeparator" w:id="0">
    <w:p w:rsidR="00C15640" w:rsidRDefault="00C15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40" w:rsidRDefault="00C15640" w:rsidP="00D921F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D65338"/>
    <w:lvl w:ilvl="0">
      <w:numFmt w:val="bullet"/>
      <w:lvlText w:val="*"/>
      <w:lvlJc w:val="left"/>
    </w:lvl>
  </w:abstractNum>
  <w:abstractNum w:abstractNumId="1">
    <w:nsid w:val="034D48E5"/>
    <w:multiLevelType w:val="hybridMultilevel"/>
    <w:tmpl w:val="3A3C9CC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0501221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57A4DFA"/>
    <w:multiLevelType w:val="multilevel"/>
    <w:tmpl w:val="6FA80C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297CFB"/>
    <w:multiLevelType w:val="multilevel"/>
    <w:tmpl w:val="6FA80C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A045E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8CC1AC9"/>
    <w:multiLevelType w:val="hybridMultilevel"/>
    <w:tmpl w:val="7960C24A"/>
    <w:lvl w:ilvl="0" w:tplc="0416000F">
      <w:start w:val="1"/>
      <w:numFmt w:val="decimal"/>
      <w:lvlText w:val="%1."/>
      <w:lvlJc w:val="left"/>
      <w:pPr>
        <w:tabs>
          <w:tab w:val="num" w:pos="360"/>
        </w:tabs>
        <w:ind w:left="360" w:hanging="360"/>
      </w:pPr>
      <w:rPr>
        <w:rFonts w:cs="Times New Roman"/>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7">
    <w:nsid w:val="14B17C72"/>
    <w:multiLevelType w:val="hybridMultilevel"/>
    <w:tmpl w:val="DCCAAAA8"/>
    <w:lvl w:ilvl="0" w:tplc="E59E9C90">
      <w:start w:val="2"/>
      <w:numFmt w:val="bullet"/>
      <w:lvlText w:val="–"/>
      <w:lvlJc w:val="left"/>
      <w:pPr>
        <w:ind w:left="720" w:hanging="360"/>
      </w:pPr>
      <w:rPr>
        <w:rFonts w:ascii="Arial" w:eastAsia="Times New Roman" w:hAnsi="Aria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363A48"/>
    <w:multiLevelType w:val="hybridMultilevel"/>
    <w:tmpl w:val="675836C2"/>
    <w:lvl w:ilvl="0" w:tplc="04160019">
      <w:start w:val="1"/>
      <w:numFmt w:val="lowerLetter"/>
      <w:lvlText w:val="%1."/>
      <w:lvlJc w:val="left"/>
      <w:pPr>
        <w:tabs>
          <w:tab w:val="num" w:pos="718"/>
        </w:tabs>
        <w:ind w:left="718" w:hanging="360"/>
      </w:pPr>
      <w:rPr>
        <w:rFonts w:cs="Times New Roman"/>
      </w:rPr>
    </w:lvl>
    <w:lvl w:ilvl="1" w:tplc="04160019" w:tentative="1">
      <w:start w:val="1"/>
      <w:numFmt w:val="lowerLetter"/>
      <w:lvlText w:val="%2."/>
      <w:lvlJc w:val="left"/>
      <w:pPr>
        <w:tabs>
          <w:tab w:val="num" w:pos="1438"/>
        </w:tabs>
        <w:ind w:left="1438" w:hanging="360"/>
      </w:pPr>
      <w:rPr>
        <w:rFonts w:cs="Times New Roman"/>
      </w:rPr>
    </w:lvl>
    <w:lvl w:ilvl="2" w:tplc="0416001B" w:tentative="1">
      <w:start w:val="1"/>
      <w:numFmt w:val="lowerRoman"/>
      <w:lvlText w:val="%3."/>
      <w:lvlJc w:val="right"/>
      <w:pPr>
        <w:tabs>
          <w:tab w:val="num" w:pos="2158"/>
        </w:tabs>
        <w:ind w:left="2158" w:hanging="180"/>
      </w:pPr>
      <w:rPr>
        <w:rFonts w:cs="Times New Roman"/>
      </w:rPr>
    </w:lvl>
    <w:lvl w:ilvl="3" w:tplc="0416000F" w:tentative="1">
      <w:start w:val="1"/>
      <w:numFmt w:val="decimal"/>
      <w:lvlText w:val="%4."/>
      <w:lvlJc w:val="left"/>
      <w:pPr>
        <w:tabs>
          <w:tab w:val="num" w:pos="2878"/>
        </w:tabs>
        <w:ind w:left="2878" w:hanging="360"/>
      </w:pPr>
      <w:rPr>
        <w:rFonts w:cs="Times New Roman"/>
      </w:rPr>
    </w:lvl>
    <w:lvl w:ilvl="4" w:tplc="04160019" w:tentative="1">
      <w:start w:val="1"/>
      <w:numFmt w:val="lowerLetter"/>
      <w:lvlText w:val="%5."/>
      <w:lvlJc w:val="left"/>
      <w:pPr>
        <w:tabs>
          <w:tab w:val="num" w:pos="3598"/>
        </w:tabs>
        <w:ind w:left="3598" w:hanging="360"/>
      </w:pPr>
      <w:rPr>
        <w:rFonts w:cs="Times New Roman"/>
      </w:rPr>
    </w:lvl>
    <w:lvl w:ilvl="5" w:tplc="0416001B" w:tentative="1">
      <w:start w:val="1"/>
      <w:numFmt w:val="lowerRoman"/>
      <w:lvlText w:val="%6."/>
      <w:lvlJc w:val="right"/>
      <w:pPr>
        <w:tabs>
          <w:tab w:val="num" w:pos="4318"/>
        </w:tabs>
        <w:ind w:left="4318" w:hanging="180"/>
      </w:pPr>
      <w:rPr>
        <w:rFonts w:cs="Times New Roman"/>
      </w:rPr>
    </w:lvl>
    <w:lvl w:ilvl="6" w:tplc="0416000F" w:tentative="1">
      <w:start w:val="1"/>
      <w:numFmt w:val="decimal"/>
      <w:lvlText w:val="%7."/>
      <w:lvlJc w:val="left"/>
      <w:pPr>
        <w:tabs>
          <w:tab w:val="num" w:pos="5038"/>
        </w:tabs>
        <w:ind w:left="5038" w:hanging="360"/>
      </w:pPr>
      <w:rPr>
        <w:rFonts w:cs="Times New Roman"/>
      </w:rPr>
    </w:lvl>
    <w:lvl w:ilvl="7" w:tplc="04160019" w:tentative="1">
      <w:start w:val="1"/>
      <w:numFmt w:val="lowerLetter"/>
      <w:lvlText w:val="%8."/>
      <w:lvlJc w:val="left"/>
      <w:pPr>
        <w:tabs>
          <w:tab w:val="num" w:pos="5758"/>
        </w:tabs>
        <w:ind w:left="5758" w:hanging="360"/>
      </w:pPr>
      <w:rPr>
        <w:rFonts w:cs="Times New Roman"/>
      </w:rPr>
    </w:lvl>
    <w:lvl w:ilvl="8" w:tplc="0416001B" w:tentative="1">
      <w:start w:val="1"/>
      <w:numFmt w:val="lowerRoman"/>
      <w:lvlText w:val="%9."/>
      <w:lvlJc w:val="right"/>
      <w:pPr>
        <w:tabs>
          <w:tab w:val="num" w:pos="6478"/>
        </w:tabs>
        <w:ind w:left="6478" w:hanging="180"/>
      </w:pPr>
      <w:rPr>
        <w:rFonts w:cs="Times New Roman"/>
      </w:rPr>
    </w:lvl>
  </w:abstractNum>
  <w:abstractNum w:abstractNumId="9">
    <w:nsid w:val="25A86A52"/>
    <w:multiLevelType w:val="multilevel"/>
    <w:tmpl w:val="0F8475FC"/>
    <w:lvl w:ilvl="0">
      <w:start w:val="1"/>
      <w:numFmt w:val="decimal"/>
      <w:pStyle w:val="Heading2"/>
      <w:lvlText w:val="%1"/>
      <w:lvlJc w:val="left"/>
      <w:pPr>
        <w:ind w:left="425" w:hanging="425"/>
      </w:pPr>
      <w:rPr>
        <w:rFonts w:cs="Times New Roman" w:hint="default"/>
      </w:rPr>
    </w:lvl>
    <w:lvl w:ilvl="1">
      <w:start w:val="1"/>
      <w:numFmt w:val="decimal"/>
      <w:pStyle w:val="CommentText"/>
      <w:lvlText w:val="%1.%2"/>
      <w:lvlJc w:val="left"/>
      <w:pPr>
        <w:ind w:left="425" w:hanging="425"/>
      </w:pPr>
      <w:rPr>
        <w:rFonts w:cs="Times New Roman" w:hint="default"/>
        <w:b/>
        <w:color w:val="auto"/>
      </w:rPr>
    </w:lvl>
    <w:lvl w:ilvl="2">
      <w:start w:val="1"/>
      <w:numFmt w:val="lowerLetter"/>
      <w:lvlText w:val="%3)"/>
      <w:lvlJc w:val="left"/>
      <w:pPr>
        <w:ind w:left="709" w:hanging="425"/>
      </w:pPr>
      <w:rPr>
        <w:rFonts w:cs="Times New Roman" w:hint="default"/>
        <w:b/>
      </w:rPr>
    </w:lvl>
    <w:lvl w:ilvl="3">
      <w:start w:val="1"/>
      <w:numFmt w:val="decimal"/>
      <w:lvlText w:val="%1.%2.%4"/>
      <w:lvlJc w:val="left"/>
      <w:pPr>
        <w:ind w:left="851" w:hanging="425"/>
      </w:pPr>
      <w:rPr>
        <w:rFonts w:cs="Times New Roman" w:hint="default"/>
        <w:b/>
      </w:rPr>
    </w:lvl>
    <w:lvl w:ilvl="4">
      <w:start w:val="1"/>
      <w:numFmt w:val="lowerLetter"/>
      <w:pStyle w:val="BalloonText"/>
      <w:lvlText w:val="%5)"/>
      <w:lvlJc w:val="left"/>
      <w:pPr>
        <w:ind w:left="4395" w:hanging="425"/>
      </w:pPr>
      <w:rPr>
        <w:rFonts w:cs="Times New Roman" w:hint="default"/>
        <w:b/>
      </w:rPr>
    </w:lvl>
    <w:lvl w:ilvl="5">
      <w:start w:val="1"/>
      <w:numFmt w:val="decimal"/>
      <w:pStyle w:val="CommentSubject"/>
      <w:lvlText w:val="%1.%2.%4.%6"/>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6">
      <w:start w:val="1"/>
      <w:numFmt w:val="lowerLetter"/>
      <w:lvlText w:val="%7)"/>
      <w:lvlJc w:val="left"/>
      <w:pPr>
        <w:ind w:left="1277" w:hanging="425"/>
      </w:pPr>
      <w:rPr>
        <w:rFonts w:cs="Times New Roman" w:hint="default"/>
        <w:b/>
      </w:rPr>
    </w:lvl>
    <w:lvl w:ilvl="7">
      <w:start w:val="1"/>
      <w:numFmt w:val="decimal"/>
      <w:lvlText w:val="%1.%2.%4.%6.%8"/>
      <w:lvlJc w:val="left"/>
      <w:pPr>
        <w:ind w:left="1419" w:hanging="425"/>
      </w:pPr>
      <w:rPr>
        <w:rFonts w:cs="Times New Roman" w:hint="default"/>
        <w:b/>
      </w:rPr>
    </w:lvl>
    <w:lvl w:ilvl="8">
      <w:start w:val="1"/>
      <w:numFmt w:val="lowerLetter"/>
      <w:pStyle w:val="NormalWeb"/>
      <w:lvlText w:val="%9)"/>
      <w:lvlJc w:val="left"/>
      <w:pPr>
        <w:ind w:left="1561" w:hanging="425"/>
      </w:pPr>
      <w:rPr>
        <w:rFonts w:cs="Times New Roman" w:hint="default"/>
        <w:b/>
      </w:rPr>
    </w:lvl>
  </w:abstractNum>
  <w:abstractNum w:abstractNumId="10">
    <w:nsid w:val="2DBA02C8"/>
    <w:multiLevelType w:val="hybridMultilevel"/>
    <w:tmpl w:val="26C00ED4"/>
    <w:lvl w:ilvl="0" w:tplc="19F8AD24">
      <w:start w:val="1"/>
      <w:numFmt w:val="upp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nsid w:val="300B4F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0C41232"/>
    <w:multiLevelType w:val="multilevel"/>
    <w:tmpl w:val="6FA80C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8E56036"/>
    <w:multiLevelType w:val="hybridMultilevel"/>
    <w:tmpl w:val="26C00ED4"/>
    <w:lvl w:ilvl="0" w:tplc="19F8AD24">
      <w:start w:val="1"/>
      <w:numFmt w:val="upp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nsid w:val="49F576CD"/>
    <w:multiLevelType w:val="multilevel"/>
    <w:tmpl w:val="BEE4E71E"/>
    <w:lvl w:ilvl="0">
      <w:start w:val="6"/>
      <w:numFmt w:val="decimal"/>
      <w:lvlText w:val="%1."/>
      <w:lvlJc w:val="left"/>
      <w:pPr>
        <w:tabs>
          <w:tab w:val="num" w:pos="450"/>
        </w:tabs>
        <w:ind w:left="450" w:hanging="450"/>
      </w:pPr>
      <w:rPr>
        <w:rFonts w:cs="Times New Roman" w:hint="default"/>
        <w:b/>
        <w:bCs/>
      </w:rPr>
    </w:lvl>
    <w:lvl w:ilvl="1">
      <w:start w:val="1"/>
      <w:numFmt w:val="decimal"/>
      <w:lvlText w:val="%1.%2."/>
      <w:lvlJc w:val="left"/>
      <w:pPr>
        <w:tabs>
          <w:tab w:val="num" w:pos="450"/>
        </w:tabs>
        <w:ind w:left="450" w:hanging="45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nsid w:val="4DDD6D9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625B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2BD5CE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38B4947"/>
    <w:multiLevelType w:val="hybridMultilevel"/>
    <w:tmpl w:val="FF0E3F16"/>
    <w:lvl w:ilvl="0" w:tplc="1E6094A4">
      <w:start w:val="1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55B55800"/>
    <w:multiLevelType w:val="hybridMultilevel"/>
    <w:tmpl w:val="243ED3A0"/>
    <w:lvl w:ilvl="0" w:tplc="ED2C63AC">
      <w:start w:val="1"/>
      <w:numFmt w:val="lowerLetter"/>
      <w:lvlText w:val="%1)"/>
      <w:lvlJc w:val="left"/>
      <w:pPr>
        <w:ind w:left="1582" w:hanging="360"/>
      </w:pPr>
      <w:rPr>
        <w:rFonts w:cs="Times New Roman" w:hint="default"/>
      </w:rPr>
    </w:lvl>
    <w:lvl w:ilvl="1" w:tplc="04160019">
      <w:start w:val="1"/>
      <w:numFmt w:val="lowerLetter"/>
      <w:lvlText w:val="%2."/>
      <w:lvlJc w:val="left"/>
      <w:pPr>
        <w:ind w:left="2302" w:hanging="360"/>
      </w:pPr>
      <w:rPr>
        <w:rFonts w:cs="Times New Roman"/>
      </w:rPr>
    </w:lvl>
    <w:lvl w:ilvl="2" w:tplc="0416001B" w:tentative="1">
      <w:start w:val="1"/>
      <w:numFmt w:val="lowerRoman"/>
      <w:lvlText w:val="%3."/>
      <w:lvlJc w:val="right"/>
      <w:pPr>
        <w:ind w:left="3022" w:hanging="180"/>
      </w:pPr>
      <w:rPr>
        <w:rFonts w:cs="Times New Roman"/>
      </w:rPr>
    </w:lvl>
    <w:lvl w:ilvl="3" w:tplc="0416000F" w:tentative="1">
      <w:start w:val="1"/>
      <w:numFmt w:val="decimal"/>
      <w:lvlText w:val="%4."/>
      <w:lvlJc w:val="left"/>
      <w:pPr>
        <w:ind w:left="3742" w:hanging="360"/>
      </w:pPr>
      <w:rPr>
        <w:rFonts w:cs="Times New Roman"/>
      </w:rPr>
    </w:lvl>
    <w:lvl w:ilvl="4" w:tplc="04160019" w:tentative="1">
      <w:start w:val="1"/>
      <w:numFmt w:val="lowerLetter"/>
      <w:lvlText w:val="%5."/>
      <w:lvlJc w:val="left"/>
      <w:pPr>
        <w:ind w:left="4462" w:hanging="360"/>
      </w:pPr>
      <w:rPr>
        <w:rFonts w:cs="Times New Roman"/>
      </w:rPr>
    </w:lvl>
    <w:lvl w:ilvl="5" w:tplc="0416001B" w:tentative="1">
      <w:start w:val="1"/>
      <w:numFmt w:val="lowerRoman"/>
      <w:lvlText w:val="%6."/>
      <w:lvlJc w:val="right"/>
      <w:pPr>
        <w:ind w:left="5182" w:hanging="180"/>
      </w:pPr>
      <w:rPr>
        <w:rFonts w:cs="Times New Roman"/>
      </w:rPr>
    </w:lvl>
    <w:lvl w:ilvl="6" w:tplc="0416000F" w:tentative="1">
      <w:start w:val="1"/>
      <w:numFmt w:val="decimal"/>
      <w:lvlText w:val="%7."/>
      <w:lvlJc w:val="left"/>
      <w:pPr>
        <w:ind w:left="5902" w:hanging="360"/>
      </w:pPr>
      <w:rPr>
        <w:rFonts w:cs="Times New Roman"/>
      </w:rPr>
    </w:lvl>
    <w:lvl w:ilvl="7" w:tplc="04160019" w:tentative="1">
      <w:start w:val="1"/>
      <w:numFmt w:val="lowerLetter"/>
      <w:lvlText w:val="%8."/>
      <w:lvlJc w:val="left"/>
      <w:pPr>
        <w:ind w:left="6622" w:hanging="360"/>
      </w:pPr>
      <w:rPr>
        <w:rFonts w:cs="Times New Roman"/>
      </w:rPr>
    </w:lvl>
    <w:lvl w:ilvl="8" w:tplc="0416001B" w:tentative="1">
      <w:start w:val="1"/>
      <w:numFmt w:val="lowerRoman"/>
      <w:lvlText w:val="%9."/>
      <w:lvlJc w:val="right"/>
      <w:pPr>
        <w:ind w:left="7342" w:hanging="180"/>
      </w:pPr>
      <w:rPr>
        <w:rFonts w:cs="Times New Roman"/>
      </w:rPr>
    </w:lvl>
  </w:abstractNum>
  <w:abstractNum w:abstractNumId="20">
    <w:nsid w:val="5B965CDF"/>
    <w:multiLevelType w:val="hybridMultilevel"/>
    <w:tmpl w:val="410CBAB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nsid w:val="5CE21C5A"/>
    <w:multiLevelType w:val="multilevel"/>
    <w:tmpl w:val="6FA80C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DD740E8"/>
    <w:multiLevelType w:val="hybridMultilevel"/>
    <w:tmpl w:val="833C26D8"/>
    <w:lvl w:ilvl="0" w:tplc="98A46412">
      <w:start w:val="1"/>
      <w:numFmt w:val="upperLetter"/>
      <w:lvlText w:val="%1)"/>
      <w:lvlJc w:val="left"/>
      <w:pPr>
        <w:tabs>
          <w:tab w:val="num" w:pos="720"/>
        </w:tabs>
        <w:ind w:left="720" w:hanging="360"/>
      </w:pPr>
      <w:rPr>
        <w:rFonts w:cs="Times New Roman" w:hint="default"/>
        <w:b w:val="0"/>
        <w:bCs w:val="0"/>
      </w:rPr>
    </w:lvl>
    <w:lvl w:ilvl="1" w:tplc="CB7498DA">
      <w:start w:val="2"/>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5E60657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E681611"/>
    <w:multiLevelType w:val="hybridMultilevel"/>
    <w:tmpl w:val="B23E819A"/>
    <w:lvl w:ilvl="0" w:tplc="04090015">
      <w:start w:val="1"/>
      <w:numFmt w:val="upperLetter"/>
      <w:lvlText w:val="%1."/>
      <w:lvlJc w:val="left"/>
      <w:pPr>
        <w:ind w:left="78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0D8037D"/>
    <w:multiLevelType w:val="hybridMultilevel"/>
    <w:tmpl w:val="BA4A1836"/>
    <w:lvl w:ilvl="0" w:tplc="2028180C">
      <w:start w:val="1"/>
      <w:numFmt w:val="decimal"/>
      <w:lvlText w:val="%1."/>
      <w:lvlJc w:val="left"/>
      <w:pPr>
        <w:ind w:left="360" w:hanging="360"/>
      </w:pPr>
      <w:rPr>
        <w:rFonts w:cs="Times New Roman"/>
        <w:b/>
      </w:rPr>
    </w:lvl>
    <w:lvl w:ilvl="1" w:tplc="04160017">
      <w:start w:val="1"/>
      <w:numFmt w:val="lowerLetter"/>
      <w:lvlText w:val="%2)"/>
      <w:lvlJc w:val="left"/>
      <w:pPr>
        <w:ind w:left="1582" w:hanging="360"/>
      </w:pPr>
      <w:rPr>
        <w:rFonts w:cs="Times New Roman"/>
      </w:rPr>
    </w:lvl>
    <w:lvl w:ilvl="2" w:tplc="0416001B">
      <w:start w:val="1"/>
      <w:numFmt w:val="lowerRoman"/>
      <w:lvlText w:val="%3."/>
      <w:lvlJc w:val="right"/>
      <w:pPr>
        <w:ind w:left="2302" w:hanging="180"/>
      </w:pPr>
      <w:rPr>
        <w:rFonts w:cs="Times New Roman"/>
      </w:rPr>
    </w:lvl>
    <w:lvl w:ilvl="3" w:tplc="0416000F">
      <w:start w:val="1"/>
      <w:numFmt w:val="decimal"/>
      <w:lvlText w:val="%4."/>
      <w:lvlJc w:val="left"/>
      <w:pPr>
        <w:tabs>
          <w:tab w:val="num" w:pos="3022"/>
        </w:tabs>
        <w:ind w:left="3022" w:hanging="360"/>
      </w:pPr>
      <w:rPr>
        <w:rFonts w:cs="Times New Roman"/>
        <w:b/>
      </w:rPr>
    </w:lvl>
    <w:lvl w:ilvl="4" w:tplc="04160019">
      <w:start w:val="1"/>
      <w:numFmt w:val="lowerLetter"/>
      <w:lvlText w:val="%5."/>
      <w:lvlJc w:val="left"/>
      <w:pPr>
        <w:ind w:left="3742" w:hanging="360"/>
      </w:pPr>
      <w:rPr>
        <w:rFonts w:cs="Times New Roman"/>
      </w:rPr>
    </w:lvl>
    <w:lvl w:ilvl="5" w:tplc="0416001B">
      <w:start w:val="1"/>
      <w:numFmt w:val="lowerRoman"/>
      <w:lvlText w:val="%6."/>
      <w:lvlJc w:val="right"/>
      <w:pPr>
        <w:ind w:left="4462" w:hanging="180"/>
      </w:pPr>
      <w:rPr>
        <w:rFonts w:cs="Times New Roman"/>
      </w:rPr>
    </w:lvl>
    <w:lvl w:ilvl="6" w:tplc="0416000F">
      <w:start w:val="1"/>
      <w:numFmt w:val="decimal"/>
      <w:lvlText w:val="%7."/>
      <w:lvlJc w:val="left"/>
      <w:pPr>
        <w:ind w:left="5182" w:hanging="360"/>
      </w:pPr>
      <w:rPr>
        <w:rFonts w:cs="Times New Roman"/>
      </w:rPr>
    </w:lvl>
    <w:lvl w:ilvl="7" w:tplc="04160019">
      <w:start w:val="1"/>
      <w:numFmt w:val="lowerLetter"/>
      <w:lvlText w:val="%8."/>
      <w:lvlJc w:val="left"/>
      <w:pPr>
        <w:ind w:left="5902" w:hanging="360"/>
      </w:pPr>
      <w:rPr>
        <w:rFonts w:cs="Times New Roman"/>
      </w:rPr>
    </w:lvl>
    <w:lvl w:ilvl="8" w:tplc="0416001B">
      <w:start w:val="1"/>
      <w:numFmt w:val="lowerRoman"/>
      <w:lvlText w:val="%9."/>
      <w:lvlJc w:val="right"/>
      <w:pPr>
        <w:ind w:left="6622" w:hanging="180"/>
      </w:pPr>
      <w:rPr>
        <w:rFonts w:cs="Times New Roman"/>
      </w:rPr>
    </w:lvl>
  </w:abstractNum>
  <w:abstractNum w:abstractNumId="26">
    <w:nsid w:val="62A1131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6581ACF"/>
    <w:multiLevelType w:val="multilevel"/>
    <w:tmpl w:val="6FA80C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97157EF"/>
    <w:multiLevelType w:val="hybridMultilevel"/>
    <w:tmpl w:val="99387D9A"/>
    <w:lvl w:ilvl="0" w:tplc="04160015">
      <w:start w:val="1"/>
      <w:numFmt w:val="upp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nsid w:val="709E2130"/>
    <w:multiLevelType w:val="hybridMultilevel"/>
    <w:tmpl w:val="26C00ED4"/>
    <w:lvl w:ilvl="0" w:tplc="19F8AD24">
      <w:start w:val="1"/>
      <w:numFmt w:val="upp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70F06576"/>
    <w:multiLevelType w:val="multilevel"/>
    <w:tmpl w:val="6FA80C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2BF614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91F7C5C"/>
    <w:multiLevelType w:val="hybridMultilevel"/>
    <w:tmpl w:val="BDAE3F56"/>
    <w:lvl w:ilvl="0" w:tplc="FA98578A">
      <w:start w:val="2"/>
      <w:numFmt w:val="decimal"/>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3">
    <w:nsid w:val="7B6E735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8"/>
  </w:num>
  <w:num w:numId="4">
    <w:abstractNumId w:val="22"/>
  </w:num>
  <w:num w:numId="5">
    <w:abstractNumId w:val="29"/>
  </w:num>
  <w:num w:numId="6">
    <w:abstractNumId w:val="14"/>
  </w:num>
  <w:num w:numId="7">
    <w:abstractNumId w:val="18"/>
  </w:num>
  <w:num w:numId="8">
    <w:abstractNumId w:val="6"/>
  </w:num>
  <w:num w:numId="9">
    <w:abstractNumId w:val="13"/>
  </w:num>
  <w:num w:numId="10">
    <w:abstractNumId w:val="10"/>
  </w:num>
  <w:num w:numId="11">
    <w:abstractNumId w:val="20"/>
  </w:num>
  <w:num w:numId="12">
    <w:abstractNumId w:val="7"/>
  </w:num>
  <w:num w:numId="13">
    <w:abstractNumId w:val="30"/>
  </w:num>
  <w:num w:numId="14">
    <w:abstractNumId w:val="23"/>
  </w:num>
  <w:num w:numId="15">
    <w:abstractNumId w:val="16"/>
  </w:num>
  <w:num w:numId="16">
    <w:abstractNumId w:val="17"/>
  </w:num>
  <w:num w:numId="17">
    <w:abstractNumId w:val="26"/>
  </w:num>
  <w:num w:numId="18">
    <w:abstractNumId w:val="27"/>
  </w:num>
  <w:num w:numId="19">
    <w:abstractNumId w:val="12"/>
  </w:num>
  <w:num w:numId="20">
    <w:abstractNumId w:val="11"/>
  </w:num>
  <w:num w:numId="21">
    <w:abstractNumId w:val="31"/>
  </w:num>
  <w:num w:numId="22">
    <w:abstractNumId w:val="3"/>
  </w:num>
  <w:num w:numId="23">
    <w:abstractNumId w:val="4"/>
  </w:num>
  <w:num w:numId="24">
    <w:abstractNumId w:val="21"/>
  </w:num>
  <w:num w:numId="25">
    <w:abstractNumId w:val="33"/>
  </w:num>
  <w:num w:numId="26">
    <w:abstractNumId w:val="15"/>
  </w:num>
  <w:num w:numId="27">
    <w:abstractNumId w:val="2"/>
  </w:num>
  <w:num w:numId="28">
    <w:abstractNumId w:val="5"/>
  </w:num>
  <w:num w:numId="29">
    <w:abstractNumId w:val="1"/>
  </w:num>
  <w:num w:numId="30">
    <w:abstractNumId w:val="25"/>
  </w:num>
  <w:num w:numId="31">
    <w:abstractNumId w:val="19"/>
  </w:num>
  <w:num w:numId="32">
    <w:abstractNumId w:val="24"/>
  </w:num>
  <w:num w:numId="33">
    <w:abstractNumId w:val="8"/>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10A"/>
    <w:rsid w:val="0000143B"/>
    <w:rsid w:val="0000445C"/>
    <w:rsid w:val="00014D7A"/>
    <w:rsid w:val="000160F8"/>
    <w:rsid w:val="00020F72"/>
    <w:rsid w:val="000211FC"/>
    <w:rsid w:val="00021578"/>
    <w:rsid w:val="00023514"/>
    <w:rsid w:val="00024AB5"/>
    <w:rsid w:val="000270F7"/>
    <w:rsid w:val="00027A3B"/>
    <w:rsid w:val="00027E6D"/>
    <w:rsid w:val="00030362"/>
    <w:rsid w:val="00030513"/>
    <w:rsid w:val="000312C7"/>
    <w:rsid w:val="000314F3"/>
    <w:rsid w:val="00031A9E"/>
    <w:rsid w:val="00032982"/>
    <w:rsid w:val="0003459D"/>
    <w:rsid w:val="00037833"/>
    <w:rsid w:val="00040ACF"/>
    <w:rsid w:val="00042389"/>
    <w:rsid w:val="00044460"/>
    <w:rsid w:val="0004761B"/>
    <w:rsid w:val="00050AF5"/>
    <w:rsid w:val="0005442D"/>
    <w:rsid w:val="000549D6"/>
    <w:rsid w:val="00054A79"/>
    <w:rsid w:val="00054C54"/>
    <w:rsid w:val="000567C7"/>
    <w:rsid w:val="00057620"/>
    <w:rsid w:val="00061873"/>
    <w:rsid w:val="00062D65"/>
    <w:rsid w:val="00064684"/>
    <w:rsid w:val="00064792"/>
    <w:rsid w:val="00064878"/>
    <w:rsid w:val="000648EA"/>
    <w:rsid w:val="0006499C"/>
    <w:rsid w:val="00071B4A"/>
    <w:rsid w:val="0007277D"/>
    <w:rsid w:val="00074825"/>
    <w:rsid w:val="0007521D"/>
    <w:rsid w:val="00083317"/>
    <w:rsid w:val="000839EA"/>
    <w:rsid w:val="00084925"/>
    <w:rsid w:val="00085994"/>
    <w:rsid w:val="0008649C"/>
    <w:rsid w:val="00087E81"/>
    <w:rsid w:val="00091B6E"/>
    <w:rsid w:val="000927FF"/>
    <w:rsid w:val="000948E5"/>
    <w:rsid w:val="00095C73"/>
    <w:rsid w:val="000A053D"/>
    <w:rsid w:val="000A3261"/>
    <w:rsid w:val="000A4776"/>
    <w:rsid w:val="000A4885"/>
    <w:rsid w:val="000A711E"/>
    <w:rsid w:val="000A751A"/>
    <w:rsid w:val="000B1045"/>
    <w:rsid w:val="000B12AD"/>
    <w:rsid w:val="000B1437"/>
    <w:rsid w:val="000B27DE"/>
    <w:rsid w:val="000B2A4B"/>
    <w:rsid w:val="000B5C88"/>
    <w:rsid w:val="000B7944"/>
    <w:rsid w:val="000C2B71"/>
    <w:rsid w:val="000C2CC3"/>
    <w:rsid w:val="000C2D22"/>
    <w:rsid w:val="000C3C7E"/>
    <w:rsid w:val="000C49D7"/>
    <w:rsid w:val="000C5525"/>
    <w:rsid w:val="000C5938"/>
    <w:rsid w:val="000C5C5B"/>
    <w:rsid w:val="000C5D87"/>
    <w:rsid w:val="000C6801"/>
    <w:rsid w:val="000D014F"/>
    <w:rsid w:val="000D10CE"/>
    <w:rsid w:val="000D2A1C"/>
    <w:rsid w:val="000D44AE"/>
    <w:rsid w:val="000D5C44"/>
    <w:rsid w:val="000D5D04"/>
    <w:rsid w:val="000D688B"/>
    <w:rsid w:val="000D75E5"/>
    <w:rsid w:val="000D7782"/>
    <w:rsid w:val="000D7F3F"/>
    <w:rsid w:val="000E6489"/>
    <w:rsid w:val="000E6BA7"/>
    <w:rsid w:val="000E7B6E"/>
    <w:rsid w:val="000F1826"/>
    <w:rsid w:val="000F26D5"/>
    <w:rsid w:val="000F2A8A"/>
    <w:rsid w:val="000F34F8"/>
    <w:rsid w:val="000F5507"/>
    <w:rsid w:val="00102262"/>
    <w:rsid w:val="001039F9"/>
    <w:rsid w:val="00104375"/>
    <w:rsid w:val="00106812"/>
    <w:rsid w:val="00106F04"/>
    <w:rsid w:val="0010726D"/>
    <w:rsid w:val="001074DF"/>
    <w:rsid w:val="00107D0B"/>
    <w:rsid w:val="0011033F"/>
    <w:rsid w:val="00113304"/>
    <w:rsid w:val="001157BF"/>
    <w:rsid w:val="00115F38"/>
    <w:rsid w:val="001228BB"/>
    <w:rsid w:val="001238DD"/>
    <w:rsid w:val="00123EEB"/>
    <w:rsid w:val="00124927"/>
    <w:rsid w:val="001266FF"/>
    <w:rsid w:val="00127A82"/>
    <w:rsid w:val="0013320A"/>
    <w:rsid w:val="00135180"/>
    <w:rsid w:val="00135AEE"/>
    <w:rsid w:val="00137CF4"/>
    <w:rsid w:val="00140590"/>
    <w:rsid w:val="00140D29"/>
    <w:rsid w:val="00141101"/>
    <w:rsid w:val="001417D0"/>
    <w:rsid w:val="00145012"/>
    <w:rsid w:val="001453AC"/>
    <w:rsid w:val="00150CC8"/>
    <w:rsid w:val="0015309E"/>
    <w:rsid w:val="001531F4"/>
    <w:rsid w:val="0015403B"/>
    <w:rsid w:val="0015487C"/>
    <w:rsid w:val="00156814"/>
    <w:rsid w:val="00160C99"/>
    <w:rsid w:val="001640E5"/>
    <w:rsid w:val="001759CE"/>
    <w:rsid w:val="00175DB0"/>
    <w:rsid w:val="00180060"/>
    <w:rsid w:val="0018678B"/>
    <w:rsid w:val="0018747D"/>
    <w:rsid w:val="0019485F"/>
    <w:rsid w:val="001959C5"/>
    <w:rsid w:val="00196024"/>
    <w:rsid w:val="001969F1"/>
    <w:rsid w:val="001A0375"/>
    <w:rsid w:val="001A0FAE"/>
    <w:rsid w:val="001A512B"/>
    <w:rsid w:val="001A5375"/>
    <w:rsid w:val="001A5F48"/>
    <w:rsid w:val="001B1FC5"/>
    <w:rsid w:val="001B2D58"/>
    <w:rsid w:val="001B6A64"/>
    <w:rsid w:val="001B7567"/>
    <w:rsid w:val="001C1667"/>
    <w:rsid w:val="001C19AF"/>
    <w:rsid w:val="001C2BA0"/>
    <w:rsid w:val="001C3351"/>
    <w:rsid w:val="001C410A"/>
    <w:rsid w:val="001C5514"/>
    <w:rsid w:val="001C5AE4"/>
    <w:rsid w:val="001C5C2D"/>
    <w:rsid w:val="001C7071"/>
    <w:rsid w:val="001C7AB5"/>
    <w:rsid w:val="001C7EB8"/>
    <w:rsid w:val="001D00B6"/>
    <w:rsid w:val="001D2D68"/>
    <w:rsid w:val="001D4ECB"/>
    <w:rsid w:val="001D684D"/>
    <w:rsid w:val="001D6E37"/>
    <w:rsid w:val="001E163F"/>
    <w:rsid w:val="001E2159"/>
    <w:rsid w:val="001E36BD"/>
    <w:rsid w:val="001E44B3"/>
    <w:rsid w:val="001E5C8E"/>
    <w:rsid w:val="001E7FC0"/>
    <w:rsid w:val="001F19D1"/>
    <w:rsid w:val="001F1D35"/>
    <w:rsid w:val="001F2F0F"/>
    <w:rsid w:val="001F3887"/>
    <w:rsid w:val="001F6DFB"/>
    <w:rsid w:val="00200452"/>
    <w:rsid w:val="00200649"/>
    <w:rsid w:val="002011C8"/>
    <w:rsid w:val="0020160A"/>
    <w:rsid w:val="002059CD"/>
    <w:rsid w:val="0020628C"/>
    <w:rsid w:val="0020644D"/>
    <w:rsid w:val="002071FE"/>
    <w:rsid w:val="00207DE7"/>
    <w:rsid w:val="0021211A"/>
    <w:rsid w:val="00217E1E"/>
    <w:rsid w:val="00220A76"/>
    <w:rsid w:val="0022101B"/>
    <w:rsid w:val="002246C7"/>
    <w:rsid w:val="00224CC7"/>
    <w:rsid w:val="00224F58"/>
    <w:rsid w:val="00227D67"/>
    <w:rsid w:val="002307CD"/>
    <w:rsid w:val="002328C0"/>
    <w:rsid w:val="00235CFE"/>
    <w:rsid w:val="00236361"/>
    <w:rsid w:val="002369FC"/>
    <w:rsid w:val="00237F76"/>
    <w:rsid w:val="002408DC"/>
    <w:rsid w:val="002461E4"/>
    <w:rsid w:val="0024651A"/>
    <w:rsid w:val="00251838"/>
    <w:rsid w:val="0025317E"/>
    <w:rsid w:val="00254B2A"/>
    <w:rsid w:val="002552BD"/>
    <w:rsid w:val="0025555B"/>
    <w:rsid w:val="002564F9"/>
    <w:rsid w:val="00256D9F"/>
    <w:rsid w:val="00257048"/>
    <w:rsid w:val="002570EF"/>
    <w:rsid w:val="00261333"/>
    <w:rsid w:val="002616DC"/>
    <w:rsid w:val="0026586F"/>
    <w:rsid w:val="00265FD6"/>
    <w:rsid w:val="00266F71"/>
    <w:rsid w:val="00267903"/>
    <w:rsid w:val="00267A3F"/>
    <w:rsid w:val="00270E3D"/>
    <w:rsid w:val="00271C3D"/>
    <w:rsid w:val="00276FFD"/>
    <w:rsid w:val="00281DFA"/>
    <w:rsid w:val="00282B28"/>
    <w:rsid w:val="00283509"/>
    <w:rsid w:val="00285442"/>
    <w:rsid w:val="00285D45"/>
    <w:rsid w:val="00286403"/>
    <w:rsid w:val="002873BD"/>
    <w:rsid w:val="00293E01"/>
    <w:rsid w:val="002941E7"/>
    <w:rsid w:val="002968E2"/>
    <w:rsid w:val="00297AE2"/>
    <w:rsid w:val="00297FF8"/>
    <w:rsid w:val="002A07AE"/>
    <w:rsid w:val="002A11F6"/>
    <w:rsid w:val="002A46CB"/>
    <w:rsid w:val="002A54D5"/>
    <w:rsid w:val="002A5F7D"/>
    <w:rsid w:val="002A601C"/>
    <w:rsid w:val="002A68BD"/>
    <w:rsid w:val="002A6B67"/>
    <w:rsid w:val="002A7734"/>
    <w:rsid w:val="002B27C7"/>
    <w:rsid w:val="002B480F"/>
    <w:rsid w:val="002B5AB1"/>
    <w:rsid w:val="002B73BE"/>
    <w:rsid w:val="002B78DA"/>
    <w:rsid w:val="002C4D5F"/>
    <w:rsid w:val="002C54F6"/>
    <w:rsid w:val="002C59A4"/>
    <w:rsid w:val="002C5F53"/>
    <w:rsid w:val="002C7072"/>
    <w:rsid w:val="002D0634"/>
    <w:rsid w:val="002D2002"/>
    <w:rsid w:val="002D2648"/>
    <w:rsid w:val="002D63E0"/>
    <w:rsid w:val="002D772D"/>
    <w:rsid w:val="002E0A4D"/>
    <w:rsid w:val="002E19D1"/>
    <w:rsid w:val="002E304C"/>
    <w:rsid w:val="002E65F4"/>
    <w:rsid w:val="002E687D"/>
    <w:rsid w:val="002E6AFC"/>
    <w:rsid w:val="002F042C"/>
    <w:rsid w:val="002F0CF2"/>
    <w:rsid w:val="002F133C"/>
    <w:rsid w:val="002F162C"/>
    <w:rsid w:val="002F20B9"/>
    <w:rsid w:val="002F3580"/>
    <w:rsid w:val="002F64CD"/>
    <w:rsid w:val="00300027"/>
    <w:rsid w:val="0030118B"/>
    <w:rsid w:val="0030162E"/>
    <w:rsid w:val="00301A8A"/>
    <w:rsid w:val="003075B9"/>
    <w:rsid w:val="00314334"/>
    <w:rsid w:val="0031474A"/>
    <w:rsid w:val="00314868"/>
    <w:rsid w:val="003164A9"/>
    <w:rsid w:val="003218D5"/>
    <w:rsid w:val="003230C0"/>
    <w:rsid w:val="00323EF9"/>
    <w:rsid w:val="0032586B"/>
    <w:rsid w:val="00332081"/>
    <w:rsid w:val="00336A77"/>
    <w:rsid w:val="00341445"/>
    <w:rsid w:val="00346E00"/>
    <w:rsid w:val="003478F6"/>
    <w:rsid w:val="00347C92"/>
    <w:rsid w:val="00351131"/>
    <w:rsid w:val="0035117E"/>
    <w:rsid w:val="00353EB1"/>
    <w:rsid w:val="00354142"/>
    <w:rsid w:val="00354511"/>
    <w:rsid w:val="00355BCB"/>
    <w:rsid w:val="003573F7"/>
    <w:rsid w:val="003612FB"/>
    <w:rsid w:val="00362762"/>
    <w:rsid w:val="00363B09"/>
    <w:rsid w:val="00364EF1"/>
    <w:rsid w:val="003651BF"/>
    <w:rsid w:val="00365313"/>
    <w:rsid w:val="00367383"/>
    <w:rsid w:val="0037089F"/>
    <w:rsid w:val="00373C4F"/>
    <w:rsid w:val="00373CD5"/>
    <w:rsid w:val="00374DF1"/>
    <w:rsid w:val="003754FB"/>
    <w:rsid w:val="00376567"/>
    <w:rsid w:val="00376D74"/>
    <w:rsid w:val="00376E8B"/>
    <w:rsid w:val="0037711F"/>
    <w:rsid w:val="00382BFA"/>
    <w:rsid w:val="0038302B"/>
    <w:rsid w:val="00383351"/>
    <w:rsid w:val="003840EA"/>
    <w:rsid w:val="00385122"/>
    <w:rsid w:val="00385716"/>
    <w:rsid w:val="0038707B"/>
    <w:rsid w:val="00391C3E"/>
    <w:rsid w:val="00391E99"/>
    <w:rsid w:val="00392625"/>
    <w:rsid w:val="0039280D"/>
    <w:rsid w:val="00392E8C"/>
    <w:rsid w:val="0039410B"/>
    <w:rsid w:val="0039421C"/>
    <w:rsid w:val="003A019D"/>
    <w:rsid w:val="003A0AA0"/>
    <w:rsid w:val="003A25A8"/>
    <w:rsid w:val="003A2870"/>
    <w:rsid w:val="003A2F24"/>
    <w:rsid w:val="003A515E"/>
    <w:rsid w:val="003A556A"/>
    <w:rsid w:val="003A7B14"/>
    <w:rsid w:val="003A7E1C"/>
    <w:rsid w:val="003B21DB"/>
    <w:rsid w:val="003B21E3"/>
    <w:rsid w:val="003B247E"/>
    <w:rsid w:val="003B3E4A"/>
    <w:rsid w:val="003B5468"/>
    <w:rsid w:val="003B5E0B"/>
    <w:rsid w:val="003C08BC"/>
    <w:rsid w:val="003C216B"/>
    <w:rsid w:val="003C32BA"/>
    <w:rsid w:val="003C359A"/>
    <w:rsid w:val="003C3ED0"/>
    <w:rsid w:val="003C684A"/>
    <w:rsid w:val="003C6A09"/>
    <w:rsid w:val="003C78DE"/>
    <w:rsid w:val="003D0A62"/>
    <w:rsid w:val="003D2657"/>
    <w:rsid w:val="003D292E"/>
    <w:rsid w:val="003D39DB"/>
    <w:rsid w:val="003D49CE"/>
    <w:rsid w:val="003D5E6C"/>
    <w:rsid w:val="003E1BC7"/>
    <w:rsid w:val="003E47F1"/>
    <w:rsid w:val="003E4F0F"/>
    <w:rsid w:val="003F1082"/>
    <w:rsid w:val="003F1F1C"/>
    <w:rsid w:val="003F2A97"/>
    <w:rsid w:val="003F417C"/>
    <w:rsid w:val="003F5336"/>
    <w:rsid w:val="003F6238"/>
    <w:rsid w:val="003F6990"/>
    <w:rsid w:val="004008B1"/>
    <w:rsid w:val="00400EBA"/>
    <w:rsid w:val="0040182F"/>
    <w:rsid w:val="004020EB"/>
    <w:rsid w:val="0040307F"/>
    <w:rsid w:val="00404FFA"/>
    <w:rsid w:val="00406792"/>
    <w:rsid w:val="00411B04"/>
    <w:rsid w:val="0041251E"/>
    <w:rsid w:val="0041289E"/>
    <w:rsid w:val="00417BE0"/>
    <w:rsid w:val="00417F82"/>
    <w:rsid w:val="00420DDE"/>
    <w:rsid w:val="00420FB0"/>
    <w:rsid w:val="004229D5"/>
    <w:rsid w:val="004230A8"/>
    <w:rsid w:val="004250B3"/>
    <w:rsid w:val="004256D5"/>
    <w:rsid w:val="00427E75"/>
    <w:rsid w:val="0043061B"/>
    <w:rsid w:val="004314D6"/>
    <w:rsid w:val="00435837"/>
    <w:rsid w:val="00444908"/>
    <w:rsid w:val="00444F3C"/>
    <w:rsid w:val="004454E8"/>
    <w:rsid w:val="00447501"/>
    <w:rsid w:val="004502AC"/>
    <w:rsid w:val="0045039B"/>
    <w:rsid w:val="00450729"/>
    <w:rsid w:val="00450937"/>
    <w:rsid w:val="00453B84"/>
    <w:rsid w:val="00455F83"/>
    <w:rsid w:val="004562F2"/>
    <w:rsid w:val="00457CEC"/>
    <w:rsid w:val="004612C9"/>
    <w:rsid w:val="004616F2"/>
    <w:rsid w:val="00463BF5"/>
    <w:rsid w:val="004647F2"/>
    <w:rsid w:val="00464CDF"/>
    <w:rsid w:val="00464D10"/>
    <w:rsid w:val="00470233"/>
    <w:rsid w:val="00471A23"/>
    <w:rsid w:val="004732F7"/>
    <w:rsid w:val="004753B5"/>
    <w:rsid w:val="00476B7A"/>
    <w:rsid w:val="0048001C"/>
    <w:rsid w:val="00480A78"/>
    <w:rsid w:val="00483B0F"/>
    <w:rsid w:val="00485C02"/>
    <w:rsid w:val="00487B42"/>
    <w:rsid w:val="00491DC4"/>
    <w:rsid w:val="004923B3"/>
    <w:rsid w:val="00492A52"/>
    <w:rsid w:val="00493790"/>
    <w:rsid w:val="00494A41"/>
    <w:rsid w:val="00495642"/>
    <w:rsid w:val="004958C7"/>
    <w:rsid w:val="004A10F2"/>
    <w:rsid w:val="004A2044"/>
    <w:rsid w:val="004A2FEE"/>
    <w:rsid w:val="004A5F4B"/>
    <w:rsid w:val="004A60AF"/>
    <w:rsid w:val="004A643B"/>
    <w:rsid w:val="004A6E0A"/>
    <w:rsid w:val="004B4EE6"/>
    <w:rsid w:val="004C2254"/>
    <w:rsid w:val="004C5A7E"/>
    <w:rsid w:val="004D04C3"/>
    <w:rsid w:val="004D0EB9"/>
    <w:rsid w:val="004D16D8"/>
    <w:rsid w:val="004D223F"/>
    <w:rsid w:val="004D267C"/>
    <w:rsid w:val="004D2682"/>
    <w:rsid w:val="004E06DA"/>
    <w:rsid w:val="004E1003"/>
    <w:rsid w:val="004E113A"/>
    <w:rsid w:val="004E13B8"/>
    <w:rsid w:val="004E25F1"/>
    <w:rsid w:val="004E3036"/>
    <w:rsid w:val="004E48DE"/>
    <w:rsid w:val="004E53F2"/>
    <w:rsid w:val="004E7BAA"/>
    <w:rsid w:val="004E7F73"/>
    <w:rsid w:val="004F09BE"/>
    <w:rsid w:val="004F3A1D"/>
    <w:rsid w:val="004F40A5"/>
    <w:rsid w:val="004F5861"/>
    <w:rsid w:val="004F5FE8"/>
    <w:rsid w:val="004F62E0"/>
    <w:rsid w:val="004F6FDA"/>
    <w:rsid w:val="0050007F"/>
    <w:rsid w:val="00502540"/>
    <w:rsid w:val="00502875"/>
    <w:rsid w:val="0050330E"/>
    <w:rsid w:val="0050344B"/>
    <w:rsid w:val="00505E8D"/>
    <w:rsid w:val="0051083A"/>
    <w:rsid w:val="00511E34"/>
    <w:rsid w:val="00513052"/>
    <w:rsid w:val="00514390"/>
    <w:rsid w:val="005208BA"/>
    <w:rsid w:val="00526B58"/>
    <w:rsid w:val="0053117D"/>
    <w:rsid w:val="005328DF"/>
    <w:rsid w:val="00537345"/>
    <w:rsid w:val="0054231C"/>
    <w:rsid w:val="0054496B"/>
    <w:rsid w:val="005462FD"/>
    <w:rsid w:val="00547F76"/>
    <w:rsid w:val="0056119D"/>
    <w:rsid w:val="00564E15"/>
    <w:rsid w:val="005654C1"/>
    <w:rsid w:val="00565823"/>
    <w:rsid w:val="005662B2"/>
    <w:rsid w:val="00566A5F"/>
    <w:rsid w:val="005713FA"/>
    <w:rsid w:val="00571B72"/>
    <w:rsid w:val="0057256E"/>
    <w:rsid w:val="0057329A"/>
    <w:rsid w:val="005770CE"/>
    <w:rsid w:val="00580A6B"/>
    <w:rsid w:val="005812DB"/>
    <w:rsid w:val="00584CAF"/>
    <w:rsid w:val="005858B6"/>
    <w:rsid w:val="00586121"/>
    <w:rsid w:val="0058671D"/>
    <w:rsid w:val="00586BB2"/>
    <w:rsid w:val="00587B62"/>
    <w:rsid w:val="0059072E"/>
    <w:rsid w:val="00591D96"/>
    <w:rsid w:val="00597FDD"/>
    <w:rsid w:val="005A6CE4"/>
    <w:rsid w:val="005B0C22"/>
    <w:rsid w:val="005B1FA0"/>
    <w:rsid w:val="005B6713"/>
    <w:rsid w:val="005C3C72"/>
    <w:rsid w:val="005C43BB"/>
    <w:rsid w:val="005C50AF"/>
    <w:rsid w:val="005C66AC"/>
    <w:rsid w:val="005D2159"/>
    <w:rsid w:val="005D2CB3"/>
    <w:rsid w:val="005D315A"/>
    <w:rsid w:val="005E129E"/>
    <w:rsid w:val="005E2BDD"/>
    <w:rsid w:val="005E444A"/>
    <w:rsid w:val="005E5095"/>
    <w:rsid w:val="005E7166"/>
    <w:rsid w:val="005E7BE7"/>
    <w:rsid w:val="005E7D6B"/>
    <w:rsid w:val="005E7EA9"/>
    <w:rsid w:val="005F0607"/>
    <w:rsid w:val="005F0C89"/>
    <w:rsid w:val="005F0E0E"/>
    <w:rsid w:val="005F1EE4"/>
    <w:rsid w:val="005F2CB1"/>
    <w:rsid w:val="005F5622"/>
    <w:rsid w:val="005F6B80"/>
    <w:rsid w:val="00602443"/>
    <w:rsid w:val="00603D12"/>
    <w:rsid w:val="006062AF"/>
    <w:rsid w:val="0060699A"/>
    <w:rsid w:val="00606DCF"/>
    <w:rsid w:val="00607F02"/>
    <w:rsid w:val="006102AF"/>
    <w:rsid w:val="00610C94"/>
    <w:rsid w:val="00611771"/>
    <w:rsid w:val="00613B83"/>
    <w:rsid w:val="00614C12"/>
    <w:rsid w:val="00616438"/>
    <w:rsid w:val="00623256"/>
    <w:rsid w:val="006234A4"/>
    <w:rsid w:val="00623B4B"/>
    <w:rsid w:val="00627F10"/>
    <w:rsid w:val="006331D7"/>
    <w:rsid w:val="006333E5"/>
    <w:rsid w:val="00645CA3"/>
    <w:rsid w:val="00645F23"/>
    <w:rsid w:val="006471F6"/>
    <w:rsid w:val="0065140F"/>
    <w:rsid w:val="0065262E"/>
    <w:rsid w:val="006529C1"/>
    <w:rsid w:val="006544FB"/>
    <w:rsid w:val="006552B1"/>
    <w:rsid w:val="00657954"/>
    <w:rsid w:val="00657CF9"/>
    <w:rsid w:val="00661033"/>
    <w:rsid w:val="00661D65"/>
    <w:rsid w:val="0066270F"/>
    <w:rsid w:val="00663565"/>
    <w:rsid w:val="00664BAF"/>
    <w:rsid w:val="00666684"/>
    <w:rsid w:val="00666707"/>
    <w:rsid w:val="00672204"/>
    <w:rsid w:val="0067500E"/>
    <w:rsid w:val="00677CDD"/>
    <w:rsid w:val="0068079B"/>
    <w:rsid w:val="00682E57"/>
    <w:rsid w:val="00684D1A"/>
    <w:rsid w:val="006861D7"/>
    <w:rsid w:val="00690816"/>
    <w:rsid w:val="00694297"/>
    <w:rsid w:val="006949F4"/>
    <w:rsid w:val="00694CE0"/>
    <w:rsid w:val="00695B3B"/>
    <w:rsid w:val="00695C65"/>
    <w:rsid w:val="00696740"/>
    <w:rsid w:val="00696EAD"/>
    <w:rsid w:val="006A2B8A"/>
    <w:rsid w:val="006A52DB"/>
    <w:rsid w:val="006A5779"/>
    <w:rsid w:val="006A6723"/>
    <w:rsid w:val="006B26A0"/>
    <w:rsid w:val="006B2DB4"/>
    <w:rsid w:val="006B53C0"/>
    <w:rsid w:val="006B6B3F"/>
    <w:rsid w:val="006B7BB3"/>
    <w:rsid w:val="006C1946"/>
    <w:rsid w:val="006C21C0"/>
    <w:rsid w:val="006C3500"/>
    <w:rsid w:val="006C3E72"/>
    <w:rsid w:val="006C3FB3"/>
    <w:rsid w:val="006C43E5"/>
    <w:rsid w:val="006C49F8"/>
    <w:rsid w:val="006C52ED"/>
    <w:rsid w:val="006C57C6"/>
    <w:rsid w:val="006C7C30"/>
    <w:rsid w:val="006D25B5"/>
    <w:rsid w:val="006D2C17"/>
    <w:rsid w:val="006D3B8F"/>
    <w:rsid w:val="006D47FC"/>
    <w:rsid w:val="006D6F31"/>
    <w:rsid w:val="006D740E"/>
    <w:rsid w:val="006D76AC"/>
    <w:rsid w:val="006D7E1C"/>
    <w:rsid w:val="006E0605"/>
    <w:rsid w:val="006E1224"/>
    <w:rsid w:val="006E1746"/>
    <w:rsid w:val="006E23F5"/>
    <w:rsid w:val="006E494F"/>
    <w:rsid w:val="006E63CD"/>
    <w:rsid w:val="006E70C2"/>
    <w:rsid w:val="006F1C25"/>
    <w:rsid w:val="006F2EA4"/>
    <w:rsid w:val="006F4B7A"/>
    <w:rsid w:val="006F67C6"/>
    <w:rsid w:val="006F780D"/>
    <w:rsid w:val="00701207"/>
    <w:rsid w:val="00701E55"/>
    <w:rsid w:val="0070411F"/>
    <w:rsid w:val="00704290"/>
    <w:rsid w:val="0070708E"/>
    <w:rsid w:val="00711694"/>
    <w:rsid w:val="00711872"/>
    <w:rsid w:val="00713734"/>
    <w:rsid w:val="0071641F"/>
    <w:rsid w:val="0072040D"/>
    <w:rsid w:val="0072104F"/>
    <w:rsid w:val="0072303A"/>
    <w:rsid w:val="00724C7F"/>
    <w:rsid w:val="007254B1"/>
    <w:rsid w:val="0072588D"/>
    <w:rsid w:val="0072657A"/>
    <w:rsid w:val="00726B51"/>
    <w:rsid w:val="00726C58"/>
    <w:rsid w:val="00727450"/>
    <w:rsid w:val="0073149A"/>
    <w:rsid w:val="00732EBD"/>
    <w:rsid w:val="00733394"/>
    <w:rsid w:val="00734058"/>
    <w:rsid w:val="00740A94"/>
    <w:rsid w:val="007418DF"/>
    <w:rsid w:val="007460AF"/>
    <w:rsid w:val="00753C6B"/>
    <w:rsid w:val="007556CE"/>
    <w:rsid w:val="00756A57"/>
    <w:rsid w:val="0075708F"/>
    <w:rsid w:val="0075725A"/>
    <w:rsid w:val="00757C2D"/>
    <w:rsid w:val="00762B26"/>
    <w:rsid w:val="007631EC"/>
    <w:rsid w:val="007647A7"/>
    <w:rsid w:val="00764CB2"/>
    <w:rsid w:val="0076521F"/>
    <w:rsid w:val="00766CDE"/>
    <w:rsid w:val="00770D2F"/>
    <w:rsid w:val="00771F38"/>
    <w:rsid w:val="0077563D"/>
    <w:rsid w:val="0077710C"/>
    <w:rsid w:val="00780486"/>
    <w:rsid w:val="0078100D"/>
    <w:rsid w:val="00781D10"/>
    <w:rsid w:val="0078211C"/>
    <w:rsid w:val="00782F85"/>
    <w:rsid w:val="0078368D"/>
    <w:rsid w:val="00783F42"/>
    <w:rsid w:val="0078414E"/>
    <w:rsid w:val="007842AB"/>
    <w:rsid w:val="00785D02"/>
    <w:rsid w:val="00785D75"/>
    <w:rsid w:val="00786165"/>
    <w:rsid w:val="00786EFE"/>
    <w:rsid w:val="00791D43"/>
    <w:rsid w:val="0079272F"/>
    <w:rsid w:val="00794E85"/>
    <w:rsid w:val="00795634"/>
    <w:rsid w:val="00795871"/>
    <w:rsid w:val="007967A5"/>
    <w:rsid w:val="007A0D24"/>
    <w:rsid w:val="007A5019"/>
    <w:rsid w:val="007A7BDF"/>
    <w:rsid w:val="007B40BE"/>
    <w:rsid w:val="007B5330"/>
    <w:rsid w:val="007C0004"/>
    <w:rsid w:val="007C2EBF"/>
    <w:rsid w:val="007C4320"/>
    <w:rsid w:val="007C45E0"/>
    <w:rsid w:val="007C4D00"/>
    <w:rsid w:val="007C7E58"/>
    <w:rsid w:val="007D224D"/>
    <w:rsid w:val="007E070C"/>
    <w:rsid w:val="007E3509"/>
    <w:rsid w:val="007E7D4F"/>
    <w:rsid w:val="007F01D2"/>
    <w:rsid w:val="007F1077"/>
    <w:rsid w:val="007F128E"/>
    <w:rsid w:val="007F1BFC"/>
    <w:rsid w:val="007F1D92"/>
    <w:rsid w:val="007F3DE1"/>
    <w:rsid w:val="007F4682"/>
    <w:rsid w:val="007F481A"/>
    <w:rsid w:val="007F6511"/>
    <w:rsid w:val="007F6524"/>
    <w:rsid w:val="007F765D"/>
    <w:rsid w:val="007F776F"/>
    <w:rsid w:val="008003D5"/>
    <w:rsid w:val="00803AC0"/>
    <w:rsid w:val="00803DAA"/>
    <w:rsid w:val="0080521A"/>
    <w:rsid w:val="00805AF9"/>
    <w:rsid w:val="008066EA"/>
    <w:rsid w:val="00810B32"/>
    <w:rsid w:val="00811373"/>
    <w:rsid w:val="00813CE9"/>
    <w:rsid w:val="0081419E"/>
    <w:rsid w:val="00815FFF"/>
    <w:rsid w:val="0081706E"/>
    <w:rsid w:val="008210AD"/>
    <w:rsid w:val="0082518C"/>
    <w:rsid w:val="00825CBE"/>
    <w:rsid w:val="008267E4"/>
    <w:rsid w:val="00827F60"/>
    <w:rsid w:val="008303E8"/>
    <w:rsid w:val="00831560"/>
    <w:rsid w:val="00831B33"/>
    <w:rsid w:val="008323CF"/>
    <w:rsid w:val="008340F6"/>
    <w:rsid w:val="00835955"/>
    <w:rsid w:val="00837CE6"/>
    <w:rsid w:val="00840383"/>
    <w:rsid w:val="008416C8"/>
    <w:rsid w:val="008418C9"/>
    <w:rsid w:val="0084394D"/>
    <w:rsid w:val="008439D8"/>
    <w:rsid w:val="0084421D"/>
    <w:rsid w:val="008459B4"/>
    <w:rsid w:val="008477AA"/>
    <w:rsid w:val="00850494"/>
    <w:rsid w:val="00851A76"/>
    <w:rsid w:val="00851E4D"/>
    <w:rsid w:val="00853795"/>
    <w:rsid w:val="00856CD5"/>
    <w:rsid w:val="00857A56"/>
    <w:rsid w:val="00860A07"/>
    <w:rsid w:val="00860A67"/>
    <w:rsid w:val="00864293"/>
    <w:rsid w:val="0086602F"/>
    <w:rsid w:val="008673B8"/>
    <w:rsid w:val="0086761C"/>
    <w:rsid w:val="0087433D"/>
    <w:rsid w:val="00875C57"/>
    <w:rsid w:val="008765CA"/>
    <w:rsid w:val="0087679F"/>
    <w:rsid w:val="00877EFC"/>
    <w:rsid w:val="00880E7E"/>
    <w:rsid w:val="0088717B"/>
    <w:rsid w:val="00887328"/>
    <w:rsid w:val="008873D1"/>
    <w:rsid w:val="00887916"/>
    <w:rsid w:val="008918D9"/>
    <w:rsid w:val="0089214E"/>
    <w:rsid w:val="008923BE"/>
    <w:rsid w:val="00893BEE"/>
    <w:rsid w:val="00893E59"/>
    <w:rsid w:val="008971FC"/>
    <w:rsid w:val="00897CD6"/>
    <w:rsid w:val="008A1409"/>
    <w:rsid w:val="008A608A"/>
    <w:rsid w:val="008A6AE7"/>
    <w:rsid w:val="008A7287"/>
    <w:rsid w:val="008B25E5"/>
    <w:rsid w:val="008B2D4A"/>
    <w:rsid w:val="008B33BD"/>
    <w:rsid w:val="008B34B7"/>
    <w:rsid w:val="008B51A7"/>
    <w:rsid w:val="008B5A9F"/>
    <w:rsid w:val="008B5ADC"/>
    <w:rsid w:val="008C6B3B"/>
    <w:rsid w:val="008C6C0A"/>
    <w:rsid w:val="008D0780"/>
    <w:rsid w:val="008D07F5"/>
    <w:rsid w:val="008D0F81"/>
    <w:rsid w:val="008D1D97"/>
    <w:rsid w:val="008D38C1"/>
    <w:rsid w:val="008D410A"/>
    <w:rsid w:val="008D4653"/>
    <w:rsid w:val="008D5338"/>
    <w:rsid w:val="008D7311"/>
    <w:rsid w:val="008E0807"/>
    <w:rsid w:val="008E0973"/>
    <w:rsid w:val="008E09BC"/>
    <w:rsid w:val="008E0FA0"/>
    <w:rsid w:val="008E36CE"/>
    <w:rsid w:val="008E4DFE"/>
    <w:rsid w:val="008F0760"/>
    <w:rsid w:val="008F1B2A"/>
    <w:rsid w:val="008F35A5"/>
    <w:rsid w:val="008F38A0"/>
    <w:rsid w:val="008F4C3D"/>
    <w:rsid w:val="0090334A"/>
    <w:rsid w:val="00903BDB"/>
    <w:rsid w:val="0090568A"/>
    <w:rsid w:val="00905A6B"/>
    <w:rsid w:val="00906B38"/>
    <w:rsid w:val="00911183"/>
    <w:rsid w:val="00912904"/>
    <w:rsid w:val="00912EE5"/>
    <w:rsid w:val="0091320B"/>
    <w:rsid w:val="00914735"/>
    <w:rsid w:val="00916708"/>
    <w:rsid w:val="00917605"/>
    <w:rsid w:val="00917901"/>
    <w:rsid w:val="00921A5F"/>
    <w:rsid w:val="00923B33"/>
    <w:rsid w:val="0092457A"/>
    <w:rsid w:val="009246AA"/>
    <w:rsid w:val="00925D96"/>
    <w:rsid w:val="00926BB6"/>
    <w:rsid w:val="0092723C"/>
    <w:rsid w:val="0092740D"/>
    <w:rsid w:val="009325D8"/>
    <w:rsid w:val="00932C76"/>
    <w:rsid w:val="009333D4"/>
    <w:rsid w:val="00936773"/>
    <w:rsid w:val="00936DA4"/>
    <w:rsid w:val="009406A7"/>
    <w:rsid w:val="00941C58"/>
    <w:rsid w:val="00941EBF"/>
    <w:rsid w:val="00942C21"/>
    <w:rsid w:val="009441A0"/>
    <w:rsid w:val="0095363D"/>
    <w:rsid w:val="00955F7F"/>
    <w:rsid w:val="0096047A"/>
    <w:rsid w:val="00966751"/>
    <w:rsid w:val="00966B8D"/>
    <w:rsid w:val="00967D45"/>
    <w:rsid w:val="00972540"/>
    <w:rsid w:val="009746F4"/>
    <w:rsid w:val="009751D6"/>
    <w:rsid w:val="00975D6A"/>
    <w:rsid w:val="009773D5"/>
    <w:rsid w:val="00977B0D"/>
    <w:rsid w:val="00980BCA"/>
    <w:rsid w:val="00980C96"/>
    <w:rsid w:val="009825A0"/>
    <w:rsid w:val="00983CAB"/>
    <w:rsid w:val="00987470"/>
    <w:rsid w:val="009904CE"/>
    <w:rsid w:val="009914F1"/>
    <w:rsid w:val="009940C1"/>
    <w:rsid w:val="00996A8A"/>
    <w:rsid w:val="009A0767"/>
    <w:rsid w:val="009A20D0"/>
    <w:rsid w:val="009A3944"/>
    <w:rsid w:val="009A39C1"/>
    <w:rsid w:val="009A4CE3"/>
    <w:rsid w:val="009A4E40"/>
    <w:rsid w:val="009B3991"/>
    <w:rsid w:val="009B5C45"/>
    <w:rsid w:val="009B5D84"/>
    <w:rsid w:val="009B7350"/>
    <w:rsid w:val="009C0348"/>
    <w:rsid w:val="009C0750"/>
    <w:rsid w:val="009C086C"/>
    <w:rsid w:val="009C28BC"/>
    <w:rsid w:val="009C395B"/>
    <w:rsid w:val="009C4EEF"/>
    <w:rsid w:val="009C5499"/>
    <w:rsid w:val="009C5A32"/>
    <w:rsid w:val="009C5BC1"/>
    <w:rsid w:val="009C6BBF"/>
    <w:rsid w:val="009C79A7"/>
    <w:rsid w:val="009C7A0C"/>
    <w:rsid w:val="009C7FC6"/>
    <w:rsid w:val="009D0573"/>
    <w:rsid w:val="009D0854"/>
    <w:rsid w:val="009D14DB"/>
    <w:rsid w:val="009D2674"/>
    <w:rsid w:val="009D5DC5"/>
    <w:rsid w:val="009D6E1D"/>
    <w:rsid w:val="009E0329"/>
    <w:rsid w:val="009E3948"/>
    <w:rsid w:val="009F0914"/>
    <w:rsid w:val="009F25FE"/>
    <w:rsid w:val="009F4E51"/>
    <w:rsid w:val="009F4F73"/>
    <w:rsid w:val="009F5AF8"/>
    <w:rsid w:val="009F6258"/>
    <w:rsid w:val="00A02984"/>
    <w:rsid w:val="00A06A3F"/>
    <w:rsid w:val="00A1224F"/>
    <w:rsid w:val="00A20F49"/>
    <w:rsid w:val="00A2248A"/>
    <w:rsid w:val="00A2427A"/>
    <w:rsid w:val="00A24A8D"/>
    <w:rsid w:val="00A276D2"/>
    <w:rsid w:val="00A2780C"/>
    <w:rsid w:val="00A32E54"/>
    <w:rsid w:val="00A3404C"/>
    <w:rsid w:val="00A342A0"/>
    <w:rsid w:val="00A34D24"/>
    <w:rsid w:val="00A35E3D"/>
    <w:rsid w:val="00A40107"/>
    <w:rsid w:val="00A40203"/>
    <w:rsid w:val="00A40532"/>
    <w:rsid w:val="00A4102D"/>
    <w:rsid w:val="00A41861"/>
    <w:rsid w:val="00A43628"/>
    <w:rsid w:val="00A45522"/>
    <w:rsid w:val="00A5122B"/>
    <w:rsid w:val="00A5381D"/>
    <w:rsid w:val="00A5476D"/>
    <w:rsid w:val="00A550FB"/>
    <w:rsid w:val="00A5748B"/>
    <w:rsid w:val="00A6036B"/>
    <w:rsid w:val="00A61B68"/>
    <w:rsid w:val="00A644AD"/>
    <w:rsid w:val="00A65B1D"/>
    <w:rsid w:val="00A671E9"/>
    <w:rsid w:val="00A67751"/>
    <w:rsid w:val="00A67C1F"/>
    <w:rsid w:val="00A7004D"/>
    <w:rsid w:val="00A70A66"/>
    <w:rsid w:val="00A70EF0"/>
    <w:rsid w:val="00A747D3"/>
    <w:rsid w:val="00A80313"/>
    <w:rsid w:val="00A828A0"/>
    <w:rsid w:val="00A87CCA"/>
    <w:rsid w:val="00A92A71"/>
    <w:rsid w:val="00A92EBB"/>
    <w:rsid w:val="00A939C4"/>
    <w:rsid w:val="00A96BBA"/>
    <w:rsid w:val="00AA2F5E"/>
    <w:rsid w:val="00AA2F75"/>
    <w:rsid w:val="00AA5A9D"/>
    <w:rsid w:val="00AA651E"/>
    <w:rsid w:val="00AA6E80"/>
    <w:rsid w:val="00AA7436"/>
    <w:rsid w:val="00AB017F"/>
    <w:rsid w:val="00AB040C"/>
    <w:rsid w:val="00AB2EF2"/>
    <w:rsid w:val="00AB3BAA"/>
    <w:rsid w:val="00AC0AE5"/>
    <w:rsid w:val="00AC5220"/>
    <w:rsid w:val="00AC6421"/>
    <w:rsid w:val="00AC7297"/>
    <w:rsid w:val="00AC7599"/>
    <w:rsid w:val="00AC7A69"/>
    <w:rsid w:val="00AD1DDA"/>
    <w:rsid w:val="00AD3A1C"/>
    <w:rsid w:val="00AD4503"/>
    <w:rsid w:val="00AD4F74"/>
    <w:rsid w:val="00AE22D5"/>
    <w:rsid w:val="00AE452E"/>
    <w:rsid w:val="00AE66E5"/>
    <w:rsid w:val="00AF056E"/>
    <w:rsid w:val="00AF07E1"/>
    <w:rsid w:val="00AF0D52"/>
    <w:rsid w:val="00AF4427"/>
    <w:rsid w:val="00AF46D5"/>
    <w:rsid w:val="00AF5D57"/>
    <w:rsid w:val="00AF6A70"/>
    <w:rsid w:val="00AF7354"/>
    <w:rsid w:val="00AF78D1"/>
    <w:rsid w:val="00B01A0B"/>
    <w:rsid w:val="00B03725"/>
    <w:rsid w:val="00B0389F"/>
    <w:rsid w:val="00B038E3"/>
    <w:rsid w:val="00B03E65"/>
    <w:rsid w:val="00B04F2C"/>
    <w:rsid w:val="00B061C8"/>
    <w:rsid w:val="00B10EA6"/>
    <w:rsid w:val="00B10FD4"/>
    <w:rsid w:val="00B12D83"/>
    <w:rsid w:val="00B139E2"/>
    <w:rsid w:val="00B143C3"/>
    <w:rsid w:val="00B14620"/>
    <w:rsid w:val="00B15268"/>
    <w:rsid w:val="00B1727D"/>
    <w:rsid w:val="00B20B73"/>
    <w:rsid w:val="00B21744"/>
    <w:rsid w:val="00B21C9F"/>
    <w:rsid w:val="00B22FC9"/>
    <w:rsid w:val="00B250D2"/>
    <w:rsid w:val="00B26113"/>
    <w:rsid w:val="00B2620C"/>
    <w:rsid w:val="00B27741"/>
    <w:rsid w:val="00B27EA0"/>
    <w:rsid w:val="00B3041A"/>
    <w:rsid w:val="00B344CC"/>
    <w:rsid w:val="00B360DA"/>
    <w:rsid w:val="00B36C41"/>
    <w:rsid w:val="00B3742F"/>
    <w:rsid w:val="00B405CE"/>
    <w:rsid w:val="00B40D9B"/>
    <w:rsid w:val="00B42075"/>
    <w:rsid w:val="00B428B6"/>
    <w:rsid w:val="00B54CD1"/>
    <w:rsid w:val="00B54CFE"/>
    <w:rsid w:val="00B567FE"/>
    <w:rsid w:val="00B61468"/>
    <w:rsid w:val="00B618BE"/>
    <w:rsid w:val="00B62612"/>
    <w:rsid w:val="00B63798"/>
    <w:rsid w:val="00B63B4F"/>
    <w:rsid w:val="00B64750"/>
    <w:rsid w:val="00B64FD0"/>
    <w:rsid w:val="00B66767"/>
    <w:rsid w:val="00B6705A"/>
    <w:rsid w:val="00B71C32"/>
    <w:rsid w:val="00B777EC"/>
    <w:rsid w:val="00B77DDC"/>
    <w:rsid w:val="00B8157B"/>
    <w:rsid w:val="00B8188E"/>
    <w:rsid w:val="00B8542D"/>
    <w:rsid w:val="00B85676"/>
    <w:rsid w:val="00B87EA1"/>
    <w:rsid w:val="00B90FED"/>
    <w:rsid w:val="00B91AF6"/>
    <w:rsid w:val="00B926D3"/>
    <w:rsid w:val="00B929E5"/>
    <w:rsid w:val="00B93E2F"/>
    <w:rsid w:val="00B94D52"/>
    <w:rsid w:val="00B96AEB"/>
    <w:rsid w:val="00B97921"/>
    <w:rsid w:val="00BA1D66"/>
    <w:rsid w:val="00BA2BD1"/>
    <w:rsid w:val="00BA2BFE"/>
    <w:rsid w:val="00BA2FC2"/>
    <w:rsid w:val="00BA58BB"/>
    <w:rsid w:val="00BB032C"/>
    <w:rsid w:val="00BB1360"/>
    <w:rsid w:val="00BB159D"/>
    <w:rsid w:val="00BB174F"/>
    <w:rsid w:val="00BB2B98"/>
    <w:rsid w:val="00BB3EC3"/>
    <w:rsid w:val="00BB5EF0"/>
    <w:rsid w:val="00BB7B0E"/>
    <w:rsid w:val="00BC0FBA"/>
    <w:rsid w:val="00BC1A67"/>
    <w:rsid w:val="00BC3BDE"/>
    <w:rsid w:val="00BC521E"/>
    <w:rsid w:val="00BC58C4"/>
    <w:rsid w:val="00BC75AA"/>
    <w:rsid w:val="00BC7D47"/>
    <w:rsid w:val="00BD5888"/>
    <w:rsid w:val="00BD5C4F"/>
    <w:rsid w:val="00BD6319"/>
    <w:rsid w:val="00BD7830"/>
    <w:rsid w:val="00BE047F"/>
    <w:rsid w:val="00BE2304"/>
    <w:rsid w:val="00BE53C0"/>
    <w:rsid w:val="00BE789A"/>
    <w:rsid w:val="00BF1F22"/>
    <w:rsid w:val="00BF2324"/>
    <w:rsid w:val="00BF2C6F"/>
    <w:rsid w:val="00BF32D7"/>
    <w:rsid w:val="00BF3CF9"/>
    <w:rsid w:val="00BF403C"/>
    <w:rsid w:val="00BF4B7F"/>
    <w:rsid w:val="00BF54F4"/>
    <w:rsid w:val="00BF617F"/>
    <w:rsid w:val="00BF700B"/>
    <w:rsid w:val="00C0036C"/>
    <w:rsid w:val="00C03A6A"/>
    <w:rsid w:val="00C050F2"/>
    <w:rsid w:val="00C10058"/>
    <w:rsid w:val="00C11092"/>
    <w:rsid w:val="00C11180"/>
    <w:rsid w:val="00C13FBD"/>
    <w:rsid w:val="00C14572"/>
    <w:rsid w:val="00C148F6"/>
    <w:rsid w:val="00C15640"/>
    <w:rsid w:val="00C15FC5"/>
    <w:rsid w:val="00C16284"/>
    <w:rsid w:val="00C21955"/>
    <w:rsid w:val="00C21C6B"/>
    <w:rsid w:val="00C223FD"/>
    <w:rsid w:val="00C24305"/>
    <w:rsid w:val="00C2450D"/>
    <w:rsid w:val="00C24BF3"/>
    <w:rsid w:val="00C26921"/>
    <w:rsid w:val="00C27480"/>
    <w:rsid w:val="00C32752"/>
    <w:rsid w:val="00C3278A"/>
    <w:rsid w:val="00C34BFD"/>
    <w:rsid w:val="00C40AD0"/>
    <w:rsid w:val="00C4234C"/>
    <w:rsid w:val="00C42725"/>
    <w:rsid w:val="00C42A95"/>
    <w:rsid w:val="00C45B4D"/>
    <w:rsid w:val="00C45C3D"/>
    <w:rsid w:val="00C50089"/>
    <w:rsid w:val="00C50569"/>
    <w:rsid w:val="00C5190D"/>
    <w:rsid w:val="00C52050"/>
    <w:rsid w:val="00C52880"/>
    <w:rsid w:val="00C52F3A"/>
    <w:rsid w:val="00C54695"/>
    <w:rsid w:val="00C55B6E"/>
    <w:rsid w:val="00C627B0"/>
    <w:rsid w:val="00C63CF2"/>
    <w:rsid w:val="00C65ACE"/>
    <w:rsid w:val="00C65EE6"/>
    <w:rsid w:val="00C715D3"/>
    <w:rsid w:val="00C72794"/>
    <w:rsid w:val="00C76FB3"/>
    <w:rsid w:val="00C77449"/>
    <w:rsid w:val="00C803AA"/>
    <w:rsid w:val="00C81B0E"/>
    <w:rsid w:val="00C86146"/>
    <w:rsid w:val="00C876A6"/>
    <w:rsid w:val="00C87ACE"/>
    <w:rsid w:val="00C908F8"/>
    <w:rsid w:val="00C90C36"/>
    <w:rsid w:val="00C9265D"/>
    <w:rsid w:val="00C92B17"/>
    <w:rsid w:val="00C94ABE"/>
    <w:rsid w:val="00C95149"/>
    <w:rsid w:val="00C9712A"/>
    <w:rsid w:val="00C975C8"/>
    <w:rsid w:val="00CA1DE0"/>
    <w:rsid w:val="00CA25AC"/>
    <w:rsid w:val="00CA2885"/>
    <w:rsid w:val="00CA57C3"/>
    <w:rsid w:val="00CA5F2A"/>
    <w:rsid w:val="00CA618A"/>
    <w:rsid w:val="00CA61D7"/>
    <w:rsid w:val="00CA6B87"/>
    <w:rsid w:val="00CB272F"/>
    <w:rsid w:val="00CB2AAD"/>
    <w:rsid w:val="00CB3F20"/>
    <w:rsid w:val="00CB453E"/>
    <w:rsid w:val="00CB49C1"/>
    <w:rsid w:val="00CB6688"/>
    <w:rsid w:val="00CC0A86"/>
    <w:rsid w:val="00CC3C83"/>
    <w:rsid w:val="00CC5153"/>
    <w:rsid w:val="00CC5D19"/>
    <w:rsid w:val="00CC6036"/>
    <w:rsid w:val="00CC68BE"/>
    <w:rsid w:val="00CC74EF"/>
    <w:rsid w:val="00CC785B"/>
    <w:rsid w:val="00CD16A7"/>
    <w:rsid w:val="00CD3CD3"/>
    <w:rsid w:val="00CD4EAA"/>
    <w:rsid w:val="00CD6B78"/>
    <w:rsid w:val="00CD7150"/>
    <w:rsid w:val="00CD7C3F"/>
    <w:rsid w:val="00CE0181"/>
    <w:rsid w:val="00CE2D23"/>
    <w:rsid w:val="00CE463E"/>
    <w:rsid w:val="00CE5FB6"/>
    <w:rsid w:val="00CE7970"/>
    <w:rsid w:val="00CF4EBC"/>
    <w:rsid w:val="00D01481"/>
    <w:rsid w:val="00D0167C"/>
    <w:rsid w:val="00D0209D"/>
    <w:rsid w:val="00D0282A"/>
    <w:rsid w:val="00D02C7F"/>
    <w:rsid w:val="00D053FA"/>
    <w:rsid w:val="00D12123"/>
    <w:rsid w:val="00D13EEA"/>
    <w:rsid w:val="00D145A6"/>
    <w:rsid w:val="00D14E68"/>
    <w:rsid w:val="00D175E6"/>
    <w:rsid w:val="00D17B8E"/>
    <w:rsid w:val="00D201C6"/>
    <w:rsid w:val="00D20487"/>
    <w:rsid w:val="00D2374A"/>
    <w:rsid w:val="00D243FB"/>
    <w:rsid w:val="00D25B69"/>
    <w:rsid w:val="00D26816"/>
    <w:rsid w:val="00D273C1"/>
    <w:rsid w:val="00D333A8"/>
    <w:rsid w:val="00D333D9"/>
    <w:rsid w:val="00D337CE"/>
    <w:rsid w:val="00D34C8C"/>
    <w:rsid w:val="00D34ED4"/>
    <w:rsid w:val="00D35D5F"/>
    <w:rsid w:val="00D37047"/>
    <w:rsid w:val="00D375B2"/>
    <w:rsid w:val="00D40B66"/>
    <w:rsid w:val="00D41C9B"/>
    <w:rsid w:val="00D458D7"/>
    <w:rsid w:val="00D5069D"/>
    <w:rsid w:val="00D509D4"/>
    <w:rsid w:val="00D516E0"/>
    <w:rsid w:val="00D52731"/>
    <w:rsid w:val="00D530D3"/>
    <w:rsid w:val="00D54D97"/>
    <w:rsid w:val="00D5583B"/>
    <w:rsid w:val="00D56807"/>
    <w:rsid w:val="00D625B0"/>
    <w:rsid w:val="00D62C9D"/>
    <w:rsid w:val="00D648E7"/>
    <w:rsid w:val="00D65C49"/>
    <w:rsid w:val="00D66970"/>
    <w:rsid w:val="00D6735C"/>
    <w:rsid w:val="00D6753B"/>
    <w:rsid w:val="00D67AEE"/>
    <w:rsid w:val="00D700B8"/>
    <w:rsid w:val="00D719E0"/>
    <w:rsid w:val="00D7395B"/>
    <w:rsid w:val="00D7568E"/>
    <w:rsid w:val="00D76DDD"/>
    <w:rsid w:val="00D8003D"/>
    <w:rsid w:val="00D82C01"/>
    <w:rsid w:val="00D85647"/>
    <w:rsid w:val="00D85771"/>
    <w:rsid w:val="00D921F2"/>
    <w:rsid w:val="00D92B6B"/>
    <w:rsid w:val="00D940FA"/>
    <w:rsid w:val="00D97B9E"/>
    <w:rsid w:val="00DA033F"/>
    <w:rsid w:val="00DA132B"/>
    <w:rsid w:val="00DA1CDF"/>
    <w:rsid w:val="00DA4A2B"/>
    <w:rsid w:val="00DA527A"/>
    <w:rsid w:val="00DA5AE7"/>
    <w:rsid w:val="00DB04CE"/>
    <w:rsid w:val="00DB454C"/>
    <w:rsid w:val="00DB5CBE"/>
    <w:rsid w:val="00DB6FC7"/>
    <w:rsid w:val="00DB71A6"/>
    <w:rsid w:val="00DC17E7"/>
    <w:rsid w:val="00DC26F3"/>
    <w:rsid w:val="00DC6C67"/>
    <w:rsid w:val="00DC6D19"/>
    <w:rsid w:val="00DD180A"/>
    <w:rsid w:val="00DD1EFD"/>
    <w:rsid w:val="00DD2924"/>
    <w:rsid w:val="00DD3A8D"/>
    <w:rsid w:val="00DD413F"/>
    <w:rsid w:val="00DD5F98"/>
    <w:rsid w:val="00DD715F"/>
    <w:rsid w:val="00DE0BA1"/>
    <w:rsid w:val="00DE0D12"/>
    <w:rsid w:val="00DE1532"/>
    <w:rsid w:val="00DE30CA"/>
    <w:rsid w:val="00DE68DD"/>
    <w:rsid w:val="00DE7339"/>
    <w:rsid w:val="00DE7941"/>
    <w:rsid w:val="00DE7BBD"/>
    <w:rsid w:val="00DE7C1C"/>
    <w:rsid w:val="00DF195B"/>
    <w:rsid w:val="00DF4440"/>
    <w:rsid w:val="00DF523E"/>
    <w:rsid w:val="00DF67C8"/>
    <w:rsid w:val="00DF775E"/>
    <w:rsid w:val="00DF79A0"/>
    <w:rsid w:val="00E01A7D"/>
    <w:rsid w:val="00E06475"/>
    <w:rsid w:val="00E07613"/>
    <w:rsid w:val="00E10160"/>
    <w:rsid w:val="00E11C11"/>
    <w:rsid w:val="00E13D9A"/>
    <w:rsid w:val="00E14545"/>
    <w:rsid w:val="00E14B67"/>
    <w:rsid w:val="00E16772"/>
    <w:rsid w:val="00E16B1A"/>
    <w:rsid w:val="00E20B73"/>
    <w:rsid w:val="00E24E87"/>
    <w:rsid w:val="00E34EC1"/>
    <w:rsid w:val="00E36235"/>
    <w:rsid w:val="00E406AB"/>
    <w:rsid w:val="00E42BDA"/>
    <w:rsid w:val="00E44076"/>
    <w:rsid w:val="00E46C34"/>
    <w:rsid w:val="00E46CFB"/>
    <w:rsid w:val="00E509A3"/>
    <w:rsid w:val="00E50AAC"/>
    <w:rsid w:val="00E512D8"/>
    <w:rsid w:val="00E51C3A"/>
    <w:rsid w:val="00E51D2B"/>
    <w:rsid w:val="00E546B4"/>
    <w:rsid w:val="00E575C2"/>
    <w:rsid w:val="00E600C2"/>
    <w:rsid w:val="00E645F5"/>
    <w:rsid w:val="00E714A2"/>
    <w:rsid w:val="00E732CE"/>
    <w:rsid w:val="00E73465"/>
    <w:rsid w:val="00E8304E"/>
    <w:rsid w:val="00E83365"/>
    <w:rsid w:val="00E845FA"/>
    <w:rsid w:val="00E84FF1"/>
    <w:rsid w:val="00E862E4"/>
    <w:rsid w:val="00E86CE1"/>
    <w:rsid w:val="00E90E40"/>
    <w:rsid w:val="00E92887"/>
    <w:rsid w:val="00E92984"/>
    <w:rsid w:val="00E934A2"/>
    <w:rsid w:val="00E937D0"/>
    <w:rsid w:val="00E943A4"/>
    <w:rsid w:val="00E96943"/>
    <w:rsid w:val="00E97576"/>
    <w:rsid w:val="00EA03F2"/>
    <w:rsid w:val="00EA39A4"/>
    <w:rsid w:val="00EA6487"/>
    <w:rsid w:val="00EA6784"/>
    <w:rsid w:val="00EA6789"/>
    <w:rsid w:val="00EA702E"/>
    <w:rsid w:val="00EB1DAD"/>
    <w:rsid w:val="00EB43B2"/>
    <w:rsid w:val="00EB5595"/>
    <w:rsid w:val="00EB6992"/>
    <w:rsid w:val="00EB6D7D"/>
    <w:rsid w:val="00EB7491"/>
    <w:rsid w:val="00EC0B76"/>
    <w:rsid w:val="00EC1154"/>
    <w:rsid w:val="00EC2E1B"/>
    <w:rsid w:val="00EC3252"/>
    <w:rsid w:val="00EC4139"/>
    <w:rsid w:val="00EC4F98"/>
    <w:rsid w:val="00EC6817"/>
    <w:rsid w:val="00EC6B4D"/>
    <w:rsid w:val="00EC74D7"/>
    <w:rsid w:val="00ED106D"/>
    <w:rsid w:val="00ED341A"/>
    <w:rsid w:val="00ED3A96"/>
    <w:rsid w:val="00ED5283"/>
    <w:rsid w:val="00EE06D6"/>
    <w:rsid w:val="00EE0C9F"/>
    <w:rsid w:val="00EE0D68"/>
    <w:rsid w:val="00EE25DD"/>
    <w:rsid w:val="00EE3C11"/>
    <w:rsid w:val="00EE45A0"/>
    <w:rsid w:val="00EE6578"/>
    <w:rsid w:val="00EE7433"/>
    <w:rsid w:val="00EF00FE"/>
    <w:rsid w:val="00EF268D"/>
    <w:rsid w:val="00EF3392"/>
    <w:rsid w:val="00EF3E54"/>
    <w:rsid w:val="00EF770A"/>
    <w:rsid w:val="00F01586"/>
    <w:rsid w:val="00F0446B"/>
    <w:rsid w:val="00F04B51"/>
    <w:rsid w:val="00F04BEB"/>
    <w:rsid w:val="00F05619"/>
    <w:rsid w:val="00F06E11"/>
    <w:rsid w:val="00F1558B"/>
    <w:rsid w:val="00F166F2"/>
    <w:rsid w:val="00F227B4"/>
    <w:rsid w:val="00F2441A"/>
    <w:rsid w:val="00F2504D"/>
    <w:rsid w:val="00F321A7"/>
    <w:rsid w:val="00F322D3"/>
    <w:rsid w:val="00F35DB0"/>
    <w:rsid w:val="00F364DF"/>
    <w:rsid w:val="00F42393"/>
    <w:rsid w:val="00F4366D"/>
    <w:rsid w:val="00F43F5E"/>
    <w:rsid w:val="00F4446F"/>
    <w:rsid w:val="00F4461F"/>
    <w:rsid w:val="00F450FB"/>
    <w:rsid w:val="00F45E70"/>
    <w:rsid w:val="00F4605C"/>
    <w:rsid w:val="00F46CF7"/>
    <w:rsid w:val="00F47D00"/>
    <w:rsid w:val="00F521B0"/>
    <w:rsid w:val="00F5245B"/>
    <w:rsid w:val="00F528A0"/>
    <w:rsid w:val="00F57531"/>
    <w:rsid w:val="00F576CF"/>
    <w:rsid w:val="00F611B3"/>
    <w:rsid w:val="00F611C0"/>
    <w:rsid w:val="00F61C49"/>
    <w:rsid w:val="00F61EA2"/>
    <w:rsid w:val="00F623A7"/>
    <w:rsid w:val="00F65329"/>
    <w:rsid w:val="00F670A1"/>
    <w:rsid w:val="00F67ABB"/>
    <w:rsid w:val="00F707DF"/>
    <w:rsid w:val="00F73BF8"/>
    <w:rsid w:val="00F76517"/>
    <w:rsid w:val="00F77BAA"/>
    <w:rsid w:val="00F77E49"/>
    <w:rsid w:val="00F8433E"/>
    <w:rsid w:val="00F87F67"/>
    <w:rsid w:val="00F9301D"/>
    <w:rsid w:val="00F935D5"/>
    <w:rsid w:val="00F93D6E"/>
    <w:rsid w:val="00FA0B84"/>
    <w:rsid w:val="00FA0BE5"/>
    <w:rsid w:val="00FA17C9"/>
    <w:rsid w:val="00FA20A4"/>
    <w:rsid w:val="00FA406B"/>
    <w:rsid w:val="00FB056F"/>
    <w:rsid w:val="00FB05F7"/>
    <w:rsid w:val="00FB09A4"/>
    <w:rsid w:val="00FB1329"/>
    <w:rsid w:val="00FB153B"/>
    <w:rsid w:val="00FB161B"/>
    <w:rsid w:val="00FB38D8"/>
    <w:rsid w:val="00FB64E3"/>
    <w:rsid w:val="00FB6BEC"/>
    <w:rsid w:val="00FC2821"/>
    <w:rsid w:val="00FC487A"/>
    <w:rsid w:val="00FC48D2"/>
    <w:rsid w:val="00FC5B98"/>
    <w:rsid w:val="00FC5C97"/>
    <w:rsid w:val="00FC76C2"/>
    <w:rsid w:val="00FD0004"/>
    <w:rsid w:val="00FD3F79"/>
    <w:rsid w:val="00FE0562"/>
    <w:rsid w:val="00FE188D"/>
    <w:rsid w:val="00FE1CDC"/>
    <w:rsid w:val="00FE1F86"/>
    <w:rsid w:val="00FE41C8"/>
    <w:rsid w:val="00FE5916"/>
    <w:rsid w:val="00FE688C"/>
    <w:rsid w:val="00FE7D3C"/>
    <w:rsid w:val="00FF1BFD"/>
    <w:rsid w:val="00FF3B15"/>
    <w:rsid w:val="00FF3FDB"/>
    <w:rsid w:val="00FF456C"/>
    <w:rsid w:val="00FF6015"/>
    <w:rsid w:val="00FF606F"/>
    <w:rsid w:val="00FF6A4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7F"/>
    <w:rPr>
      <w:sz w:val="24"/>
      <w:szCs w:val="24"/>
    </w:rPr>
  </w:style>
  <w:style w:type="paragraph" w:styleId="Heading1">
    <w:name w:val="heading 1"/>
    <w:basedOn w:val="Normal"/>
    <w:next w:val="Normal"/>
    <w:link w:val="Heading1Char"/>
    <w:uiPriority w:val="99"/>
    <w:qFormat/>
    <w:rsid w:val="002B73BE"/>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B73B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2B73B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3BE"/>
    <w:rPr>
      <w:rFonts w:ascii="Arial" w:hAnsi="Arial" w:cs="Arial"/>
      <w:b/>
      <w:bCs/>
      <w:kern w:val="32"/>
      <w:sz w:val="32"/>
      <w:szCs w:val="32"/>
      <w:lang w:val="pt-BR" w:eastAsia="pt-BR"/>
    </w:rPr>
  </w:style>
  <w:style w:type="character" w:customStyle="1" w:styleId="Heading2Char">
    <w:name w:val="Heading 2 Char"/>
    <w:basedOn w:val="DefaultParagraphFont"/>
    <w:link w:val="Heading2"/>
    <w:uiPriority w:val="99"/>
    <w:semiHidden/>
    <w:locked/>
    <w:rsid w:val="002B73BE"/>
    <w:rPr>
      <w:rFonts w:cs="Times New Roman"/>
      <w:b/>
      <w:bCs/>
      <w:sz w:val="36"/>
      <w:szCs w:val="36"/>
      <w:lang w:val="pt-BR" w:eastAsia="pt-BR"/>
    </w:rPr>
  </w:style>
  <w:style w:type="character" w:customStyle="1" w:styleId="Heading3Char">
    <w:name w:val="Heading 3 Char"/>
    <w:basedOn w:val="DefaultParagraphFont"/>
    <w:link w:val="Heading3"/>
    <w:uiPriority w:val="99"/>
    <w:semiHidden/>
    <w:locked/>
    <w:rsid w:val="002B73BE"/>
    <w:rPr>
      <w:rFonts w:ascii="Arial" w:hAnsi="Arial" w:cs="Arial"/>
      <w:b/>
      <w:bCs/>
      <w:sz w:val="26"/>
      <w:szCs w:val="26"/>
      <w:lang w:val="pt-BR" w:eastAsia="pt-BR"/>
    </w:rPr>
  </w:style>
  <w:style w:type="character" w:customStyle="1" w:styleId="gmail-il">
    <w:name w:val="gmail-il"/>
    <w:basedOn w:val="DefaultParagraphFont"/>
    <w:uiPriority w:val="99"/>
    <w:rsid w:val="008D410A"/>
    <w:rPr>
      <w:rFonts w:cs="Times New Roman"/>
    </w:rPr>
  </w:style>
  <w:style w:type="character" w:customStyle="1" w:styleId="gmail-m8373976118591168265gmail-m-8255879717951528678textexposedshow0">
    <w:name w:val="gmail-m_8373976118591168265gmail-m_-8255879717951528678textexposedshow0"/>
    <w:basedOn w:val="DefaultParagraphFont"/>
    <w:uiPriority w:val="99"/>
    <w:rsid w:val="008D410A"/>
    <w:rPr>
      <w:rFonts w:cs="Times New Roman"/>
    </w:rPr>
  </w:style>
  <w:style w:type="character" w:customStyle="1" w:styleId="gmail-m-7040142575783955783apple-converted-space">
    <w:name w:val="gmail-m_-7040142575783955783apple-converted-space"/>
    <w:basedOn w:val="DefaultParagraphFont"/>
    <w:uiPriority w:val="99"/>
    <w:rsid w:val="00DD5F98"/>
    <w:rPr>
      <w:rFonts w:cs="Times New Roman"/>
    </w:rPr>
  </w:style>
  <w:style w:type="character" w:customStyle="1" w:styleId="gmail-m-7040142575783955783textexposedshow">
    <w:name w:val="gmail-m_-7040142575783955783textexposedshow"/>
    <w:basedOn w:val="DefaultParagraphFont"/>
    <w:uiPriority w:val="99"/>
    <w:rsid w:val="00DD5F98"/>
    <w:rPr>
      <w:rFonts w:cs="Times New Roman"/>
    </w:rPr>
  </w:style>
  <w:style w:type="character" w:styleId="Strong">
    <w:name w:val="Strong"/>
    <w:basedOn w:val="DefaultParagraphFont"/>
    <w:uiPriority w:val="99"/>
    <w:qFormat/>
    <w:rsid w:val="002B73BE"/>
    <w:rPr>
      <w:rFonts w:cs="Times New Roman"/>
      <w:b/>
      <w:bCs/>
    </w:rPr>
  </w:style>
  <w:style w:type="character" w:styleId="Hyperlink">
    <w:name w:val="Hyperlink"/>
    <w:basedOn w:val="DefaultParagraphFont"/>
    <w:uiPriority w:val="99"/>
    <w:rsid w:val="002B73BE"/>
    <w:rPr>
      <w:rFonts w:cs="Times New Roman"/>
      <w:color w:val="0000FF"/>
      <w:u w:val="single"/>
    </w:rPr>
  </w:style>
  <w:style w:type="paragraph" w:styleId="CommentText">
    <w:name w:val="annotation text"/>
    <w:basedOn w:val="Normal"/>
    <w:link w:val="CommentTextChar"/>
    <w:uiPriority w:val="99"/>
    <w:semiHidden/>
    <w:rsid w:val="002B73BE"/>
    <w:rPr>
      <w:sz w:val="20"/>
      <w:szCs w:val="20"/>
    </w:rPr>
  </w:style>
  <w:style w:type="character" w:customStyle="1" w:styleId="CommentTextChar">
    <w:name w:val="Comment Text Char"/>
    <w:basedOn w:val="DefaultParagraphFont"/>
    <w:link w:val="CommentText"/>
    <w:uiPriority w:val="99"/>
    <w:locked/>
    <w:rsid w:val="002B73BE"/>
    <w:rPr>
      <w:rFonts w:cs="Times New Roman"/>
      <w:lang w:val="pt-BR" w:eastAsia="pt-BR"/>
    </w:rPr>
  </w:style>
  <w:style w:type="paragraph" w:styleId="CommentSubject">
    <w:name w:val="annotation subject"/>
    <w:basedOn w:val="CommentText"/>
    <w:next w:val="CommentText"/>
    <w:link w:val="CommentSubjectChar"/>
    <w:uiPriority w:val="99"/>
    <w:semiHidden/>
    <w:rsid w:val="002B73BE"/>
    <w:rPr>
      <w:b/>
      <w:bCs/>
    </w:rPr>
  </w:style>
  <w:style w:type="character" w:customStyle="1" w:styleId="CommentSubjectChar">
    <w:name w:val="Comment Subject Char"/>
    <w:basedOn w:val="CommentTextChar"/>
    <w:link w:val="CommentSubject"/>
    <w:uiPriority w:val="99"/>
    <w:locked/>
    <w:rsid w:val="002B73BE"/>
    <w:rPr>
      <w:b/>
      <w:bCs/>
    </w:rPr>
  </w:style>
  <w:style w:type="paragraph" w:styleId="BalloonText">
    <w:name w:val="Balloon Text"/>
    <w:basedOn w:val="Normal"/>
    <w:link w:val="BalloonTextChar"/>
    <w:uiPriority w:val="99"/>
    <w:semiHidden/>
    <w:rsid w:val="002B73BE"/>
    <w:rPr>
      <w:rFonts w:ascii="Tahoma" w:hAnsi="Tahoma" w:cs="Tahoma"/>
      <w:sz w:val="16"/>
      <w:szCs w:val="16"/>
    </w:rPr>
  </w:style>
  <w:style w:type="character" w:customStyle="1" w:styleId="BalloonTextChar">
    <w:name w:val="Balloon Text Char"/>
    <w:basedOn w:val="DefaultParagraphFont"/>
    <w:link w:val="BalloonText"/>
    <w:uiPriority w:val="99"/>
    <w:locked/>
    <w:rsid w:val="002B73BE"/>
    <w:rPr>
      <w:rFonts w:ascii="Tahoma" w:hAnsi="Tahoma" w:cs="Tahoma"/>
      <w:sz w:val="16"/>
      <w:szCs w:val="16"/>
      <w:lang w:val="pt-BR" w:eastAsia="pt-BR"/>
    </w:rPr>
  </w:style>
  <w:style w:type="paragraph" w:styleId="NormalWeb">
    <w:name w:val="Normal (Web)"/>
    <w:basedOn w:val="Normal"/>
    <w:uiPriority w:val="99"/>
    <w:rsid w:val="002B73BE"/>
    <w:pPr>
      <w:spacing w:before="100" w:beforeAutospacing="1" w:after="100" w:afterAutospacing="1"/>
    </w:pPr>
  </w:style>
  <w:style w:type="paragraph" w:styleId="Footer">
    <w:name w:val="footer"/>
    <w:basedOn w:val="Normal"/>
    <w:link w:val="FooterChar"/>
    <w:uiPriority w:val="99"/>
    <w:rsid w:val="002B73BE"/>
    <w:pPr>
      <w:tabs>
        <w:tab w:val="center" w:pos="4252"/>
        <w:tab w:val="right" w:pos="8504"/>
      </w:tabs>
    </w:pPr>
  </w:style>
  <w:style w:type="character" w:customStyle="1" w:styleId="FooterChar">
    <w:name w:val="Footer Char"/>
    <w:basedOn w:val="DefaultParagraphFont"/>
    <w:link w:val="Footer"/>
    <w:uiPriority w:val="99"/>
    <w:locked/>
    <w:rsid w:val="002B73BE"/>
    <w:rPr>
      <w:rFonts w:cs="Times New Roman"/>
      <w:sz w:val="24"/>
      <w:szCs w:val="24"/>
      <w:lang w:val="pt-BR" w:eastAsia="pt-BR"/>
    </w:rPr>
  </w:style>
  <w:style w:type="character" w:styleId="PageNumber">
    <w:name w:val="page number"/>
    <w:basedOn w:val="DefaultParagraphFont"/>
    <w:uiPriority w:val="99"/>
    <w:rsid w:val="002B73BE"/>
    <w:rPr>
      <w:rFonts w:cs="Times New Roman"/>
    </w:rPr>
  </w:style>
  <w:style w:type="paragraph" w:styleId="Header">
    <w:name w:val="header"/>
    <w:basedOn w:val="Normal"/>
    <w:link w:val="HeaderChar"/>
    <w:uiPriority w:val="99"/>
    <w:rsid w:val="002B73BE"/>
    <w:pPr>
      <w:tabs>
        <w:tab w:val="center" w:pos="4252"/>
        <w:tab w:val="right" w:pos="8504"/>
      </w:tabs>
    </w:pPr>
  </w:style>
  <w:style w:type="character" w:customStyle="1" w:styleId="HeaderChar">
    <w:name w:val="Header Char"/>
    <w:basedOn w:val="DefaultParagraphFont"/>
    <w:link w:val="Header"/>
    <w:uiPriority w:val="99"/>
    <w:locked/>
    <w:rsid w:val="002B73BE"/>
    <w:rPr>
      <w:rFonts w:cs="Times New Roman"/>
      <w:sz w:val="24"/>
      <w:szCs w:val="24"/>
      <w:lang w:val="pt-BR" w:eastAsia="pt-BR"/>
    </w:rPr>
  </w:style>
  <w:style w:type="character" w:styleId="Emphasis">
    <w:name w:val="Emphasis"/>
    <w:basedOn w:val="DefaultParagraphFont"/>
    <w:uiPriority w:val="99"/>
    <w:qFormat/>
    <w:rsid w:val="002B73BE"/>
    <w:rPr>
      <w:rFonts w:cs="Times New Roman"/>
      <w:i/>
      <w:iCs/>
    </w:rPr>
  </w:style>
  <w:style w:type="paragraph" w:styleId="BodyText">
    <w:name w:val="Body Text"/>
    <w:basedOn w:val="Normal"/>
    <w:link w:val="BodyTextChar"/>
    <w:uiPriority w:val="99"/>
    <w:rsid w:val="002B73BE"/>
    <w:pPr>
      <w:spacing w:line="360" w:lineRule="auto"/>
      <w:jc w:val="both"/>
    </w:pPr>
    <w:rPr>
      <w:rFonts w:ascii="Arial" w:hAnsi="Arial" w:cs="Arial"/>
      <w:color w:val="000000"/>
    </w:rPr>
  </w:style>
  <w:style w:type="character" w:customStyle="1" w:styleId="BodyTextChar">
    <w:name w:val="Body Text Char"/>
    <w:basedOn w:val="DefaultParagraphFont"/>
    <w:link w:val="BodyText"/>
    <w:uiPriority w:val="99"/>
    <w:semiHidden/>
    <w:locked/>
    <w:rsid w:val="002B73BE"/>
    <w:rPr>
      <w:rFonts w:ascii="Arial" w:hAnsi="Arial" w:cs="Arial"/>
      <w:color w:val="000000"/>
      <w:sz w:val="24"/>
      <w:szCs w:val="24"/>
      <w:lang w:val="pt-BR" w:eastAsia="pt-BR"/>
    </w:rPr>
  </w:style>
  <w:style w:type="paragraph" w:styleId="Title">
    <w:name w:val="Title"/>
    <w:basedOn w:val="Normal"/>
    <w:link w:val="TitleChar"/>
    <w:uiPriority w:val="99"/>
    <w:qFormat/>
    <w:rsid w:val="002B73BE"/>
    <w:pPr>
      <w:spacing w:line="320" w:lineRule="exact"/>
      <w:jc w:val="center"/>
    </w:pPr>
    <w:rPr>
      <w:rFonts w:ascii="Arial" w:hAnsi="Arial" w:cs="Arial"/>
      <w:b/>
      <w:bCs/>
      <w:sz w:val="36"/>
      <w:szCs w:val="36"/>
    </w:rPr>
  </w:style>
  <w:style w:type="character" w:customStyle="1" w:styleId="TitleChar">
    <w:name w:val="Title Char"/>
    <w:basedOn w:val="DefaultParagraphFont"/>
    <w:link w:val="Title"/>
    <w:uiPriority w:val="99"/>
    <w:locked/>
    <w:rsid w:val="002B73BE"/>
    <w:rPr>
      <w:rFonts w:ascii="Arial" w:hAnsi="Arial" w:cs="Arial"/>
      <w:b/>
      <w:bCs/>
      <w:sz w:val="36"/>
      <w:szCs w:val="36"/>
      <w:lang w:val="pt-BR" w:eastAsia="pt-BR"/>
    </w:rPr>
  </w:style>
  <w:style w:type="paragraph" w:styleId="Subtitle">
    <w:name w:val="Subtitle"/>
    <w:basedOn w:val="Normal"/>
    <w:link w:val="SubtitleChar"/>
    <w:uiPriority w:val="99"/>
    <w:qFormat/>
    <w:rsid w:val="002B73BE"/>
    <w:pPr>
      <w:spacing w:before="60" w:after="60"/>
      <w:ind w:left="2990" w:hanging="2990"/>
      <w:jc w:val="both"/>
    </w:pPr>
    <w:rPr>
      <w:rFonts w:ascii="Arial" w:hAnsi="Arial" w:cs="Arial"/>
      <w:b/>
      <w:bCs/>
      <w:sz w:val="22"/>
      <w:szCs w:val="22"/>
    </w:rPr>
  </w:style>
  <w:style w:type="character" w:customStyle="1" w:styleId="SubtitleChar">
    <w:name w:val="Subtitle Char"/>
    <w:basedOn w:val="DefaultParagraphFont"/>
    <w:link w:val="Subtitle"/>
    <w:uiPriority w:val="99"/>
    <w:locked/>
    <w:rsid w:val="002B73BE"/>
    <w:rPr>
      <w:rFonts w:ascii="Arial" w:hAnsi="Arial" w:cs="Arial"/>
      <w:b/>
      <w:bCs/>
      <w:sz w:val="22"/>
      <w:szCs w:val="22"/>
      <w:lang w:val="pt-BR" w:eastAsia="pt-BR"/>
    </w:rPr>
  </w:style>
  <w:style w:type="paragraph" w:customStyle="1" w:styleId="ydp2c272bfbyiv6720796243ydp1e64245yiv6216215699ydpc17655d7yiv6965632306msobodytextindent3">
    <w:name w:val="ydp2c272bfbyiv6720796243ydp1e64245yiv6216215699ydpc17655d7yiv6965632306msobodytextindent3"/>
    <w:basedOn w:val="Normal"/>
    <w:uiPriority w:val="99"/>
    <w:rsid w:val="002B73BE"/>
    <w:pPr>
      <w:spacing w:before="100" w:beforeAutospacing="1" w:after="100" w:afterAutospacing="1"/>
    </w:pPr>
  </w:style>
  <w:style w:type="character" w:styleId="CommentReference">
    <w:name w:val="annotation reference"/>
    <w:basedOn w:val="DefaultParagraphFont"/>
    <w:uiPriority w:val="99"/>
    <w:semiHidden/>
    <w:rsid w:val="0039421C"/>
    <w:rPr>
      <w:rFonts w:cs="Times New Roman"/>
      <w:sz w:val="16"/>
      <w:szCs w:val="16"/>
    </w:rPr>
  </w:style>
  <w:style w:type="paragraph" w:styleId="Revision">
    <w:name w:val="Revision"/>
    <w:hidden/>
    <w:uiPriority w:val="99"/>
    <w:semiHidden/>
    <w:rsid w:val="00EB5595"/>
    <w:rPr>
      <w:sz w:val="24"/>
      <w:szCs w:val="24"/>
    </w:rPr>
  </w:style>
  <w:style w:type="paragraph" w:styleId="ListParagraph">
    <w:name w:val="List Paragraph"/>
    <w:basedOn w:val="Normal"/>
    <w:uiPriority w:val="99"/>
    <w:qFormat/>
    <w:rsid w:val="00B77DDC"/>
    <w:pPr>
      <w:ind w:left="720"/>
    </w:pPr>
  </w:style>
  <w:style w:type="paragraph" w:customStyle="1" w:styleId="Normal1">
    <w:name w:val="Normal1"/>
    <w:uiPriority w:val="99"/>
    <w:rsid w:val="00857A56"/>
    <w:pPr>
      <w:widowControl w:val="0"/>
      <w:ind w:left="-1" w:hanging="1"/>
    </w:pPr>
    <w:rPr>
      <w:rFonts w:ascii="Arial" w:hAnsi="Arial" w:cs="Arial"/>
    </w:rPr>
  </w:style>
  <w:style w:type="table" w:styleId="TableGrid">
    <w:name w:val="Table Grid"/>
    <w:basedOn w:val="TableNormal"/>
    <w:uiPriority w:val="99"/>
    <w:locked/>
    <w:rsid w:val="00C774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uiPriority w:val="99"/>
    <w:rsid w:val="00A20F49"/>
    <w:pPr>
      <w:tabs>
        <w:tab w:val="center" w:pos="4252"/>
        <w:tab w:val="right" w:pos="8504"/>
      </w:tabs>
    </w:pPr>
    <w:rPr>
      <w:rFonts w:ascii="Calibri" w:hAnsi="Calibri"/>
      <w:sz w:val="22"/>
      <w:szCs w:val="22"/>
      <w:lang w:eastAsia="en-US"/>
    </w:rPr>
  </w:style>
  <w:style w:type="paragraph" w:customStyle="1" w:styleId="Contedodoquadro">
    <w:name w:val="Conteúdo do quadro"/>
    <w:basedOn w:val="Normal"/>
    <w:uiPriority w:val="99"/>
    <w:rsid w:val="00A20F49"/>
    <w:pPr>
      <w:spacing w:after="200" w:line="276" w:lineRule="auto"/>
    </w:pPr>
    <w:rPr>
      <w:rFonts w:ascii="Calibri" w:hAnsi="Calibri" w:cs="Calibri"/>
      <w:sz w:val="22"/>
      <w:szCs w:val="22"/>
      <w:lang w:eastAsia="en-US"/>
    </w:rPr>
  </w:style>
  <w:style w:type="paragraph" w:styleId="FootnoteText">
    <w:name w:val="footnote text"/>
    <w:basedOn w:val="Normal"/>
    <w:link w:val="FootnoteTextChar1"/>
    <w:uiPriority w:val="99"/>
    <w:rsid w:val="00A20F49"/>
    <w:rPr>
      <w:sz w:val="20"/>
      <w:szCs w:val="20"/>
    </w:rPr>
  </w:style>
  <w:style w:type="character" w:customStyle="1" w:styleId="FootnoteTextChar">
    <w:name w:val="Footnote Text Char"/>
    <w:basedOn w:val="DefaultParagraphFont"/>
    <w:link w:val="FootnoteText"/>
    <w:uiPriority w:val="99"/>
    <w:semiHidden/>
    <w:locked/>
    <w:rsid w:val="00A87CCA"/>
    <w:rPr>
      <w:rFonts w:cs="Times New Roman"/>
      <w:sz w:val="20"/>
      <w:szCs w:val="20"/>
    </w:rPr>
  </w:style>
  <w:style w:type="character" w:customStyle="1" w:styleId="FootnoteTextChar1">
    <w:name w:val="Footnote Text Char1"/>
    <w:link w:val="FootnoteText"/>
    <w:uiPriority w:val="99"/>
    <w:locked/>
    <w:rsid w:val="00A20F49"/>
    <w:rPr>
      <w:lang w:val="pt-BR" w:eastAsia="pt-BR"/>
    </w:rPr>
  </w:style>
  <w:style w:type="character" w:styleId="FootnoteReference">
    <w:name w:val="footnote reference"/>
    <w:basedOn w:val="DefaultParagraphFont"/>
    <w:uiPriority w:val="99"/>
    <w:rsid w:val="00A20F49"/>
    <w:rPr>
      <w:rFonts w:cs="Times New Roman"/>
      <w:vertAlign w:val="superscript"/>
    </w:rPr>
  </w:style>
  <w:style w:type="paragraph" w:customStyle="1" w:styleId="Normal2">
    <w:name w:val="Normal2"/>
    <w:uiPriority w:val="99"/>
    <w:rsid w:val="00B54CFE"/>
    <w:pPr>
      <w:widowControl w:val="0"/>
      <w:ind w:left="-1" w:hanging="1"/>
    </w:pPr>
    <w:rPr>
      <w:rFonts w:ascii="Arial" w:hAnsi="Arial" w:cs="Arial"/>
    </w:rPr>
  </w:style>
  <w:style w:type="paragraph" w:customStyle="1" w:styleId="Default">
    <w:name w:val="Default"/>
    <w:uiPriority w:val="99"/>
    <w:rsid w:val="006B26A0"/>
    <w:pPr>
      <w:widowControl w:val="0"/>
      <w:autoSpaceDE w:val="0"/>
      <w:autoSpaceDN w:val="0"/>
      <w:adjustRightInd w:val="0"/>
    </w:pPr>
    <w:rPr>
      <w:color w:val="000000"/>
      <w:sz w:val="24"/>
      <w:szCs w:val="24"/>
    </w:rPr>
  </w:style>
  <w:style w:type="paragraph" w:styleId="BodyTextIndent">
    <w:name w:val="Body Text Indent"/>
    <w:basedOn w:val="Normal"/>
    <w:link w:val="BodyTextIndentChar"/>
    <w:uiPriority w:val="99"/>
    <w:semiHidden/>
    <w:rsid w:val="00587B62"/>
    <w:pPr>
      <w:spacing w:after="120"/>
      <w:ind w:left="283"/>
    </w:pPr>
  </w:style>
  <w:style w:type="character" w:customStyle="1" w:styleId="BodyTextIndentChar">
    <w:name w:val="Body Text Indent Char"/>
    <w:basedOn w:val="DefaultParagraphFont"/>
    <w:link w:val="BodyTextIndent"/>
    <w:uiPriority w:val="99"/>
    <w:semiHidden/>
    <w:locked/>
    <w:rsid w:val="00587B62"/>
    <w:rPr>
      <w:rFonts w:cs="Times New Roman"/>
      <w:sz w:val="24"/>
      <w:szCs w:val="24"/>
    </w:rPr>
  </w:style>
  <w:style w:type="paragraph" w:customStyle="1" w:styleId="Artigo">
    <w:name w:val="Artigo"/>
    <w:basedOn w:val="Normal"/>
    <w:uiPriority w:val="99"/>
    <w:rsid w:val="00587B62"/>
    <w:pPr>
      <w:suppressAutoHyphens/>
      <w:overflowPunct w:val="0"/>
      <w:autoSpaceDE w:val="0"/>
      <w:spacing w:before="120" w:after="120"/>
      <w:ind w:firstLine="567"/>
      <w:jc w:val="both"/>
    </w:pPr>
    <w:rPr>
      <w:szCs w:val="20"/>
      <w:lang w:eastAsia="zh-CN"/>
    </w:rPr>
  </w:style>
  <w:style w:type="paragraph" w:customStyle="1" w:styleId="alneanvel1">
    <w:name w:val="alínea nível 1"/>
    <w:basedOn w:val="Normal"/>
    <w:uiPriority w:val="99"/>
    <w:rsid w:val="00587B62"/>
    <w:pPr>
      <w:tabs>
        <w:tab w:val="left" w:pos="567"/>
      </w:tabs>
      <w:spacing w:line="360" w:lineRule="auto"/>
      <w:jc w:val="both"/>
    </w:pPr>
    <w:rPr>
      <w:rFonts w:ascii="Calibri" w:hAnsi="Calibri" w:cs="Arial"/>
      <w:iCs/>
      <w:sz w:val="22"/>
      <w:szCs w:val="22"/>
    </w:rPr>
  </w:style>
  <w:style w:type="paragraph" w:customStyle="1" w:styleId="Itemnvel1">
    <w:name w:val="Item nível 1"/>
    <w:basedOn w:val="Normal"/>
    <w:uiPriority w:val="99"/>
    <w:rsid w:val="00587B62"/>
    <w:pPr>
      <w:tabs>
        <w:tab w:val="left" w:pos="567"/>
      </w:tabs>
      <w:spacing w:line="360" w:lineRule="auto"/>
      <w:ind w:left="425" w:hanging="425"/>
      <w:jc w:val="both"/>
    </w:pPr>
    <w:rPr>
      <w:rFonts w:ascii="Calibri" w:hAnsi="Calibri" w:cs="Arial"/>
      <w:bCs/>
      <w:sz w:val="22"/>
      <w:szCs w:val="22"/>
    </w:rPr>
  </w:style>
  <w:style w:type="paragraph" w:customStyle="1" w:styleId="Itemnvel2">
    <w:name w:val="Item nível 2"/>
    <w:basedOn w:val="Normal"/>
    <w:uiPriority w:val="99"/>
    <w:rsid w:val="00587B62"/>
    <w:pPr>
      <w:tabs>
        <w:tab w:val="left" w:pos="709"/>
      </w:tabs>
      <w:spacing w:line="360" w:lineRule="auto"/>
      <w:jc w:val="both"/>
    </w:pPr>
    <w:rPr>
      <w:rFonts w:ascii="Calibri" w:hAnsi="Calibri" w:cs="Arial"/>
      <w:iCs/>
      <w:sz w:val="22"/>
      <w:szCs w:val="22"/>
    </w:rPr>
  </w:style>
  <w:style w:type="paragraph" w:customStyle="1" w:styleId="Itemnvel3">
    <w:name w:val="Item nível 3"/>
    <w:basedOn w:val="Normal"/>
    <w:uiPriority w:val="99"/>
    <w:rsid w:val="00587B62"/>
    <w:pPr>
      <w:tabs>
        <w:tab w:val="left" w:pos="851"/>
      </w:tabs>
      <w:spacing w:line="360" w:lineRule="auto"/>
      <w:jc w:val="both"/>
    </w:pPr>
    <w:rPr>
      <w:rFonts w:ascii="Calibri" w:hAnsi="Calibri" w:cs="Arial"/>
      <w:bCs/>
      <w:sz w:val="22"/>
      <w:szCs w:val="22"/>
    </w:rPr>
  </w:style>
  <w:style w:type="paragraph" w:customStyle="1" w:styleId="Itemnvel4">
    <w:name w:val="Item nível 4"/>
    <w:basedOn w:val="Normal"/>
    <w:uiPriority w:val="99"/>
    <w:rsid w:val="00587B62"/>
    <w:pPr>
      <w:tabs>
        <w:tab w:val="left" w:pos="993"/>
      </w:tabs>
      <w:spacing w:line="360" w:lineRule="auto"/>
      <w:jc w:val="both"/>
    </w:pPr>
    <w:rPr>
      <w:rFonts w:ascii="Calibri" w:hAnsi="Calibri" w:cs="Arial"/>
      <w:iCs/>
      <w:sz w:val="22"/>
      <w:szCs w:val="22"/>
    </w:rPr>
  </w:style>
  <w:style w:type="paragraph" w:customStyle="1" w:styleId="alneanvel2">
    <w:name w:val="alínea nível 2"/>
    <w:basedOn w:val="Normal"/>
    <w:uiPriority w:val="99"/>
    <w:rsid w:val="00587B62"/>
    <w:pPr>
      <w:tabs>
        <w:tab w:val="left" w:pos="567"/>
      </w:tabs>
      <w:spacing w:line="360" w:lineRule="auto"/>
      <w:jc w:val="both"/>
    </w:pPr>
    <w:rPr>
      <w:rFonts w:ascii="Calibri" w:hAnsi="Calibri" w:cs="Arial"/>
      <w:bCs/>
      <w:sz w:val="22"/>
      <w:szCs w:val="22"/>
    </w:rPr>
  </w:style>
  <w:style w:type="paragraph" w:customStyle="1" w:styleId="alneanvel3">
    <w:name w:val="alínea nível 3"/>
    <w:basedOn w:val="Normal"/>
    <w:uiPriority w:val="99"/>
    <w:rsid w:val="00587B62"/>
    <w:pPr>
      <w:tabs>
        <w:tab w:val="left" w:pos="567"/>
      </w:tabs>
      <w:spacing w:line="360" w:lineRule="auto"/>
      <w:jc w:val="both"/>
    </w:pPr>
    <w:rPr>
      <w:rFonts w:ascii="Calibri" w:hAnsi="Calibri" w:cs="Arial"/>
      <w:iCs/>
      <w:sz w:val="22"/>
      <w:szCs w:val="22"/>
    </w:rPr>
  </w:style>
  <w:style w:type="paragraph" w:customStyle="1" w:styleId="alneanvel4">
    <w:name w:val="alínea nível 4"/>
    <w:basedOn w:val="Normal"/>
    <w:uiPriority w:val="99"/>
    <w:rsid w:val="00587B62"/>
    <w:pPr>
      <w:tabs>
        <w:tab w:val="left" w:pos="284"/>
      </w:tabs>
      <w:spacing w:line="360" w:lineRule="auto"/>
      <w:ind w:left="284" w:hanging="285"/>
      <w:jc w:val="both"/>
    </w:pPr>
    <w:rPr>
      <w:rFonts w:ascii="Calibri" w:hAnsi="Calibri" w:cs="Arial"/>
      <w:bCs/>
      <w:sz w:val="22"/>
      <w:szCs w:val="22"/>
    </w:rPr>
  </w:style>
  <w:style w:type="paragraph" w:customStyle="1" w:styleId="citacao">
    <w:name w:val="citacao"/>
    <w:basedOn w:val="Normal"/>
    <w:uiPriority w:val="99"/>
    <w:rsid w:val="00587B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5270521">
      <w:marLeft w:val="0"/>
      <w:marRight w:val="0"/>
      <w:marTop w:val="0"/>
      <w:marBottom w:val="0"/>
      <w:divBdr>
        <w:top w:val="none" w:sz="0" w:space="0" w:color="auto"/>
        <w:left w:val="none" w:sz="0" w:space="0" w:color="auto"/>
        <w:bottom w:val="none" w:sz="0" w:space="0" w:color="auto"/>
        <w:right w:val="none" w:sz="0" w:space="0" w:color="auto"/>
      </w:divBdr>
    </w:div>
    <w:div w:id="785270522">
      <w:marLeft w:val="0"/>
      <w:marRight w:val="0"/>
      <w:marTop w:val="0"/>
      <w:marBottom w:val="0"/>
      <w:divBdr>
        <w:top w:val="none" w:sz="0" w:space="0" w:color="auto"/>
        <w:left w:val="none" w:sz="0" w:space="0" w:color="auto"/>
        <w:bottom w:val="none" w:sz="0" w:space="0" w:color="auto"/>
        <w:right w:val="none" w:sz="0" w:space="0" w:color="auto"/>
      </w:divBdr>
    </w:div>
    <w:div w:id="785270523">
      <w:marLeft w:val="0"/>
      <w:marRight w:val="0"/>
      <w:marTop w:val="0"/>
      <w:marBottom w:val="0"/>
      <w:divBdr>
        <w:top w:val="none" w:sz="0" w:space="0" w:color="auto"/>
        <w:left w:val="none" w:sz="0" w:space="0" w:color="auto"/>
        <w:bottom w:val="none" w:sz="0" w:space="0" w:color="auto"/>
        <w:right w:val="none" w:sz="0" w:space="0" w:color="auto"/>
      </w:divBdr>
    </w:div>
    <w:div w:id="785270524">
      <w:marLeft w:val="0"/>
      <w:marRight w:val="0"/>
      <w:marTop w:val="0"/>
      <w:marBottom w:val="0"/>
      <w:divBdr>
        <w:top w:val="none" w:sz="0" w:space="0" w:color="auto"/>
        <w:left w:val="none" w:sz="0" w:space="0" w:color="auto"/>
        <w:bottom w:val="none" w:sz="0" w:space="0" w:color="auto"/>
        <w:right w:val="none" w:sz="0" w:space="0" w:color="auto"/>
      </w:divBdr>
    </w:div>
    <w:div w:id="785270525">
      <w:marLeft w:val="0"/>
      <w:marRight w:val="0"/>
      <w:marTop w:val="0"/>
      <w:marBottom w:val="0"/>
      <w:divBdr>
        <w:top w:val="none" w:sz="0" w:space="0" w:color="auto"/>
        <w:left w:val="none" w:sz="0" w:space="0" w:color="auto"/>
        <w:bottom w:val="none" w:sz="0" w:space="0" w:color="auto"/>
        <w:right w:val="none" w:sz="0" w:space="0" w:color="auto"/>
      </w:divBdr>
    </w:div>
    <w:div w:id="785270526">
      <w:marLeft w:val="0"/>
      <w:marRight w:val="0"/>
      <w:marTop w:val="0"/>
      <w:marBottom w:val="0"/>
      <w:divBdr>
        <w:top w:val="none" w:sz="0" w:space="0" w:color="auto"/>
        <w:left w:val="none" w:sz="0" w:space="0" w:color="auto"/>
        <w:bottom w:val="none" w:sz="0" w:space="0" w:color="auto"/>
        <w:right w:val="none" w:sz="0" w:space="0" w:color="auto"/>
      </w:divBdr>
    </w:div>
    <w:div w:id="785270527">
      <w:marLeft w:val="0"/>
      <w:marRight w:val="0"/>
      <w:marTop w:val="0"/>
      <w:marBottom w:val="0"/>
      <w:divBdr>
        <w:top w:val="none" w:sz="0" w:space="0" w:color="auto"/>
        <w:left w:val="none" w:sz="0" w:space="0" w:color="auto"/>
        <w:bottom w:val="none" w:sz="0" w:space="0" w:color="auto"/>
        <w:right w:val="none" w:sz="0" w:space="0" w:color="auto"/>
      </w:divBdr>
    </w:div>
    <w:div w:id="785270531">
      <w:marLeft w:val="0"/>
      <w:marRight w:val="0"/>
      <w:marTop w:val="0"/>
      <w:marBottom w:val="0"/>
      <w:divBdr>
        <w:top w:val="none" w:sz="0" w:space="0" w:color="auto"/>
        <w:left w:val="none" w:sz="0" w:space="0" w:color="auto"/>
        <w:bottom w:val="none" w:sz="0" w:space="0" w:color="auto"/>
        <w:right w:val="none" w:sz="0" w:space="0" w:color="auto"/>
      </w:divBdr>
      <w:divsChild>
        <w:div w:id="785270550">
          <w:marLeft w:val="0"/>
          <w:marRight w:val="0"/>
          <w:marTop w:val="0"/>
          <w:marBottom w:val="0"/>
          <w:divBdr>
            <w:top w:val="none" w:sz="0" w:space="0" w:color="auto"/>
            <w:left w:val="none" w:sz="0" w:space="0" w:color="auto"/>
            <w:bottom w:val="none" w:sz="0" w:space="0" w:color="auto"/>
            <w:right w:val="none" w:sz="0" w:space="0" w:color="auto"/>
          </w:divBdr>
          <w:divsChild>
            <w:div w:id="785270529">
              <w:marLeft w:val="0"/>
              <w:marRight w:val="0"/>
              <w:marTop w:val="0"/>
              <w:marBottom w:val="0"/>
              <w:divBdr>
                <w:top w:val="none" w:sz="0" w:space="0" w:color="auto"/>
                <w:left w:val="none" w:sz="0" w:space="0" w:color="auto"/>
                <w:bottom w:val="none" w:sz="0" w:space="0" w:color="auto"/>
                <w:right w:val="none" w:sz="0" w:space="0" w:color="auto"/>
              </w:divBdr>
              <w:divsChild>
                <w:div w:id="785270528">
                  <w:marLeft w:val="0"/>
                  <w:marRight w:val="0"/>
                  <w:marTop w:val="0"/>
                  <w:marBottom w:val="0"/>
                  <w:divBdr>
                    <w:top w:val="none" w:sz="0" w:space="0" w:color="auto"/>
                    <w:left w:val="none" w:sz="0" w:space="0" w:color="auto"/>
                    <w:bottom w:val="none" w:sz="0" w:space="0" w:color="auto"/>
                    <w:right w:val="none" w:sz="0" w:space="0" w:color="auto"/>
                  </w:divBdr>
                </w:div>
                <w:div w:id="785270532">
                  <w:marLeft w:val="0"/>
                  <w:marRight w:val="0"/>
                  <w:marTop w:val="0"/>
                  <w:marBottom w:val="0"/>
                  <w:divBdr>
                    <w:top w:val="none" w:sz="0" w:space="0" w:color="auto"/>
                    <w:left w:val="none" w:sz="0" w:space="0" w:color="auto"/>
                    <w:bottom w:val="none" w:sz="0" w:space="0" w:color="auto"/>
                    <w:right w:val="none" w:sz="0" w:space="0" w:color="auto"/>
                  </w:divBdr>
                </w:div>
                <w:div w:id="785270539">
                  <w:marLeft w:val="0"/>
                  <w:marRight w:val="0"/>
                  <w:marTop w:val="0"/>
                  <w:marBottom w:val="0"/>
                  <w:divBdr>
                    <w:top w:val="none" w:sz="0" w:space="0" w:color="auto"/>
                    <w:left w:val="none" w:sz="0" w:space="0" w:color="auto"/>
                    <w:bottom w:val="none" w:sz="0" w:space="0" w:color="auto"/>
                    <w:right w:val="none" w:sz="0" w:space="0" w:color="auto"/>
                  </w:divBdr>
                </w:div>
                <w:div w:id="785270540">
                  <w:marLeft w:val="0"/>
                  <w:marRight w:val="0"/>
                  <w:marTop w:val="0"/>
                  <w:marBottom w:val="0"/>
                  <w:divBdr>
                    <w:top w:val="none" w:sz="0" w:space="0" w:color="auto"/>
                    <w:left w:val="none" w:sz="0" w:space="0" w:color="auto"/>
                    <w:bottom w:val="none" w:sz="0" w:space="0" w:color="auto"/>
                    <w:right w:val="none" w:sz="0" w:space="0" w:color="auto"/>
                  </w:divBdr>
                </w:div>
                <w:div w:id="785270541">
                  <w:marLeft w:val="0"/>
                  <w:marRight w:val="0"/>
                  <w:marTop w:val="0"/>
                  <w:marBottom w:val="0"/>
                  <w:divBdr>
                    <w:top w:val="none" w:sz="0" w:space="0" w:color="auto"/>
                    <w:left w:val="none" w:sz="0" w:space="0" w:color="auto"/>
                    <w:bottom w:val="none" w:sz="0" w:space="0" w:color="auto"/>
                    <w:right w:val="none" w:sz="0" w:space="0" w:color="auto"/>
                  </w:divBdr>
                </w:div>
                <w:div w:id="785270543">
                  <w:marLeft w:val="0"/>
                  <w:marRight w:val="0"/>
                  <w:marTop w:val="0"/>
                  <w:marBottom w:val="0"/>
                  <w:divBdr>
                    <w:top w:val="none" w:sz="0" w:space="0" w:color="auto"/>
                    <w:left w:val="none" w:sz="0" w:space="0" w:color="auto"/>
                    <w:bottom w:val="none" w:sz="0" w:space="0" w:color="auto"/>
                    <w:right w:val="none" w:sz="0" w:space="0" w:color="auto"/>
                  </w:divBdr>
                </w:div>
                <w:div w:id="785270544">
                  <w:marLeft w:val="0"/>
                  <w:marRight w:val="0"/>
                  <w:marTop w:val="0"/>
                  <w:marBottom w:val="0"/>
                  <w:divBdr>
                    <w:top w:val="none" w:sz="0" w:space="0" w:color="auto"/>
                    <w:left w:val="none" w:sz="0" w:space="0" w:color="auto"/>
                    <w:bottom w:val="none" w:sz="0" w:space="0" w:color="auto"/>
                    <w:right w:val="none" w:sz="0" w:space="0" w:color="auto"/>
                  </w:divBdr>
                </w:div>
                <w:div w:id="785270546">
                  <w:marLeft w:val="0"/>
                  <w:marRight w:val="0"/>
                  <w:marTop w:val="0"/>
                  <w:marBottom w:val="0"/>
                  <w:divBdr>
                    <w:top w:val="none" w:sz="0" w:space="0" w:color="auto"/>
                    <w:left w:val="none" w:sz="0" w:space="0" w:color="auto"/>
                    <w:bottom w:val="none" w:sz="0" w:space="0" w:color="auto"/>
                    <w:right w:val="none" w:sz="0" w:space="0" w:color="auto"/>
                  </w:divBdr>
                </w:div>
                <w:div w:id="785270548">
                  <w:marLeft w:val="0"/>
                  <w:marRight w:val="0"/>
                  <w:marTop w:val="0"/>
                  <w:marBottom w:val="0"/>
                  <w:divBdr>
                    <w:top w:val="none" w:sz="0" w:space="0" w:color="auto"/>
                    <w:left w:val="none" w:sz="0" w:space="0" w:color="auto"/>
                    <w:bottom w:val="none" w:sz="0" w:space="0" w:color="auto"/>
                    <w:right w:val="none" w:sz="0" w:space="0" w:color="auto"/>
                  </w:divBdr>
                </w:div>
                <w:div w:id="785270549">
                  <w:marLeft w:val="0"/>
                  <w:marRight w:val="0"/>
                  <w:marTop w:val="0"/>
                  <w:marBottom w:val="0"/>
                  <w:divBdr>
                    <w:top w:val="none" w:sz="0" w:space="0" w:color="auto"/>
                    <w:left w:val="none" w:sz="0" w:space="0" w:color="auto"/>
                    <w:bottom w:val="none" w:sz="0" w:space="0" w:color="auto"/>
                    <w:right w:val="none" w:sz="0" w:space="0" w:color="auto"/>
                  </w:divBdr>
                </w:div>
                <w:div w:id="785270551">
                  <w:marLeft w:val="0"/>
                  <w:marRight w:val="0"/>
                  <w:marTop w:val="0"/>
                  <w:marBottom w:val="0"/>
                  <w:divBdr>
                    <w:top w:val="none" w:sz="0" w:space="0" w:color="auto"/>
                    <w:left w:val="none" w:sz="0" w:space="0" w:color="auto"/>
                    <w:bottom w:val="none" w:sz="0" w:space="0" w:color="auto"/>
                    <w:right w:val="none" w:sz="0" w:space="0" w:color="auto"/>
                  </w:divBdr>
                </w:div>
                <w:div w:id="785270553">
                  <w:marLeft w:val="0"/>
                  <w:marRight w:val="0"/>
                  <w:marTop w:val="0"/>
                  <w:marBottom w:val="0"/>
                  <w:divBdr>
                    <w:top w:val="none" w:sz="0" w:space="0" w:color="auto"/>
                    <w:left w:val="none" w:sz="0" w:space="0" w:color="auto"/>
                    <w:bottom w:val="none" w:sz="0" w:space="0" w:color="auto"/>
                    <w:right w:val="none" w:sz="0" w:space="0" w:color="auto"/>
                  </w:divBdr>
                </w:div>
                <w:div w:id="785270554">
                  <w:marLeft w:val="0"/>
                  <w:marRight w:val="0"/>
                  <w:marTop w:val="0"/>
                  <w:marBottom w:val="0"/>
                  <w:divBdr>
                    <w:top w:val="none" w:sz="0" w:space="0" w:color="auto"/>
                    <w:left w:val="none" w:sz="0" w:space="0" w:color="auto"/>
                    <w:bottom w:val="none" w:sz="0" w:space="0" w:color="auto"/>
                    <w:right w:val="none" w:sz="0" w:space="0" w:color="auto"/>
                  </w:divBdr>
                </w:div>
                <w:div w:id="785270558">
                  <w:marLeft w:val="0"/>
                  <w:marRight w:val="0"/>
                  <w:marTop w:val="0"/>
                  <w:marBottom w:val="0"/>
                  <w:divBdr>
                    <w:top w:val="none" w:sz="0" w:space="0" w:color="auto"/>
                    <w:left w:val="none" w:sz="0" w:space="0" w:color="auto"/>
                    <w:bottom w:val="none" w:sz="0" w:space="0" w:color="auto"/>
                    <w:right w:val="none" w:sz="0" w:space="0" w:color="auto"/>
                  </w:divBdr>
                </w:div>
                <w:div w:id="785270559">
                  <w:marLeft w:val="0"/>
                  <w:marRight w:val="0"/>
                  <w:marTop w:val="0"/>
                  <w:marBottom w:val="0"/>
                  <w:divBdr>
                    <w:top w:val="none" w:sz="0" w:space="0" w:color="auto"/>
                    <w:left w:val="none" w:sz="0" w:space="0" w:color="auto"/>
                    <w:bottom w:val="none" w:sz="0" w:space="0" w:color="auto"/>
                    <w:right w:val="none" w:sz="0" w:space="0" w:color="auto"/>
                  </w:divBdr>
                </w:div>
              </w:divsChild>
            </w:div>
            <w:div w:id="785270530">
              <w:marLeft w:val="0"/>
              <w:marRight w:val="0"/>
              <w:marTop w:val="0"/>
              <w:marBottom w:val="0"/>
              <w:divBdr>
                <w:top w:val="none" w:sz="0" w:space="0" w:color="auto"/>
                <w:left w:val="none" w:sz="0" w:space="0" w:color="auto"/>
                <w:bottom w:val="none" w:sz="0" w:space="0" w:color="auto"/>
                <w:right w:val="none" w:sz="0" w:space="0" w:color="auto"/>
              </w:divBdr>
            </w:div>
            <w:div w:id="785270545">
              <w:marLeft w:val="0"/>
              <w:marRight w:val="0"/>
              <w:marTop w:val="0"/>
              <w:marBottom w:val="0"/>
              <w:divBdr>
                <w:top w:val="none" w:sz="0" w:space="0" w:color="auto"/>
                <w:left w:val="none" w:sz="0" w:space="0" w:color="auto"/>
                <w:bottom w:val="none" w:sz="0" w:space="0" w:color="auto"/>
                <w:right w:val="none" w:sz="0" w:space="0" w:color="auto"/>
              </w:divBdr>
            </w:div>
            <w:div w:id="785270547">
              <w:marLeft w:val="0"/>
              <w:marRight w:val="0"/>
              <w:marTop w:val="0"/>
              <w:marBottom w:val="0"/>
              <w:divBdr>
                <w:top w:val="none" w:sz="0" w:space="0" w:color="auto"/>
                <w:left w:val="none" w:sz="0" w:space="0" w:color="auto"/>
                <w:bottom w:val="none" w:sz="0" w:space="0" w:color="auto"/>
                <w:right w:val="none" w:sz="0" w:space="0" w:color="auto"/>
              </w:divBdr>
            </w:div>
            <w:div w:id="7852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535">
      <w:marLeft w:val="0"/>
      <w:marRight w:val="0"/>
      <w:marTop w:val="0"/>
      <w:marBottom w:val="0"/>
      <w:divBdr>
        <w:top w:val="none" w:sz="0" w:space="0" w:color="auto"/>
        <w:left w:val="none" w:sz="0" w:space="0" w:color="auto"/>
        <w:bottom w:val="none" w:sz="0" w:space="0" w:color="auto"/>
        <w:right w:val="none" w:sz="0" w:space="0" w:color="auto"/>
      </w:divBdr>
    </w:div>
    <w:div w:id="785270536">
      <w:marLeft w:val="0"/>
      <w:marRight w:val="0"/>
      <w:marTop w:val="0"/>
      <w:marBottom w:val="0"/>
      <w:divBdr>
        <w:top w:val="none" w:sz="0" w:space="0" w:color="auto"/>
        <w:left w:val="none" w:sz="0" w:space="0" w:color="auto"/>
        <w:bottom w:val="none" w:sz="0" w:space="0" w:color="auto"/>
        <w:right w:val="none" w:sz="0" w:space="0" w:color="auto"/>
      </w:divBdr>
      <w:divsChild>
        <w:div w:id="785270533">
          <w:marLeft w:val="0"/>
          <w:marRight w:val="0"/>
          <w:marTop w:val="0"/>
          <w:marBottom w:val="0"/>
          <w:divBdr>
            <w:top w:val="none" w:sz="0" w:space="0" w:color="auto"/>
            <w:left w:val="none" w:sz="0" w:space="0" w:color="auto"/>
            <w:bottom w:val="none" w:sz="0" w:space="0" w:color="auto"/>
            <w:right w:val="none" w:sz="0" w:space="0" w:color="auto"/>
          </w:divBdr>
          <w:divsChild>
            <w:div w:id="785270534">
              <w:marLeft w:val="0"/>
              <w:marRight w:val="0"/>
              <w:marTop w:val="0"/>
              <w:marBottom w:val="0"/>
              <w:divBdr>
                <w:top w:val="none" w:sz="0" w:space="0" w:color="auto"/>
                <w:left w:val="none" w:sz="0" w:space="0" w:color="auto"/>
                <w:bottom w:val="none" w:sz="0" w:space="0" w:color="auto"/>
                <w:right w:val="none" w:sz="0" w:space="0" w:color="auto"/>
              </w:divBdr>
            </w:div>
            <w:div w:id="7852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542">
      <w:marLeft w:val="0"/>
      <w:marRight w:val="0"/>
      <w:marTop w:val="0"/>
      <w:marBottom w:val="0"/>
      <w:divBdr>
        <w:top w:val="none" w:sz="0" w:space="0" w:color="auto"/>
        <w:left w:val="none" w:sz="0" w:space="0" w:color="auto"/>
        <w:bottom w:val="none" w:sz="0" w:space="0" w:color="auto"/>
        <w:right w:val="none" w:sz="0" w:space="0" w:color="auto"/>
      </w:divBdr>
      <w:divsChild>
        <w:div w:id="785270538">
          <w:marLeft w:val="0"/>
          <w:marRight w:val="0"/>
          <w:marTop w:val="0"/>
          <w:marBottom w:val="0"/>
          <w:divBdr>
            <w:top w:val="none" w:sz="0" w:space="0" w:color="auto"/>
            <w:left w:val="none" w:sz="0" w:space="0" w:color="auto"/>
            <w:bottom w:val="none" w:sz="0" w:space="0" w:color="auto"/>
            <w:right w:val="none" w:sz="0" w:space="0" w:color="auto"/>
          </w:divBdr>
        </w:div>
      </w:divsChild>
    </w:div>
    <w:div w:id="785270557">
      <w:marLeft w:val="0"/>
      <w:marRight w:val="0"/>
      <w:marTop w:val="0"/>
      <w:marBottom w:val="0"/>
      <w:divBdr>
        <w:top w:val="none" w:sz="0" w:space="0" w:color="auto"/>
        <w:left w:val="none" w:sz="0" w:space="0" w:color="auto"/>
        <w:bottom w:val="none" w:sz="0" w:space="0" w:color="auto"/>
        <w:right w:val="none" w:sz="0" w:space="0" w:color="auto"/>
      </w:divBdr>
      <w:divsChild>
        <w:div w:id="785270556">
          <w:marLeft w:val="0"/>
          <w:marRight w:val="0"/>
          <w:marTop w:val="0"/>
          <w:marBottom w:val="0"/>
          <w:divBdr>
            <w:top w:val="none" w:sz="0" w:space="0" w:color="auto"/>
            <w:left w:val="none" w:sz="0" w:space="0" w:color="auto"/>
            <w:bottom w:val="none" w:sz="0" w:space="0" w:color="auto"/>
            <w:right w:val="none" w:sz="0" w:space="0" w:color="auto"/>
          </w:divBdr>
          <w:divsChild>
            <w:div w:id="7852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560">
      <w:marLeft w:val="0"/>
      <w:marRight w:val="0"/>
      <w:marTop w:val="0"/>
      <w:marBottom w:val="0"/>
      <w:divBdr>
        <w:top w:val="none" w:sz="0" w:space="0" w:color="auto"/>
        <w:left w:val="none" w:sz="0" w:space="0" w:color="auto"/>
        <w:bottom w:val="none" w:sz="0" w:space="0" w:color="auto"/>
        <w:right w:val="none" w:sz="0" w:space="0" w:color="auto"/>
      </w:divBdr>
    </w:div>
    <w:div w:id="785270561">
      <w:marLeft w:val="0"/>
      <w:marRight w:val="0"/>
      <w:marTop w:val="0"/>
      <w:marBottom w:val="0"/>
      <w:divBdr>
        <w:top w:val="none" w:sz="0" w:space="0" w:color="auto"/>
        <w:left w:val="none" w:sz="0" w:space="0" w:color="auto"/>
        <w:bottom w:val="none" w:sz="0" w:space="0" w:color="auto"/>
        <w:right w:val="none" w:sz="0" w:space="0" w:color="auto"/>
      </w:divBdr>
    </w:div>
    <w:div w:id="785270562">
      <w:marLeft w:val="0"/>
      <w:marRight w:val="0"/>
      <w:marTop w:val="0"/>
      <w:marBottom w:val="0"/>
      <w:divBdr>
        <w:top w:val="none" w:sz="0" w:space="0" w:color="auto"/>
        <w:left w:val="none" w:sz="0" w:space="0" w:color="auto"/>
        <w:bottom w:val="none" w:sz="0" w:space="0" w:color="auto"/>
        <w:right w:val="none" w:sz="0" w:space="0" w:color="auto"/>
      </w:divBdr>
    </w:div>
    <w:div w:id="785270563">
      <w:marLeft w:val="0"/>
      <w:marRight w:val="0"/>
      <w:marTop w:val="0"/>
      <w:marBottom w:val="0"/>
      <w:divBdr>
        <w:top w:val="none" w:sz="0" w:space="0" w:color="auto"/>
        <w:left w:val="none" w:sz="0" w:space="0" w:color="auto"/>
        <w:bottom w:val="none" w:sz="0" w:space="0" w:color="auto"/>
        <w:right w:val="none" w:sz="0" w:space="0" w:color="auto"/>
      </w:divBdr>
    </w:div>
    <w:div w:id="785270564">
      <w:marLeft w:val="0"/>
      <w:marRight w:val="0"/>
      <w:marTop w:val="0"/>
      <w:marBottom w:val="0"/>
      <w:divBdr>
        <w:top w:val="none" w:sz="0" w:space="0" w:color="auto"/>
        <w:left w:val="none" w:sz="0" w:space="0" w:color="auto"/>
        <w:bottom w:val="none" w:sz="0" w:space="0" w:color="auto"/>
        <w:right w:val="none" w:sz="0" w:space="0" w:color="auto"/>
      </w:divBdr>
    </w:div>
    <w:div w:id="785270565">
      <w:marLeft w:val="0"/>
      <w:marRight w:val="0"/>
      <w:marTop w:val="0"/>
      <w:marBottom w:val="0"/>
      <w:divBdr>
        <w:top w:val="none" w:sz="0" w:space="0" w:color="auto"/>
        <w:left w:val="none" w:sz="0" w:space="0" w:color="auto"/>
        <w:bottom w:val="none" w:sz="0" w:space="0" w:color="auto"/>
        <w:right w:val="none" w:sz="0" w:space="0" w:color="auto"/>
      </w:divBdr>
    </w:div>
    <w:div w:id="785270566">
      <w:marLeft w:val="0"/>
      <w:marRight w:val="0"/>
      <w:marTop w:val="0"/>
      <w:marBottom w:val="0"/>
      <w:divBdr>
        <w:top w:val="none" w:sz="0" w:space="0" w:color="auto"/>
        <w:left w:val="none" w:sz="0" w:space="0" w:color="auto"/>
        <w:bottom w:val="none" w:sz="0" w:space="0" w:color="auto"/>
        <w:right w:val="none" w:sz="0" w:space="0" w:color="auto"/>
      </w:divBdr>
    </w:div>
    <w:div w:id="785270567">
      <w:marLeft w:val="0"/>
      <w:marRight w:val="0"/>
      <w:marTop w:val="0"/>
      <w:marBottom w:val="0"/>
      <w:divBdr>
        <w:top w:val="none" w:sz="0" w:space="0" w:color="auto"/>
        <w:left w:val="none" w:sz="0" w:space="0" w:color="auto"/>
        <w:bottom w:val="none" w:sz="0" w:space="0" w:color="auto"/>
        <w:right w:val="none" w:sz="0" w:space="0" w:color="auto"/>
      </w:divBdr>
    </w:div>
    <w:div w:id="785270568">
      <w:marLeft w:val="0"/>
      <w:marRight w:val="0"/>
      <w:marTop w:val="0"/>
      <w:marBottom w:val="0"/>
      <w:divBdr>
        <w:top w:val="none" w:sz="0" w:space="0" w:color="auto"/>
        <w:left w:val="none" w:sz="0" w:space="0" w:color="auto"/>
        <w:bottom w:val="none" w:sz="0" w:space="0" w:color="auto"/>
        <w:right w:val="none" w:sz="0" w:space="0" w:color="auto"/>
      </w:divBdr>
    </w:div>
    <w:div w:id="785270569">
      <w:marLeft w:val="0"/>
      <w:marRight w:val="0"/>
      <w:marTop w:val="0"/>
      <w:marBottom w:val="0"/>
      <w:divBdr>
        <w:top w:val="none" w:sz="0" w:space="0" w:color="auto"/>
        <w:left w:val="none" w:sz="0" w:space="0" w:color="auto"/>
        <w:bottom w:val="none" w:sz="0" w:space="0" w:color="auto"/>
        <w:right w:val="none" w:sz="0" w:space="0" w:color="auto"/>
      </w:divBdr>
    </w:div>
    <w:div w:id="785270570">
      <w:marLeft w:val="0"/>
      <w:marRight w:val="0"/>
      <w:marTop w:val="0"/>
      <w:marBottom w:val="0"/>
      <w:divBdr>
        <w:top w:val="none" w:sz="0" w:space="0" w:color="auto"/>
        <w:left w:val="none" w:sz="0" w:space="0" w:color="auto"/>
        <w:bottom w:val="none" w:sz="0" w:space="0" w:color="auto"/>
        <w:right w:val="none" w:sz="0" w:space="0" w:color="auto"/>
      </w:divBdr>
    </w:div>
    <w:div w:id="785270571">
      <w:marLeft w:val="0"/>
      <w:marRight w:val="0"/>
      <w:marTop w:val="0"/>
      <w:marBottom w:val="0"/>
      <w:divBdr>
        <w:top w:val="none" w:sz="0" w:space="0" w:color="auto"/>
        <w:left w:val="none" w:sz="0" w:space="0" w:color="auto"/>
        <w:bottom w:val="none" w:sz="0" w:space="0" w:color="auto"/>
        <w:right w:val="none" w:sz="0" w:space="0" w:color="auto"/>
      </w:divBdr>
    </w:div>
    <w:div w:id="78527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1013</Words>
  <Characters>5471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((TITULO))PUBLICAÇÃO Nº 036 /CMDCA/SP/2017</dc:title>
  <dc:subject/>
  <dc:creator>d511754</dc:creator>
  <cp:keywords/>
  <dc:description/>
  <cp:lastModifiedBy>d835940</cp:lastModifiedBy>
  <cp:revision>3</cp:revision>
  <cp:lastPrinted>2019-09-24T21:08:00Z</cp:lastPrinted>
  <dcterms:created xsi:type="dcterms:W3CDTF">2019-10-11T21:51:00Z</dcterms:created>
  <dcterms:modified xsi:type="dcterms:W3CDTF">2019-10-11T21:51:00Z</dcterms:modified>
</cp:coreProperties>
</file>