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11" w:lineRule="auto" w:before="49"/>
        <w:ind w:left="2725" w:right="2740" w:hanging="5"/>
        <w:jc w:val="center"/>
        <w:rPr>
          <w:rFonts w:ascii="Trebuchet MS"/>
          <w:b/>
          <w:sz w:val="53"/>
        </w:rPr>
      </w:pPr>
      <w:r>
        <w:rPr/>
        <w:pict>
          <v:group style="position:absolute;margin-left:0pt;margin-top:.000015pt;width:637.3pt;height:883.9pt;mso-position-horizontal-relative:page;mso-position-vertical-relative:page;z-index:-492928" coordorigin="0,0" coordsize="12746,17678">
            <v:shape style="position:absolute;left:136;top:136;width:12473;height:17405" type="#_x0000_t75" stroked="false">
              <v:imagedata r:id="rId5" o:title=""/>
            </v:shape>
            <v:shape style="position:absolute;left:9403;top:14944;width:1738;height:1173" type="#_x0000_t75" stroked="false">
              <v:imagedata r:id="rId6" o:title=""/>
            </v:shape>
            <v:shape style="position:absolute;left:-300;top:17257;width:12746;height:17678" coordorigin="-300,17258" coordsize="12746,17678" path="m300,420l0,420m12446,420l12746,420m300,17258l0,17258m12446,17258l12746,17258m420,300l420,0m420,17378l420,17678m12326,300l12326,0m12326,17378l12326,17678e" filled="false" stroked="true" strokeweight="1.25pt" strokecolor="#ffffff">
              <v:path arrowok="t"/>
              <v:stroke dashstyle="solid"/>
            </v:shape>
            <v:shape style="position:absolute;left:-300;top:17257;width:12746;height:17678" coordorigin="-300,17258" coordsize="12746,17678" path="m300,420l0,420m12446,420l12746,420m300,17258l0,17258m12446,17258l12746,17258m420,300l420,0m420,17378l420,17678m12326,300l12326,0m12326,17378l12326,17678e" filled="false" stroked="true" strokeweight=".25pt" strokecolor="#000000">
              <v:path arrowok="t"/>
              <v:stroke dashstyle="solid"/>
            </v:shape>
            <v:shape style="position:absolute;left:6252;top:30;width:240;height:240" type="#_x0000_t75" stroked="false">
              <v:imagedata r:id="rId7" o:title=""/>
            </v:shape>
            <v:shape style="position:absolute;left:6252;top:17407;width:240;height:240" type="#_x0000_t75" stroked="false">
              <v:imagedata r:id="rId7" o:title=""/>
            </v:shape>
            <v:shape style="position:absolute;left:30;top:8718;width:240;height:240" type="#_x0000_t75" stroked="false">
              <v:imagedata r:id="rId7" o:title=""/>
            </v:shape>
            <v:shape style="position:absolute;left:12475;top:8718;width:240;height:240" type="#_x0000_t75" stroked="false">
              <v:imagedata r:id="rId7" o:title=""/>
            </v:shape>
            <v:rect style="position:absolute;left:550;top:10;width:280;height:280" filled="true" fillcolor="#000000" stroked="false">
              <v:fill type="solid"/>
            </v:rect>
            <v:rect style="position:absolute;left:550;top:10;width:280;height:280" filled="false" stroked="true" strokeweight="1pt" strokecolor="#595959">
              <v:stroke dashstyle="solid"/>
            </v:rect>
            <v:rect style="position:absolute;left:830;top:10;width:280;height:280" filled="true" fillcolor="#191919" stroked="false">
              <v:fill type="solid"/>
            </v:rect>
            <v:rect style="position:absolute;left:830;top:10;width:280;height:280" filled="false" stroked="true" strokeweight="1pt" strokecolor="#595959">
              <v:stroke dashstyle="solid"/>
            </v:rect>
            <v:rect style="position:absolute;left:1110;top:10;width:280;height:280" filled="true" fillcolor="#323232" stroked="false">
              <v:fill type="solid"/>
            </v:rect>
            <v:rect style="position:absolute;left:1110;top:10;width:280;height:280" filled="false" stroked="true" strokeweight="1pt" strokecolor="#595959">
              <v:stroke dashstyle="solid"/>
            </v:rect>
            <v:rect style="position:absolute;left:1390;top:10;width:280;height:280" filled="true" fillcolor="#4c4c4c" stroked="false">
              <v:fill type="solid"/>
            </v:rect>
            <v:rect style="position:absolute;left:1390;top:10;width:280;height:280" filled="false" stroked="true" strokeweight="1pt" strokecolor="#595959">
              <v:stroke dashstyle="solid"/>
            </v:rect>
            <v:rect style="position:absolute;left:1670;top:10;width:280;height:280" filled="true" fillcolor="#666666" stroked="false">
              <v:fill type="solid"/>
            </v:rect>
            <v:rect style="position:absolute;left:1670;top:10;width:280;height:280" filled="false" stroked="true" strokeweight="1pt" strokecolor="#595959">
              <v:stroke dashstyle="solid"/>
            </v:rect>
            <v:rect style="position:absolute;left:1950;top:10;width:280;height:280" filled="true" fillcolor="#7f7f7f" stroked="false">
              <v:fill type="solid"/>
            </v:rect>
            <v:rect style="position:absolute;left:1950;top:10;width:280;height:280" filled="false" stroked="true" strokeweight="1pt" strokecolor="#595959">
              <v:stroke dashstyle="solid"/>
            </v:rect>
            <v:rect style="position:absolute;left:2230;top:10;width:280;height:280" filled="true" fillcolor="#999999" stroked="false">
              <v:fill type="solid"/>
            </v:rect>
            <v:rect style="position:absolute;left:2230;top:10;width:280;height:280" filled="false" stroked="true" strokeweight="1pt" strokecolor="#595959">
              <v:stroke dashstyle="solid"/>
            </v:rect>
            <v:rect style="position:absolute;left:2510;top:10;width:280;height:280" filled="true" fillcolor="#b2b2b2" stroked="false">
              <v:fill type="solid"/>
            </v:rect>
            <v:rect style="position:absolute;left:2510;top:10;width:280;height:280" filled="false" stroked="true" strokeweight="1pt" strokecolor="#595959">
              <v:stroke dashstyle="solid"/>
            </v:rect>
            <v:rect style="position:absolute;left:2790;top:10;width:280;height:280" filled="true" fillcolor="#cccccc" stroked="false">
              <v:fill type="solid"/>
            </v:rect>
            <v:rect style="position:absolute;left:2790;top:10;width:280;height:280" filled="false" stroked="true" strokeweight="1pt" strokecolor="#595959">
              <v:stroke dashstyle="solid"/>
            </v:rect>
            <v:rect style="position:absolute;left:3070;top:10;width:280;height:280" filled="true" fillcolor="#e5e5e5" stroked="false">
              <v:fill type="solid"/>
            </v:rect>
            <v:rect style="position:absolute;left:3070;top:10;width:280;height:280" filled="false" stroked="true" strokeweight="1pt" strokecolor="#595959">
              <v:stroke dashstyle="solid"/>
            </v:rect>
            <v:rect style="position:absolute;left:3350;top:10;width:280;height:280" filled="true" fillcolor="#ffffff" stroked="false">
              <v:fill type="solid"/>
            </v:rect>
            <v:rect style="position:absolute;left:3350;top:10;width:280;height:280" filled="false" stroked="true" strokeweight="1pt" strokecolor="#595959">
              <v:stroke dashstyle="solid"/>
            </v:rect>
            <v:rect style="position:absolute;left:9115;top:10;width:280;height:280" filled="true" fillcolor="#fff200" stroked="false">
              <v:fill type="solid"/>
            </v:rect>
            <v:rect style="position:absolute;left:9115;top:10;width:280;height:280" filled="false" stroked="true" strokeweight="1pt" strokecolor="#595959">
              <v:stroke dashstyle="solid"/>
            </v:rect>
            <v:rect style="position:absolute;left:9395;top:10;width:280;height:280" filled="true" fillcolor="#ec008c" stroked="false">
              <v:fill type="solid"/>
            </v:rect>
            <v:rect style="position:absolute;left:9395;top:10;width:280;height:280" filled="false" stroked="true" strokeweight="1pt" strokecolor="#595959">
              <v:stroke dashstyle="solid"/>
            </v:rect>
            <v:rect style="position:absolute;left:9675;top:10;width:280;height:280" filled="true" fillcolor="#00aeef" stroked="false">
              <v:fill type="solid"/>
            </v:rect>
            <v:rect style="position:absolute;left:9675;top:10;width:280;height:280" filled="false" stroked="true" strokeweight="1pt" strokecolor="#595959">
              <v:stroke dashstyle="solid"/>
            </v:rect>
            <v:rect style="position:absolute;left:9955;top:10;width:280;height:280" filled="true" fillcolor="#2e3092" stroked="false">
              <v:fill type="solid"/>
            </v:rect>
            <v:rect style="position:absolute;left:9955;top:10;width:280;height:280" filled="false" stroked="true" strokeweight="1pt" strokecolor="#595959">
              <v:stroke dashstyle="solid"/>
            </v:rect>
            <v:rect style="position:absolute;left:10235;top:10;width:280;height:280" filled="true" fillcolor="#00a650" stroked="false">
              <v:fill type="solid"/>
            </v:rect>
            <v:rect style="position:absolute;left:10235;top:10;width:280;height:280" filled="false" stroked="true" strokeweight="1.0pt" strokecolor="#595959">
              <v:stroke dashstyle="solid"/>
            </v:rect>
            <v:rect style="position:absolute;left:10515;top:10;width:280;height:280" filled="true" fillcolor="#ed1c24" stroked="false">
              <v:fill type="solid"/>
            </v:rect>
            <v:rect style="position:absolute;left:10515;top:10;width:280;height:280" filled="false" stroked="true" strokeweight="1pt" strokecolor="#595959">
              <v:stroke dashstyle="solid"/>
            </v:rect>
            <v:rect style="position:absolute;left:10795;top:10;width:280;height:280" filled="true" fillcolor="#231f20" stroked="false">
              <v:fill type="solid"/>
            </v:rect>
            <v:rect style="position:absolute;left:10795;top:10;width:280;height:280" filled="false" stroked="true" strokeweight="1pt" strokecolor="#595959">
              <v:stroke dashstyle="solid"/>
            </v:rect>
            <v:rect style="position:absolute;left:11075;top:10;width:280;height:280" filled="true" fillcolor="#fff799" stroked="false">
              <v:fill type="solid"/>
            </v:rect>
            <v:rect style="position:absolute;left:11075;top:10;width:280;height:280" filled="false" stroked="true" strokeweight="1pt" strokecolor="#595959">
              <v:stroke dashstyle="solid"/>
            </v:rect>
            <v:rect style="position:absolute;left:11355;top:10;width:280;height:280" filled="true" fillcolor="#f49ac1" stroked="false">
              <v:fill type="solid"/>
            </v:rect>
            <v:rect style="position:absolute;left:11355;top:10;width:280;height:280" filled="false" stroked="true" strokeweight="1pt" strokecolor="#595959">
              <v:stroke dashstyle="solid"/>
            </v:rect>
            <v:rect style="position:absolute;left:11635;top:10;width:280;height:280" filled="true" fillcolor="#6dcff6" stroked="false">
              <v:fill type="solid"/>
            </v:rect>
            <v:rect style="position:absolute;left:11635;top:10;width:280;height:280" filled="false" stroked="true" strokeweight="1pt" strokecolor="#595959">
              <v:stroke dashstyle="solid"/>
            </v:rect>
            <v:rect style="position:absolute;left:11915;top:10;width:280;height:280" filled="true" fillcolor="#939598" stroked="false">
              <v:fill type="solid"/>
            </v:rect>
            <v:rect style="position:absolute;left:11915;top:10;width:280;height:280" filled="false" stroked="true" strokeweight="1pt" strokecolor="#595959">
              <v:stroke dashstyle="solid"/>
            </v:rect>
            <w10:wrap type="none"/>
          </v:group>
        </w:pict>
      </w:r>
      <w:bookmarkStart w:name="Plano_Decenal_ATENDIMENTO_SOCIOEDUCATIVO" w:id="1"/>
      <w:bookmarkEnd w:id="1"/>
      <w:r>
        <w:rPr/>
      </w:r>
      <w:r>
        <w:rPr>
          <w:rFonts w:ascii="Trebuchet MS"/>
          <w:b/>
          <w:color w:val="E6E7E8"/>
          <w:w w:val="95"/>
          <w:sz w:val="53"/>
        </w:rPr>
        <w:t>Plano</w:t>
      </w:r>
      <w:r>
        <w:rPr>
          <w:rFonts w:ascii="Trebuchet MS"/>
          <w:b/>
          <w:color w:val="E6E7E8"/>
          <w:spacing w:val="-76"/>
          <w:w w:val="95"/>
          <w:sz w:val="53"/>
        </w:rPr>
        <w:t> </w:t>
      </w:r>
      <w:r>
        <w:rPr>
          <w:rFonts w:ascii="Trebuchet MS"/>
          <w:b/>
          <w:color w:val="E6E7E8"/>
          <w:w w:val="95"/>
          <w:sz w:val="53"/>
        </w:rPr>
        <w:t>Decenal</w:t>
      </w:r>
      <w:r>
        <w:rPr>
          <w:rFonts w:ascii="Trebuchet MS"/>
          <w:b/>
          <w:color w:val="E6E7E8"/>
          <w:spacing w:val="-76"/>
          <w:w w:val="95"/>
          <w:sz w:val="53"/>
        </w:rPr>
        <w:t> </w:t>
      </w:r>
      <w:r>
        <w:rPr>
          <w:rFonts w:ascii="Trebuchet MS"/>
          <w:b/>
          <w:color w:val="E6E7E8"/>
          <w:w w:val="95"/>
          <w:sz w:val="53"/>
        </w:rPr>
        <w:t>Municipal</w:t>
      </w:r>
      <w:r>
        <w:rPr>
          <w:rFonts w:ascii="Trebuchet MS"/>
          <w:b/>
          <w:color w:val="E6E7E8"/>
          <w:spacing w:val="-75"/>
          <w:w w:val="95"/>
          <w:sz w:val="53"/>
        </w:rPr>
        <w:t> </w:t>
      </w:r>
      <w:r>
        <w:rPr>
          <w:rFonts w:ascii="Trebuchet MS"/>
          <w:b/>
          <w:color w:val="E6E7E8"/>
          <w:w w:val="95"/>
          <w:sz w:val="53"/>
        </w:rPr>
        <w:t>de </w:t>
      </w:r>
      <w:r>
        <w:rPr>
          <w:rFonts w:ascii="Trebuchet MS"/>
          <w:b/>
          <w:color w:val="E6E7E8"/>
          <w:spacing w:val="-4"/>
          <w:w w:val="90"/>
          <w:sz w:val="53"/>
        </w:rPr>
        <w:t>Atendimento</w:t>
      </w:r>
      <w:r>
        <w:rPr>
          <w:rFonts w:ascii="Trebuchet MS"/>
          <w:b/>
          <w:color w:val="E6E7E8"/>
          <w:spacing w:val="57"/>
          <w:w w:val="90"/>
          <w:sz w:val="53"/>
        </w:rPr>
        <w:t> </w:t>
      </w:r>
      <w:r>
        <w:rPr>
          <w:rFonts w:ascii="Trebuchet MS"/>
          <w:b/>
          <w:color w:val="E6E7E8"/>
          <w:w w:val="90"/>
          <w:sz w:val="53"/>
        </w:rPr>
        <w:t>Socioeducativo</w:t>
      </w:r>
    </w:p>
    <w:p>
      <w:pPr>
        <w:spacing w:before="151"/>
        <w:ind w:left="1313" w:right="1328" w:firstLine="0"/>
        <w:jc w:val="center"/>
        <w:rPr>
          <w:rFonts w:ascii="Arial"/>
          <w:sz w:val="31"/>
        </w:rPr>
      </w:pPr>
      <w:r>
        <w:rPr>
          <w:rFonts w:ascii="Arial"/>
          <w:color w:val="E6E7E8"/>
          <w:sz w:val="31"/>
        </w:rPr>
        <w:t>2015 - 2025</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19"/>
        </w:rPr>
      </w:pPr>
    </w:p>
    <w:p>
      <w:pPr>
        <w:spacing w:before="0"/>
        <w:ind w:left="0" w:right="1494" w:firstLine="0"/>
        <w:jc w:val="right"/>
        <w:rPr>
          <w:rFonts w:ascii="Verdana" w:hAnsi="Verdana"/>
          <w:b/>
          <w:sz w:val="12"/>
        </w:rPr>
      </w:pPr>
      <w:r>
        <w:rPr>
          <w:rFonts w:ascii="Verdana" w:hAnsi="Verdana"/>
          <w:b/>
          <w:color w:val="BCBEC0"/>
          <w:w w:val="95"/>
          <w:sz w:val="12"/>
        </w:rPr>
        <w:t>ASSISTÊNCIA E</w:t>
      </w:r>
    </w:p>
    <w:p>
      <w:pPr>
        <w:spacing w:before="9"/>
        <w:ind w:left="0" w:right="984" w:firstLine="0"/>
        <w:jc w:val="right"/>
        <w:rPr>
          <w:rFonts w:ascii="Verdana"/>
          <w:b/>
          <w:sz w:val="12"/>
        </w:rPr>
      </w:pPr>
      <w:r>
        <w:rPr/>
        <w:pict>
          <v:shapetype id="_x0000_t202" o:spt="202" coordsize="21600,21600" path="m,l,21600r21600,l21600,xe">
            <v:stroke joinstyle="miter"/>
            <v:path gradientshapeok="t" o:connecttype="rect"/>
          </v:shapetype>
          <v:shape style="position:absolute;margin-left:579.697998pt;margin-top:7.835571pt;width:5.8pt;height:16.2pt;mso-position-horizontal-relative:page;mso-position-vertical-relative:paragraph;z-index:-492952" type="#_x0000_t202" filled="false" stroked="false">
            <v:textbox inset="0,0,0,0">
              <w:txbxContent>
                <w:p>
                  <w:pPr>
                    <w:pStyle w:val="BodyText"/>
                    <w:spacing w:before="13"/>
                    <w:rPr>
                      <w:rFonts w:ascii="Times New Roman"/>
                    </w:rPr>
                  </w:pPr>
                  <w:r>
                    <w:rPr>
                      <w:rFonts w:ascii="Times New Roman"/>
                      <w:color w:val="6D6E71"/>
                      <w:w w:val="96"/>
                    </w:rPr>
                    <w:t>1</w:t>
                  </w:r>
                </w:p>
              </w:txbxContent>
            </v:textbox>
            <w10:wrap type="none"/>
          </v:shape>
        </w:pict>
      </w:r>
      <w:r>
        <w:rPr>
          <w:rFonts w:ascii="Verdana"/>
          <w:b/>
          <w:color w:val="BCBEC0"/>
          <w:sz w:val="12"/>
        </w:rPr>
        <w:t>DESENVOLVIMENTO SOCIAL </w:t>
      </w:r>
    </w:p>
    <w:p>
      <w:pPr>
        <w:spacing w:after="0"/>
        <w:jc w:val="right"/>
        <w:rPr>
          <w:rFonts w:ascii="Verdana"/>
          <w:sz w:val="12"/>
        </w:rPr>
        <w:sectPr>
          <w:type w:val="continuous"/>
          <w:pgSz w:w="12750" w:h="17680"/>
          <w:pgMar w:top="1640" w:bottom="280" w:left="440" w:right="420"/>
        </w:sectPr>
      </w:pPr>
    </w:p>
    <w:p>
      <w:pPr>
        <w:tabs>
          <w:tab w:pos="5812" w:val="left" w:leader="none"/>
          <w:tab w:pos="8665" w:val="left" w:leader="none"/>
        </w:tabs>
        <w:spacing w:line="240" w:lineRule="auto"/>
        <w:ind w:left="100" w:right="0" w:firstLine="0"/>
        <w:rPr>
          <w:rFonts w:ascii="Verdana"/>
          <w:sz w:val="20"/>
        </w:rPr>
      </w:pPr>
      <w:r>
        <w:rPr/>
        <w:pict>
          <v:shape style="position:absolute;margin-left:51.817699pt;margin-top:823.745911pt;width:5.8pt;height:16.2pt;mso-position-horizontal-relative:page;mso-position-vertical-relative:page;z-index:-492904" type="#_x0000_t202" filled="false" stroked="false">
            <v:textbox inset="0,0,0,0">
              <w:txbxContent>
                <w:p>
                  <w:pPr>
                    <w:pStyle w:val="BodyText"/>
                    <w:spacing w:before="13"/>
                    <w:rPr>
                      <w:rFonts w:ascii="Times New Roman"/>
                    </w:rPr>
                  </w:pPr>
                  <w:r>
                    <w:rPr>
                      <w:rFonts w:ascii="Times New Roman"/>
                      <w:color w:val="6D6E71"/>
                      <w:w w:val="96"/>
                    </w:rPr>
                    <w:t>2</w:t>
                  </w:r>
                </w:p>
              </w:txbxContent>
            </v:textbox>
            <w10:wrap type="none"/>
          </v:shape>
        </w:pict>
      </w:r>
      <w:r>
        <w:rPr/>
        <w:pict>
          <v:rect style="position:absolute;margin-left:21.629999pt;margin-top:798.609985pt;width:71.862pt;height:63.78pt;mso-position-horizontal-relative:page;mso-position-vertical-relative:page;z-index:1096" filled="true" fillcolor="#ffffff" stroked="false">
            <v:fill type="solid"/>
            <w10:wrap type="none"/>
          </v:rect>
        </w:pict>
      </w:r>
      <w:r>
        <w:rPr/>
        <w:pict>
          <v:line style="position:absolute;mso-position-horizontal-relative:page;mso-position-vertical-relative:page;z-index:1120" from="15pt,21.000015pt" to="0pt,21.000015pt" stroked="true" strokeweight=".25pt" strokecolor="#000000">
            <v:stroke dashstyle="solid"/>
            <w10:wrap type="none"/>
          </v:line>
        </w:pict>
      </w:r>
      <w:r>
        <w:rPr/>
        <w:pict>
          <v:line style="position:absolute;mso-position-horizontal-relative:page;mso-position-vertical-relative:page;z-index:1144" from="622.276001pt,21.000015pt" to="637.276001pt,21.000015pt" stroked="true" strokeweight=".25pt" strokecolor="#000000">
            <v:stroke dashstyle="solid"/>
            <w10:wrap type="none"/>
          </v:line>
        </w:pict>
      </w:r>
      <w:r>
        <w:rPr/>
        <w:pict>
          <v:line style="position:absolute;mso-position-horizontal-relative:page;mso-position-vertical-relative:page;z-index:1168" from="616.276001pt,15.000015pt" to="616.276001pt,.000015pt" stroked="true" strokeweight=".25pt" strokecolor="#000000">
            <v:stroke dashstyle="solid"/>
            <w10:wrap type="none"/>
          </v:line>
        </w:pict>
      </w:r>
      <w:r>
        <w:rPr/>
        <w:drawing>
          <wp:anchor distT="0" distB="0" distL="0" distR="0" allowOverlap="1" layoutInCell="1" locked="0" behindDoc="0" simplePos="0" relativeHeight="1192">
            <wp:simplePos x="0" y="0"/>
            <wp:positionH relativeFrom="page">
              <wp:posOffset>19050</wp:posOffset>
            </wp:positionH>
            <wp:positionV relativeFrom="page">
              <wp:posOffset>5536501</wp:posOffset>
            </wp:positionV>
            <wp:extent cx="152400" cy="152400"/>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7921955</wp:posOffset>
            </wp:positionH>
            <wp:positionV relativeFrom="page">
              <wp:posOffset>5536501</wp:posOffset>
            </wp:positionV>
            <wp:extent cx="152400" cy="152400"/>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Verdana"/>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2"/>
                          </w:rPr>
                        </w:pPr>
                      </w:p>
                    </w:tc>
                    <w:tc>
                      <w:tcPr>
                        <w:tcW w:w="280" w:type="dxa"/>
                        <w:shd w:val="clear" w:color="auto" w:fill="191919"/>
                      </w:tcPr>
                      <w:p>
                        <w:pPr>
                          <w:pStyle w:val="TableParagraph"/>
                          <w:rPr>
                            <w:sz w:val="2"/>
                          </w:rPr>
                        </w:pPr>
                      </w:p>
                    </w:tc>
                    <w:tc>
                      <w:tcPr>
                        <w:tcW w:w="280" w:type="dxa"/>
                        <w:shd w:val="clear" w:color="auto" w:fill="323232"/>
                      </w:tcPr>
                      <w:p>
                        <w:pPr>
                          <w:pStyle w:val="TableParagraph"/>
                          <w:rPr>
                            <w:sz w:val="2"/>
                          </w:rPr>
                        </w:pPr>
                      </w:p>
                    </w:tc>
                    <w:tc>
                      <w:tcPr>
                        <w:tcW w:w="280" w:type="dxa"/>
                        <w:shd w:val="clear" w:color="auto" w:fill="4C4C4C"/>
                      </w:tcPr>
                      <w:p>
                        <w:pPr>
                          <w:pStyle w:val="TableParagraph"/>
                          <w:rPr>
                            <w:sz w:val="2"/>
                          </w:rPr>
                        </w:pPr>
                      </w:p>
                    </w:tc>
                    <w:tc>
                      <w:tcPr>
                        <w:tcW w:w="280" w:type="dxa"/>
                        <w:shd w:val="clear" w:color="auto" w:fill="666666"/>
                      </w:tcPr>
                      <w:p>
                        <w:pPr>
                          <w:pStyle w:val="TableParagraph"/>
                          <w:rPr>
                            <w:sz w:val="2"/>
                          </w:rPr>
                        </w:pPr>
                      </w:p>
                    </w:tc>
                    <w:tc>
                      <w:tcPr>
                        <w:tcW w:w="280" w:type="dxa"/>
                        <w:shd w:val="clear" w:color="auto" w:fill="7F7F7F"/>
                      </w:tcPr>
                      <w:p>
                        <w:pPr>
                          <w:pStyle w:val="TableParagraph"/>
                          <w:rPr>
                            <w:sz w:val="2"/>
                          </w:rPr>
                        </w:pPr>
                      </w:p>
                    </w:tc>
                    <w:tc>
                      <w:tcPr>
                        <w:tcW w:w="280" w:type="dxa"/>
                        <w:shd w:val="clear" w:color="auto" w:fill="999999"/>
                      </w:tcPr>
                      <w:p>
                        <w:pPr>
                          <w:pStyle w:val="TableParagraph"/>
                          <w:rPr>
                            <w:sz w:val="2"/>
                          </w:rPr>
                        </w:pPr>
                      </w:p>
                    </w:tc>
                    <w:tc>
                      <w:tcPr>
                        <w:tcW w:w="280" w:type="dxa"/>
                        <w:shd w:val="clear" w:color="auto" w:fill="B2B2B2"/>
                      </w:tcPr>
                      <w:p>
                        <w:pPr>
                          <w:pStyle w:val="TableParagraph"/>
                          <w:rPr>
                            <w:sz w:val="2"/>
                          </w:rPr>
                        </w:pPr>
                      </w:p>
                    </w:tc>
                    <w:tc>
                      <w:tcPr>
                        <w:tcW w:w="280" w:type="dxa"/>
                        <w:shd w:val="clear" w:color="auto" w:fill="CCCCCC"/>
                      </w:tcPr>
                      <w:p>
                        <w:pPr>
                          <w:pStyle w:val="TableParagraph"/>
                          <w:rPr>
                            <w:sz w:val="2"/>
                          </w:rPr>
                        </w:pPr>
                      </w:p>
                    </w:tc>
                    <w:tc>
                      <w:tcPr>
                        <w:tcW w:w="280" w:type="dxa"/>
                        <w:shd w:val="clear" w:color="auto" w:fill="E5E5E5"/>
                      </w:tcPr>
                      <w:p>
                        <w:pPr>
                          <w:pStyle w:val="TableParagraph"/>
                          <w:rPr>
                            <w:sz w:val="2"/>
                          </w:rPr>
                        </w:pPr>
                      </w:p>
                    </w:tc>
                    <w:tc>
                      <w:tcPr>
                        <w:tcW w:w="280" w:type="dxa"/>
                      </w:tcPr>
                      <w:p>
                        <w:pPr>
                          <w:pStyle w:val="TableParagraph"/>
                          <w:rPr>
                            <w:sz w:val="2"/>
                          </w:rPr>
                        </w:pPr>
                      </w:p>
                    </w:tc>
                  </w:tr>
                </w:tbl>
                <w:p>
                  <w:pPr>
                    <w:pStyle w:val="BodyText"/>
                  </w:pPr>
                </w:p>
              </w:txbxContent>
            </v:textbox>
          </v:shape>
        </w:pict>
      </w:r>
      <w:r>
        <w:rPr>
          <w:rFonts w:ascii="Verdana"/>
          <w:sz w:val="20"/>
        </w:rPr>
      </w:r>
      <w:r>
        <w:rPr>
          <w:rFonts w:ascii="Verdana"/>
          <w:sz w:val="20"/>
        </w:rPr>
        <w:tab/>
      </w:r>
      <w:r>
        <w:rPr>
          <w:rFonts w:ascii="Verdana"/>
          <w:position w:val="4"/>
          <w:sz w:val="20"/>
        </w:rPr>
        <w:drawing>
          <wp:inline distT="0" distB="0" distL="0" distR="0">
            <wp:extent cx="152400" cy="152400"/>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Verdana"/>
          <w:position w:val="4"/>
          <w:sz w:val="20"/>
        </w:rPr>
      </w:r>
      <w:r>
        <w:rPr>
          <w:rFonts w:ascii="Verdana"/>
          <w:position w:val="4"/>
          <w:sz w:val="20"/>
        </w:rPr>
        <w:tab/>
      </w:r>
      <w:r>
        <w:rPr>
          <w:rFonts w:ascii="Verdana"/>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2"/>
                          </w:rPr>
                        </w:pPr>
                      </w:p>
                    </w:tc>
                    <w:tc>
                      <w:tcPr>
                        <w:tcW w:w="280" w:type="dxa"/>
                        <w:shd w:val="clear" w:color="auto" w:fill="EC008C"/>
                      </w:tcPr>
                      <w:p>
                        <w:pPr>
                          <w:pStyle w:val="TableParagraph"/>
                          <w:rPr>
                            <w:sz w:val="2"/>
                          </w:rPr>
                        </w:pPr>
                      </w:p>
                    </w:tc>
                    <w:tc>
                      <w:tcPr>
                        <w:tcW w:w="280" w:type="dxa"/>
                        <w:shd w:val="clear" w:color="auto" w:fill="00AEEF"/>
                      </w:tcPr>
                      <w:p>
                        <w:pPr>
                          <w:pStyle w:val="TableParagraph"/>
                          <w:rPr>
                            <w:sz w:val="2"/>
                          </w:rPr>
                        </w:pPr>
                      </w:p>
                    </w:tc>
                    <w:tc>
                      <w:tcPr>
                        <w:tcW w:w="280" w:type="dxa"/>
                        <w:tcBorders>
                          <w:right w:val="single" w:sz="12" w:space="0" w:color="595959"/>
                        </w:tcBorders>
                        <w:shd w:val="clear" w:color="auto" w:fill="2E3092"/>
                      </w:tcPr>
                      <w:p>
                        <w:pPr>
                          <w:pStyle w:val="TableParagraph"/>
                          <w:rPr>
                            <w:sz w:val="2"/>
                          </w:rPr>
                        </w:pPr>
                      </w:p>
                    </w:tc>
                    <w:tc>
                      <w:tcPr>
                        <w:tcW w:w="280" w:type="dxa"/>
                        <w:tcBorders>
                          <w:left w:val="single" w:sz="12" w:space="0" w:color="595959"/>
                          <w:right w:val="single" w:sz="12" w:space="0" w:color="595959"/>
                        </w:tcBorders>
                        <w:shd w:val="clear" w:color="auto" w:fill="00A650"/>
                      </w:tcPr>
                      <w:p>
                        <w:pPr>
                          <w:pStyle w:val="TableParagraph"/>
                          <w:rPr>
                            <w:sz w:val="2"/>
                          </w:rPr>
                        </w:pPr>
                      </w:p>
                    </w:tc>
                    <w:tc>
                      <w:tcPr>
                        <w:tcW w:w="280" w:type="dxa"/>
                        <w:tcBorders>
                          <w:left w:val="single" w:sz="12" w:space="0" w:color="595959"/>
                        </w:tcBorders>
                        <w:shd w:val="clear" w:color="auto" w:fill="ED1C24"/>
                      </w:tcPr>
                      <w:p>
                        <w:pPr>
                          <w:pStyle w:val="TableParagraph"/>
                          <w:rPr>
                            <w:sz w:val="2"/>
                          </w:rPr>
                        </w:pPr>
                      </w:p>
                    </w:tc>
                    <w:tc>
                      <w:tcPr>
                        <w:tcW w:w="280" w:type="dxa"/>
                        <w:shd w:val="clear" w:color="auto" w:fill="231F20"/>
                      </w:tcPr>
                      <w:p>
                        <w:pPr>
                          <w:pStyle w:val="TableParagraph"/>
                          <w:rPr>
                            <w:sz w:val="2"/>
                          </w:rPr>
                        </w:pPr>
                      </w:p>
                    </w:tc>
                    <w:tc>
                      <w:tcPr>
                        <w:tcW w:w="280" w:type="dxa"/>
                        <w:shd w:val="clear" w:color="auto" w:fill="FFF799"/>
                      </w:tcPr>
                      <w:p>
                        <w:pPr>
                          <w:pStyle w:val="TableParagraph"/>
                          <w:rPr>
                            <w:sz w:val="2"/>
                          </w:rPr>
                        </w:pPr>
                      </w:p>
                    </w:tc>
                    <w:tc>
                      <w:tcPr>
                        <w:tcW w:w="280" w:type="dxa"/>
                        <w:shd w:val="clear" w:color="auto" w:fill="F49AC1"/>
                      </w:tcPr>
                      <w:p>
                        <w:pPr>
                          <w:pStyle w:val="TableParagraph"/>
                          <w:rPr>
                            <w:sz w:val="2"/>
                          </w:rPr>
                        </w:pPr>
                      </w:p>
                    </w:tc>
                    <w:tc>
                      <w:tcPr>
                        <w:tcW w:w="280" w:type="dxa"/>
                        <w:shd w:val="clear" w:color="auto" w:fill="6DCFF6"/>
                      </w:tcPr>
                      <w:p>
                        <w:pPr>
                          <w:pStyle w:val="TableParagraph"/>
                          <w:rPr>
                            <w:sz w:val="2"/>
                          </w:rPr>
                        </w:pPr>
                      </w:p>
                    </w:tc>
                    <w:tc>
                      <w:tcPr>
                        <w:tcW w:w="280" w:type="dxa"/>
                        <w:shd w:val="clear" w:color="auto" w:fill="939598"/>
                      </w:tcPr>
                      <w:p>
                        <w:pPr>
                          <w:pStyle w:val="TableParagraph"/>
                          <w:rPr>
                            <w:sz w:val="2"/>
                          </w:rPr>
                        </w:pPr>
                      </w:p>
                    </w:tc>
                  </w:tr>
                </w:tbl>
                <w:p>
                  <w:pPr>
                    <w:pStyle w:val="BodyText"/>
                  </w:pPr>
                </w:p>
              </w:txbxContent>
            </v:textbox>
          </v:shape>
        </w:pict>
      </w:r>
      <w:r>
        <w:rPr>
          <w:rFonts w:ascii="Verdana"/>
          <w:sz w:val="20"/>
        </w:rPr>
      </w:r>
    </w:p>
    <w:p>
      <w:pPr>
        <w:spacing w:after="0" w:line="240" w:lineRule="auto"/>
        <w:rPr>
          <w:rFonts w:ascii="Verdana"/>
          <w:sz w:val="20"/>
        </w:rPr>
        <w:sectPr>
          <w:headerReference w:type="default" r:id="rId8"/>
          <w:footerReference w:type="default" r:id="rId9"/>
          <w:pgSz w:w="12750" w:h="17680"/>
          <w:pgMar w:header="0" w:footer="223" w:top="0" w:bottom="420" w:left="440" w:right="420"/>
        </w:sectPr>
      </w:pPr>
    </w:p>
    <w:p>
      <w:pPr>
        <w:pStyle w:val="BodyText"/>
        <w:spacing w:before="7"/>
        <w:rPr>
          <w:rFonts w:ascii="Verdana"/>
          <w:b/>
          <w:sz w:val="9"/>
        </w:rPr>
      </w:pPr>
      <w:r>
        <w:rPr/>
        <w:pict>
          <v:shape style="position:absolute;margin-left:579.697998pt;margin-top:823.745911pt;width:5.8pt;height:16.2pt;mso-position-horizontal-relative:page;mso-position-vertical-relative:page;z-index:-492640" type="#_x0000_t202" filled="false" stroked="false">
            <v:textbox inset="0,0,0,0">
              <w:txbxContent>
                <w:p>
                  <w:pPr>
                    <w:pStyle w:val="BodyText"/>
                    <w:spacing w:before="13"/>
                    <w:rPr>
                      <w:rFonts w:ascii="Times New Roman"/>
                    </w:rPr>
                  </w:pPr>
                  <w:r>
                    <w:rPr>
                      <w:rFonts w:ascii="Times New Roman"/>
                      <w:color w:val="6D6E71"/>
                      <w:w w:val="96"/>
                    </w:rPr>
                    <w:t>3</w:t>
                  </w:r>
                </w:p>
              </w:txbxContent>
            </v:textbox>
            <w10:wrap type="none"/>
          </v:shape>
        </w:pict>
      </w:r>
      <w:r>
        <w:rPr/>
        <w:pict>
          <v:rect style="position:absolute;margin-left:546.646973pt;margin-top:798.609985pt;width:71.862pt;height:63.78pt;mso-position-horizontal-relative:page;mso-position-vertical-relative:page;z-index:1360" filled="true" fillcolor="#ffffff" stroked="false">
            <v:fill type="solid"/>
            <w10:wrap type="none"/>
          </v:rect>
        </w:pict>
      </w:r>
      <w:r>
        <w:rPr/>
        <w:pict>
          <v:line style="position:absolute;mso-position-horizontal-relative:page;mso-position-vertical-relative:page;z-index:1384" from="622.276001pt,21.000015pt" to="637.276001pt,21.000015pt" stroked="true" strokeweight=".25pt" strokecolor="#000000">
            <v:stroke dashstyle="solid"/>
            <w10:wrap type="none"/>
          </v:line>
        </w:pict>
      </w:r>
      <w:r>
        <w:rPr/>
        <w:pict>
          <v:line style="position:absolute;mso-position-horizontal-relative:page;mso-position-vertical-relative:page;z-index:1408" from="616.276001pt,15.000015pt" to="616.276001pt,.000015pt" stroked="true" strokeweight=".25pt" strokecolor="#000000">
            <v:stroke dashstyle="solid"/>
            <w10:wrap type="none"/>
          </v:line>
        </w:pict>
      </w:r>
      <w:r>
        <w:rPr/>
        <w:drawing>
          <wp:anchor distT="0" distB="0" distL="0" distR="0" allowOverlap="1" layoutInCell="1" locked="0" behindDoc="0" simplePos="0" relativeHeight="1432">
            <wp:simplePos x="0" y="0"/>
            <wp:positionH relativeFrom="page">
              <wp:posOffset>3970502</wp:posOffset>
            </wp:positionH>
            <wp:positionV relativeFrom="page">
              <wp:posOffset>19050</wp:posOffset>
            </wp:positionV>
            <wp:extent cx="152400" cy="152400"/>
            <wp:effectExtent l="0" t="0" r="0" b="0"/>
            <wp:wrapNone/>
            <wp:docPr id="11" name="image4.png" descr=""/>
            <wp:cNvGraphicFramePr>
              <a:graphicFrameLocks noChangeAspect="1"/>
            </wp:cNvGraphicFramePr>
            <a:graphic>
              <a:graphicData uri="http://schemas.openxmlformats.org/drawingml/2006/picture">
                <pic:pic>
                  <pic:nvPicPr>
                    <pic:cNvPr id="1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7921955</wp:posOffset>
            </wp:positionH>
            <wp:positionV relativeFrom="page">
              <wp:posOffset>5536501</wp:posOffset>
            </wp:positionV>
            <wp:extent cx="152400" cy="152400"/>
            <wp:effectExtent l="0" t="0" r="0" b="0"/>
            <wp:wrapNone/>
            <wp:docPr id="13" name="image4.png" descr=""/>
            <wp:cNvGraphicFramePr>
              <a:graphicFrameLocks noChangeAspect="1"/>
            </wp:cNvGraphicFramePr>
            <a:graphic>
              <a:graphicData uri="http://schemas.openxmlformats.org/drawingml/2006/picture">
                <pic:pic>
                  <pic:nvPicPr>
                    <pic:cNvPr id="14" name="image4.png"/>
                    <pic:cNvPicPr/>
                  </pic:nvPicPr>
                  <pic:blipFill>
                    <a:blip r:embed="rId10" cstate="print"/>
                    <a:stretch>
                      <a:fillRect/>
                    </a:stretch>
                  </pic:blipFill>
                  <pic:spPr>
                    <a:xfrm>
                      <a:off x="0" y="0"/>
                      <a:ext cx="152400" cy="152400"/>
                    </a:xfrm>
                    <a:prstGeom prst="rect">
                      <a:avLst/>
                    </a:prstGeom>
                  </pic:spPr>
                </pic:pic>
              </a:graphicData>
            </a:graphic>
          </wp:anchor>
        </w:drawing>
      </w:r>
      <w:r>
        <w:rPr/>
        <w:pict>
          <v:group style="position:absolute;margin-left:27pt;margin-top:.000015pt;width:155pt;height:15pt;mso-position-horizontal-relative:page;mso-position-vertical-relative:page;z-index:1480" coordorigin="540,0" coordsize="3100,300">
            <v:rect style="position:absolute;left:550;top:10;width:280;height:280" filled="true" fillcolor="#000000" stroked="false">
              <v:fill type="solid"/>
            </v:rect>
            <v:rect style="position:absolute;left:550;top:10;width:280;height:280" filled="false" stroked="true" strokeweight="1pt" strokecolor="#595959">
              <v:stroke dashstyle="solid"/>
            </v:rect>
            <v:rect style="position:absolute;left:830;top:10;width:280;height:280" filled="true" fillcolor="#191919" stroked="false">
              <v:fill type="solid"/>
            </v:rect>
            <v:rect style="position:absolute;left:830;top:10;width:280;height:280" filled="false" stroked="true" strokeweight="1pt" strokecolor="#595959">
              <v:stroke dashstyle="solid"/>
            </v:rect>
            <v:rect style="position:absolute;left:1110;top:10;width:280;height:280" filled="true" fillcolor="#323232" stroked="false">
              <v:fill type="solid"/>
            </v:rect>
            <v:rect style="position:absolute;left:1110;top:10;width:280;height:280" filled="false" stroked="true" strokeweight="1pt" strokecolor="#595959">
              <v:stroke dashstyle="solid"/>
            </v:rect>
            <v:rect style="position:absolute;left:1390;top:10;width:280;height:280" filled="true" fillcolor="#4c4c4c" stroked="false">
              <v:fill type="solid"/>
            </v:rect>
            <v:rect style="position:absolute;left:1390;top:10;width:280;height:280" filled="false" stroked="true" strokeweight="1pt" strokecolor="#595959">
              <v:stroke dashstyle="solid"/>
            </v:rect>
            <v:rect style="position:absolute;left:1670;top:10;width:280;height:280" filled="true" fillcolor="#666666" stroked="false">
              <v:fill type="solid"/>
            </v:rect>
            <v:rect style="position:absolute;left:1670;top:10;width:280;height:280" filled="false" stroked="true" strokeweight="1pt" strokecolor="#595959">
              <v:stroke dashstyle="solid"/>
            </v:rect>
            <v:rect style="position:absolute;left:1950;top:10;width:280;height:280" filled="true" fillcolor="#7f7f7f" stroked="false">
              <v:fill type="solid"/>
            </v:rect>
            <v:rect style="position:absolute;left:1950;top:10;width:280;height:280" filled="false" stroked="true" strokeweight="1pt" strokecolor="#595959">
              <v:stroke dashstyle="solid"/>
            </v:rect>
            <v:rect style="position:absolute;left:2230;top:10;width:280;height:280" filled="true" fillcolor="#999999" stroked="false">
              <v:fill type="solid"/>
            </v:rect>
            <v:rect style="position:absolute;left:2230;top:10;width:280;height:280" filled="false" stroked="true" strokeweight="1pt" strokecolor="#595959">
              <v:stroke dashstyle="solid"/>
            </v:rect>
            <v:rect style="position:absolute;left:2510;top:10;width:280;height:280" filled="true" fillcolor="#b2b2b2" stroked="false">
              <v:fill type="solid"/>
            </v:rect>
            <v:rect style="position:absolute;left:2510;top:10;width:280;height:280" filled="false" stroked="true" strokeweight="1pt" strokecolor="#595959">
              <v:stroke dashstyle="solid"/>
            </v:rect>
            <v:rect style="position:absolute;left:2790;top:10;width:280;height:280" filled="true" fillcolor="#cccccc" stroked="false">
              <v:fill type="solid"/>
            </v:rect>
            <v:rect style="position:absolute;left:2790;top:10;width:280;height:280" filled="false" stroked="true" strokeweight="1pt" strokecolor="#595959">
              <v:stroke dashstyle="solid"/>
            </v:rect>
            <v:rect style="position:absolute;left:3070;top:10;width:280;height:280" filled="true" fillcolor="#e5e5e5" stroked="false">
              <v:fill type="solid"/>
            </v:rect>
            <v:rect style="position:absolute;left:3070;top:10;width:280;height:280" filled="false" stroked="true" strokeweight="1pt" strokecolor="#595959">
              <v:stroke dashstyle="solid"/>
            </v:rect>
            <v:rect style="position:absolute;left:3350;top:10;width:280;height:280" filled="false" stroked="true" strokeweight="1pt" strokecolor="#595959">
              <v:stroke dashstyle="solid"/>
            </v:rect>
            <w10:wrap type="none"/>
          </v:group>
        </w:pict>
      </w:r>
      <w:r>
        <w:rPr/>
        <w:pict>
          <v:group style="position:absolute;margin-left:455.276001pt;margin-top:.000015pt;width:155pt;height:15pt;mso-position-horizontal-relative:page;mso-position-vertical-relative:page;z-index:1504" coordorigin="9106,0" coordsize="3100,300">
            <v:rect style="position:absolute;left:9115;top:10;width:280;height:280" filled="true" fillcolor="#fff200" stroked="false">
              <v:fill type="solid"/>
            </v:rect>
            <v:rect style="position:absolute;left:9115;top:10;width:280;height:280" filled="false" stroked="true" strokeweight="1pt" strokecolor="#595959">
              <v:stroke dashstyle="solid"/>
            </v:rect>
            <v:rect style="position:absolute;left:9395;top:10;width:280;height:280" filled="true" fillcolor="#ec008c" stroked="false">
              <v:fill type="solid"/>
            </v:rect>
            <v:rect style="position:absolute;left:9395;top:10;width:280;height:280" filled="false" stroked="true" strokeweight="1pt" strokecolor="#595959">
              <v:stroke dashstyle="solid"/>
            </v:rect>
            <v:rect style="position:absolute;left:9675;top:10;width:280;height:280" filled="true" fillcolor="#00aeef" stroked="false">
              <v:fill type="solid"/>
            </v:rect>
            <v:rect style="position:absolute;left:9675;top:10;width:280;height:280" filled="false" stroked="true" strokeweight="1pt" strokecolor="#595959">
              <v:stroke dashstyle="solid"/>
            </v:rect>
            <v:rect style="position:absolute;left:9955;top:10;width:280;height:280" filled="true" fillcolor="#2e3092" stroked="false">
              <v:fill type="solid"/>
            </v:rect>
            <v:rect style="position:absolute;left:9955;top:10;width:280;height:280" filled="false" stroked="true" strokeweight="1pt" strokecolor="#595959">
              <v:stroke dashstyle="solid"/>
            </v:rect>
            <v:rect style="position:absolute;left:10235;top:10;width:280;height:280" filled="true" fillcolor="#00a650" stroked="false">
              <v:fill type="solid"/>
            </v:rect>
            <v:rect style="position:absolute;left:10235;top:10;width:280;height:280" filled="false" stroked="true" strokeweight="1.0pt" strokecolor="#595959">
              <v:stroke dashstyle="solid"/>
            </v:rect>
            <v:rect style="position:absolute;left:10515;top:10;width:280;height:280" filled="true" fillcolor="#ed1c24" stroked="false">
              <v:fill type="solid"/>
            </v:rect>
            <v:rect style="position:absolute;left:10515;top:10;width:280;height:280" filled="false" stroked="true" strokeweight="1pt" strokecolor="#595959">
              <v:stroke dashstyle="solid"/>
            </v:rect>
            <v:rect style="position:absolute;left:10795;top:10;width:280;height:280" filled="true" fillcolor="#231f20" stroked="false">
              <v:fill type="solid"/>
            </v:rect>
            <v:rect style="position:absolute;left:10795;top:10;width:280;height:280" filled="false" stroked="true" strokeweight="1pt" strokecolor="#595959">
              <v:stroke dashstyle="solid"/>
            </v:rect>
            <v:rect style="position:absolute;left:11075;top:10;width:280;height:280" filled="true" fillcolor="#fff799" stroked="false">
              <v:fill type="solid"/>
            </v:rect>
            <v:rect style="position:absolute;left:11075;top:10;width:280;height:280" filled="false" stroked="true" strokeweight="1pt" strokecolor="#595959">
              <v:stroke dashstyle="solid"/>
            </v:rect>
            <v:rect style="position:absolute;left:11355;top:10;width:280;height:280" filled="true" fillcolor="#f49ac1" stroked="false">
              <v:fill type="solid"/>
            </v:rect>
            <v:rect style="position:absolute;left:11355;top:10;width:280;height:280" filled="false" stroked="true" strokeweight="1pt" strokecolor="#595959">
              <v:stroke dashstyle="solid"/>
            </v:rect>
            <v:rect style="position:absolute;left:11635;top:10;width:280;height:280" filled="true" fillcolor="#6dcff6" stroked="false">
              <v:fill type="solid"/>
            </v:rect>
            <v:rect style="position:absolute;left:11635;top:10;width:280;height:280" filled="false" stroked="true" strokeweight="1pt" strokecolor="#595959">
              <v:stroke dashstyle="solid"/>
            </v:rect>
            <v:rect style="position:absolute;left:11915;top:10;width:280;height:280" filled="true" fillcolor="#939598" stroked="false">
              <v:fill type="solid"/>
            </v:rect>
            <v:rect style="position:absolute;left:11915;top:10;width:280;height:280" filled="false" stroked="true" strokeweight="1pt" strokecolor="#595959">
              <v:stroke dashstyle="solid"/>
            </v:rect>
            <w10:wrap type="none"/>
          </v:group>
        </w:pict>
      </w:r>
    </w:p>
    <w:p>
      <w:pPr>
        <w:pStyle w:val="BodyText"/>
        <w:spacing w:line="20" w:lineRule="exact"/>
        <w:ind w:left="-443"/>
        <w:rPr>
          <w:rFonts w:ascii="Verdana"/>
          <w:sz w:val="2"/>
        </w:rPr>
      </w:pPr>
      <w:r>
        <w:rPr>
          <w:rFonts w:ascii="Verdana"/>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Verdana"/>
          <w:sz w:val="2"/>
        </w:rPr>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8"/>
        <w:rPr>
          <w:rFonts w:ascii="Verdana"/>
          <w:b/>
          <w:sz w:val="22"/>
        </w:rPr>
      </w:pPr>
      <w:r>
        <w:rPr/>
        <w:drawing>
          <wp:anchor distT="0" distB="0" distL="0" distR="0" allowOverlap="1" layoutInCell="1" locked="0" behindDoc="1" simplePos="0" relativeHeight="268434671">
            <wp:simplePos x="0" y="0"/>
            <wp:positionH relativeFrom="page">
              <wp:posOffset>3649636</wp:posOffset>
            </wp:positionH>
            <wp:positionV relativeFrom="paragraph">
              <wp:posOffset>200138</wp:posOffset>
            </wp:positionV>
            <wp:extent cx="833423" cy="1071562"/>
            <wp:effectExtent l="0" t="0" r="0" b="0"/>
            <wp:wrapTopAndBottom/>
            <wp:docPr id="15" name="image5.png" descr=""/>
            <wp:cNvGraphicFramePr>
              <a:graphicFrameLocks noChangeAspect="1"/>
            </wp:cNvGraphicFramePr>
            <a:graphic>
              <a:graphicData uri="http://schemas.openxmlformats.org/drawingml/2006/picture">
                <pic:pic>
                  <pic:nvPicPr>
                    <pic:cNvPr id="16" name="image5.png"/>
                    <pic:cNvPicPr/>
                  </pic:nvPicPr>
                  <pic:blipFill>
                    <a:blip r:embed="rId12" cstate="print"/>
                    <a:stretch>
                      <a:fillRect/>
                    </a:stretch>
                  </pic:blipFill>
                  <pic:spPr>
                    <a:xfrm>
                      <a:off x="0" y="0"/>
                      <a:ext cx="833423" cy="1071562"/>
                    </a:xfrm>
                    <a:prstGeom prst="rect">
                      <a:avLst/>
                    </a:prstGeom>
                  </pic:spPr>
                </pic:pic>
              </a:graphicData>
            </a:graphic>
          </wp:anchor>
        </w:drawing>
      </w:r>
      <w:r>
        <w:rPr/>
        <w:pict>
          <v:shape style="position:absolute;margin-left:201.957001pt;margin-top:111.988914pt;width:236.6pt;height:22.8pt;mso-position-horizontal-relative:page;mso-position-vertical-relative:paragraph;z-index:-760;mso-wrap-distance-left:0;mso-wrap-distance-right:0" coordorigin="4039,2240" coordsize="4732,456" path="m4216,2240l4039,2240,4039,2689,4146,2689,4146,2522,4220,2522,4242,2522,4262,2521,4278,2519,4291,2516,4302,2512,4314,2507,4325,2500,4337,2492,4348,2482,4358,2471,4367,2457,4374,2442,4375,2441,4142,2441,4142,2321,4376,2321,4374,2315,4363,2298,4350,2283,4336,2270,4322,2260,4307,2252,4289,2247,4268,2243,4244,2241,4216,2240xm4376,2321l4210,2321,4227,2322,4242,2325,4254,2330,4264,2337,4272,2346,4277,2356,4281,2368,4282,2381,4281,2392,4278,2403,4273,2413,4266,2422,4256,2430,4244,2436,4229,2439,4211,2441,4375,2441,4380,2427,4384,2410,4387,2394,4388,2378,4386,2355,4381,2334,4376,2321xm4643,2240l4446,2240,4446,2689,4552,2689,4552,2511,4738,2511,4730,2490,4764,2470,4788,2444,4793,2434,4552,2434,4552,2320,4797,2320,4795,2316,4786,2299,4774,2283,4761,2270,4747,2260,4731,2252,4713,2247,4693,2243,4669,2241,4643,2240xm4738,2511l4627,2511,4696,2689,4813,2689,4738,2511xm4797,2320l4614,2320,4631,2320,4645,2321,4655,2322,4663,2323,4672,2325,4680,2332,4695,2351,4699,2363,4699,2388,4695,2400,4688,2410,4680,2420,4672,2427,4662,2430,4654,2432,4644,2433,4631,2434,4616,2434,4793,2434,4803,2412,4808,2374,4806,2354,4802,2335,4797,2320xm5210,2240l4888,2240,4888,2689,5210,2689,5210,2600,4995,2600,4995,2502,5164,2502,5164,2417,4995,2417,4995,2325,5210,2325,5210,2240xm5592,2240l5273,2240,5273,2689,5382,2689,5382,2513,5548,2513,5548,2429,5382,2429,5382,2329,5592,2329,5592,2240xm5967,2240l5646,2240,5646,2689,5967,2689,5967,2600,5753,2600,5753,2502,5921,2502,5921,2417,5753,2417,5753,2325,5967,2325,5967,2240xm6135,2240l6030,2240,6030,2689,6135,2689,6135,2240xm6398,2329l6292,2329,6292,2689,6398,2689,6398,2329xm6509,2240l6180,2240,6180,2329,6509,2329,6509,2240xm6664,2240l6550,2240,6550,2519,6551,2551,6551,2552,6555,2579,6561,2603,6569,2622,6580,2639,6593,2654,6609,2666,6627,2677,6647,2685,6671,2691,6699,2695,6730,2696,6761,2694,6789,2690,6814,2684,6836,2675,6855,2663,6871,2650,6884,2636,6893,2620,6897,2610,6739,2610,6727,2609,6715,2607,6704,2604,6695,2600,6682,2593,6674,2584,6670,2573,6668,2563,6666,2551,6665,2536,6664,2519,6664,2240xm6909,2240l6818,2240,6818,2519,6818,2537,6817,2552,6815,2564,6812,2574,6808,2585,6800,2593,6788,2600,6778,2604,6766,2607,6754,2609,6739,2610,6897,2610,6900,2602,6905,2579,6907,2552,6908,2551,6909,2519,6909,2240xm7189,2240l6992,2240,6992,2689,7098,2689,7098,2511,7284,2511,7276,2490,7310,2470,7334,2444,7338,2434,7098,2434,7098,2320,7343,2320,7341,2316,7332,2299,7320,2283,7307,2270,7293,2260,7277,2252,7259,2247,7239,2243,7215,2241,7189,2240xm7284,2511l7173,2511,7242,2689,7358,2689,7284,2511xm7343,2320l7160,2320,7177,2320,7191,2321,7201,2322,7210,2323,7218,2325,7226,2332,7241,2351,7245,2363,7245,2388,7241,2400,7234,2410,7226,2420,7218,2427,7208,2430,7200,2432,7190,2433,7177,2434,7162,2434,7338,2434,7349,2412,7354,2374,7352,2354,7348,2335,7343,2320xm7655,2240l7533,2240,7390,2689,7482,2689,7510,2596,7767,2596,7741,2513,7535,2513,7583,2356,7692,2356,7655,2240xm7767,2596l7655,2596,7683,2689,7796,2689,7767,2596xm7692,2356l7583,2356,7631,2513,7741,2513,7692,2356xm8150,2240l8013,2240,8013,2689,8167,2689,8215,2685,8256,2673,8293,2652,8324,2624,8339,2604,8116,2604,8116,2322,8338,2322,8332,2313,8314,2293,8295,2276,8275,2263,8252,2253,8223,2246,8189,2241,8150,2240xm8338,2322l8160,2322,8176,2323,8191,2326,8205,2330,8217,2336,8229,2345,8239,2356,8248,2369,8257,2385,8264,2403,8269,2421,8272,2441,8273,2461,8271,2489,8266,2515,8257,2539,8245,2561,8229,2580,8210,2594,8186,2602,8159,2604,8339,2604,8349,2590,8367,2552,8377,2509,8381,2463,8379,2426,8373,2393,8363,2363,8349,2336,8338,2322xm8770,2240l8449,2240,8449,2689,8770,2689,8770,2600,8556,2600,8556,2502,8725,2502,8725,2417,8556,2417,8556,2325,8770,2325,8770,2240xe" filled="true" fillcolor="#231f20" stroked="false">
            <v:path arrowok="t"/>
            <v:fill type="solid"/>
            <w10:wrap type="topAndBottom"/>
          </v:shape>
        </w:pict>
      </w:r>
    </w:p>
    <w:p>
      <w:pPr>
        <w:pStyle w:val="BodyText"/>
        <w:spacing w:before="11"/>
        <w:rPr>
          <w:rFonts w:ascii="Verdana"/>
          <w:b/>
          <w:sz w:val="13"/>
        </w:rPr>
      </w:pPr>
    </w:p>
    <w:p>
      <w:pPr>
        <w:pStyle w:val="BodyText"/>
        <w:spacing w:before="11"/>
        <w:rPr>
          <w:rFonts w:ascii="Verdana"/>
          <w:b/>
          <w:sz w:val="3"/>
        </w:rPr>
      </w:pPr>
    </w:p>
    <w:p>
      <w:pPr>
        <w:pStyle w:val="BodyText"/>
        <w:ind w:left="3573"/>
        <w:rPr>
          <w:rFonts w:ascii="Verdana"/>
          <w:sz w:val="20"/>
        </w:rPr>
      </w:pPr>
      <w:r>
        <w:rPr>
          <w:rFonts w:ascii="Verdana"/>
          <w:sz w:val="20"/>
        </w:rPr>
        <w:pict>
          <v:group style="width:239.15pt;height:38.550pt;mso-position-horizontal-relative:char;mso-position-vertical-relative:line" coordorigin="0,0" coordsize="4783,771">
            <v:shape style="position:absolute;left:0;top:0;width:4783;height:771" coordorigin="0,0" coordsize="4783,771" path="m29,589l0,747,56,757,71,761,103,765,120,769,138,769,156,771,227,771,291,763,320,755,348,745,372,733,393,719,412,703,427,685,440,667,451,649,459,629,463,615,219,615,196,613,167,609,96,601,67,595,45,591,29,589xm1424,141l1376,141,1349,145,1335,149,1319,153,1300,159,1278,169,1252,179,1226,193,1201,211,1178,233,1156,261,1137,289,1122,315,1112,341,1106,367,1102,389,1099,405,1097,417,1096,427,1096,431,1095,433,1095,453,1097,483,1101,515,1109,547,1119,579,1133,609,1150,637,1170,663,1193,687,1219,709,1246,727,1275,741,1306,753,1337,761,1370,767,1403,771,1464,771,1523,763,1554,755,1586,745,1616,731,1644,713,1671,693,1696,669,1716,643,1723,631,1422,631,1407,629,1393,623,1380,617,1366,609,1354,599,1342,587,1331,575,1322,559,1315,543,1308,527,1303,509,1298,489,1295,471,1293,451,1293,435,1293,427,1294,409,1297,387,1301,369,1308,353,1317,337,1327,323,1338,311,1351,301,1365,293,1380,287,1396,283,1718,283,1714,277,1694,251,1671,225,1643,203,1611,185,1575,169,1537,157,1499,149,1461,143,1424,141xm897,151l698,151,470,761,661,761,697,645,1077,645,1032,523,729,523,792,339,965,339,897,151xm1077,645l882,645,916,761,1119,761,1077,645xm1718,283l1445,283,1459,285,1472,289,1485,295,1498,303,1509,313,1520,323,1531,337,1540,351,1548,369,1555,387,1561,405,1565,427,1569,447,1571,467,1571,477,1571,489,1571,507,1568,527,1563,545,1557,561,1549,577,1539,589,1527,601,1513,611,1498,619,1482,625,1465,629,1447,631,1723,631,1733,615,1746,583,1756,549,1763,519,1767,489,1768,459,1767,433,1764,407,1759,381,1753,355,1743,329,1730,303,1718,283xm317,143l244,143,213,145,183,151,155,157,129,165,106,177,86,191,69,205,54,223,42,241,32,259,25,277,20,297,16,317,13,337,13,351,13,359,13,373,15,389,18,405,22,423,28,439,36,453,45,465,57,477,74,489,99,501,134,513,177,527,205,533,253,547,266,553,274,559,279,573,280,579,280,595,277,605,263,613,251,615,463,615,465,609,469,591,472,571,473,553,472,539,469,523,465,505,458,485,450,467,439,451,425,435,408,423,388,413,365,403,338,393,270,373,261,369,250,367,223,359,209,353,201,345,198,335,193,323,197,311,207,301,216,295,228,291,244,287,431,287,453,165,419,157,403,155,387,151,336,145,317,143xm965,339l792,339,850,523,1032,523,965,339xm431,287l280,287,301,289,324,293,350,297,375,303,396,309,413,313,425,317,431,287xm940,73l696,73,702,74,711,76,720,78,727,79,767,90,810,100,823,103,836,105,848,106,859,107,868,107,876,106,895,102,905,98,917,92,925,87,933,80,940,73xm738,0l723,1,705,3,687,6,673,11,663,16,654,23,646,32,639,41,633,52,626,64,620,79,615,95,652,97,658,88,664,82,675,77,682,75,691,73,940,73,940,73,947,64,953,54,959,42,962,34,882,34,872,33,858,29,818,18,803,15,807,11,788,7,774,4,761,2,749,0,738,0xm930,11l919,21,909,29,899,33,890,34,962,34,964,29,969,14,930,11xm2257,151l1994,151,1994,760,2186,760,2186,562,2239,562,2277,561,2314,557,2350,552,2384,544,2415,533,2442,518,2465,498,2484,475,2499,448,2505,430,2186,430,2186,283,2504,283,2502,277,2490,250,2473,225,2452,204,2426,187,2396,174,2362,164,2328,157,2293,152,2257,151xm2881,144l2680,144,2450,760,2643,760,2679,644,3064,644,3019,520,2712,520,2775,334,2951,334,2881,144xm3064,644l2866,644,2901,760,3106,760,3064,644xm2951,334l2775,334,2834,520,3019,520,2951,334xm2504,283l2230,283,2244,283,2257,285,2269,286,2279,289,2287,293,2296,298,2303,305,2310,314,2316,325,2320,336,2323,347,2323,358,2323,372,2320,385,2313,397,2306,409,2296,418,2283,423,2271,426,2256,428,2238,429,2217,430,2505,430,2509,419,2515,390,2518,358,2516,331,2511,304,2504,283xm3301,151l3109,151,3109,508,3110,549,3112,586,3117,618,3123,645,3133,669,3146,690,3164,708,3186,723,3210,736,3234,747,3258,755,3283,761,3307,765,3332,768,3358,770,3384,770,3411,770,3437,768,3461,765,3485,762,3508,756,3532,749,3555,739,3578,727,3600,713,3617,695,3632,674,3642,650,3646,633,3393,633,3375,633,3360,631,3347,627,3337,622,3328,616,3320,608,3314,600,3309,591,3306,579,3303,564,3301,545,3301,530,3301,151xm3659,151l3483,151,3483,530,3483,546,3482,561,3480,574,3477,586,3473,597,3468,606,3460,614,3451,621,3440,626,3426,630,3411,633,3393,633,3646,633,3649,623,3655,592,3658,558,3659,523,3659,151xm4437,140l4404,140,4390,141,4377,142,4363,144,4349,147,4333,152,4314,158,4292,167,4266,178,4240,192,4215,210,4191,232,4170,259,4151,288,4136,315,4126,341,4119,365,4116,387,4113,406,4111,416,4110,423,4109,430,4109,439,4109,451,4111,482,4115,514,4123,545,4133,577,4147,608,4164,636,4184,663,4207,686,4233,708,4260,726,4289,740,4320,752,4351,760,4384,766,4416,770,4450,771,4477,770,4506,767,4536,761,4568,754,4599,743,4629,730,4658,713,4685,692,4709,668,4730,642,4737,631,4450,631,4435,630,4421,627,4407,623,4393,617,4380,609,4368,599,4356,587,4345,573,4336,558,4329,542,4322,526,4316,507,4312,489,4309,470,4307,451,4307,432,4307,430,4308,408,4310,386,4315,368,4322,351,4330,336,4341,322,4352,310,4365,300,4379,292,4394,286,4410,283,4426,281,4731,281,4728,276,4708,249,4685,224,4657,202,4625,184,4589,168,4551,156,4513,147,4475,142,4437,140xm3929,151l3737,151,3737,760,4127,760,4127,614,3929,614,3929,151xm4731,281l4445,281,4459,282,4472,285,4486,289,4499,295,4511,302,4523,312,4534,323,4544,336,4554,351,4562,367,4569,385,4575,405,4579,425,4583,445,4585,465,4585,482,4585,489,4584,506,4582,526,4577,544,4571,560,4562,575,4552,588,4541,600,4527,610,4512,617,4496,624,4479,628,4461,631,4737,631,4747,613,4760,581,4769,549,4776,518,4781,488,4782,459,4781,432,4778,406,4773,379,4766,354,4757,328,4744,302,4731,281xe" filled="true" fillcolor="#231f20" stroked="false">
              <v:path arrowok="t"/>
              <v:fill type="solid"/>
            </v:shape>
          </v:group>
        </w:pict>
      </w:r>
      <w:r>
        <w:rPr>
          <w:rFonts w:ascii="Verdana"/>
          <w:sz w:val="20"/>
        </w:rPr>
      </w:r>
    </w:p>
    <w:p>
      <w:pPr>
        <w:pStyle w:val="BodyText"/>
        <w:spacing w:before="1"/>
        <w:rPr>
          <w:rFonts w:ascii="Verdana"/>
          <w:b/>
          <w:sz w:val="7"/>
        </w:rPr>
      </w:pPr>
    </w:p>
    <w:p>
      <w:pPr>
        <w:pStyle w:val="BodyText"/>
        <w:spacing w:line="240" w:lineRule="exact"/>
        <w:ind w:left="-410"/>
        <w:rPr>
          <w:rFonts w:ascii="Verdana"/>
          <w:sz w:val="20"/>
        </w:rPr>
      </w:pPr>
      <w:r>
        <w:rPr>
          <w:rFonts w:ascii="Verdana"/>
          <w:position w:val="-4"/>
          <w:sz w:val="20"/>
        </w:rPr>
        <w:drawing>
          <wp:inline distT="0" distB="0" distL="0" distR="0">
            <wp:extent cx="152400" cy="152400"/>
            <wp:effectExtent l="0" t="0" r="0" b="0"/>
            <wp:docPr id="17" name="image4.png" descr=""/>
            <wp:cNvGraphicFramePr>
              <a:graphicFrameLocks noChangeAspect="1"/>
            </wp:cNvGraphicFramePr>
            <a:graphic>
              <a:graphicData uri="http://schemas.openxmlformats.org/drawingml/2006/picture">
                <pic:pic>
                  <pic:nvPicPr>
                    <pic:cNvPr id="1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Verdana"/>
          <w:position w:val="-4"/>
          <w:sz w:val="20"/>
        </w:rPr>
      </w:r>
    </w:p>
    <w:p>
      <w:pPr>
        <w:pStyle w:val="BodyText"/>
        <w:rPr>
          <w:rFonts w:ascii="Verdana"/>
          <w:b/>
          <w:sz w:val="20"/>
        </w:rPr>
      </w:pPr>
    </w:p>
    <w:p>
      <w:pPr>
        <w:pStyle w:val="BodyText"/>
        <w:spacing w:before="6"/>
        <w:rPr>
          <w:rFonts w:ascii="Verdana"/>
          <w:b/>
          <w:sz w:val="15"/>
        </w:rPr>
      </w:pPr>
    </w:p>
    <w:p>
      <w:pPr>
        <w:spacing w:line="211" w:lineRule="auto" w:before="65"/>
        <w:ind w:left="2725" w:right="2740" w:hanging="5"/>
        <w:jc w:val="center"/>
        <w:rPr>
          <w:rFonts w:ascii="Trebuchet MS"/>
          <w:b/>
          <w:sz w:val="53"/>
        </w:rPr>
      </w:pPr>
      <w:r>
        <w:rPr>
          <w:rFonts w:ascii="Trebuchet MS"/>
          <w:b/>
          <w:color w:val="231F20"/>
          <w:w w:val="95"/>
          <w:sz w:val="53"/>
        </w:rPr>
        <w:t>Plano</w:t>
      </w:r>
      <w:r>
        <w:rPr>
          <w:rFonts w:ascii="Trebuchet MS"/>
          <w:b/>
          <w:color w:val="231F20"/>
          <w:spacing w:val="-76"/>
          <w:w w:val="95"/>
          <w:sz w:val="53"/>
        </w:rPr>
        <w:t> </w:t>
      </w:r>
      <w:r>
        <w:rPr>
          <w:rFonts w:ascii="Trebuchet MS"/>
          <w:b/>
          <w:color w:val="231F20"/>
          <w:w w:val="95"/>
          <w:sz w:val="53"/>
        </w:rPr>
        <w:t>Decenal</w:t>
      </w:r>
      <w:r>
        <w:rPr>
          <w:rFonts w:ascii="Trebuchet MS"/>
          <w:b/>
          <w:color w:val="231F20"/>
          <w:spacing w:val="-76"/>
          <w:w w:val="95"/>
          <w:sz w:val="53"/>
        </w:rPr>
        <w:t> </w:t>
      </w:r>
      <w:r>
        <w:rPr>
          <w:rFonts w:ascii="Trebuchet MS"/>
          <w:b/>
          <w:color w:val="231F20"/>
          <w:w w:val="95"/>
          <w:sz w:val="53"/>
        </w:rPr>
        <w:t>Municipal</w:t>
      </w:r>
      <w:r>
        <w:rPr>
          <w:rFonts w:ascii="Trebuchet MS"/>
          <w:b/>
          <w:color w:val="231F20"/>
          <w:spacing w:val="-75"/>
          <w:w w:val="95"/>
          <w:sz w:val="53"/>
        </w:rPr>
        <w:t> </w:t>
      </w:r>
      <w:r>
        <w:rPr>
          <w:rFonts w:ascii="Trebuchet MS"/>
          <w:b/>
          <w:color w:val="231F20"/>
          <w:w w:val="95"/>
          <w:sz w:val="53"/>
        </w:rPr>
        <w:t>de </w:t>
      </w:r>
      <w:r>
        <w:rPr>
          <w:rFonts w:ascii="Trebuchet MS"/>
          <w:b/>
          <w:color w:val="231F20"/>
          <w:spacing w:val="-4"/>
          <w:w w:val="90"/>
          <w:sz w:val="53"/>
        </w:rPr>
        <w:t>Atendimento</w:t>
      </w:r>
      <w:r>
        <w:rPr>
          <w:rFonts w:ascii="Trebuchet MS"/>
          <w:b/>
          <w:color w:val="231F20"/>
          <w:spacing w:val="57"/>
          <w:w w:val="90"/>
          <w:sz w:val="53"/>
        </w:rPr>
        <w:t> </w:t>
      </w:r>
      <w:r>
        <w:rPr>
          <w:rFonts w:ascii="Trebuchet MS"/>
          <w:b/>
          <w:color w:val="231F20"/>
          <w:w w:val="90"/>
          <w:sz w:val="53"/>
        </w:rPr>
        <w:t>Socioeducativo</w:t>
      </w:r>
    </w:p>
    <w:p>
      <w:pPr>
        <w:spacing w:before="151"/>
        <w:ind w:left="1313" w:right="1328" w:firstLine="0"/>
        <w:jc w:val="center"/>
        <w:rPr>
          <w:rFonts w:ascii="Arial"/>
          <w:sz w:val="31"/>
        </w:rPr>
      </w:pPr>
      <w:r>
        <w:rPr>
          <w:rFonts w:ascii="Arial"/>
          <w:color w:val="231F20"/>
          <w:sz w:val="31"/>
        </w:rPr>
        <w:t>2015 - 2025</w:t>
      </w:r>
    </w:p>
    <w:p>
      <w:pPr>
        <w:spacing w:after="0"/>
        <w:jc w:val="center"/>
        <w:rPr>
          <w:rFonts w:ascii="Arial"/>
          <w:sz w:val="31"/>
        </w:rPr>
        <w:sectPr>
          <w:footerReference w:type="default" r:id="rId11"/>
          <w:pgSz w:w="12750" w:h="17680"/>
          <w:pgMar w:footer="223" w:header="0" w:top="300" w:bottom="420" w:left="440" w:right="420"/>
        </w:sectPr>
      </w:pPr>
    </w:p>
    <w:p>
      <w:pPr>
        <w:tabs>
          <w:tab w:pos="5812" w:val="left" w:leader="none"/>
          <w:tab w:pos="8665" w:val="left" w:leader="none"/>
        </w:tabs>
        <w:spacing w:line="240" w:lineRule="auto"/>
        <w:ind w:left="100" w:right="0" w:firstLine="0"/>
        <w:rPr>
          <w:rFonts w:ascii="Arial"/>
          <w:sz w:val="20"/>
        </w:rPr>
      </w:pPr>
      <w:r>
        <w:rPr/>
        <w:pict>
          <v:shape style="position:absolute;margin-left:51.817699pt;margin-top:823.745911pt;width:5.8pt;height:16.2pt;mso-position-horizontal-relative:page;mso-position-vertical-relative:page;z-index:-492448" type="#_x0000_t202" filled="false" stroked="false">
            <v:textbox inset="0,0,0,0">
              <w:txbxContent>
                <w:p>
                  <w:pPr>
                    <w:pStyle w:val="BodyText"/>
                    <w:spacing w:before="13"/>
                    <w:rPr>
                      <w:rFonts w:ascii="Times New Roman"/>
                    </w:rPr>
                  </w:pPr>
                  <w:r>
                    <w:rPr>
                      <w:rFonts w:ascii="Times New Roman"/>
                      <w:color w:val="6D6E71"/>
                      <w:w w:val="96"/>
                    </w:rPr>
                    <w:t>4</w:t>
                  </w:r>
                </w:p>
              </w:txbxContent>
            </v:textbox>
            <w10:wrap type="none"/>
          </v:shape>
        </w:pict>
      </w:r>
      <w:r>
        <w:rPr/>
        <w:pict>
          <v:rect style="position:absolute;margin-left:21.629999pt;margin-top:798.609985pt;width:71.862pt;height:63.78pt;mso-position-horizontal-relative:page;mso-position-vertical-relative:page;z-index:1552" filled="true" fillcolor="#ffffff" stroked="false">
            <v:fill type="solid"/>
            <w10:wrap type="none"/>
          </v:rect>
        </w:pict>
      </w:r>
      <w:r>
        <w:rPr/>
        <w:pict>
          <v:line style="position:absolute;mso-position-horizontal-relative:page;mso-position-vertical-relative:page;z-index:1576" from="15pt,21.000015pt" to="0pt,21.000015pt" stroked="true" strokeweight=".25pt" strokecolor="#000000">
            <v:stroke dashstyle="solid"/>
            <w10:wrap type="none"/>
          </v:line>
        </w:pict>
      </w:r>
      <w:r>
        <w:rPr/>
        <w:pict>
          <v:line style="position:absolute;mso-position-horizontal-relative:page;mso-position-vertical-relative:page;z-index:1600" from="622.276001pt,21.000015pt" to="637.276001pt,21.000015pt" stroked="true" strokeweight=".25pt" strokecolor="#000000">
            <v:stroke dashstyle="solid"/>
            <w10:wrap type="none"/>
          </v:line>
        </w:pict>
      </w:r>
      <w:r>
        <w:rPr/>
        <w:pict>
          <v:line style="position:absolute;mso-position-horizontal-relative:page;mso-position-vertical-relative:page;z-index:1624" from="616.276001pt,15.000015pt" to="616.276001pt,.000015pt" stroked="true" strokeweight=".25pt" strokecolor="#000000">
            <v:stroke dashstyle="solid"/>
            <w10:wrap type="none"/>
          </v:line>
        </w:pict>
      </w:r>
      <w:r>
        <w:rPr/>
        <w:drawing>
          <wp:anchor distT="0" distB="0" distL="0" distR="0" allowOverlap="1" layoutInCell="1" locked="0" behindDoc="0" simplePos="0" relativeHeight="1648">
            <wp:simplePos x="0" y="0"/>
            <wp:positionH relativeFrom="page">
              <wp:posOffset>19050</wp:posOffset>
            </wp:positionH>
            <wp:positionV relativeFrom="page">
              <wp:posOffset>5536501</wp:posOffset>
            </wp:positionV>
            <wp:extent cx="152400" cy="152400"/>
            <wp:effectExtent l="0" t="0" r="0" b="0"/>
            <wp:wrapNone/>
            <wp:docPr id="21" name="image4.png" descr=""/>
            <wp:cNvGraphicFramePr>
              <a:graphicFrameLocks noChangeAspect="1"/>
            </wp:cNvGraphicFramePr>
            <a:graphic>
              <a:graphicData uri="http://schemas.openxmlformats.org/drawingml/2006/picture">
                <pic:pic>
                  <pic:nvPicPr>
                    <pic:cNvPr id="2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7921955</wp:posOffset>
            </wp:positionH>
            <wp:positionV relativeFrom="page">
              <wp:posOffset>5536501</wp:posOffset>
            </wp:positionV>
            <wp:extent cx="152400" cy="152400"/>
            <wp:effectExtent l="0" t="0" r="0" b="0"/>
            <wp:wrapNone/>
            <wp:docPr id="23" name="image4.png" descr=""/>
            <wp:cNvGraphicFramePr>
              <a:graphicFrameLocks noChangeAspect="1"/>
            </wp:cNvGraphicFramePr>
            <a:graphic>
              <a:graphicData uri="http://schemas.openxmlformats.org/drawingml/2006/picture">
                <pic:pic>
                  <pic:nvPicPr>
                    <pic:cNvPr id="2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Arial"/>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2"/>
                          </w:rPr>
                        </w:pPr>
                      </w:p>
                    </w:tc>
                    <w:tc>
                      <w:tcPr>
                        <w:tcW w:w="280" w:type="dxa"/>
                        <w:shd w:val="clear" w:color="auto" w:fill="191919"/>
                      </w:tcPr>
                      <w:p>
                        <w:pPr>
                          <w:pStyle w:val="TableParagraph"/>
                          <w:rPr>
                            <w:sz w:val="2"/>
                          </w:rPr>
                        </w:pPr>
                      </w:p>
                    </w:tc>
                    <w:tc>
                      <w:tcPr>
                        <w:tcW w:w="280" w:type="dxa"/>
                        <w:shd w:val="clear" w:color="auto" w:fill="323232"/>
                      </w:tcPr>
                      <w:p>
                        <w:pPr>
                          <w:pStyle w:val="TableParagraph"/>
                          <w:rPr>
                            <w:sz w:val="2"/>
                          </w:rPr>
                        </w:pPr>
                      </w:p>
                    </w:tc>
                    <w:tc>
                      <w:tcPr>
                        <w:tcW w:w="280" w:type="dxa"/>
                        <w:shd w:val="clear" w:color="auto" w:fill="4C4C4C"/>
                      </w:tcPr>
                      <w:p>
                        <w:pPr>
                          <w:pStyle w:val="TableParagraph"/>
                          <w:rPr>
                            <w:sz w:val="2"/>
                          </w:rPr>
                        </w:pPr>
                      </w:p>
                    </w:tc>
                    <w:tc>
                      <w:tcPr>
                        <w:tcW w:w="280" w:type="dxa"/>
                        <w:shd w:val="clear" w:color="auto" w:fill="666666"/>
                      </w:tcPr>
                      <w:p>
                        <w:pPr>
                          <w:pStyle w:val="TableParagraph"/>
                          <w:rPr>
                            <w:sz w:val="2"/>
                          </w:rPr>
                        </w:pPr>
                      </w:p>
                    </w:tc>
                    <w:tc>
                      <w:tcPr>
                        <w:tcW w:w="280" w:type="dxa"/>
                        <w:shd w:val="clear" w:color="auto" w:fill="7F7F7F"/>
                      </w:tcPr>
                      <w:p>
                        <w:pPr>
                          <w:pStyle w:val="TableParagraph"/>
                          <w:rPr>
                            <w:sz w:val="2"/>
                          </w:rPr>
                        </w:pPr>
                      </w:p>
                    </w:tc>
                    <w:tc>
                      <w:tcPr>
                        <w:tcW w:w="280" w:type="dxa"/>
                        <w:shd w:val="clear" w:color="auto" w:fill="999999"/>
                      </w:tcPr>
                      <w:p>
                        <w:pPr>
                          <w:pStyle w:val="TableParagraph"/>
                          <w:rPr>
                            <w:sz w:val="2"/>
                          </w:rPr>
                        </w:pPr>
                      </w:p>
                    </w:tc>
                    <w:tc>
                      <w:tcPr>
                        <w:tcW w:w="280" w:type="dxa"/>
                        <w:shd w:val="clear" w:color="auto" w:fill="B2B2B2"/>
                      </w:tcPr>
                      <w:p>
                        <w:pPr>
                          <w:pStyle w:val="TableParagraph"/>
                          <w:rPr>
                            <w:sz w:val="2"/>
                          </w:rPr>
                        </w:pPr>
                      </w:p>
                    </w:tc>
                    <w:tc>
                      <w:tcPr>
                        <w:tcW w:w="280" w:type="dxa"/>
                        <w:shd w:val="clear" w:color="auto" w:fill="CCCCCC"/>
                      </w:tcPr>
                      <w:p>
                        <w:pPr>
                          <w:pStyle w:val="TableParagraph"/>
                          <w:rPr>
                            <w:sz w:val="2"/>
                          </w:rPr>
                        </w:pPr>
                      </w:p>
                    </w:tc>
                    <w:tc>
                      <w:tcPr>
                        <w:tcW w:w="280" w:type="dxa"/>
                        <w:shd w:val="clear" w:color="auto" w:fill="E5E5E5"/>
                      </w:tcPr>
                      <w:p>
                        <w:pPr>
                          <w:pStyle w:val="TableParagraph"/>
                          <w:rPr>
                            <w:sz w:val="2"/>
                          </w:rPr>
                        </w:pPr>
                      </w:p>
                    </w:tc>
                    <w:tc>
                      <w:tcPr>
                        <w:tcW w:w="280" w:type="dxa"/>
                      </w:tcPr>
                      <w:p>
                        <w:pPr>
                          <w:pStyle w:val="TableParagraph"/>
                          <w:rPr>
                            <w:sz w:val="2"/>
                          </w:rPr>
                        </w:pPr>
                      </w:p>
                    </w:tc>
                  </w:tr>
                </w:tbl>
                <w:p>
                  <w:pPr>
                    <w:pStyle w:val="BodyText"/>
                  </w:pPr>
                </w:p>
              </w:txbxContent>
            </v:textbox>
          </v:shape>
        </w:pict>
      </w:r>
      <w:r>
        <w:rPr>
          <w:rFonts w:ascii="Arial"/>
          <w:sz w:val="20"/>
        </w:rPr>
      </w:r>
      <w:r>
        <w:rPr>
          <w:rFonts w:ascii="Arial"/>
          <w:sz w:val="20"/>
        </w:rPr>
        <w:tab/>
      </w:r>
      <w:r>
        <w:rPr>
          <w:rFonts w:ascii="Arial"/>
          <w:position w:val="4"/>
          <w:sz w:val="20"/>
        </w:rPr>
        <w:drawing>
          <wp:inline distT="0" distB="0" distL="0" distR="0">
            <wp:extent cx="152400" cy="152400"/>
            <wp:effectExtent l="0" t="0" r="0" b="0"/>
            <wp:docPr id="25" name="image4.png" descr=""/>
            <wp:cNvGraphicFramePr>
              <a:graphicFrameLocks noChangeAspect="1"/>
            </wp:cNvGraphicFramePr>
            <a:graphic>
              <a:graphicData uri="http://schemas.openxmlformats.org/drawingml/2006/picture">
                <pic:pic>
                  <pic:nvPicPr>
                    <pic:cNvPr id="2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Arial"/>
          <w:position w:val="4"/>
          <w:sz w:val="20"/>
        </w:rPr>
      </w:r>
      <w:r>
        <w:rPr>
          <w:rFonts w:ascii="Arial"/>
          <w:position w:val="4"/>
          <w:sz w:val="20"/>
        </w:rPr>
        <w:tab/>
      </w:r>
      <w:r>
        <w:rPr>
          <w:rFonts w:ascii="Arial"/>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2"/>
                          </w:rPr>
                        </w:pPr>
                      </w:p>
                    </w:tc>
                    <w:tc>
                      <w:tcPr>
                        <w:tcW w:w="280" w:type="dxa"/>
                        <w:shd w:val="clear" w:color="auto" w:fill="EC008C"/>
                      </w:tcPr>
                      <w:p>
                        <w:pPr>
                          <w:pStyle w:val="TableParagraph"/>
                          <w:rPr>
                            <w:sz w:val="2"/>
                          </w:rPr>
                        </w:pPr>
                      </w:p>
                    </w:tc>
                    <w:tc>
                      <w:tcPr>
                        <w:tcW w:w="280" w:type="dxa"/>
                        <w:shd w:val="clear" w:color="auto" w:fill="00AEEF"/>
                      </w:tcPr>
                      <w:p>
                        <w:pPr>
                          <w:pStyle w:val="TableParagraph"/>
                          <w:rPr>
                            <w:sz w:val="2"/>
                          </w:rPr>
                        </w:pPr>
                      </w:p>
                    </w:tc>
                    <w:tc>
                      <w:tcPr>
                        <w:tcW w:w="280" w:type="dxa"/>
                        <w:tcBorders>
                          <w:right w:val="single" w:sz="12" w:space="0" w:color="595959"/>
                        </w:tcBorders>
                        <w:shd w:val="clear" w:color="auto" w:fill="2E3092"/>
                      </w:tcPr>
                      <w:p>
                        <w:pPr>
                          <w:pStyle w:val="TableParagraph"/>
                          <w:rPr>
                            <w:sz w:val="2"/>
                          </w:rPr>
                        </w:pPr>
                      </w:p>
                    </w:tc>
                    <w:tc>
                      <w:tcPr>
                        <w:tcW w:w="280" w:type="dxa"/>
                        <w:tcBorders>
                          <w:left w:val="single" w:sz="12" w:space="0" w:color="595959"/>
                          <w:right w:val="single" w:sz="12" w:space="0" w:color="595959"/>
                        </w:tcBorders>
                        <w:shd w:val="clear" w:color="auto" w:fill="00A650"/>
                      </w:tcPr>
                      <w:p>
                        <w:pPr>
                          <w:pStyle w:val="TableParagraph"/>
                          <w:rPr>
                            <w:sz w:val="2"/>
                          </w:rPr>
                        </w:pPr>
                      </w:p>
                    </w:tc>
                    <w:tc>
                      <w:tcPr>
                        <w:tcW w:w="280" w:type="dxa"/>
                        <w:tcBorders>
                          <w:left w:val="single" w:sz="12" w:space="0" w:color="595959"/>
                        </w:tcBorders>
                        <w:shd w:val="clear" w:color="auto" w:fill="ED1C24"/>
                      </w:tcPr>
                      <w:p>
                        <w:pPr>
                          <w:pStyle w:val="TableParagraph"/>
                          <w:rPr>
                            <w:sz w:val="2"/>
                          </w:rPr>
                        </w:pPr>
                      </w:p>
                    </w:tc>
                    <w:tc>
                      <w:tcPr>
                        <w:tcW w:w="280" w:type="dxa"/>
                        <w:shd w:val="clear" w:color="auto" w:fill="231F20"/>
                      </w:tcPr>
                      <w:p>
                        <w:pPr>
                          <w:pStyle w:val="TableParagraph"/>
                          <w:rPr>
                            <w:sz w:val="2"/>
                          </w:rPr>
                        </w:pPr>
                      </w:p>
                    </w:tc>
                    <w:tc>
                      <w:tcPr>
                        <w:tcW w:w="280" w:type="dxa"/>
                        <w:shd w:val="clear" w:color="auto" w:fill="FFF799"/>
                      </w:tcPr>
                      <w:p>
                        <w:pPr>
                          <w:pStyle w:val="TableParagraph"/>
                          <w:rPr>
                            <w:sz w:val="2"/>
                          </w:rPr>
                        </w:pPr>
                      </w:p>
                    </w:tc>
                    <w:tc>
                      <w:tcPr>
                        <w:tcW w:w="280" w:type="dxa"/>
                        <w:shd w:val="clear" w:color="auto" w:fill="F49AC1"/>
                      </w:tcPr>
                      <w:p>
                        <w:pPr>
                          <w:pStyle w:val="TableParagraph"/>
                          <w:rPr>
                            <w:sz w:val="2"/>
                          </w:rPr>
                        </w:pPr>
                      </w:p>
                    </w:tc>
                    <w:tc>
                      <w:tcPr>
                        <w:tcW w:w="280" w:type="dxa"/>
                        <w:shd w:val="clear" w:color="auto" w:fill="6DCFF6"/>
                      </w:tcPr>
                      <w:p>
                        <w:pPr>
                          <w:pStyle w:val="TableParagraph"/>
                          <w:rPr>
                            <w:sz w:val="2"/>
                          </w:rPr>
                        </w:pPr>
                      </w:p>
                    </w:tc>
                    <w:tc>
                      <w:tcPr>
                        <w:tcW w:w="280" w:type="dxa"/>
                        <w:shd w:val="clear" w:color="auto" w:fill="939598"/>
                      </w:tcPr>
                      <w:p>
                        <w:pPr>
                          <w:pStyle w:val="TableParagraph"/>
                          <w:rPr>
                            <w:sz w:val="2"/>
                          </w:rPr>
                        </w:pPr>
                      </w:p>
                    </w:tc>
                  </w:tr>
                </w:tbl>
                <w:p>
                  <w:pPr>
                    <w:pStyle w:val="BodyText"/>
                  </w:pPr>
                </w:p>
              </w:txbxContent>
            </v:textbox>
          </v:shape>
        </w:pict>
      </w:r>
      <w:r>
        <w:rPr>
          <w:rFonts w:ascii="Arial"/>
          <w:sz w:val="20"/>
        </w:rPr>
      </w:r>
    </w:p>
    <w:p>
      <w:pPr>
        <w:spacing w:after="0" w:line="240" w:lineRule="auto"/>
        <w:rPr>
          <w:rFonts w:ascii="Arial"/>
          <w:sz w:val="20"/>
        </w:rPr>
        <w:sectPr>
          <w:footerReference w:type="default" r:id="rId13"/>
          <w:pgSz w:w="12750" w:h="17680"/>
          <w:pgMar w:footer="223" w:header="0" w:top="0" w:bottom="420" w:left="440" w:right="420"/>
        </w:sectPr>
      </w:pPr>
    </w:p>
    <w:p>
      <w:pPr>
        <w:tabs>
          <w:tab w:pos="5812" w:val="left" w:leader="none"/>
          <w:tab w:pos="8665" w:val="left" w:leader="none"/>
        </w:tabs>
        <w:spacing w:line="240" w:lineRule="auto"/>
        <w:ind w:left="100" w:right="0" w:firstLine="0"/>
        <w:rPr>
          <w:rFonts w:ascii="Arial"/>
          <w:sz w:val="20"/>
        </w:rPr>
      </w:pPr>
      <w:r>
        <w:rPr/>
        <w:pict>
          <v:line style="position:absolute;mso-position-horizontal-relative:page;mso-position-vertical-relative:page;z-index:1792" from="622.276001pt,21.000015pt" to="637.276001pt,21.000015pt" stroked="true" strokeweight=".25pt" strokecolor="#000000">
            <v:stroke dashstyle="solid"/>
            <w10:wrap type="none"/>
          </v:line>
        </w:pict>
      </w:r>
      <w:r>
        <w:rPr/>
        <w:pict>
          <v:line style="position:absolute;mso-position-horizontal-relative:page;mso-position-vertical-relative:page;z-index:1816" from="616.276001pt,15.000015pt" to="616.276001pt,.000015pt" stroked="true" strokeweight=".25pt" strokecolor="#000000">
            <v:stroke dashstyle="solid"/>
            <w10:wrap type="none"/>
          </v:line>
        </w:pict>
      </w:r>
      <w:r>
        <w:rPr/>
        <w:drawing>
          <wp:anchor distT="0" distB="0" distL="0" distR="0" allowOverlap="1" layoutInCell="1" locked="0" behindDoc="0" simplePos="0" relativeHeight="1840">
            <wp:simplePos x="0" y="0"/>
            <wp:positionH relativeFrom="page">
              <wp:posOffset>19050</wp:posOffset>
            </wp:positionH>
            <wp:positionV relativeFrom="page">
              <wp:posOffset>5536501</wp:posOffset>
            </wp:positionV>
            <wp:extent cx="152400" cy="152400"/>
            <wp:effectExtent l="0" t="0" r="0" b="0"/>
            <wp:wrapNone/>
            <wp:docPr id="27" name="image4.png" descr=""/>
            <wp:cNvGraphicFramePr>
              <a:graphicFrameLocks noChangeAspect="1"/>
            </wp:cNvGraphicFramePr>
            <a:graphic>
              <a:graphicData uri="http://schemas.openxmlformats.org/drawingml/2006/picture">
                <pic:pic>
                  <pic:nvPicPr>
                    <pic:cNvPr id="2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864">
            <wp:simplePos x="0" y="0"/>
            <wp:positionH relativeFrom="page">
              <wp:posOffset>7921955</wp:posOffset>
            </wp:positionH>
            <wp:positionV relativeFrom="page">
              <wp:posOffset>5536501</wp:posOffset>
            </wp:positionV>
            <wp:extent cx="152400" cy="152400"/>
            <wp:effectExtent l="0" t="0" r="0" b="0"/>
            <wp:wrapNone/>
            <wp:docPr id="29" name="image4.png" descr=""/>
            <wp:cNvGraphicFramePr>
              <a:graphicFrameLocks noChangeAspect="1"/>
            </wp:cNvGraphicFramePr>
            <a:graphic>
              <a:graphicData uri="http://schemas.openxmlformats.org/drawingml/2006/picture">
                <pic:pic>
                  <pic:nvPicPr>
                    <pic:cNvPr id="3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Arial"/>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Arial"/>
          <w:sz w:val="20"/>
        </w:rPr>
      </w:r>
      <w:r>
        <w:rPr>
          <w:rFonts w:ascii="Arial"/>
          <w:sz w:val="20"/>
        </w:rPr>
        <w:tab/>
      </w:r>
      <w:r>
        <w:rPr>
          <w:rFonts w:ascii="Arial"/>
          <w:position w:val="4"/>
          <w:sz w:val="20"/>
        </w:rPr>
        <w:drawing>
          <wp:inline distT="0" distB="0" distL="0" distR="0">
            <wp:extent cx="152400" cy="152400"/>
            <wp:effectExtent l="0" t="0" r="0" b="0"/>
            <wp:docPr id="31" name="image4.png" descr=""/>
            <wp:cNvGraphicFramePr>
              <a:graphicFrameLocks noChangeAspect="1"/>
            </wp:cNvGraphicFramePr>
            <a:graphic>
              <a:graphicData uri="http://schemas.openxmlformats.org/drawingml/2006/picture">
                <pic:pic>
                  <pic:nvPicPr>
                    <pic:cNvPr id="3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Arial"/>
          <w:position w:val="4"/>
          <w:sz w:val="20"/>
        </w:rPr>
      </w:r>
      <w:r>
        <w:rPr>
          <w:rFonts w:ascii="Arial"/>
          <w:position w:val="4"/>
          <w:sz w:val="20"/>
        </w:rPr>
        <w:tab/>
      </w:r>
      <w:r>
        <w:rPr>
          <w:rFonts w:ascii="Arial"/>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Arial"/>
          <w:sz w:val="20"/>
        </w:rPr>
      </w:r>
    </w:p>
    <w:p>
      <w:pPr>
        <w:pStyle w:val="BodyText"/>
        <w:spacing w:before="3"/>
        <w:rPr>
          <w:rFonts w:ascii="Arial"/>
          <w:sz w:val="9"/>
        </w:rPr>
      </w:pPr>
    </w:p>
    <w:p>
      <w:pPr>
        <w:pStyle w:val="BodyText"/>
        <w:spacing w:line="20" w:lineRule="exact"/>
        <w:ind w:left="-443"/>
        <w:rPr>
          <w:rFonts w:ascii="Arial"/>
          <w:sz w:val="2"/>
        </w:rPr>
      </w:pPr>
      <w:r>
        <w:rPr>
          <w:rFonts w:ascii="Arial"/>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Arial"/>
          <w:sz w:val="2"/>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16"/>
        </w:rPr>
      </w:pPr>
      <w:r>
        <w:rPr/>
        <w:drawing>
          <wp:anchor distT="0" distB="0" distL="0" distR="0" allowOverlap="1" layoutInCell="1" locked="0" behindDoc="1" simplePos="0" relativeHeight="268435127">
            <wp:simplePos x="0" y="0"/>
            <wp:positionH relativeFrom="page">
              <wp:posOffset>3649636</wp:posOffset>
            </wp:positionH>
            <wp:positionV relativeFrom="paragraph">
              <wp:posOffset>148866</wp:posOffset>
            </wp:positionV>
            <wp:extent cx="837127" cy="1076325"/>
            <wp:effectExtent l="0" t="0" r="0" b="0"/>
            <wp:wrapTopAndBottom/>
            <wp:docPr id="33" name="image6.png" descr=""/>
            <wp:cNvGraphicFramePr>
              <a:graphicFrameLocks noChangeAspect="1"/>
            </wp:cNvGraphicFramePr>
            <a:graphic>
              <a:graphicData uri="http://schemas.openxmlformats.org/drawingml/2006/picture">
                <pic:pic>
                  <pic:nvPicPr>
                    <pic:cNvPr id="34" name="image6.png"/>
                    <pic:cNvPicPr/>
                  </pic:nvPicPr>
                  <pic:blipFill>
                    <a:blip r:embed="rId14" cstate="print"/>
                    <a:stretch>
                      <a:fillRect/>
                    </a:stretch>
                  </pic:blipFill>
                  <pic:spPr>
                    <a:xfrm>
                      <a:off x="0" y="0"/>
                      <a:ext cx="837127" cy="1076325"/>
                    </a:xfrm>
                    <a:prstGeom prst="rect">
                      <a:avLst/>
                    </a:prstGeom>
                  </pic:spPr>
                </pic:pic>
              </a:graphicData>
            </a:graphic>
          </wp:anchor>
        </w:drawing>
      </w:r>
      <w:r>
        <w:rPr/>
        <w:pict>
          <v:shape style="position:absolute;margin-left:201.957001pt;margin-top:107.95179pt;width:236.6pt;height:22.8pt;mso-position-horizontal-relative:page;mso-position-vertical-relative:paragraph;z-index:-304;mso-wrap-distance-left:0;mso-wrap-distance-right:0" coordorigin="4039,2159" coordsize="4732,456" path="m4216,2159l4039,2159,4039,2608,4146,2608,4146,2441,4220,2441,4242,2441,4262,2440,4278,2438,4291,2435,4302,2432,4314,2426,4325,2420,4337,2411,4348,2401,4358,2390,4367,2377,4374,2362,4375,2360,4142,2360,4142,2241,4376,2241,4374,2234,4363,2217,4350,2202,4336,2189,4322,2179,4307,2172,4289,2166,4268,2162,4244,2160,4216,2159xm4376,2241l4210,2241,4227,2242,4242,2245,4254,2250,4264,2257,4272,2266,4277,2276,4281,2287,4282,2300,4281,2312,4278,2322,4273,2332,4266,2342,4256,2350,4244,2355,4229,2359,4211,2360,4375,2360,4380,2346,4384,2330,4387,2313,4388,2297,4386,2274,4381,2253,4376,2241xm4643,2159l4446,2159,4446,2608,4552,2608,4552,2430,4738,2430,4730,2410,4764,2389,4788,2363,4793,2353,4552,2353,4552,2239,4797,2239,4795,2236,4786,2218,4774,2203,4761,2190,4747,2179,4731,2172,4713,2166,4693,2162,4669,2160,4643,2159xm4738,2430l4627,2430,4696,2608,4813,2608,4738,2430xm4797,2239l4614,2239,4631,2239,4645,2240,4655,2241,4663,2242,4672,2245,4680,2251,4695,2271,4699,2282,4699,2307,4695,2319,4688,2329,4680,2339,4672,2346,4662,2349,4654,2351,4644,2352,4631,2353,4616,2353,4793,2353,4803,2331,4808,2294,4806,2273,4802,2254,4797,2239xm5210,2159l4888,2159,4888,2608,5210,2608,5210,2519,4995,2519,4995,2421,5164,2421,5164,2337,4995,2337,4995,2245,5210,2245,5210,2159xm5592,2159l5273,2159,5273,2608,5382,2608,5382,2432,5548,2432,5548,2348,5382,2348,5382,2248,5592,2248,5592,2159xm5967,2159l5646,2159,5646,2608,5967,2608,5967,2519,5753,2519,5753,2421,5921,2421,5921,2337,5753,2337,5753,2245,5967,2245,5967,2159xm6135,2159l6030,2159,6030,2608,6135,2608,6135,2159xm6398,2248l6292,2248,6292,2608,6398,2608,6398,2248xm6509,2159l6180,2159,6180,2248,6509,2248,6509,2159xm6664,2159l6550,2159,6550,2439,6551,2470,6551,2471,6555,2498,6561,2522,6569,2542,6580,2558,6593,2573,6609,2585,6627,2596,6647,2604,6671,2610,6699,2614,6730,2615,6761,2614,6789,2610,6814,2603,6836,2594,6855,2582,6871,2570,6884,2555,6893,2539,6897,2529,6739,2529,6727,2529,6715,2527,6704,2524,6695,2519,6682,2512,6674,2503,6670,2492,6668,2482,6666,2470,6665,2456,6664,2439,6664,2159xm6909,2159l6818,2159,6818,2439,6818,2456,6817,2471,6815,2484,6812,2493,6808,2504,6800,2513,6788,2519,6778,2524,6766,2527,6754,2529,6739,2529,6897,2529,6900,2521,6905,2498,6907,2471,6908,2470,6909,2439,6909,2159xm7189,2159l6992,2159,6992,2608,7098,2608,7098,2430,7284,2430,7276,2410,7310,2389,7334,2363,7338,2353,7098,2353,7098,2239,7343,2239,7341,2236,7332,2218,7320,2203,7307,2190,7293,2179,7277,2172,7259,2166,7239,2162,7215,2160,7189,2159xm7284,2430l7173,2430,7242,2608,7358,2608,7284,2430xm7343,2239l7160,2239,7177,2239,7191,2240,7201,2241,7210,2242,7218,2245,7226,2251,7241,2271,7245,2282,7245,2307,7241,2319,7234,2329,7226,2339,7218,2346,7208,2349,7200,2351,7190,2352,7177,2353,7162,2353,7338,2353,7349,2331,7354,2294,7352,2273,7348,2254,7343,2239xm7655,2159l7533,2159,7390,2608,7482,2608,7510,2516,7767,2516,7741,2433,7535,2433,7583,2275,7692,2275,7655,2159xm7767,2516l7655,2516,7683,2608,7796,2608,7767,2516xm7692,2275l7583,2275,7631,2433,7741,2433,7692,2275xm8150,2159l8013,2159,8013,2608,8167,2608,8215,2604,8256,2592,8293,2572,8324,2543,8339,2524,8116,2524,8116,2242,8338,2242,8332,2232,8314,2212,8295,2196,8275,2182,8252,2172,8223,2165,8189,2160,8150,2159xm8338,2242l8160,2242,8176,2242,8191,2245,8205,2250,8217,2256,8229,2264,8239,2275,8248,2288,8257,2304,8264,2322,8269,2341,8272,2360,8273,2380,8271,2408,8266,2434,8257,2458,8245,2481,8229,2499,8210,2513,8186,2521,8159,2524,8339,2524,8349,2509,8367,2471,8377,2429,8381,2382,8379,2346,8373,2312,8363,2282,8349,2256,8338,2242xm8770,2159l8449,2159,8449,2608,8770,2608,8770,2519,8556,2519,8556,2421,8725,2421,8725,2337,8556,2337,8556,2245,8770,2245,8770,2159xe" filled="true" fillcolor="#231f20" stroked="false">
            <v:path arrowok="t"/>
            <v:fill type="solid"/>
            <w10:wrap type="topAndBottom"/>
          </v:shape>
        </w:pict>
      </w:r>
    </w:p>
    <w:p>
      <w:pPr>
        <w:pStyle w:val="BodyText"/>
        <w:rPr>
          <w:rFonts w:ascii="Arial"/>
          <w:sz w:val="14"/>
        </w:rPr>
      </w:pPr>
    </w:p>
    <w:p>
      <w:pPr>
        <w:pStyle w:val="BodyText"/>
        <w:spacing w:before="1"/>
        <w:rPr>
          <w:rFonts w:ascii="Arial"/>
          <w:sz w:val="4"/>
        </w:rPr>
      </w:pPr>
    </w:p>
    <w:p>
      <w:pPr>
        <w:pStyle w:val="BodyText"/>
        <w:ind w:left="3573"/>
        <w:rPr>
          <w:rFonts w:ascii="Arial"/>
          <w:sz w:val="20"/>
        </w:rPr>
      </w:pPr>
      <w:r>
        <w:rPr>
          <w:rFonts w:ascii="Arial"/>
          <w:sz w:val="20"/>
        </w:rPr>
        <w:pict>
          <v:group style="width:239.15pt;height:38.550pt;mso-position-horizontal-relative:char;mso-position-vertical-relative:line" coordorigin="0,0" coordsize="4783,771">
            <v:shape style="position:absolute;left:0;top:0;width:4783;height:771" coordorigin="0,0" coordsize="4783,771" path="m29,589l0,747,56,757,71,761,103,765,120,769,138,769,156,771,227,771,291,763,320,755,348,745,372,733,393,719,412,703,427,685,440,667,451,649,459,629,463,615,219,615,196,613,167,609,96,601,67,595,45,591,29,589xm1424,141l1376,141,1349,145,1335,149,1319,153,1300,159,1278,169,1252,179,1226,193,1201,211,1178,233,1156,261,1137,289,1122,315,1112,341,1106,367,1102,389,1099,405,1097,417,1096,427,1096,431,1095,433,1095,453,1097,483,1101,515,1109,547,1119,579,1133,609,1150,637,1170,663,1193,687,1219,709,1246,727,1275,741,1306,753,1337,761,1370,767,1403,771,1464,771,1523,763,1554,755,1586,745,1616,731,1644,713,1671,693,1696,669,1716,643,1723,631,1422,631,1407,629,1393,623,1380,617,1366,609,1354,599,1342,587,1331,575,1322,559,1315,543,1308,527,1303,509,1298,489,1295,471,1293,451,1293,435,1293,427,1294,409,1297,387,1301,369,1308,353,1317,337,1327,323,1338,311,1351,301,1365,293,1380,287,1396,283,1718,283,1714,277,1694,251,1671,225,1643,203,1611,185,1575,169,1537,157,1499,149,1461,143,1424,141xm897,151l698,151,470,761,661,761,697,645,1077,645,1032,523,729,523,792,339,965,339,897,151xm1077,645l882,645,916,761,1119,761,1077,645xm1718,283l1445,283,1459,285,1472,289,1485,295,1498,303,1509,313,1520,323,1531,337,1540,351,1548,369,1555,387,1561,405,1565,427,1569,447,1571,467,1571,477,1571,489,1571,507,1568,527,1563,545,1557,561,1549,577,1539,589,1527,601,1513,611,1498,619,1482,625,1465,629,1447,631,1723,631,1733,615,1746,583,1756,549,1763,519,1767,489,1768,459,1767,433,1764,407,1759,381,1753,355,1743,329,1730,303,1718,283xm317,143l244,143,213,145,183,151,155,157,129,165,106,177,86,191,69,205,54,223,42,241,32,259,25,277,20,297,16,317,13,337,13,351,13,359,13,373,15,389,18,405,22,423,28,439,36,453,45,465,57,477,74,489,99,501,134,513,177,527,205,533,253,547,266,553,274,559,279,573,280,579,280,595,277,605,263,613,251,615,463,615,465,609,469,591,472,571,473,553,472,539,469,523,465,505,458,485,450,467,439,451,425,435,408,423,388,413,365,403,338,393,270,373,261,369,250,367,223,359,209,353,201,345,198,335,193,323,197,311,207,301,216,295,228,291,244,287,431,287,453,165,419,157,403,155,387,151,336,145,317,143xm965,339l792,339,850,523,1032,523,965,339xm431,287l280,287,301,289,324,293,350,297,375,303,396,309,413,313,425,317,431,287xm940,73l696,73,702,74,711,76,720,78,727,79,767,90,810,100,823,103,836,105,848,106,859,107,868,107,876,106,895,102,905,98,917,92,925,87,933,80,940,73xm738,0l723,1,705,3,687,6,673,11,663,16,654,23,646,32,639,41,633,52,626,64,620,79,615,95,652,97,658,88,664,82,675,77,682,75,691,73,940,73,940,73,947,64,953,54,959,42,962,34,882,34,872,33,858,29,818,18,803,15,807,11,788,7,774,4,761,2,749,0,738,0xm930,11l919,21,909,29,899,33,890,34,962,34,964,29,969,14,930,11xm2257,151l1994,151,1994,760,2186,760,2186,562,2239,562,2277,561,2314,557,2350,552,2384,544,2415,533,2442,518,2465,498,2484,475,2499,448,2505,430,2186,430,2186,283,2504,283,2502,277,2490,250,2473,225,2452,204,2426,187,2396,174,2362,164,2328,157,2293,152,2257,151xm2881,144l2680,144,2450,760,2643,760,2679,644,3064,644,3019,520,2712,520,2775,334,2951,334,2881,144xm3064,644l2866,644,2901,760,3106,760,3064,644xm2951,334l2775,334,2834,520,3019,520,2951,334xm2504,283l2230,283,2244,283,2257,285,2269,286,2279,289,2287,293,2296,298,2303,305,2310,314,2316,325,2320,336,2323,347,2323,358,2323,372,2320,385,2313,397,2306,409,2296,418,2283,423,2271,426,2256,428,2238,429,2217,430,2505,430,2509,419,2515,390,2518,358,2516,331,2511,304,2504,283xm3301,151l3109,151,3109,508,3110,549,3112,586,3117,618,3123,645,3133,669,3146,690,3164,708,3186,723,3210,736,3234,747,3258,755,3283,761,3307,765,3332,768,3358,770,3384,770,3411,770,3437,768,3461,765,3485,762,3508,756,3532,749,3555,739,3578,727,3600,713,3617,695,3632,674,3642,650,3646,633,3393,633,3375,633,3360,631,3347,627,3337,622,3328,616,3320,608,3314,600,3309,591,3306,579,3303,564,3301,545,3301,530,3301,151xm3659,151l3483,151,3483,530,3483,546,3482,561,3480,574,3477,586,3473,597,3468,606,3460,614,3451,621,3440,626,3426,630,3411,633,3393,633,3646,633,3649,623,3655,592,3658,558,3659,523,3659,151xm4437,140l4404,140,4390,141,4377,142,4363,144,4349,147,4333,152,4314,158,4292,167,4266,178,4240,192,4215,210,4191,232,4170,259,4151,288,4136,315,4126,341,4119,365,4116,387,4113,406,4111,416,4110,423,4109,430,4109,439,4109,451,4111,482,4115,514,4123,545,4133,577,4147,608,4164,636,4184,663,4207,686,4233,708,4260,726,4289,740,4320,752,4351,760,4384,766,4416,770,4450,771,4477,770,4506,767,4536,761,4568,754,4599,743,4629,730,4658,713,4685,692,4709,668,4730,642,4737,631,4450,631,4435,630,4421,627,4407,623,4393,617,4380,609,4368,599,4356,587,4345,573,4336,558,4329,542,4322,526,4316,507,4312,489,4309,470,4307,451,4307,432,4307,430,4308,408,4310,386,4315,368,4322,351,4330,336,4341,322,4352,310,4365,300,4379,292,4394,286,4410,283,4426,281,4731,281,4728,276,4708,249,4685,224,4657,202,4625,184,4589,168,4551,156,4513,147,4475,142,4437,140xm3929,151l3737,151,3737,760,4127,760,4127,614,3929,614,3929,151xm4731,281l4445,281,4459,282,4472,285,4486,289,4499,295,4511,302,4523,312,4534,323,4544,336,4554,351,4562,367,4569,385,4575,405,4579,425,4583,445,4585,465,4585,482,4585,489,4584,506,4582,526,4577,544,4571,560,4562,575,4552,588,4541,600,4527,610,4512,617,4496,624,4479,628,4461,631,4737,631,4747,613,4760,581,4769,549,4776,518,4781,488,4782,459,4781,432,4778,406,4773,379,4766,354,4757,328,4744,302,4731,281xe" filled="true" fillcolor="#231f20" stroked="false">
              <v:path arrowok="t"/>
              <v:fill type="solid"/>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1"/>
        </w:rPr>
      </w:pPr>
    </w:p>
    <w:p>
      <w:pPr>
        <w:pStyle w:val="Heading2"/>
        <w:spacing w:before="100"/>
      </w:pPr>
      <w:r>
        <w:rPr>
          <w:color w:val="231F20"/>
        </w:rPr>
        <w:t>FERNANDO HADDAD</w:t>
      </w:r>
    </w:p>
    <w:p>
      <w:pPr>
        <w:spacing w:before="10"/>
        <w:ind w:left="1357" w:right="1323" w:firstLine="0"/>
        <w:jc w:val="center"/>
        <w:rPr>
          <w:b/>
          <w:sz w:val="28"/>
        </w:rPr>
      </w:pPr>
      <w:r>
        <w:rPr>
          <w:b/>
          <w:color w:val="231F20"/>
          <w:sz w:val="28"/>
        </w:rPr>
        <w:t>Prefeito</w:t>
      </w:r>
    </w:p>
    <w:p>
      <w:pPr>
        <w:pStyle w:val="BodyText"/>
        <w:rPr>
          <w:b/>
          <w:sz w:val="32"/>
        </w:rPr>
      </w:pPr>
    </w:p>
    <w:p>
      <w:pPr>
        <w:pStyle w:val="BodyText"/>
        <w:rPr>
          <w:b/>
          <w:sz w:val="32"/>
        </w:rPr>
      </w:pPr>
    </w:p>
    <w:p>
      <w:pPr>
        <w:spacing w:before="266"/>
        <w:ind w:left="1357" w:right="1322" w:firstLine="0"/>
        <w:jc w:val="center"/>
        <w:rPr>
          <w:b/>
          <w:sz w:val="28"/>
        </w:rPr>
      </w:pPr>
      <w:r>
        <w:rPr>
          <w:b/>
          <w:color w:val="231F20"/>
          <w:sz w:val="28"/>
        </w:rPr>
        <w:t>LUCIANA TEMER</w:t>
      </w:r>
    </w:p>
    <w:p>
      <w:pPr>
        <w:spacing w:before="10"/>
        <w:ind w:left="1357" w:right="1323" w:firstLine="0"/>
        <w:jc w:val="center"/>
        <w:rPr>
          <w:b/>
          <w:sz w:val="28"/>
        </w:rPr>
      </w:pPr>
      <w:r>
        <w:rPr>
          <w:b/>
          <w:color w:val="231F20"/>
          <w:sz w:val="28"/>
        </w:rPr>
        <w:t>Secretária Municipal de Assistência e Desenvolvimento Social</w:t>
      </w:r>
    </w:p>
    <w:p>
      <w:pPr>
        <w:pStyle w:val="BodyText"/>
        <w:rPr>
          <w:b/>
          <w:sz w:val="32"/>
        </w:rPr>
      </w:pPr>
    </w:p>
    <w:p>
      <w:pPr>
        <w:pStyle w:val="BodyText"/>
        <w:rPr>
          <w:b/>
          <w:sz w:val="32"/>
        </w:rPr>
      </w:pPr>
    </w:p>
    <w:p>
      <w:pPr>
        <w:spacing w:before="267"/>
        <w:ind w:left="1357" w:right="1323" w:firstLine="0"/>
        <w:jc w:val="center"/>
        <w:rPr>
          <w:b/>
          <w:sz w:val="28"/>
        </w:rPr>
      </w:pPr>
      <w:r>
        <w:rPr>
          <w:b/>
          <w:color w:val="231F20"/>
          <w:sz w:val="28"/>
        </w:rPr>
        <w:t>CRISTINA CORDEIRO</w:t>
      </w:r>
    </w:p>
    <w:p>
      <w:pPr>
        <w:spacing w:before="10"/>
        <w:ind w:left="1357" w:right="1323" w:firstLine="0"/>
        <w:jc w:val="center"/>
        <w:rPr>
          <w:b/>
          <w:sz w:val="28"/>
        </w:rPr>
      </w:pPr>
      <w:r>
        <w:rPr>
          <w:b/>
          <w:color w:val="231F20"/>
          <w:sz w:val="28"/>
        </w:rPr>
        <w:t>Secretária Adjunta de Assistência e Desenvolvimento Social</w:t>
      </w:r>
    </w:p>
    <w:p>
      <w:pPr>
        <w:pStyle w:val="BodyText"/>
        <w:rPr>
          <w:b/>
          <w:sz w:val="32"/>
        </w:rPr>
      </w:pPr>
    </w:p>
    <w:p>
      <w:pPr>
        <w:pStyle w:val="BodyText"/>
        <w:rPr>
          <w:b/>
          <w:sz w:val="32"/>
        </w:rPr>
      </w:pPr>
    </w:p>
    <w:p>
      <w:pPr>
        <w:spacing w:before="266"/>
        <w:ind w:left="1357" w:right="1323" w:firstLine="0"/>
        <w:jc w:val="center"/>
        <w:rPr>
          <w:b/>
          <w:sz w:val="28"/>
        </w:rPr>
      </w:pPr>
      <w:r>
        <w:rPr>
          <w:b/>
          <w:color w:val="231F20"/>
          <w:sz w:val="28"/>
        </w:rPr>
        <w:t>ISABEL CRISTINA BUENO DA SILVA</w:t>
      </w:r>
    </w:p>
    <w:p>
      <w:pPr>
        <w:spacing w:before="10"/>
        <w:ind w:left="1357" w:right="1323" w:firstLine="0"/>
        <w:jc w:val="center"/>
        <w:rPr>
          <w:b/>
          <w:sz w:val="28"/>
        </w:rPr>
      </w:pPr>
      <w:r>
        <w:rPr>
          <w:b/>
          <w:color w:val="231F20"/>
          <w:sz w:val="28"/>
        </w:rPr>
        <w:t>Coordenadora da Proteção Social Especial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50"/>
        <w:ind w:right="614"/>
        <w:jc w:val="right"/>
        <w:rPr>
          <w:rFonts w:ascii="Times New Roman"/>
        </w:rPr>
      </w:pPr>
      <w:r>
        <w:rPr>
          <w:rFonts w:ascii="Times New Roman"/>
          <w:color w:val="6D6E71"/>
          <w:w w:val="96"/>
        </w:rPr>
        <w:t>5</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91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960">
            <wp:simplePos x="0" y="0"/>
            <wp:positionH relativeFrom="page">
              <wp:posOffset>7921955</wp:posOffset>
            </wp:positionH>
            <wp:positionV relativeFrom="page">
              <wp:posOffset>5536501</wp:posOffset>
            </wp:positionV>
            <wp:extent cx="152400" cy="152400"/>
            <wp:effectExtent l="0" t="0" r="0" b="0"/>
            <wp:wrapNone/>
            <wp:docPr id="35" name="image4.png" descr=""/>
            <wp:cNvGraphicFramePr>
              <a:graphicFrameLocks noChangeAspect="1"/>
            </wp:cNvGraphicFramePr>
            <a:graphic>
              <a:graphicData uri="http://schemas.openxmlformats.org/drawingml/2006/picture">
                <pic:pic>
                  <pic:nvPicPr>
                    <pic:cNvPr id="3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7" name="image4.png" descr=""/>
            <wp:cNvGraphicFramePr>
              <a:graphicFrameLocks noChangeAspect="1"/>
            </wp:cNvGraphicFramePr>
            <a:graphic>
              <a:graphicData uri="http://schemas.openxmlformats.org/drawingml/2006/picture">
                <pic:pic>
                  <pic:nvPicPr>
                    <pic:cNvPr id="3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410"/>
        <w:rPr>
          <w:rFonts w:ascii="Times New Roman"/>
          <w:sz w:val="20"/>
        </w:rPr>
      </w:pPr>
      <w:r>
        <w:rPr>
          <w:rFonts w:ascii="Times New Roman"/>
          <w:sz w:val="20"/>
        </w:rPr>
        <w:drawing>
          <wp:inline distT="0" distB="0" distL="0" distR="0">
            <wp:extent cx="152400" cy="152400"/>
            <wp:effectExtent l="0" t="0" r="0" b="0"/>
            <wp:docPr id="39" name="image4.png" descr=""/>
            <wp:cNvGraphicFramePr>
              <a:graphicFrameLocks noChangeAspect="1"/>
            </wp:cNvGraphicFramePr>
            <a:graphic>
              <a:graphicData uri="http://schemas.openxmlformats.org/drawingml/2006/picture">
                <pic:pic>
                  <pic:nvPicPr>
                    <pic:cNvPr id="4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8"/>
        <w:rPr>
          <w:rFonts w:ascii="Times New Roman"/>
          <w:sz w:val="46"/>
        </w:rPr>
      </w:pPr>
    </w:p>
    <w:p>
      <w:pPr>
        <w:pStyle w:val="BodyText"/>
        <w:spacing w:before="1"/>
        <w:ind w:left="596"/>
        <w:rPr>
          <w:rFonts w:ascii="Times New Roman"/>
        </w:rPr>
      </w:pPr>
      <w:r>
        <w:rPr/>
        <w:pict>
          <v:line style="position:absolute;mso-position-horizontal-relative:page;mso-position-vertical-relative:paragraph;z-index:1936" from="616.276001pt,-809.360779pt" to="616.276001pt,-824.360779pt" stroked="true" strokeweight=".25pt" strokecolor="#000000">
            <v:stroke dashstyle="solid"/>
            <w10:wrap type="none"/>
          </v:line>
        </w:pict>
      </w:r>
      <w:r>
        <w:rPr>
          <w:rFonts w:ascii="Times New Roman"/>
          <w:color w:val="6D6E71"/>
          <w:w w:val="96"/>
        </w:rPr>
        <w:t>6</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2008" from="622.276001pt,21.000015pt" to="637.276001pt,21.000015pt" stroked="true" strokeweight=".25pt" strokecolor="#000000">
            <v:stroke dashstyle="solid"/>
            <w10:wrap type="none"/>
          </v:line>
        </w:pict>
      </w:r>
      <w:r>
        <w:rPr/>
        <w:pict>
          <v:line style="position:absolute;mso-position-horizontal-relative:page;mso-position-vertical-relative:page;z-index:2032" from="616.276001pt,15.000015pt" to="616.276001pt,.000015pt" stroked="true" strokeweight=".25pt" strokecolor="#000000">
            <v:stroke dashstyle="solid"/>
            <w10:wrap type="none"/>
          </v:line>
        </w:pict>
      </w:r>
      <w:r>
        <w:rPr/>
        <w:drawing>
          <wp:anchor distT="0" distB="0" distL="0" distR="0" allowOverlap="1" layoutInCell="1" locked="0" behindDoc="0" simplePos="0" relativeHeight="2056">
            <wp:simplePos x="0" y="0"/>
            <wp:positionH relativeFrom="page">
              <wp:posOffset>19050</wp:posOffset>
            </wp:positionH>
            <wp:positionV relativeFrom="page">
              <wp:posOffset>5536501</wp:posOffset>
            </wp:positionV>
            <wp:extent cx="152400" cy="152400"/>
            <wp:effectExtent l="0" t="0" r="0" b="0"/>
            <wp:wrapNone/>
            <wp:docPr id="41" name="image4.png" descr=""/>
            <wp:cNvGraphicFramePr>
              <a:graphicFrameLocks noChangeAspect="1"/>
            </wp:cNvGraphicFramePr>
            <a:graphic>
              <a:graphicData uri="http://schemas.openxmlformats.org/drawingml/2006/picture">
                <pic:pic>
                  <pic:nvPicPr>
                    <pic:cNvPr id="4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7921955</wp:posOffset>
            </wp:positionH>
            <wp:positionV relativeFrom="page">
              <wp:posOffset>5536501</wp:posOffset>
            </wp:positionV>
            <wp:extent cx="152400" cy="152400"/>
            <wp:effectExtent l="0" t="0" r="0" b="0"/>
            <wp:wrapNone/>
            <wp:docPr id="43" name="image4.png" descr=""/>
            <wp:cNvGraphicFramePr>
              <a:graphicFrameLocks noChangeAspect="1"/>
            </wp:cNvGraphicFramePr>
            <a:graphic>
              <a:graphicData uri="http://schemas.openxmlformats.org/drawingml/2006/picture">
                <pic:pic>
                  <pic:nvPicPr>
                    <pic:cNvPr id="4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5" name="image4.png" descr=""/>
            <wp:cNvGraphicFramePr>
              <a:graphicFrameLocks noChangeAspect="1"/>
            </wp:cNvGraphicFramePr>
            <a:graphic>
              <a:graphicData uri="http://schemas.openxmlformats.org/drawingml/2006/picture">
                <pic:pic>
                  <pic:nvPicPr>
                    <pic:cNvPr id="4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2"/>
        <w:spacing w:before="243"/>
        <w:ind w:right="1324"/>
      </w:pPr>
      <w:r>
        <w:rPr>
          <w:color w:val="231F20"/>
        </w:rPr>
        <w:t>MARIA DO ROSÁRIO RAMALHO</w:t>
      </w:r>
    </w:p>
    <w:p>
      <w:pPr>
        <w:spacing w:before="10"/>
        <w:ind w:left="1357" w:right="1323" w:firstLine="0"/>
        <w:jc w:val="center"/>
        <w:rPr>
          <w:b/>
          <w:sz w:val="28"/>
        </w:rPr>
      </w:pPr>
      <w:r>
        <w:rPr>
          <w:b/>
          <w:color w:val="231F20"/>
          <w:sz w:val="28"/>
        </w:rPr>
        <w:t>Secretária Municipal de Cultura</w:t>
      </w:r>
    </w:p>
    <w:p>
      <w:pPr>
        <w:pStyle w:val="BodyText"/>
        <w:rPr>
          <w:b/>
          <w:sz w:val="32"/>
        </w:rPr>
      </w:pPr>
    </w:p>
    <w:p>
      <w:pPr>
        <w:pStyle w:val="BodyText"/>
        <w:rPr>
          <w:b/>
          <w:sz w:val="32"/>
        </w:rPr>
      </w:pPr>
    </w:p>
    <w:p>
      <w:pPr>
        <w:spacing w:before="266"/>
        <w:ind w:left="1357" w:right="1324" w:firstLine="0"/>
        <w:jc w:val="center"/>
        <w:rPr>
          <w:b/>
          <w:sz w:val="28"/>
        </w:rPr>
      </w:pPr>
      <w:r>
        <w:rPr>
          <w:b/>
          <w:color w:val="231F20"/>
          <w:sz w:val="28"/>
        </w:rPr>
        <w:t>ARTUR HENRIQUE DA SILVA SANTOS</w:t>
      </w:r>
    </w:p>
    <w:p>
      <w:pPr>
        <w:spacing w:before="10"/>
        <w:ind w:left="1357" w:right="1328" w:firstLine="0"/>
        <w:jc w:val="center"/>
        <w:rPr>
          <w:b/>
          <w:sz w:val="28"/>
        </w:rPr>
      </w:pPr>
      <w:r>
        <w:rPr>
          <w:b/>
          <w:color w:val="231F20"/>
          <w:sz w:val="28"/>
        </w:rPr>
        <w:t>Secretário de Desenvolvimento, Trabalho e Empreendedorismo</w:t>
      </w:r>
    </w:p>
    <w:p>
      <w:pPr>
        <w:pStyle w:val="BodyText"/>
        <w:rPr>
          <w:b/>
          <w:sz w:val="32"/>
        </w:rPr>
      </w:pPr>
    </w:p>
    <w:p>
      <w:pPr>
        <w:pStyle w:val="BodyText"/>
        <w:rPr>
          <w:b/>
          <w:sz w:val="32"/>
        </w:rPr>
      </w:pPr>
    </w:p>
    <w:p>
      <w:pPr>
        <w:spacing w:before="267"/>
        <w:ind w:left="1357" w:right="1323" w:firstLine="0"/>
        <w:jc w:val="center"/>
        <w:rPr>
          <w:b/>
          <w:sz w:val="28"/>
        </w:rPr>
      </w:pPr>
      <w:r>
        <w:rPr>
          <w:b/>
          <w:color w:val="231F20"/>
          <w:sz w:val="28"/>
        </w:rPr>
        <w:t>FELIPE DE PAULA</w:t>
      </w:r>
    </w:p>
    <w:p>
      <w:pPr>
        <w:spacing w:before="10"/>
        <w:ind w:left="1357" w:right="1323" w:firstLine="0"/>
        <w:jc w:val="center"/>
        <w:rPr>
          <w:b/>
          <w:sz w:val="28"/>
        </w:rPr>
      </w:pPr>
      <w:r>
        <w:rPr>
          <w:b/>
          <w:color w:val="231F20"/>
          <w:sz w:val="28"/>
        </w:rPr>
        <w:t>Secretário Municipal de Direitos Humanos e Cidadania</w:t>
      </w:r>
    </w:p>
    <w:p>
      <w:pPr>
        <w:pStyle w:val="BodyText"/>
        <w:rPr>
          <w:b/>
          <w:sz w:val="32"/>
        </w:rPr>
      </w:pPr>
    </w:p>
    <w:p>
      <w:pPr>
        <w:pStyle w:val="BodyText"/>
        <w:rPr>
          <w:b/>
          <w:sz w:val="32"/>
        </w:rPr>
      </w:pPr>
    </w:p>
    <w:p>
      <w:pPr>
        <w:spacing w:before="266"/>
        <w:ind w:left="1357" w:right="1323" w:firstLine="0"/>
        <w:jc w:val="center"/>
        <w:rPr>
          <w:b/>
          <w:sz w:val="28"/>
        </w:rPr>
      </w:pPr>
      <w:r>
        <w:rPr>
          <w:b/>
          <w:color w:val="231F20"/>
          <w:sz w:val="28"/>
        </w:rPr>
        <w:t>NÁDIA CAMPEÃO</w:t>
      </w:r>
    </w:p>
    <w:p>
      <w:pPr>
        <w:spacing w:before="10"/>
        <w:ind w:left="1357" w:right="1323" w:firstLine="0"/>
        <w:jc w:val="center"/>
        <w:rPr>
          <w:b/>
          <w:sz w:val="28"/>
        </w:rPr>
      </w:pPr>
      <w:r>
        <w:rPr>
          <w:b/>
          <w:color w:val="231F20"/>
          <w:sz w:val="28"/>
        </w:rPr>
        <w:t>Secretária Municipal de Educação</w:t>
      </w:r>
    </w:p>
    <w:p>
      <w:pPr>
        <w:pStyle w:val="BodyText"/>
        <w:rPr>
          <w:b/>
          <w:sz w:val="32"/>
        </w:rPr>
      </w:pPr>
    </w:p>
    <w:p>
      <w:pPr>
        <w:pStyle w:val="BodyText"/>
        <w:rPr>
          <w:b/>
          <w:sz w:val="32"/>
        </w:rPr>
      </w:pPr>
    </w:p>
    <w:p>
      <w:pPr>
        <w:spacing w:before="267"/>
        <w:ind w:left="1357" w:right="1323" w:firstLine="0"/>
        <w:jc w:val="center"/>
        <w:rPr>
          <w:b/>
          <w:sz w:val="28"/>
        </w:rPr>
      </w:pPr>
      <w:r>
        <w:rPr>
          <w:b/>
          <w:color w:val="231F20"/>
          <w:sz w:val="28"/>
        </w:rPr>
        <w:t>JOSÉ DE LORENZO MESSINA</w:t>
      </w:r>
    </w:p>
    <w:p>
      <w:pPr>
        <w:spacing w:before="10"/>
        <w:ind w:left="1357" w:right="1323" w:firstLine="0"/>
        <w:jc w:val="center"/>
        <w:rPr>
          <w:b/>
          <w:sz w:val="28"/>
        </w:rPr>
      </w:pPr>
      <w:r>
        <w:rPr>
          <w:b/>
          <w:color w:val="231F20"/>
          <w:sz w:val="28"/>
        </w:rPr>
        <w:t>Secretário Municipal de Esportes, Lazer e Recreação</w:t>
      </w:r>
    </w:p>
    <w:p>
      <w:pPr>
        <w:pStyle w:val="BodyText"/>
        <w:rPr>
          <w:b/>
          <w:sz w:val="32"/>
        </w:rPr>
      </w:pPr>
    </w:p>
    <w:p>
      <w:pPr>
        <w:pStyle w:val="BodyText"/>
        <w:rPr>
          <w:b/>
          <w:sz w:val="32"/>
        </w:rPr>
      </w:pPr>
    </w:p>
    <w:p>
      <w:pPr>
        <w:spacing w:before="266"/>
        <w:ind w:left="1357" w:right="1324" w:firstLine="0"/>
        <w:jc w:val="center"/>
        <w:rPr>
          <w:b/>
          <w:sz w:val="28"/>
        </w:rPr>
      </w:pPr>
      <w:r>
        <w:rPr>
          <w:b/>
          <w:color w:val="231F20"/>
          <w:sz w:val="28"/>
        </w:rPr>
        <w:t>MAURÍCIO FERNANDO PESTANA</w:t>
      </w:r>
    </w:p>
    <w:p>
      <w:pPr>
        <w:spacing w:before="10"/>
        <w:ind w:left="1357" w:right="1323" w:firstLine="0"/>
        <w:jc w:val="center"/>
        <w:rPr>
          <w:b/>
          <w:sz w:val="28"/>
        </w:rPr>
      </w:pPr>
      <w:r>
        <w:rPr>
          <w:b/>
          <w:color w:val="231F20"/>
          <w:sz w:val="28"/>
        </w:rPr>
        <w:t>Secretário Municipal de Promoção da Igualdade Racial</w:t>
      </w:r>
    </w:p>
    <w:p>
      <w:pPr>
        <w:pStyle w:val="BodyText"/>
        <w:rPr>
          <w:b/>
          <w:sz w:val="32"/>
        </w:rPr>
      </w:pPr>
    </w:p>
    <w:p>
      <w:pPr>
        <w:pStyle w:val="BodyText"/>
        <w:rPr>
          <w:b/>
          <w:sz w:val="32"/>
        </w:rPr>
      </w:pPr>
    </w:p>
    <w:p>
      <w:pPr>
        <w:spacing w:before="267"/>
        <w:ind w:left="1357" w:right="1323" w:firstLine="0"/>
        <w:jc w:val="center"/>
        <w:rPr>
          <w:b/>
          <w:sz w:val="28"/>
        </w:rPr>
      </w:pPr>
      <w:r>
        <w:rPr>
          <w:b/>
          <w:color w:val="231F20"/>
          <w:sz w:val="28"/>
        </w:rPr>
        <w:t>ALEXANDRE PADILHA</w:t>
      </w:r>
    </w:p>
    <w:p>
      <w:pPr>
        <w:spacing w:before="10"/>
        <w:ind w:left="1357" w:right="1323" w:firstLine="0"/>
        <w:jc w:val="center"/>
        <w:rPr>
          <w:b/>
          <w:sz w:val="28"/>
        </w:rPr>
      </w:pPr>
      <w:r>
        <w:rPr>
          <w:b/>
          <w:color w:val="231F20"/>
          <w:sz w:val="28"/>
        </w:rPr>
        <w:t>Secretário Municipal da Saúde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25"/>
        </w:rPr>
      </w:pPr>
    </w:p>
    <w:p>
      <w:pPr>
        <w:pStyle w:val="BodyText"/>
        <w:ind w:right="614"/>
        <w:jc w:val="right"/>
        <w:rPr>
          <w:rFonts w:ascii="Times New Roman"/>
        </w:rPr>
      </w:pPr>
      <w:r>
        <w:rPr>
          <w:rFonts w:ascii="Times New Roman"/>
          <w:color w:val="6D6E71"/>
          <w:w w:val="96"/>
        </w:rPr>
        <w:t>7</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212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2176">
            <wp:simplePos x="0" y="0"/>
            <wp:positionH relativeFrom="page">
              <wp:posOffset>7921955</wp:posOffset>
            </wp:positionH>
            <wp:positionV relativeFrom="page">
              <wp:posOffset>5536501</wp:posOffset>
            </wp:positionV>
            <wp:extent cx="152400" cy="152400"/>
            <wp:effectExtent l="0" t="0" r="0" b="0"/>
            <wp:wrapNone/>
            <wp:docPr id="47" name="image4.png" descr=""/>
            <wp:cNvGraphicFramePr>
              <a:graphicFrameLocks noChangeAspect="1"/>
            </wp:cNvGraphicFramePr>
            <a:graphic>
              <a:graphicData uri="http://schemas.openxmlformats.org/drawingml/2006/picture">
                <pic:pic>
                  <pic:nvPicPr>
                    <pic:cNvPr id="4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9" name="image4.png" descr=""/>
            <wp:cNvGraphicFramePr>
              <a:graphicFrameLocks noChangeAspect="1"/>
            </wp:cNvGraphicFramePr>
            <a:graphic>
              <a:graphicData uri="http://schemas.openxmlformats.org/drawingml/2006/picture">
                <pic:pic>
                  <pic:nvPicPr>
                    <pic:cNvPr id="5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410"/>
        <w:rPr>
          <w:rFonts w:ascii="Times New Roman"/>
          <w:sz w:val="20"/>
        </w:rPr>
      </w:pPr>
      <w:r>
        <w:rPr>
          <w:rFonts w:ascii="Times New Roman"/>
          <w:sz w:val="20"/>
        </w:rPr>
        <w:drawing>
          <wp:inline distT="0" distB="0" distL="0" distR="0">
            <wp:extent cx="152400" cy="152400"/>
            <wp:effectExtent l="0" t="0" r="0" b="0"/>
            <wp:docPr id="51" name="image4.png" descr=""/>
            <wp:cNvGraphicFramePr>
              <a:graphicFrameLocks noChangeAspect="1"/>
            </wp:cNvGraphicFramePr>
            <a:graphic>
              <a:graphicData uri="http://schemas.openxmlformats.org/drawingml/2006/picture">
                <pic:pic>
                  <pic:nvPicPr>
                    <pic:cNvPr id="5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8"/>
        <w:rPr>
          <w:rFonts w:ascii="Times New Roman"/>
          <w:sz w:val="46"/>
        </w:rPr>
      </w:pPr>
    </w:p>
    <w:p>
      <w:pPr>
        <w:pStyle w:val="BodyText"/>
        <w:spacing w:before="1"/>
        <w:ind w:left="596"/>
        <w:rPr>
          <w:rFonts w:ascii="Times New Roman"/>
        </w:rPr>
      </w:pPr>
      <w:r>
        <w:rPr/>
        <w:pict>
          <v:line style="position:absolute;mso-position-horizontal-relative:page;mso-position-vertical-relative:paragraph;z-index:2152" from="616.276001pt,-809.360779pt" to="616.276001pt,-824.360779pt" stroked="true" strokeweight=".25pt" strokecolor="#000000">
            <v:stroke dashstyle="solid"/>
            <w10:wrap type="none"/>
          </v:line>
        </w:pict>
      </w:r>
      <w:r>
        <w:rPr>
          <w:rFonts w:ascii="Times New Roman"/>
          <w:color w:val="6D6E71"/>
          <w:w w:val="96"/>
        </w:rPr>
        <w:t>8</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224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2296">
            <wp:simplePos x="0" y="0"/>
            <wp:positionH relativeFrom="page">
              <wp:posOffset>19050</wp:posOffset>
            </wp:positionH>
            <wp:positionV relativeFrom="page">
              <wp:posOffset>5536501</wp:posOffset>
            </wp:positionV>
            <wp:extent cx="152400" cy="152400"/>
            <wp:effectExtent l="0" t="0" r="0" b="0"/>
            <wp:wrapNone/>
            <wp:docPr id="53" name="image4.png" descr=""/>
            <wp:cNvGraphicFramePr>
              <a:graphicFrameLocks noChangeAspect="1"/>
            </wp:cNvGraphicFramePr>
            <a:graphic>
              <a:graphicData uri="http://schemas.openxmlformats.org/drawingml/2006/picture">
                <pic:pic>
                  <pic:nvPicPr>
                    <pic:cNvPr id="5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7921955</wp:posOffset>
            </wp:positionH>
            <wp:positionV relativeFrom="page">
              <wp:posOffset>5536501</wp:posOffset>
            </wp:positionV>
            <wp:extent cx="152400" cy="152400"/>
            <wp:effectExtent l="0" t="0" r="0" b="0"/>
            <wp:wrapNone/>
            <wp:docPr id="55" name="image4.png" descr=""/>
            <wp:cNvGraphicFramePr>
              <a:graphicFrameLocks noChangeAspect="1"/>
            </wp:cNvGraphicFramePr>
            <a:graphic>
              <a:graphicData uri="http://schemas.openxmlformats.org/drawingml/2006/picture">
                <pic:pic>
                  <pic:nvPicPr>
                    <pic:cNvPr id="5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7" name="image4.png" descr=""/>
            <wp:cNvGraphicFramePr>
              <a:graphicFrameLocks noChangeAspect="1"/>
            </wp:cNvGraphicFramePr>
            <a:graphic>
              <a:graphicData uri="http://schemas.openxmlformats.org/drawingml/2006/picture">
                <pic:pic>
                  <pic:nvPicPr>
                    <pic:cNvPr id="5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line="254" w:lineRule="auto" w:before="269"/>
        <w:ind w:right="1733"/>
      </w:pPr>
      <w:r>
        <w:rPr/>
        <w:pict>
          <v:group style="position:absolute;margin-left:35.173pt;margin-top:8.424881pt;width:88.8pt;height:51.5pt;mso-position-horizontal-relative:page;mso-position-vertical-relative:paragraph;z-index:2224" coordorigin="703,168" coordsize="1776,1030">
            <v:shape style="position:absolute;left:1897;top:200;width:582;height:582" coordorigin="1898,201" coordsize="582,582" path="m2389,492l2373,414,2343,370,2343,492,2331,552,2298,601,2249,634,2188,646,2128,634,2079,601,2046,552,2034,492,2046,432,2079,382,2128,349,2188,337,2249,349,2298,382,2331,432,2343,492,2343,370,2330,350,2310,337,2266,307,2188,292,2111,307,2047,350,2004,414,1988,492,2004,569,2047,633,2111,676,2188,692,2266,676,2310,646,2330,633,2373,569,2389,492m2479,492l2469,414,2440,345,2434,338,2434,492,2421,569,2386,636,2333,690,2266,724,2188,737,2111,724,2044,690,1991,636,1956,569,1943,492,1956,414,1991,347,2044,294,2111,259,2188,246,2266,259,2333,294,2386,347,2421,414,2434,492,2434,338,2394,286,2342,246,2335,241,2266,211,2188,201,2111,211,2042,241,1983,286,1937,345,1908,414,1898,492,1908,569,1937,638,1983,697,2042,743,2111,772,2188,782,2266,772,2335,743,2342,737,2394,697,2440,638,2469,569,2479,492e" filled="true" fillcolor="#d1d3d4" stroked="false">
              <v:path arrowok="t"/>
              <v:fill type="solid"/>
            </v:shape>
            <v:shape style="position:absolute;left:703;top:168;width:1578;height:1030" coordorigin="703,168" coordsize="1578,1030" path="m1807,168l1213,168,1138,174,1066,190,998,216,936,251,879,293,828,344,786,401,751,463,725,531,709,603,703,678,703,688,709,766,726,839,753,908,790,972,835,1030,888,1080,947,1123,1013,1157,1083,1181,1158,1195,1158,1198,1622,1198,1661,1190,1693,1169,1715,1137,1723,1098,1723,1096,1716,1059,1696,1029,1666,1007,1629,997,1678,997,1718,990,1750,968,1772,937,1780,898,1780,896,1772,859,1752,828,1722,807,1686,797,1735,797,1775,789,1807,768,1828,736,1836,698,1836,695,1829,658,1809,628,1779,606,1742,596,2179,596,2219,589,2251,567,2273,536,2281,497,2281,495,2273,456,2251,425,2219,403,2179,396,1549,396,1549,385,1548,375,1546,366,1685,366,1745,354,1826,274,1838,199,1835,187,1829,177,1819,171,1807,168xe" filled="true" fillcolor="#939598" stroked="false">
              <v:path arrowok="t"/>
              <v:fill type="solid"/>
            </v:shape>
            <w10:wrap type="none"/>
          </v:group>
        </w:pict>
      </w:r>
      <w:r>
        <w:rPr/>
        <w:pict>
          <v:line style="position:absolute;mso-position-horizontal-relative:page;mso-position-vertical-relative:paragraph;z-index:2272" from="616.276001pt,-52.849121pt" to="616.276001pt,-67.849121pt" stroked="true" strokeweight=".25pt" strokecolor="#000000">
            <v:stroke dashstyle="solid"/>
            <w10:wrap type="none"/>
          </v:line>
        </w:pict>
      </w:r>
      <w:r>
        <w:rPr>
          <w:color w:val="6D6E71"/>
        </w:rPr>
        <w:t>COMITÊ RESPONSÁVEL PELA ELABORAÇÃO DO PLANO</w:t>
      </w:r>
    </w:p>
    <w:p>
      <w:pPr>
        <w:pStyle w:val="BodyText"/>
        <w:rPr>
          <w:b/>
          <w:sz w:val="20"/>
        </w:rPr>
      </w:pPr>
    </w:p>
    <w:p>
      <w:pPr>
        <w:pStyle w:val="BodyText"/>
        <w:rPr>
          <w:b/>
          <w:sz w:val="20"/>
        </w:rPr>
      </w:pPr>
    </w:p>
    <w:p>
      <w:pPr>
        <w:pStyle w:val="BodyText"/>
        <w:rPr>
          <w:b/>
          <w:sz w:val="20"/>
        </w:rPr>
      </w:pPr>
    </w:p>
    <w:p>
      <w:pPr>
        <w:pStyle w:val="BodyText"/>
        <w:spacing w:before="7"/>
        <w:rPr>
          <w:b/>
          <w:sz w:val="27"/>
        </w:rPr>
      </w:pPr>
    </w:p>
    <w:p>
      <w:pPr>
        <w:pStyle w:val="Heading3"/>
        <w:spacing w:line="288" w:lineRule="auto" w:before="101"/>
        <w:ind w:left="1452" w:right="1853"/>
      </w:pPr>
      <w:r>
        <w:rPr>
          <w:color w:val="231F20"/>
        </w:rPr>
        <w:t>SECRETARIA MUNICIPAL DE ASSISTÊNCIA E DESENVOLVIMENTO SOCIAL</w:t>
      </w:r>
    </w:p>
    <w:p>
      <w:pPr>
        <w:pStyle w:val="BodyText"/>
        <w:spacing w:line="288" w:lineRule="auto" w:before="1"/>
        <w:ind w:left="1452" w:right="6001"/>
      </w:pPr>
      <w:r>
        <w:rPr>
          <w:color w:val="231F20"/>
        </w:rPr>
        <w:t>Titular: Maximiliano Martins Dante Suplente: Patrícia Di Tullio Leão Miranda</w:t>
      </w:r>
    </w:p>
    <w:p>
      <w:pPr>
        <w:pStyle w:val="BodyText"/>
        <w:rPr>
          <w:sz w:val="29"/>
        </w:rPr>
      </w:pPr>
    </w:p>
    <w:p>
      <w:pPr>
        <w:pStyle w:val="Heading3"/>
        <w:ind w:left="1452"/>
      </w:pPr>
      <w:r>
        <w:rPr>
          <w:color w:val="231F20"/>
        </w:rPr>
        <w:t>SECRETARIA MUNICIPAL DE CULTURA</w:t>
      </w:r>
    </w:p>
    <w:p>
      <w:pPr>
        <w:pStyle w:val="BodyText"/>
        <w:spacing w:line="249" w:lineRule="auto" w:before="11"/>
        <w:ind w:left="1397" w:right="6474"/>
        <w:rPr>
          <w:rFonts w:ascii="Times New Roman" w:hAnsi="Times New Roman"/>
        </w:rPr>
      </w:pPr>
      <w:r>
        <w:rPr>
          <w:rFonts w:ascii="Times New Roman" w:hAnsi="Times New Roman"/>
          <w:color w:val="231F20"/>
        </w:rPr>
        <w:t>Titular: Alexandre Araújo Bispo Suplente:</w:t>
      </w:r>
      <w:r>
        <w:rPr>
          <w:rFonts w:ascii="Times New Roman" w:hAnsi="Times New Roman"/>
          <w:color w:val="231F20"/>
          <w:spacing w:val="-12"/>
        </w:rPr>
        <w:t> </w:t>
      </w:r>
      <w:r>
        <w:rPr>
          <w:rFonts w:ascii="Times New Roman" w:hAnsi="Times New Roman"/>
          <w:color w:val="231F20"/>
        </w:rPr>
        <w:t>Priscila</w:t>
      </w:r>
      <w:r>
        <w:rPr>
          <w:rFonts w:ascii="Times New Roman" w:hAnsi="Times New Roman"/>
          <w:color w:val="231F20"/>
          <w:spacing w:val="-11"/>
        </w:rPr>
        <w:t> </w:t>
      </w:r>
      <w:r>
        <w:rPr>
          <w:rFonts w:ascii="Times New Roman" w:hAnsi="Times New Roman"/>
          <w:color w:val="231F20"/>
          <w:spacing w:val="-6"/>
        </w:rPr>
        <w:t>Tamis</w:t>
      </w:r>
      <w:r>
        <w:rPr>
          <w:rFonts w:ascii="Times New Roman" w:hAnsi="Times New Roman"/>
          <w:color w:val="231F20"/>
          <w:spacing w:val="-12"/>
        </w:rPr>
        <w:t> </w:t>
      </w:r>
      <w:r>
        <w:rPr>
          <w:rFonts w:ascii="Times New Roman" w:hAnsi="Times New Roman"/>
          <w:color w:val="231F20"/>
        </w:rPr>
        <w:t>de</w:t>
      </w:r>
      <w:r>
        <w:rPr>
          <w:rFonts w:ascii="Times New Roman" w:hAnsi="Times New Roman"/>
          <w:color w:val="231F20"/>
          <w:spacing w:val="-11"/>
        </w:rPr>
        <w:t> </w:t>
      </w:r>
      <w:r>
        <w:rPr>
          <w:rFonts w:ascii="Times New Roman" w:hAnsi="Times New Roman"/>
          <w:color w:val="231F20"/>
        </w:rPr>
        <w:t>Andrade</w:t>
      </w:r>
      <w:r>
        <w:rPr>
          <w:rFonts w:ascii="Times New Roman" w:hAnsi="Times New Roman"/>
          <w:color w:val="231F20"/>
          <w:spacing w:val="-11"/>
        </w:rPr>
        <w:t> </w:t>
      </w:r>
      <w:r>
        <w:rPr>
          <w:rFonts w:ascii="Times New Roman" w:hAnsi="Times New Roman"/>
          <w:color w:val="231F20"/>
        </w:rPr>
        <w:t>Lima</w:t>
      </w:r>
    </w:p>
    <w:p>
      <w:pPr>
        <w:pStyle w:val="BodyText"/>
        <w:spacing w:before="1"/>
        <w:rPr>
          <w:rFonts w:ascii="Times New Roman"/>
          <w:sz w:val="29"/>
        </w:rPr>
      </w:pPr>
    </w:p>
    <w:p>
      <w:pPr>
        <w:pStyle w:val="Heading3"/>
        <w:spacing w:line="288" w:lineRule="auto"/>
        <w:ind w:left="1452" w:right="1454"/>
      </w:pPr>
      <w:r>
        <w:rPr>
          <w:color w:val="231F20"/>
        </w:rPr>
        <w:t>SECRETARIA MUNICIPAL DO DESENVOLVIMENTO, TRABALHO E EM- PREENDEDORISMO</w:t>
      </w:r>
    </w:p>
    <w:p>
      <w:pPr>
        <w:pStyle w:val="BodyText"/>
        <w:spacing w:line="288" w:lineRule="auto" w:before="1"/>
        <w:ind w:left="1452" w:right="6668"/>
      </w:pPr>
      <w:r>
        <w:rPr>
          <w:color w:val="231F20"/>
        </w:rPr>
        <w:t>Titular: Edilene Magalhães da Silva Suplente: Carlos Alberto Sartori</w:t>
      </w:r>
    </w:p>
    <w:p>
      <w:pPr>
        <w:pStyle w:val="BodyText"/>
        <w:rPr>
          <w:sz w:val="29"/>
        </w:rPr>
      </w:pPr>
    </w:p>
    <w:p>
      <w:pPr>
        <w:pStyle w:val="Heading3"/>
      </w:pPr>
      <w:r>
        <w:rPr>
          <w:color w:val="231F20"/>
        </w:rPr>
        <w:t>SECRETARIA MUNICIPAL DE DIREITOS HUMANOS E CIDADANIA</w:t>
      </w:r>
    </w:p>
    <w:p>
      <w:pPr>
        <w:pStyle w:val="BodyText"/>
        <w:spacing w:line="288" w:lineRule="auto" w:before="56"/>
        <w:ind w:left="1397" w:right="6680"/>
      </w:pPr>
      <w:r>
        <w:rPr>
          <w:color w:val="231F20"/>
        </w:rPr>
        <w:t>Titular: Flariston Francisco da Silva Suplente: Kátia Cristina dos Reis</w:t>
      </w:r>
    </w:p>
    <w:p>
      <w:pPr>
        <w:pStyle w:val="BodyText"/>
        <w:rPr>
          <w:sz w:val="29"/>
        </w:rPr>
      </w:pPr>
    </w:p>
    <w:p>
      <w:pPr>
        <w:pStyle w:val="Heading3"/>
        <w:ind w:left="1452"/>
      </w:pPr>
      <w:r>
        <w:rPr>
          <w:color w:val="231F20"/>
        </w:rPr>
        <w:t>SECRETARIA MUNICIPAL DE EDUCAÇÃO</w:t>
      </w:r>
    </w:p>
    <w:p>
      <w:pPr>
        <w:pStyle w:val="BodyText"/>
        <w:spacing w:line="285" w:lineRule="auto" w:before="51"/>
        <w:ind w:left="1397" w:right="6693"/>
        <w:rPr>
          <w:rFonts w:ascii="Times New Roman" w:hAnsi="Times New Roman"/>
        </w:rPr>
      </w:pPr>
      <w:r>
        <w:rPr>
          <w:rFonts w:ascii="Times New Roman" w:hAnsi="Times New Roman"/>
          <w:color w:val="231F20"/>
        </w:rPr>
        <w:t>Titular: Thais Romoli Tavares Suplente: Sérgio Pinto Carneiro</w:t>
      </w:r>
    </w:p>
    <w:p>
      <w:pPr>
        <w:pStyle w:val="BodyText"/>
        <w:spacing w:before="9"/>
        <w:rPr>
          <w:rFonts w:ascii="Times New Roman"/>
          <w:sz w:val="28"/>
        </w:rPr>
      </w:pPr>
    </w:p>
    <w:p>
      <w:pPr>
        <w:pStyle w:val="Heading3"/>
        <w:ind w:left="1452"/>
      </w:pPr>
      <w:r>
        <w:rPr>
          <w:color w:val="231F20"/>
        </w:rPr>
        <w:t>SECRETARIA MUNICIPAL DE ESPORTES, LAZER E RECREAÇÃO</w:t>
      </w:r>
    </w:p>
    <w:p>
      <w:pPr>
        <w:pStyle w:val="BodyText"/>
        <w:spacing w:line="288" w:lineRule="auto" w:before="56"/>
        <w:ind w:left="1452" w:right="6429"/>
      </w:pPr>
      <w:r>
        <w:rPr>
          <w:color w:val="231F20"/>
        </w:rPr>
        <w:t>Titular: Leda Sueli de Arruda Martins Suplente: Minoru Furuya</w:t>
      </w:r>
    </w:p>
    <w:p>
      <w:pPr>
        <w:pStyle w:val="BodyText"/>
        <w:spacing w:before="11"/>
        <w:rPr>
          <w:sz w:val="28"/>
        </w:rPr>
      </w:pPr>
    </w:p>
    <w:p>
      <w:pPr>
        <w:pStyle w:val="Heading3"/>
      </w:pPr>
      <w:r>
        <w:rPr>
          <w:color w:val="231F20"/>
        </w:rPr>
        <w:t>SECRETARIA MUNICIPAL DE PROMOÇÃO DA IGUALDADE RACIAL</w:t>
      </w:r>
    </w:p>
    <w:p>
      <w:pPr>
        <w:pStyle w:val="BodyText"/>
        <w:spacing w:line="288" w:lineRule="auto" w:before="55"/>
        <w:ind w:left="1452" w:right="6429"/>
      </w:pPr>
      <w:r>
        <w:rPr>
          <w:color w:val="231F20"/>
        </w:rPr>
        <w:t>Titular: Naiza Bezerra dos Santos Suplente: Denise Aparecida Bonifácio</w:t>
      </w:r>
    </w:p>
    <w:p>
      <w:pPr>
        <w:pStyle w:val="BodyText"/>
        <w:rPr>
          <w:sz w:val="29"/>
        </w:rPr>
      </w:pPr>
    </w:p>
    <w:p>
      <w:pPr>
        <w:pStyle w:val="Heading3"/>
        <w:ind w:left="1452"/>
      </w:pPr>
      <w:r>
        <w:rPr>
          <w:color w:val="231F20"/>
        </w:rPr>
        <w:t>SECRETARIA MUNICIPAL DE SAÚDE</w:t>
      </w:r>
    </w:p>
    <w:p>
      <w:pPr>
        <w:pStyle w:val="BodyText"/>
        <w:spacing w:before="56"/>
        <w:ind w:left="1452"/>
      </w:pPr>
      <w:r>
        <w:rPr>
          <w:color w:val="231F20"/>
        </w:rPr>
        <w:t>Titular: Jonas Melman</w:t>
      </w:r>
    </w:p>
    <w:p>
      <w:pPr>
        <w:pStyle w:val="BodyText"/>
        <w:spacing w:before="55"/>
        <w:ind w:left="1510"/>
      </w:pPr>
      <w:r>
        <w:rPr>
          <w:color w:val="231F20"/>
        </w:rPr>
        <w:t>Suplente: Elaine Aparecida Lorenzato</w:t>
      </w:r>
    </w:p>
    <w:p>
      <w:pPr>
        <w:pStyle w:val="BodyText"/>
        <w:spacing w:before="8"/>
        <w:rPr>
          <w:sz w:val="33"/>
        </w:rPr>
      </w:pPr>
    </w:p>
    <w:p>
      <w:pPr>
        <w:pStyle w:val="Heading3"/>
        <w:ind w:left="1452"/>
      </w:pPr>
      <w:r>
        <w:rPr>
          <w:color w:val="231F20"/>
        </w:rPr>
        <w:t>DEFENSORIA PÚBLICA DE SÃO PAULO</w:t>
      </w:r>
    </w:p>
    <w:p>
      <w:pPr>
        <w:pStyle w:val="BodyText"/>
        <w:spacing w:line="288" w:lineRule="auto" w:before="55"/>
        <w:ind w:left="1452" w:right="6673"/>
      </w:pPr>
      <w:r>
        <w:rPr>
          <w:color w:val="231F20"/>
        </w:rPr>
        <w:t>Titular: Luiz Eduardo Kawano Dias Suplente: Fabiana Botelho Zapata</w:t>
      </w:r>
    </w:p>
    <w:p>
      <w:pPr>
        <w:pStyle w:val="BodyText"/>
        <w:rPr>
          <w:sz w:val="20"/>
        </w:rPr>
      </w:pPr>
    </w:p>
    <w:p>
      <w:pPr>
        <w:pStyle w:val="BodyText"/>
        <w:rPr>
          <w:sz w:val="20"/>
        </w:rPr>
      </w:pPr>
    </w:p>
    <w:p>
      <w:pPr>
        <w:pStyle w:val="BodyText"/>
        <w:rPr>
          <w:sz w:val="20"/>
        </w:rPr>
      </w:pPr>
    </w:p>
    <w:p>
      <w:pPr>
        <w:pStyle w:val="BodyText"/>
        <w:spacing w:before="4"/>
        <w:rPr>
          <w:sz w:val="16"/>
        </w:rPr>
      </w:pPr>
    </w:p>
    <w:p>
      <w:pPr>
        <w:pStyle w:val="BodyText"/>
        <w:spacing w:before="114"/>
        <w:ind w:right="614"/>
        <w:jc w:val="right"/>
        <w:rPr>
          <w:rFonts w:ascii="Times New Roman"/>
        </w:rPr>
      </w:pPr>
      <w:r>
        <w:rPr>
          <w:rFonts w:ascii="Times New Roman"/>
          <w:color w:val="6D6E71"/>
          <w:w w:val="96"/>
        </w:rPr>
        <w:t>9</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236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2416">
            <wp:simplePos x="0" y="0"/>
            <wp:positionH relativeFrom="page">
              <wp:posOffset>7921955</wp:posOffset>
            </wp:positionH>
            <wp:positionV relativeFrom="page">
              <wp:posOffset>5536501</wp:posOffset>
            </wp:positionV>
            <wp:extent cx="152400" cy="152400"/>
            <wp:effectExtent l="0" t="0" r="0" b="0"/>
            <wp:wrapNone/>
            <wp:docPr id="59" name="image4.png" descr=""/>
            <wp:cNvGraphicFramePr>
              <a:graphicFrameLocks noChangeAspect="1"/>
            </wp:cNvGraphicFramePr>
            <a:graphic>
              <a:graphicData uri="http://schemas.openxmlformats.org/drawingml/2006/picture">
                <pic:pic>
                  <pic:nvPicPr>
                    <pic:cNvPr id="6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1" name="image4.png" descr=""/>
            <wp:cNvGraphicFramePr>
              <a:graphicFrameLocks noChangeAspect="1"/>
            </wp:cNvGraphicFramePr>
            <a:graphic>
              <a:graphicData uri="http://schemas.openxmlformats.org/drawingml/2006/picture">
                <pic:pic>
                  <pic:nvPicPr>
                    <pic:cNvPr id="6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410"/>
        <w:rPr>
          <w:rFonts w:ascii="Times New Roman"/>
          <w:sz w:val="20"/>
        </w:rPr>
      </w:pPr>
      <w:r>
        <w:rPr>
          <w:rFonts w:ascii="Times New Roman"/>
          <w:sz w:val="20"/>
        </w:rPr>
        <w:drawing>
          <wp:inline distT="0" distB="0" distL="0" distR="0">
            <wp:extent cx="152400" cy="152400"/>
            <wp:effectExtent l="0" t="0" r="0" b="0"/>
            <wp:docPr id="63" name="image4.png" descr=""/>
            <wp:cNvGraphicFramePr>
              <a:graphicFrameLocks noChangeAspect="1"/>
            </wp:cNvGraphicFramePr>
            <a:graphic>
              <a:graphicData uri="http://schemas.openxmlformats.org/drawingml/2006/picture">
                <pic:pic>
                  <pic:nvPicPr>
                    <pic:cNvPr id="6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8"/>
        <w:rPr>
          <w:rFonts w:ascii="Times New Roman"/>
          <w:sz w:val="46"/>
        </w:rPr>
      </w:pPr>
    </w:p>
    <w:p>
      <w:pPr>
        <w:pStyle w:val="BodyText"/>
        <w:spacing w:before="1"/>
        <w:ind w:left="538"/>
        <w:rPr>
          <w:rFonts w:ascii="Times New Roman"/>
        </w:rPr>
      </w:pPr>
      <w:r>
        <w:rPr/>
        <w:pict>
          <v:line style="position:absolute;mso-position-horizontal-relative:page;mso-position-vertical-relative:paragraph;z-index:2392" from="616.276001pt,-809.360779pt" to="616.276001pt,-824.360779pt" stroked="true" strokeweight=".25pt" strokecolor="#000000">
            <v:stroke dashstyle="solid"/>
            <w10:wrap type="none"/>
          </v:line>
        </w:pict>
      </w:r>
      <w:r>
        <w:rPr>
          <w:rFonts w:ascii="Times New Roman"/>
          <w:color w:val="6D6E71"/>
        </w:rPr>
        <w:t>10</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246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2512">
            <wp:simplePos x="0" y="0"/>
            <wp:positionH relativeFrom="page">
              <wp:posOffset>7921955</wp:posOffset>
            </wp:positionH>
            <wp:positionV relativeFrom="page">
              <wp:posOffset>5536501</wp:posOffset>
            </wp:positionV>
            <wp:extent cx="152400" cy="152400"/>
            <wp:effectExtent l="0" t="0" r="0" b="0"/>
            <wp:wrapNone/>
            <wp:docPr id="65" name="image4.png" descr=""/>
            <wp:cNvGraphicFramePr>
              <a:graphicFrameLocks noChangeAspect="1"/>
            </wp:cNvGraphicFramePr>
            <a:graphic>
              <a:graphicData uri="http://schemas.openxmlformats.org/drawingml/2006/picture">
                <pic:pic>
                  <pic:nvPicPr>
                    <pic:cNvPr id="6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7" name="image4.png" descr=""/>
            <wp:cNvGraphicFramePr>
              <a:graphicFrameLocks noChangeAspect="1"/>
            </wp:cNvGraphicFramePr>
            <a:graphic>
              <a:graphicData uri="http://schemas.openxmlformats.org/drawingml/2006/picture">
                <pic:pic>
                  <pic:nvPicPr>
                    <pic:cNvPr id="6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8"/>
        </w:rPr>
      </w:pPr>
    </w:p>
    <w:p>
      <w:pPr>
        <w:pStyle w:val="Heading3"/>
        <w:spacing w:line="288" w:lineRule="auto" w:before="101"/>
        <w:ind w:left="1452" w:right="2957"/>
      </w:pPr>
      <w:r>
        <w:rPr/>
        <w:pict>
          <v:line style="position:absolute;mso-position-horizontal-relative:page;mso-position-vertical-relative:paragraph;z-index:2488" from="616.276001pt,-86.289093pt" to="616.276001pt,-101.289093pt" stroked="true" strokeweight=".25pt" strokecolor="#000000">
            <v:stroke dashstyle="solid"/>
            <w10:wrap type="none"/>
          </v:line>
        </w:pict>
      </w:r>
      <w:r>
        <w:rPr>
          <w:color w:val="231F20"/>
        </w:rPr>
        <w:t>CONSELHO MUNICIPAL DOS DIREITOS DA CRIANÇA E DO ADOLESCENTE</w:t>
      </w:r>
    </w:p>
    <w:p>
      <w:pPr>
        <w:pStyle w:val="BodyText"/>
        <w:spacing w:line="234" w:lineRule="exact"/>
        <w:ind w:left="1397"/>
        <w:jc w:val="both"/>
      </w:pPr>
      <w:r>
        <w:rPr>
          <w:color w:val="231F20"/>
        </w:rPr>
        <w:t>Titular: Solange Agda da Cruz de Paula Pinto</w:t>
      </w:r>
    </w:p>
    <w:p>
      <w:pPr>
        <w:pStyle w:val="BodyText"/>
        <w:spacing w:before="55"/>
        <w:ind w:left="1397"/>
        <w:jc w:val="both"/>
      </w:pPr>
      <w:r>
        <w:rPr>
          <w:color w:val="231F20"/>
        </w:rPr>
        <w:t>Suplente: Gabriela Biazi Justino da Silva</w:t>
      </w:r>
    </w:p>
    <w:p>
      <w:pPr>
        <w:pStyle w:val="BodyText"/>
        <w:spacing w:before="8"/>
        <w:rPr>
          <w:sz w:val="33"/>
        </w:rPr>
      </w:pPr>
    </w:p>
    <w:p>
      <w:pPr>
        <w:pStyle w:val="Heading3"/>
        <w:ind w:left="1452"/>
        <w:jc w:val="both"/>
      </w:pPr>
      <w:r>
        <w:rPr>
          <w:color w:val="231F20"/>
        </w:rPr>
        <w:t>CONSELHO MUNICIPAL DE ASSISTÊNCIA SOCIAL</w:t>
      </w:r>
    </w:p>
    <w:p>
      <w:pPr>
        <w:pStyle w:val="BodyText"/>
        <w:spacing w:before="16"/>
        <w:ind w:left="1397"/>
        <w:jc w:val="both"/>
      </w:pPr>
      <w:r>
        <w:rPr>
          <w:color w:val="231F20"/>
        </w:rPr>
        <w:t>Titular: Carlos Nambu</w:t>
      </w:r>
    </w:p>
    <w:p>
      <w:pPr>
        <w:pStyle w:val="BodyText"/>
        <w:spacing w:before="15"/>
        <w:ind w:left="1397"/>
        <w:jc w:val="both"/>
      </w:pPr>
      <w:r>
        <w:rPr>
          <w:color w:val="231F20"/>
        </w:rPr>
        <w:t>Suplente: Valéria da Silva Reis Ribeiro</w:t>
      </w:r>
    </w:p>
    <w:p>
      <w:pPr>
        <w:pStyle w:val="BodyText"/>
        <w:spacing w:before="8"/>
        <w:rPr>
          <w:sz w:val="33"/>
        </w:rPr>
      </w:pPr>
    </w:p>
    <w:p>
      <w:pPr>
        <w:pStyle w:val="Heading3"/>
        <w:spacing w:line="288" w:lineRule="auto"/>
        <w:ind w:left="1452" w:right="1615"/>
      </w:pPr>
      <w:r>
        <w:rPr>
          <w:color w:val="231F20"/>
        </w:rPr>
        <w:t>ARTICULAÇÃO DAS ENTIDADES QUE EXECUTAM MEDIDAS SOCIOE- DUCATIVAS</w:t>
      </w:r>
    </w:p>
    <w:p>
      <w:pPr>
        <w:pStyle w:val="BodyText"/>
        <w:spacing w:line="234" w:lineRule="exact"/>
        <w:ind w:left="1397"/>
      </w:pPr>
      <w:r>
        <w:rPr>
          <w:color w:val="231F20"/>
        </w:rPr>
        <w:t>Gislene Aparecida Moreira de Alcântara</w:t>
      </w:r>
    </w:p>
    <w:p>
      <w:pPr>
        <w:pStyle w:val="BodyText"/>
        <w:spacing w:line="288" w:lineRule="auto" w:before="15"/>
        <w:ind w:left="1397" w:right="6635"/>
      </w:pPr>
      <w:r>
        <w:rPr>
          <w:color w:val="231F20"/>
        </w:rPr>
        <w:t>Sueli Aparecida Santiago dos Santos Vanessa do Nascimento Leal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3"/>
        </w:rPr>
      </w:pPr>
    </w:p>
    <w:p>
      <w:pPr>
        <w:pStyle w:val="BodyText"/>
        <w:ind w:left="-410"/>
        <w:rPr>
          <w:sz w:val="20"/>
        </w:rPr>
      </w:pPr>
      <w:r>
        <w:rPr>
          <w:sz w:val="20"/>
        </w:rPr>
        <w:drawing>
          <wp:inline distT="0" distB="0" distL="0" distR="0">
            <wp:extent cx="152400" cy="152400"/>
            <wp:effectExtent l="0" t="0" r="0" b="0"/>
            <wp:docPr id="69" name="image4.png" descr=""/>
            <wp:cNvGraphicFramePr>
              <a:graphicFrameLocks noChangeAspect="1"/>
            </wp:cNvGraphicFramePr>
            <a:graphic>
              <a:graphicData uri="http://schemas.openxmlformats.org/drawingml/2006/picture">
                <pic:pic>
                  <pic:nvPicPr>
                    <pic:cNvPr id="70" name="image4.png"/>
                    <pic:cNvPicPr/>
                  </pic:nvPicPr>
                  <pic:blipFill>
                    <a:blip r:embed="rId10" cstate="print"/>
                    <a:stretch>
                      <a:fillRect/>
                    </a:stretch>
                  </pic:blipFill>
                  <pic:spPr>
                    <a:xfrm>
                      <a:off x="0" y="0"/>
                      <a:ext cx="152400" cy="152400"/>
                    </a:xfrm>
                    <a:prstGeom prst="rect">
                      <a:avLst/>
                    </a:prstGeom>
                  </pic:spPr>
                </pic:pic>
              </a:graphicData>
            </a:graphic>
          </wp:inline>
        </w:drawing>
      </w:r>
      <w:r>
        <w:rPr>
          <w:sz w:val="20"/>
        </w:rPr>
      </w:r>
    </w:p>
    <w:p>
      <w:pPr>
        <w:pStyle w:val="BodyText"/>
        <w:rPr>
          <w:sz w:val="26"/>
        </w:rPr>
      </w:pPr>
    </w:p>
    <w:p>
      <w:pPr>
        <w:pStyle w:val="BodyText"/>
        <w:spacing w:before="6"/>
        <w:rPr>
          <w:sz w:val="34"/>
        </w:rPr>
      </w:pPr>
    </w:p>
    <w:p>
      <w:pPr>
        <w:pStyle w:val="Heading3"/>
        <w:jc w:val="both"/>
      </w:pPr>
      <w:r>
        <w:rPr>
          <w:color w:val="231F20"/>
        </w:rPr>
        <w:t>Consultora para versão da minuta preliminar</w:t>
      </w:r>
    </w:p>
    <w:p>
      <w:pPr>
        <w:pStyle w:val="BodyText"/>
        <w:spacing w:before="15"/>
        <w:ind w:left="1397"/>
        <w:jc w:val="both"/>
      </w:pPr>
      <w:r>
        <w:rPr>
          <w:color w:val="231F20"/>
        </w:rPr>
        <w:t>Neusa Francisca de Jesus</w:t>
      </w:r>
    </w:p>
    <w:p>
      <w:pPr>
        <w:pStyle w:val="Heading3"/>
        <w:spacing w:before="15"/>
        <w:jc w:val="both"/>
      </w:pPr>
      <w:r>
        <w:rPr>
          <w:color w:val="231F20"/>
        </w:rPr>
        <w:t>Facilitação das oftcinas de Out/14</w:t>
      </w:r>
    </w:p>
    <w:p>
      <w:pPr>
        <w:pStyle w:val="BodyText"/>
        <w:spacing w:before="16"/>
        <w:ind w:left="1397"/>
        <w:jc w:val="both"/>
      </w:pPr>
      <w:r>
        <w:rPr>
          <w:color w:val="231F20"/>
        </w:rPr>
        <w:t>Karyna Sposato, Maria Adrião e Silvio Kaloustian – UNICEF</w:t>
      </w:r>
    </w:p>
    <w:p>
      <w:pPr>
        <w:pStyle w:val="BodyText"/>
        <w:rPr>
          <w:sz w:val="26"/>
        </w:rPr>
      </w:pPr>
    </w:p>
    <w:p>
      <w:pPr>
        <w:pStyle w:val="BodyText"/>
        <w:rPr>
          <w:sz w:val="26"/>
        </w:rPr>
      </w:pPr>
    </w:p>
    <w:p>
      <w:pPr>
        <w:pStyle w:val="BodyText"/>
        <w:spacing w:before="4"/>
        <w:rPr>
          <w:sz w:val="25"/>
        </w:rPr>
      </w:pPr>
    </w:p>
    <w:p>
      <w:pPr>
        <w:pStyle w:val="Heading3"/>
        <w:jc w:val="both"/>
      </w:pPr>
      <w:r>
        <w:rPr>
          <w:color w:val="231F20"/>
        </w:rPr>
        <w:t>Assessoria Técnica nas oftcinas de Out/14</w:t>
      </w:r>
    </w:p>
    <w:p>
      <w:pPr>
        <w:pStyle w:val="BodyText"/>
        <w:spacing w:line="254" w:lineRule="auto" w:before="15"/>
        <w:ind w:left="1397" w:right="1414"/>
        <w:jc w:val="both"/>
      </w:pPr>
      <w:r>
        <w:rPr>
          <w:color w:val="231F20"/>
        </w:rPr>
        <w:t>Claudio Hortêncio Costa, Fernando Afonso Salla, Flávio Américo Frasseto, Irandi Pe- reira, Isa Maria Ferreira da Rosa Guará, Lavínia Magiolino, Luciene Jimenez, Maria do</w:t>
      </w:r>
      <w:r>
        <w:rPr>
          <w:color w:val="231F20"/>
          <w:spacing w:val="-9"/>
        </w:rPr>
        <w:t> </w:t>
      </w:r>
      <w:r>
        <w:rPr>
          <w:color w:val="231F20"/>
        </w:rPr>
        <w:t>Carmo</w:t>
      </w:r>
      <w:r>
        <w:rPr>
          <w:color w:val="231F20"/>
          <w:spacing w:val="-8"/>
        </w:rPr>
        <w:t> </w:t>
      </w:r>
      <w:r>
        <w:rPr>
          <w:color w:val="231F20"/>
        </w:rPr>
        <w:t>Albuquerque,</w:t>
      </w:r>
      <w:r>
        <w:rPr>
          <w:color w:val="231F20"/>
          <w:spacing w:val="-8"/>
        </w:rPr>
        <w:t> </w:t>
      </w:r>
      <w:r>
        <w:rPr>
          <w:color w:val="231F20"/>
        </w:rPr>
        <w:t>Maria</w:t>
      </w:r>
      <w:r>
        <w:rPr>
          <w:color w:val="231F20"/>
          <w:spacing w:val="-8"/>
        </w:rPr>
        <w:t> </w:t>
      </w:r>
      <w:r>
        <w:rPr>
          <w:color w:val="231F20"/>
        </w:rPr>
        <w:t>do</w:t>
      </w:r>
      <w:r>
        <w:rPr>
          <w:color w:val="231F20"/>
          <w:spacing w:val="-8"/>
        </w:rPr>
        <w:t> </w:t>
      </w:r>
      <w:r>
        <w:rPr>
          <w:color w:val="231F20"/>
        </w:rPr>
        <w:t>Rosário</w:t>
      </w:r>
      <w:r>
        <w:rPr>
          <w:color w:val="231F20"/>
          <w:spacing w:val="-8"/>
        </w:rPr>
        <w:t> </w:t>
      </w:r>
      <w:r>
        <w:rPr>
          <w:color w:val="231F20"/>
        </w:rPr>
        <w:t>Corrêa</w:t>
      </w:r>
      <w:r>
        <w:rPr>
          <w:color w:val="231F20"/>
          <w:spacing w:val="-8"/>
        </w:rPr>
        <w:t> </w:t>
      </w:r>
      <w:r>
        <w:rPr>
          <w:color w:val="231F20"/>
        </w:rPr>
        <w:t>de</w:t>
      </w:r>
      <w:r>
        <w:rPr>
          <w:color w:val="231F20"/>
          <w:spacing w:val="-9"/>
        </w:rPr>
        <w:t> </w:t>
      </w:r>
      <w:r>
        <w:rPr>
          <w:color w:val="231F20"/>
        </w:rPr>
        <w:t>Salles</w:t>
      </w:r>
      <w:r>
        <w:rPr>
          <w:color w:val="231F20"/>
          <w:spacing w:val="-8"/>
        </w:rPr>
        <w:t> </w:t>
      </w:r>
      <w:r>
        <w:rPr>
          <w:color w:val="231F20"/>
        </w:rPr>
        <w:t>Gomes,</w:t>
      </w:r>
      <w:r>
        <w:rPr>
          <w:color w:val="231F20"/>
          <w:spacing w:val="-8"/>
        </w:rPr>
        <w:t> </w:t>
      </w:r>
      <w:r>
        <w:rPr>
          <w:color w:val="231F20"/>
        </w:rPr>
        <w:t>Neusa</w:t>
      </w:r>
      <w:r>
        <w:rPr>
          <w:color w:val="231F20"/>
          <w:spacing w:val="-8"/>
        </w:rPr>
        <w:t> </w:t>
      </w:r>
      <w:r>
        <w:rPr>
          <w:color w:val="231F20"/>
        </w:rPr>
        <w:t>Francisca</w:t>
      </w:r>
      <w:r>
        <w:rPr>
          <w:color w:val="231F20"/>
          <w:spacing w:val="-8"/>
        </w:rPr>
        <w:t> </w:t>
      </w:r>
      <w:r>
        <w:rPr>
          <w:color w:val="231F20"/>
        </w:rPr>
        <w:t>de Jesus, Paulo Artur Malvasi e Rosa Barone – Docentes</w:t>
      </w:r>
      <w:r>
        <w:rPr>
          <w:color w:val="231F20"/>
          <w:spacing w:val="-7"/>
        </w:rPr>
        <w:t> </w:t>
      </w:r>
      <w:r>
        <w:rPr>
          <w:color w:val="231F20"/>
        </w:rPr>
        <w:t>UNIAN</w:t>
      </w:r>
    </w:p>
    <w:p>
      <w:pPr>
        <w:pStyle w:val="Heading3"/>
        <w:spacing w:line="268" w:lineRule="exact"/>
      </w:pPr>
      <w:r>
        <w:rPr>
          <w:color w:val="231F20"/>
        </w:rPr>
        <w:t>Registro dos resultados das oftcinas de Out/14</w:t>
      </w:r>
    </w:p>
    <w:p>
      <w:pPr>
        <w:pStyle w:val="BodyText"/>
        <w:spacing w:line="254" w:lineRule="auto" w:before="16"/>
        <w:ind w:left="1397" w:right="1415"/>
        <w:jc w:val="both"/>
      </w:pPr>
      <w:r>
        <w:rPr>
          <w:color w:val="231F20"/>
        </w:rPr>
        <w:t>Adriana Faccioni, Alexsandra N.I.S.A. Lopes, Ana Paula Barbosa Izidoro, Ana Paula Oliveira</w:t>
      </w:r>
      <w:r>
        <w:rPr>
          <w:color w:val="231F20"/>
          <w:spacing w:val="-8"/>
        </w:rPr>
        <w:t> </w:t>
      </w:r>
      <w:r>
        <w:rPr>
          <w:color w:val="231F20"/>
        </w:rPr>
        <w:t>da</w:t>
      </w:r>
      <w:r>
        <w:rPr>
          <w:color w:val="231F20"/>
          <w:spacing w:val="-7"/>
        </w:rPr>
        <w:t> </w:t>
      </w:r>
      <w:r>
        <w:rPr>
          <w:color w:val="231F20"/>
        </w:rPr>
        <w:t>Silva,</w:t>
      </w:r>
      <w:r>
        <w:rPr>
          <w:color w:val="231F20"/>
          <w:spacing w:val="-8"/>
        </w:rPr>
        <w:t> </w:t>
      </w:r>
      <w:r>
        <w:rPr>
          <w:color w:val="231F20"/>
        </w:rPr>
        <w:t>André</w:t>
      </w:r>
      <w:r>
        <w:rPr>
          <w:color w:val="231F20"/>
          <w:spacing w:val="-7"/>
        </w:rPr>
        <w:t> </w:t>
      </w:r>
      <w:r>
        <w:rPr>
          <w:color w:val="231F20"/>
        </w:rPr>
        <w:t>Verzbickas,</w:t>
      </w:r>
      <w:r>
        <w:rPr>
          <w:color w:val="231F20"/>
          <w:spacing w:val="-8"/>
        </w:rPr>
        <w:t> </w:t>
      </w:r>
      <w:r>
        <w:rPr>
          <w:color w:val="231F20"/>
        </w:rPr>
        <w:t>Débora</w:t>
      </w:r>
      <w:r>
        <w:rPr>
          <w:color w:val="231F20"/>
          <w:spacing w:val="-7"/>
        </w:rPr>
        <w:t> </w:t>
      </w:r>
      <w:r>
        <w:rPr>
          <w:color w:val="231F20"/>
        </w:rPr>
        <w:t>Joselino,</w:t>
      </w:r>
      <w:r>
        <w:rPr>
          <w:color w:val="231F20"/>
          <w:spacing w:val="-7"/>
        </w:rPr>
        <w:t> </w:t>
      </w:r>
      <w:r>
        <w:rPr>
          <w:color w:val="231F20"/>
        </w:rPr>
        <w:t>Giovani</w:t>
      </w:r>
      <w:r>
        <w:rPr>
          <w:color w:val="231F20"/>
          <w:spacing w:val="-7"/>
        </w:rPr>
        <w:t> </w:t>
      </w:r>
      <w:r>
        <w:rPr>
          <w:color w:val="231F20"/>
        </w:rPr>
        <w:t>Alfredo</w:t>
      </w:r>
      <w:r>
        <w:rPr>
          <w:color w:val="231F20"/>
          <w:spacing w:val="-8"/>
        </w:rPr>
        <w:t> </w:t>
      </w:r>
      <w:r>
        <w:rPr>
          <w:color w:val="231F20"/>
        </w:rPr>
        <w:t>Felipe</w:t>
      </w:r>
      <w:r>
        <w:rPr>
          <w:color w:val="231F20"/>
          <w:spacing w:val="-7"/>
        </w:rPr>
        <w:t> </w:t>
      </w:r>
      <w:r>
        <w:rPr>
          <w:color w:val="231F20"/>
        </w:rPr>
        <w:t>de</w:t>
      </w:r>
      <w:r>
        <w:rPr>
          <w:color w:val="231F20"/>
          <w:spacing w:val="-7"/>
        </w:rPr>
        <w:t> </w:t>
      </w:r>
      <w:r>
        <w:rPr>
          <w:color w:val="231F20"/>
        </w:rPr>
        <w:t>Olivei- ra, Maria Lucia Araujo da Silva e Maria Penha da Silva – Alunos</w:t>
      </w:r>
      <w:r>
        <w:rPr>
          <w:color w:val="231F20"/>
          <w:spacing w:val="-11"/>
        </w:rPr>
        <w:t> </w:t>
      </w:r>
      <w:r>
        <w:rPr>
          <w:color w:val="231F20"/>
        </w:rPr>
        <w:t>UNIAN</w:t>
      </w:r>
    </w:p>
    <w:p>
      <w:pPr>
        <w:pStyle w:val="BodyText"/>
        <w:rPr>
          <w:sz w:val="26"/>
        </w:rPr>
      </w:pPr>
    </w:p>
    <w:p>
      <w:pPr>
        <w:pStyle w:val="BodyText"/>
        <w:spacing w:line="254" w:lineRule="auto" w:before="181"/>
        <w:ind w:left="1452" w:right="1719"/>
        <w:rPr>
          <w:b/>
        </w:rPr>
      </w:pPr>
      <w:r>
        <w:rPr>
          <w:b/>
          <w:color w:val="231F20"/>
        </w:rPr>
        <w:t>“Arte da capa </w:t>
      </w:r>
      <w:r>
        <w:rPr>
          <w:color w:val="231F20"/>
        </w:rPr>
        <w:t>– Imagem produzida em oficina de grafite realizada com adoles- centes em cumprimento de medidas socioeducativas em meio aberto no serviço de atendimento da Vila Andrade/Zona Sul/São Paulo no ano de 2015</w:t>
      </w:r>
      <w:r>
        <w:rPr>
          <w:b/>
          <w:color w:val="231F20"/>
        </w:rPr>
        <w:t>”</w:t>
      </w:r>
    </w:p>
    <w:p>
      <w:pPr>
        <w:pStyle w:val="BodyText"/>
        <w:rPr>
          <w:b/>
          <w:sz w:val="20"/>
        </w:rPr>
      </w:pPr>
    </w:p>
    <w:p>
      <w:pPr>
        <w:pStyle w:val="BodyText"/>
        <w:rPr>
          <w:b/>
          <w:sz w:val="20"/>
        </w:rPr>
      </w:pPr>
    </w:p>
    <w:p>
      <w:pPr>
        <w:pStyle w:val="BodyText"/>
        <w:rPr>
          <w:b/>
          <w:sz w:val="28"/>
        </w:rPr>
      </w:pPr>
    </w:p>
    <w:p>
      <w:pPr>
        <w:pStyle w:val="BodyText"/>
        <w:spacing w:before="114"/>
        <w:ind w:right="556"/>
        <w:jc w:val="right"/>
        <w:rPr>
          <w:rFonts w:ascii="Times New Roman"/>
        </w:rPr>
      </w:pPr>
      <w:r>
        <w:rPr>
          <w:rFonts w:ascii="Times New Roman"/>
          <w:color w:val="6D6E71"/>
          <w:w w:val="95"/>
        </w:rPr>
        <w:t>11</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272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2776">
            <wp:simplePos x="0" y="0"/>
            <wp:positionH relativeFrom="page">
              <wp:posOffset>7921955</wp:posOffset>
            </wp:positionH>
            <wp:positionV relativeFrom="page">
              <wp:posOffset>5536501</wp:posOffset>
            </wp:positionV>
            <wp:extent cx="152400" cy="152400"/>
            <wp:effectExtent l="0" t="0" r="0" b="0"/>
            <wp:wrapNone/>
            <wp:docPr id="71" name="image4.png" descr=""/>
            <wp:cNvGraphicFramePr>
              <a:graphicFrameLocks noChangeAspect="1"/>
            </wp:cNvGraphicFramePr>
            <a:graphic>
              <a:graphicData uri="http://schemas.openxmlformats.org/drawingml/2006/picture">
                <pic:pic>
                  <pic:nvPicPr>
                    <pic:cNvPr id="7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73" name="image4.png" descr=""/>
            <wp:cNvGraphicFramePr>
              <a:graphicFrameLocks noChangeAspect="1"/>
            </wp:cNvGraphicFramePr>
            <a:graphic>
              <a:graphicData uri="http://schemas.openxmlformats.org/drawingml/2006/picture">
                <pic:pic>
                  <pic:nvPicPr>
                    <pic:cNvPr id="7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410"/>
        <w:rPr>
          <w:rFonts w:ascii="Times New Roman"/>
          <w:sz w:val="20"/>
        </w:rPr>
      </w:pPr>
      <w:r>
        <w:rPr>
          <w:rFonts w:ascii="Times New Roman"/>
          <w:sz w:val="20"/>
        </w:rPr>
        <w:drawing>
          <wp:inline distT="0" distB="0" distL="0" distR="0">
            <wp:extent cx="152400" cy="152400"/>
            <wp:effectExtent l="0" t="0" r="0" b="0"/>
            <wp:docPr id="75" name="image4.png" descr=""/>
            <wp:cNvGraphicFramePr>
              <a:graphicFrameLocks noChangeAspect="1"/>
            </wp:cNvGraphicFramePr>
            <a:graphic>
              <a:graphicData uri="http://schemas.openxmlformats.org/drawingml/2006/picture">
                <pic:pic>
                  <pic:nvPicPr>
                    <pic:cNvPr id="7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6"/>
        </w:rPr>
      </w:pPr>
      <w:r>
        <w:rPr/>
        <w:pict>
          <v:group style="position:absolute;margin-left:198.320999pt;margin-top:11.462859pt;width:240.65pt;height:207.1pt;mso-position-horizontal-relative:page;mso-position-vertical-relative:paragraph;z-index:656;mso-wrap-distance-left:0;mso-wrap-distance-right:0" coordorigin="3966,229" coordsize="4813,4142">
            <v:rect style="position:absolute;left:4009;top:271;width:4728;height:4056" filled="false" stroked="true" strokeweight="4.26pt" strokecolor="#231f20">
              <v:stroke dashstyle="solid"/>
            </v:rect>
            <v:line style="position:absolute" from="4412,1091" to="8333,1091" stroked="true" strokeweight="2.13pt" strokecolor="#231f20">
              <v:stroke dashstyle="solid"/>
            </v:line>
            <v:line style="position:absolute" from="4412,2685" to="8333,2685" stroked="true" strokeweight="2.13pt" strokecolor="#231f20">
              <v:stroke dashstyle="solid"/>
            </v:line>
            <v:shape style="position:absolute;left:4440;top:3634;width:3640;height:427" type="#_x0000_t202" filled="false" stroked="false">
              <v:textbox inset="0,0,0,0">
                <w:txbxContent>
                  <w:p>
                    <w:pPr>
                      <w:spacing w:before="0"/>
                      <w:ind w:left="0" w:right="0" w:firstLine="0"/>
                      <w:jc w:val="left"/>
                      <w:rPr>
                        <w:sz w:val="17"/>
                      </w:rPr>
                    </w:pPr>
                    <w:r>
                      <w:rPr>
                        <w:color w:val="231F20"/>
                        <w:sz w:val="17"/>
                      </w:rPr>
                      <w:t>Paulo (SP). 2. Medidas socioeducativas em meio</w:t>
                    </w:r>
                  </w:p>
                  <w:p>
                    <w:pPr>
                      <w:spacing w:before="40"/>
                      <w:ind w:left="0" w:right="0" w:firstLine="0"/>
                      <w:jc w:val="left"/>
                      <w:rPr>
                        <w:sz w:val="17"/>
                      </w:rPr>
                    </w:pPr>
                    <w:r>
                      <w:rPr>
                        <w:color w:val="231F20"/>
                        <w:sz w:val="17"/>
                      </w:rPr>
                      <w:t>aberto – São Paulo (SP). I. Título.</w:t>
                    </w:r>
                  </w:p>
                </w:txbxContent>
              </v:textbox>
              <w10:wrap type="none"/>
            </v:shape>
            <v:shape style="position:absolute;left:5160;top:3401;width:3064;height:194" type="#_x0000_t202" filled="false" stroked="false">
              <v:textbox inset="0,0,0,0">
                <w:txbxContent>
                  <w:p>
                    <w:pPr>
                      <w:spacing w:before="0"/>
                      <w:ind w:left="0" w:right="0" w:firstLine="0"/>
                      <w:jc w:val="left"/>
                      <w:rPr>
                        <w:sz w:val="17"/>
                      </w:rPr>
                    </w:pPr>
                    <w:r>
                      <w:rPr>
                        <w:color w:val="231F20"/>
                        <w:sz w:val="17"/>
                      </w:rPr>
                      <w:t>Adolescentes em conflito com a lei – São</w:t>
                    </w:r>
                  </w:p>
                </w:txbxContent>
              </v:textbox>
              <w10:wrap type="none"/>
            </v:shape>
            <v:shape style="position:absolute;left:4440;top:3401;width:140;height:194" type="#_x0000_t202" filled="false" stroked="false">
              <v:textbox inset="0,0,0,0">
                <w:txbxContent>
                  <w:p>
                    <w:pPr>
                      <w:spacing w:before="0"/>
                      <w:ind w:left="0" w:right="0" w:firstLine="0"/>
                      <w:jc w:val="left"/>
                      <w:rPr>
                        <w:sz w:val="17"/>
                      </w:rPr>
                    </w:pPr>
                    <w:r>
                      <w:rPr>
                        <w:color w:val="231F20"/>
                        <w:sz w:val="17"/>
                      </w:rPr>
                      <w:t>1.</w:t>
                    </w:r>
                  </w:p>
                </w:txbxContent>
              </v:textbox>
              <w10:wrap type="none"/>
            </v:shape>
            <v:shape style="position:absolute;left:4687;top:2936;width:1055;height:194" type="#_x0000_t202" filled="false" stroked="false">
              <v:textbox inset="0,0,0,0">
                <w:txbxContent>
                  <w:p>
                    <w:pPr>
                      <w:spacing w:before="0"/>
                      <w:ind w:left="0" w:right="0" w:firstLine="0"/>
                      <w:jc w:val="left"/>
                      <w:rPr>
                        <w:b/>
                        <w:sz w:val="17"/>
                      </w:rPr>
                    </w:pPr>
                    <w:r>
                      <w:rPr>
                        <w:b/>
                        <w:color w:val="231F20"/>
                        <w:w w:val="95"/>
                        <w:sz w:val="17"/>
                      </w:rPr>
                      <w:t>Bibliografta</w:t>
                    </w:r>
                  </w:p>
                </w:txbxContent>
              </v:textbox>
              <w10:wrap type="none"/>
            </v:shape>
            <v:shape style="position:absolute;left:4440;top:1305;width:3672;height:1126" type="#_x0000_t202" filled="false" stroked="false">
              <v:textbox inset="0,0,0,0">
                <w:txbxContent>
                  <w:p>
                    <w:pPr>
                      <w:spacing w:line="290" w:lineRule="auto" w:before="0"/>
                      <w:ind w:left="0" w:right="8" w:firstLine="0"/>
                      <w:jc w:val="left"/>
                      <w:rPr>
                        <w:sz w:val="17"/>
                      </w:rPr>
                    </w:pPr>
                    <w:r>
                      <w:rPr>
                        <w:color w:val="231F20"/>
                        <w:sz w:val="17"/>
                      </w:rPr>
                      <w:t>São Paulo (SP). </w:t>
                    </w:r>
                    <w:r>
                      <w:rPr>
                        <w:b/>
                        <w:color w:val="231F20"/>
                        <w:sz w:val="17"/>
                      </w:rPr>
                      <w:t>Secretaria Municipal de Assistência e Desenvolvimento Social </w:t>
                    </w:r>
                    <w:r>
                      <w:rPr>
                        <w:color w:val="231F20"/>
                        <w:sz w:val="17"/>
                      </w:rPr>
                      <w:t>Plano decenal de atendimento socioeducativo do município de são paulo, 2015-2025 - São Paulo:</w:t>
                    </w:r>
                  </w:p>
                  <w:p>
                    <w:pPr>
                      <w:spacing w:line="190" w:lineRule="exact" w:before="0"/>
                      <w:ind w:left="0" w:right="0" w:firstLine="0"/>
                      <w:jc w:val="left"/>
                      <w:rPr>
                        <w:sz w:val="17"/>
                      </w:rPr>
                    </w:pPr>
                    <w:r>
                      <w:rPr>
                        <w:color w:val="231F20"/>
                        <w:sz w:val="17"/>
                      </w:rPr>
                      <w:t>SMADS, 2016</w:t>
                    </w:r>
                  </w:p>
                </w:txbxContent>
              </v:textbox>
              <w10:wrap type="none"/>
            </v:shape>
            <v:shape style="position:absolute;left:5253;top:607;width:2258;height:194" type="#_x0000_t202" filled="false" stroked="false">
              <v:textbox inset="0,0,0,0">
                <w:txbxContent>
                  <w:p>
                    <w:pPr>
                      <w:spacing w:before="0"/>
                      <w:ind w:left="0" w:right="0" w:firstLine="0"/>
                      <w:jc w:val="left"/>
                      <w:rPr>
                        <w:b/>
                        <w:sz w:val="17"/>
                      </w:rPr>
                    </w:pPr>
                    <w:r>
                      <w:rPr>
                        <w:b/>
                        <w:color w:val="231F20"/>
                        <w:sz w:val="17"/>
                      </w:rPr>
                      <w:t>FICHA CATALOGRÁFICA</w:t>
                    </w:r>
                  </w:p>
                </w:txbxContent>
              </v:textbox>
              <w10:wrap type="none"/>
            </v:shape>
            <w10:wrap type="topAndBottom"/>
          </v:group>
        </w:pict>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277"/>
        <w:ind w:left="538"/>
        <w:rPr>
          <w:rFonts w:ascii="Times New Roman"/>
        </w:rPr>
      </w:pPr>
      <w:r>
        <w:rPr/>
        <w:pict>
          <v:line style="position:absolute;mso-position-horizontal-relative:page;mso-position-vertical-relative:paragraph;z-index:2752" from="616.276001pt,-795.560791pt" to="616.276001pt,-810.560791pt" stroked="true" strokeweight=".25pt" strokecolor="#000000">
            <v:stroke dashstyle="solid"/>
            <w10:wrap type="none"/>
          </v:line>
        </w:pict>
      </w:r>
      <w:r>
        <w:rPr>
          <w:rFonts w:ascii="Times New Roman"/>
          <w:color w:val="6D6E71"/>
        </w:rPr>
        <w:t>12</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284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2896">
            <wp:simplePos x="0" y="0"/>
            <wp:positionH relativeFrom="page">
              <wp:posOffset>19050</wp:posOffset>
            </wp:positionH>
            <wp:positionV relativeFrom="page">
              <wp:posOffset>5536501</wp:posOffset>
            </wp:positionV>
            <wp:extent cx="152400" cy="152400"/>
            <wp:effectExtent l="0" t="0" r="0" b="0"/>
            <wp:wrapNone/>
            <wp:docPr id="77" name="image4.png" descr=""/>
            <wp:cNvGraphicFramePr>
              <a:graphicFrameLocks noChangeAspect="1"/>
            </wp:cNvGraphicFramePr>
            <a:graphic>
              <a:graphicData uri="http://schemas.openxmlformats.org/drawingml/2006/picture">
                <pic:pic>
                  <pic:nvPicPr>
                    <pic:cNvPr id="7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2920">
            <wp:simplePos x="0" y="0"/>
            <wp:positionH relativeFrom="page">
              <wp:posOffset>7921955</wp:posOffset>
            </wp:positionH>
            <wp:positionV relativeFrom="page">
              <wp:posOffset>5536501</wp:posOffset>
            </wp:positionV>
            <wp:extent cx="152400" cy="152400"/>
            <wp:effectExtent l="0" t="0" r="0" b="0"/>
            <wp:wrapNone/>
            <wp:docPr id="79" name="image4.png" descr=""/>
            <wp:cNvGraphicFramePr>
              <a:graphicFrameLocks noChangeAspect="1"/>
            </wp:cNvGraphicFramePr>
            <a:graphic>
              <a:graphicData uri="http://schemas.openxmlformats.org/drawingml/2006/picture">
                <pic:pic>
                  <pic:nvPicPr>
                    <pic:cNvPr id="8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81" name="image4.png" descr=""/>
            <wp:cNvGraphicFramePr>
              <a:graphicFrameLocks noChangeAspect="1"/>
            </wp:cNvGraphicFramePr>
            <a:graphic>
              <a:graphicData uri="http://schemas.openxmlformats.org/drawingml/2006/picture">
                <pic:pic>
                  <pic:nvPicPr>
                    <pic:cNvPr id="8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pStyle w:val="Heading1"/>
        <w:ind w:left="2545"/>
      </w:pPr>
      <w:r>
        <w:rPr/>
        <w:pict>
          <v:group style="position:absolute;margin-left:35.173pt;margin-top:-.908114pt;width:88.8pt;height:51.5pt;mso-position-horizontal-relative:page;mso-position-vertical-relative:paragraph;z-index:-491152" coordorigin="703,-18" coordsize="1776,1030">
            <v:shape style="position:absolute;left:1897;top:14;width:582;height:582" coordorigin="1898,14" coordsize="582,582" path="m2389,305l2373,227,2343,183,2343,305,2331,365,2298,414,2249,447,2188,460,2128,447,2079,414,2046,365,2034,305,2046,245,2079,196,2128,163,2188,150,2249,163,2298,196,2331,245,2343,305,2343,183,2330,164,2310,150,2266,121,2188,105,2111,121,2047,164,2004,227,1988,305,2004,383,2047,446,2111,489,2188,505,2266,489,2310,460,2330,446,2373,383,2389,305m2479,305l2469,228,2440,158,2434,151,2434,305,2421,382,2386,450,2333,503,2266,538,2188,550,2111,538,2044,503,1991,450,1956,382,1943,305,1956,228,1991,160,2044,107,2111,72,2188,60,2266,72,2333,107,2386,160,2421,228,2434,305,2434,151,2394,99,2342,60,2335,54,2266,25,2188,14,2111,25,2042,54,1983,99,1937,158,1908,228,1898,305,1908,382,1937,452,1983,511,2042,556,2111,585,2188,596,2266,585,2335,556,2342,550,2394,511,2440,452,2469,382,2479,305e" filled="true" fillcolor="#d1d3d4" stroked="false">
              <v:path arrowok="t"/>
              <v:fill type="solid"/>
            </v:shape>
            <v:shape style="position:absolute;left:703;top:-19;width:1578;height:1030" coordorigin="703,-18" coordsize="1578,1030" path="m1807,-18l1213,-18,1138,-13,1066,3,998,29,936,64,879,107,828,157,786,214,751,277,725,344,709,416,703,491,703,502,709,579,726,653,753,722,790,786,835,843,888,894,947,936,1013,970,1083,995,1158,1008,1158,1011,1622,1011,1661,1003,1693,982,1715,951,1723,912,1723,910,1716,873,1696,842,1666,820,1629,811,1678,811,1718,803,1750,782,1772,750,1780,711,1780,709,1772,672,1752,641,1722,620,1686,610,1735,610,1775,602,1807,581,1828,550,1836,511,1836,509,1829,472,1809,441,1779,419,1742,410,2179,410,2219,402,2251,381,2273,349,2281,310,2281,308,2273,270,2251,238,2219,217,2179,209,1549,209,1549,199,1548,189,1546,179,1685,179,1745,167,1826,87,1838,12,1835,0,1829,-9,1819,-16,1807,-18xe" filled="true" fillcolor="#939598" stroked="false">
              <v:path arrowok="t"/>
              <v:fill type="solid"/>
            </v:shape>
            <w10:wrap type="none"/>
          </v:group>
        </w:pict>
      </w:r>
      <w:r>
        <w:rPr/>
        <w:pict>
          <v:line style="position:absolute;mso-position-horizontal-relative:page;mso-position-vertical-relative:paragraph;z-index:2872" from="616.276001pt,-62.182114pt" to="616.276001pt,-77.182114pt" stroked="true" strokeweight=".25pt" strokecolor="#000000">
            <v:stroke dashstyle="solid"/>
            <w10:wrap type="none"/>
          </v:line>
        </w:pict>
      </w:r>
      <w:r>
        <w:rPr>
          <w:color w:val="6D6E71"/>
        </w:rPr>
        <w:t>SIGLAS</w:t>
      </w:r>
    </w:p>
    <w:p>
      <w:pPr>
        <w:pStyle w:val="BodyText"/>
        <w:spacing w:before="1"/>
        <w:rPr>
          <w:b/>
        </w:rPr>
      </w:pPr>
    </w:p>
    <w:p>
      <w:pPr>
        <w:pStyle w:val="BodyText"/>
        <w:tabs>
          <w:tab w:pos="2982" w:val="left" w:leader="none"/>
        </w:tabs>
        <w:spacing w:line="300" w:lineRule="auto" w:before="100"/>
        <w:ind w:left="1421" w:right="2416"/>
      </w:pPr>
      <w:r>
        <w:rPr>
          <w:b/>
          <w:color w:val="010202"/>
        </w:rPr>
        <w:t>CF</w:t>
        <w:tab/>
      </w:r>
      <w:r>
        <w:rPr>
          <w:color w:val="010202"/>
        </w:rPr>
        <w:t>Constituição da República Federativa do Brasil de 1988 </w:t>
      </w:r>
      <w:r>
        <w:rPr>
          <w:b/>
          <w:color w:val="010202"/>
        </w:rPr>
        <w:t>CMDCA</w:t>
        <w:tab/>
      </w:r>
      <w:r>
        <w:rPr>
          <w:color w:val="010202"/>
        </w:rPr>
        <w:t>Conselho Municipal dos Direitos da Criança e do Adolescente </w:t>
      </w:r>
      <w:r>
        <w:rPr>
          <w:b/>
          <w:color w:val="010202"/>
        </w:rPr>
        <w:t>CNAS</w:t>
        <w:tab/>
      </w:r>
      <w:r>
        <w:rPr>
          <w:color w:val="010202"/>
        </w:rPr>
        <w:t>Conselho Nacional de Assistência</w:t>
      </w:r>
      <w:r>
        <w:rPr>
          <w:color w:val="010202"/>
          <w:spacing w:val="-5"/>
        </w:rPr>
        <w:t> </w:t>
      </w:r>
      <w:r>
        <w:rPr>
          <w:color w:val="010202"/>
        </w:rPr>
        <w:t>Social</w:t>
      </w:r>
    </w:p>
    <w:p>
      <w:pPr>
        <w:pStyle w:val="BodyText"/>
        <w:tabs>
          <w:tab w:pos="2982" w:val="left" w:leader="none"/>
        </w:tabs>
        <w:spacing w:before="2"/>
        <w:ind w:left="1421"/>
      </w:pPr>
      <w:r>
        <w:rPr>
          <w:b/>
          <w:color w:val="010202"/>
        </w:rPr>
        <w:t>COMAS</w:t>
        <w:tab/>
      </w:r>
      <w:r>
        <w:rPr>
          <w:color w:val="010202"/>
        </w:rPr>
        <w:t>Conselho Municipal de Assistência</w:t>
      </w:r>
      <w:r>
        <w:rPr>
          <w:color w:val="010202"/>
          <w:spacing w:val="-5"/>
        </w:rPr>
        <w:t> </w:t>
      </w:r>
      <w:r>
        <w:rPr>
          <w:color w:val="010202"/>
        </w:rPr>
        <w:t>Social</w:t>
      </w:r>
    </w:p>
    <w:p>
      <w:pPr>
        <w:pStyle w:val="BodyText"/>
        <w:tabs>
          <w:tab w:pos="2982" w:val="left" w:leader="none"/>
        </w:tabs>
        <w:spacing w:before="68"/>
        <w:ind w:left="1421"/>
      </w:pPr>
      <w:r>
        <w:rPr>
          <w:b/>
          <w:color w:val="010202"/>
        </w:rPr>
        <w:t>CONANDA</w:t>
        <w:tab/>
      </w:r>
      <w:r>
        <w:rPr>
          <w:color w:val="010202"/>
        </w:rPr>
        <w:t>Conselho Nacional dos Direitos da Criança e do</w:t>
      </w:r>
      <w:r>
        <w:rPr>
          <w:color w:val="010202"/>
          <w:spacing w:val="-9"/>
        </w:rPr>
        <w:t> </w:t>
      </w:r>
      <w:r>
        <w:rPr>
          <w:color w:val="010202"/>
        </w:rPr>
        <w:t>Adolescente</w:t>
      </w:r>
    </w:p>
    <w:p>
      <w:pPr>
        <w:pStyle w:val="BodyText"/>
        <w:tabs>
          <w:tab w:pos="2982" w:val="left" w:leader="none"/>
        </w:tabs>
        <w:spacing w:before="69"/>
        <w:ind w:left="1421"/>
      </w:pPr>
      <w:r>
        <w:rPr>
          <w:b/>
          <w:color w:val="010202"/>
        </w:rPr>
        <w:t>COPS</w:t>
        <w:tab/>
      </w:r>
      <w:r>
        <w:rPr>
          <w:color w:val="010202"/>
        </w:rPr>
        <w:t>Coordenadoria do Observatório de Políticas</w:t>
      </w:r>
      <w:r>
        <w:rPr>
          <w:color w:val="010202"/>
          <w:spacing w:val="-6"/>
        </w:rPr>
        <w:t> </w:t>
      </w:r>
      <w:r>
        <w:rPr>
          <w:color w:val="010202"/>
        </w:rPr>
        <w:t>Sociais</w:t>
      </w:r>
    </w:p>
    <w:p>
      <w:pPr>
        <w:pStyle w:val="BodyText"/>
        <w:tabs>
          <w:tab w:pos="2982" w:val="left" w:leader="none"/>
        </w:tabs>
        <w:spacing w:before="69"/>
        <w:ind w:left="1421"/>
      </w:pPr>
      <w:r>
        <w:rPr>
          <w:b/>
          <w:color w:val="010202"/>
        </w:rPr>
        <w:t>CRAS</w:t>
        <w:tab/>
      </w:r>
      <w:r>
        <w:rPr>
          <w:color w:val="010202"/>
        </w:rPr>
        <w:t>Centro de Referência de Assistência</w:t>
      </w:r>
      <w:r>
        <w:rPr>
          <w:color w:val="010202"/>
          <w:spacing w:val="-5"/>
        </w:rPr>
        <w:t> </w:t>
      </w:r>
      <w:r>
        <w:rPr>
          <w:color w:val="010202"/>
        </w:rPr>
        <w:t>Social</w:t>
      </w:r>
    </w:p>
    <w:p>
      <w:pPr>
        <w:pStyle w:val="BodyText"/>
        <w:tabs>
          <w:tab w:pos="2982" w:val="left" w:leader="none"/>
        </w:tabs>
        <w:spacing w:before="69"/>
        <w:ind w:left="1421"/>
      </w:pPr>
      <w:r>
        <w:rPr>
          <w:b/>
          <w:color w:val="010202"/>
        </w:rPr>
        <w:t>CREAS</w:t>
        <w:tab/>
      </w:r>
      <w:r>
        <w:rPr>
          <w:color w:val="010202"/>
        </w:rPr>
        <w:t>Centro de Referência Especializado de Assistência</w:t>
      </w:r>
      <w:r>
        <w:rPr>
          <w:color w:val="010202"/>
          <w:spacing w:val="-6"/>
        </w:rPr>
        <w:t> </w:t>
      </w:r>
      <w:r>
        <w:rPr>
          <w:color w:val="010202"/>
        </w:rPr>
        <w:t>Social</w:t>
      </w:r>
    </w:p>
    <w:p>
      <w:pPr>
        <w:pStyle w:val="BodyText"/>
        <w:tabs>
          <w:tab w:pos="2982" w:val="left" w:leader="none"/>
        </w:tabs>
        <w:spacing w:before="69"/>
        <w:ind w:left="1421"/>
      </w:pPr>
      <w:r>
        <w:rPr>
          <w:b/>
          <w:color w:val="010202"/>
        </w:rPr>
        <w:t>ECA</w:t>
        <w:tab/>
      </w:r>
      <w:r>
        <w:rPr>
          <w:color w:val="010202"/>
        </w:rPr>
        <w:t>Estatuto da Criança e do</w:t>
      </w:r>
      <w:r>
        <w:rPr>
          <w:color w:val="010202"/>
          <w:spacing w:val="-6"/>
        </w:rPr>
        <w:t> </w:t>
      </w:r>
      <w:r>
        <w:rPr>
          <w:color w:val="010202"/>
        </w:rPr>
        <w:t>Adolescente</w:t>
      </w:r>
    </w:p>
    <w:p>
      <w:pPr>
        <w:pStyle w:val="BodyText"/>
        <w:tabs>
          <w:tab w:pos="2982" w:val="left" w:leader="none"/>
        </w:tabs>
        <w:spacing w:before="69"/>
        <w:ind w:left="1421"/>
      </w:pPr>
      <w:r>
        <w:rPr>
          <w:b/>
          <w:color w:val="010202"/>
        </w:rPr>
        <w:t>FEBEM</w:t>
        <w:tab/>
      </w:r>
      <w:r>
        <w:rPr>
          <w:color w:val="010202"/>
        </w:rPr>
        <w:t>Fundação Estadual do Bem Estar do</w:t>
      </w:r>
      <w:r>
        <w:rPr>
          <w:color w:val="010202"/>
          <w:spacing w:val="-6"/>
        </w:rPr>
        <w:t> </w:t>
      </w:r>
      <w:r>
        <w:rPr>
          <w:color w:val="010202"/>
        </w:rPr>
        <w:t>Menor</w:t>
      </w:r>
    </w:p>
    <w:p>
      <w:pPr>
        <w:pStyle w:val="BodyText"/>
        <w:tabs>
          <w:tab w:pos="2982" w:val="left" w:leader="none"/>
        </w:tabs>
        <w:spacing w:line="300" w:lineRule="auto" w:before="133"/>
        <w:ind w:left="1421" w:right="4157"/>
      </w:pPr>
      <w:r>
        <w:rPr>
          <w:b/>
          <w:color w:val="010202"/>
        </w:rPr>
        <w:t>IBGE</w:t>
        <w:tab/>
      </w:r>
      <w:r>
        <w:rPr>
          <w:color w:val="010202"/>
        </w:rPr>
        <w:t>Instituto Brasileiro de Geografia e</w:t>
      </w:r>
      <w:r>
        <w:rPr>
          <w:color w:val="010202"/>
          <w:spacing w:val="-29"/>
        </w:rPr>
        <w:t> </w:t>
      </w:r>
      <w:r>
        <w:rPr>
          <w:color w:val="010202"/>
        </w:rPr>
        <w:t>Estatística </w:t>
      </w:r>
      <w:r>
        <w:rPr>
          <w:b/>
          <w:color w:val="010202"/>
        </w:rPr>
        <w:t>IPEA</w:t>
        <w:tab/>
      </w:r>
      <w:r>
        <w:rPr>
          <w:color w:val="010202"/>
        </w:rPr>
        <w:t>Instituto de Pesquisa Econômica Aplicada </w:t>
      </w:r>
      <w:r>
        <w:rPr>
          <w:b/>
          <w:color w:val="010202"/>
        </w:rPr>
        <w:t>LA</w:t>
        <w:tab/>
      </w:r>
      <w:r>
        <w:rPr>
          <w:color w:val="010202"/>
        </w:rPr>
        <w:t>Liberdade</w:t>
      </w:r>
      <w:r>
        <w:rPr>
          <w:color w:val="010202"/>
          <w:spacing w:val="-1"/>
        </w:rPr>
        <w:t> </w:t>
      </w:r>
      <w:r>
        <w:rPr>
          <w:color w:val="010202"/>
        </w:rPr>
        <w:t>Assistida</w:t>
      </w:r>
    </w:p>
    <w:p>
      <w:pPr>
        <w:pStyle w:val="BodyText"/>
        <w:tabs>
          <w:tab w:pos="2982" w:val="left" w:leader="none"/>
        </w:tabs>
        <w:spacing w:before="2"/>
        <w:ind w:left="1421"/>
      </w:pPr>
      <w:r>
        <w:rPr>
          <w:b/>
          <w:color w:val="010202"/>
        </w:rPr>
        <w:t>LOAS</w:t>
        <w:tab/>
      </w:r>
      <w:r>
        <w:rPr>
          <w:color w:val="010202"/>
        </w:rPr>
        <w:t>Lei Orgânica da Assistência</w:t>
      </w:r>
      <w:r>
        <w:rPr>
          <w:color w:val="010202"/>
          <w:spacing w:val="-4"/>
        </w:rPr>
        <w:t> </w:t>
      </w:r>
      <w:r>
        <w:rPr>
          <w:color w:val="010202"/>
        </w:rPr>
        <w:t>Social</w:t>
      </w:r>
    </w:p>
    <w:p>
      <w:pPr>
        <w:pStyle w:val="BodyText"/>
        <w:tabs>
          <w:tab w:pos="2982" w:val="left" w:leader="none"/>
        </w:tabs>
        <w:spacing w:line="302" w:lineRule="auto" w:before="69"/>
        <w:ind w:left="1421" w:right="3820"/>
      </w:pPr>
      <w:r>
        <w:rPr>
          <w:b/>
          <w:color w:val="010202"/>
        </w:rPr>
        <w:t>MSE-MA</w:t>
        <w:tab/>
      </w:r>
      <w:r>
        <w:rPr>
          <w:color w:val="010202"/>
        </w:rPr>
        <w:t>Medida Socioeducativa em Meio Aberto </w:t>
      </w:r>
      <w:r>
        <w:rPr>
          <w:b/>
          <w:color w:val="010202"/>
        </w:rPr>
        <w:t>NOB/SUAS </w:t>
      </w:r>
      <w:r>
        <w:rPr>
          <w:color w:val="010202"/>
        </w:rPr>
        <w:t>Norma Operacional Básica da Assistência Social </w:t>
      </w:r>
      <w:r>
        <w:rPr>
          <w:b/>
          <w:color w:val="010202"/>
        </w:rPr>
        <w:t>ONG</w:t>
        <w:tab/>
      </w:r>
      <w:r>
        <w:rPr>
          <w:color w:val="010202"/>
        </w:rPr>
        <w:t>Organização não</w:t>
      </w:r>
      <w:r>
        <w:rPr>
          <w:color w:val="010202"/>
          <w:spacing w:val="-2"/>
        </w:rPr>
        <w:t> </w:t>
      </w:r>
      <w:r>
        <w:rPr>
          <w:color w:val="010202"/>
        </w:rPr>
        <w:t>Governamental</w:t>
      </w:r>
    </w:p>
    <w:p>
      <w:pPr>
        <w:pStyle w:val="BodyText"/>
        <w:tabs>
          <w:tab w:pos="2982" w:val="left" w:leader="none"/>
        </w:tabs>
        <w:spacing w:before="1"/>
        <w:ind w:left="1421"/>
      </w:pPr>
      <w:r>
        <w:rPr>
          <w:b/>
          <w:color w:val="010202"/>
        </w:rPr>
        <w:t>PIA</w:t>
        <w:tab/>
      </w:r>
      <w:r>
        <w:rPr>
          <w:color w:val="010202"/>
        </w:rPr>
        <w:t>Plano Individual de</w:t>
      </w:r>
      <w:r>
        <w:rPr>
          <w:color w:val="010202"/>
          <w:spacing w:val="-3"/>
        </w:rPr>
        <w:t> </w:t>
      </w:r>
      <w:r>
        <w:rPr>
          <w:color w:val="010202"/>
        </w:rPr>
        <w:t>Atendimento</w:t>
      </w:r>
    </w:p>
    <w:p>
      <w:pPr>
        <w:pStyle w:val="BodyText"/>
        <w:tabs>
          <w:tab w:pos="2982" w:val="left" w:leader="none"/>
        </w:tabs>
        <w:spacing w:before="69"/>
        <w:ind w:left="1421"/>
      </w:pPr>
      <w:r>
        <w:rPr>
          <w:b/>
          <w:color w:val="010202"/>
        </w:rPr>
        <w:t>PPP</w:t>
        <w:tab/>
      </w:r>
      <w:r>
        <w:rPr>
          <w:color w:val="010202"/>
        </w:rPr>
        <w:t>Projeto Político</w:t>
      </w:r>
      <w:r>
        <w:rPr>
          <w:color w:val="010202"/>
          <w:spacing w:val="-3"/>
        </w:rPr>
        <w:t> </w:t>
      </w:r>
      <w:r>
        <w:rPr>
          <w:color w:val="010202"/>
        </w:rPr>
        <w:t>Pedagógico</w:t>
      </w:r>
    </w:p>
    <w:p>
      <w:pPr>
        <w:pStyle w:val="BodyText"/>
        <w:tabs>
          <w:tab w:pos="2982" w:val="left" w:leader="none"/>
        </w:tabs>
        <w:spacing w:before="68"/>
        <w:ind w:left="1421"/>
      </w:pPr>
      <w:r>
        <w:rPr>
          <w:b/>
          <w:color w:val="010202"/>
        </w:rPr>
        <w:t>PSC</w:t>
        <w:tab/>
      </w:r>
      <w:r>
        <w:rPr>
          <w:color w:val="010202"/>
        </w:rPr>
        <w:t>Prestação de Serviços à</w:t>
      </w:r>
      <w:r>
        <w:rPr>
          <w:color w:val="010202"/>
          <w:spacing w:val="-5"/>
        </w:rPr>
        <w:t> </w:t>
      </w:r>
      <w:r>
        <w:rPr>
          <w:color w:val="010202"/>
        </w:rPr>
        <w:t>Comunidade</w:t>
      </w:r>
    </w:p>
    <w:p>
      <w:pPr>
        <w:pStyle w:val="BodyText"/>
        <w:tabs>
          <w:tab w:pos="2982" w:val="left" w:leader="none"/>
        </w:tabs>
        <w:spacing w:line="300" w:lineRule="auto" w:before="69"/>
        <w:ind w:left="1421" w:right="3782"/>
      </w:pPr>
      <w:r>
        <w:rPr>
          <w:b/>
          <w:color w:val="010202"/>
        </w:rPr>
        <w:t>SDH</w:t>
        <w:tab/>
      </w:r>
      <w:r>
        <w:rPr>
          <w:color w:val="010202"/>
        </w:rPr>
        <w:t>Secretaria Nacional de Direitos Humanos </w:t>
      </w:r>
      <w:r>
        <w:rPr>
          <w:b/>
          <w:color w:val="010202"/>
        </w:rPr>
        <w:t>SEADE</w:t>
        <w:tab/>
      </w:r>
      <w:r>
        <w:rPr>
          <w:color w:val="010202"/>
        </w:rPr>
        <w:t>Fundação Sistema Estadual de Análise de Dados </w:t>
      </w:r>
      <w:r>
        <w:rPr>
          <w:b/>
          <w:color w:val="010202"/>
        </w:rPr>
        <w:t>SGD</w:t>
        <w:tab/>
      </w:r>
      <w:r>
        <w:rPr>
          <w:color w:val="010202"/>
        </w:rPr>
        <w:t>Sistema de Garantia de</w:t>
      </w:r>
      <w:r>
        <w:rPr>
          <w:color w:val="010202"/>
          <w:spacing w:val="-5"/>
        </w:rPr>
        <w:t> </w:t>
      </w:r>
      <w:r>
        <w:rPr>
          <w:color w:val="010202"/>
        </w:rPr>
        <w:t>Direitos</w:t>
      </w:r>
    </w:p>
    <w:p>
      <w:pPr>
        <w:pStyle w:val="BodyText"/>
        <w:tabs>
          <w:tab w:pos="2982" w:val="left" w:leader="none"/>
        </w:tabs>
        <w:spacing w:before="2"/>
        <w:ind w:left="1421"/>
      </w:pPr>
      <w:r>
        <w:rPr>
          <w:b/>
          <w:color w:val="010202"/>
        </w:rPr>
        <w:t>SIMASE</w:t>
        <w:tab/>
      </w:r>
      <w:r>
        <w:rPr>
          <w:color w:val="010202"/>
        </w:rPr>
        <w:t>Sistema Municipal de Atendimento</w:t>
      </w:r>
      <w:r>
        <w:rPr>
          <w:color w:val="010202"/>
          <w:spacing w:val="-5"/>
        </w:rPr>
        <w:t> </w:t>
      </w:r>
      <w:r>
        <w:rPr>
          <w:color w:val="010202"/>
        </w:rPr>
        <w:t>Socioeducativo</w:t>
      </w:r>
    </w:p>
    <w:p>
      <w:pPr>
        <w:pStyle w:val="BodyText"/>
        <w:tabs>
          <w:tab w:pos="2982" w:val="left" w:leader="none"/>
        </w:tabs>
        <w:spacing w:before="69"/>
        <w:ind w:left="1421"/>
      </w:pPr>
      <w:r>
        <w:rPr>
          <w:b/>
          <w:color w:val="010202"/>
        </w:rPr>
        <w:t>SINASE</w:t>
        <w:tab/>
      </w:r>
      <w:r>
        <w:rPr>
          <w:color w:val="010202"/>
        </w:rPr>
        <w:t>Sistema Nacional de Atendimento</w:t>
      </w:r>
      <w:r>
        <w:rPr>
          <w:color w:val="010202"/>
          <w:spacing w:val="-5"/>
        </w:rPr>
        <w:t> </w:t>
      </w:r>
      <w:r>
        <w:rPr>
          <w:color w:val="010202"/>
        </w:rPr>
        <w:t>Socioeducativo</w:t>
      </w:r>
    </w:p>
    <w:p>
      <w:pPr>
        <w:pStyle w:val="BodyText"/>
        <w:tabs>
          <w:tab w:pos="2982" w:val="left" w:leader="none"/>
        </w:tabs>
        <w:spacing w:before="69"/>
        <w:ind w:left="1421"/>
      </w:pPr>
      <w:r>
        <w:rPr>
          <w:b/>
          <w:color w:val="010202"/>
        </w:rPr>
        <w:t>SMADS</w:t>
        <w:tab/>
      </w:r>
      <w:r>
        <w:rPr>
          <w:color w:val="010202"/>
        </w:rPr>
        <w:t>Secretaria Municipal de Assistência e Desenvolvimento</w:t>
      </w:r>
      <w:r>
        <w:rPr>
          <w:color w:val="010202"/>
          <w:spacing w:val="-7"/>
        </w:rPr>
        <w:t> </w:t>
      </w:r>
      <w:r>
        <w:rPr>
          <w:color w:val="010202"/>
        </w:rPr>
        <w:t>Social</w:t>
      </w:r>
    </w:p>
    <w:p>
      <w:pPr>
        <w:pStyle w:val="BodyText"/>
        <w:tabs>
          <w:tab w:pos="2982" w:val="left" w:leader="none"/>
        </w:tabs>
        <w:spacing w:before="69"/>
        <w:ind w:left="1421"/>
      </w:pPr>
      <w:r>
        <w:rPr>
          <w:b/>
          <w:color w:val="010202"/>
        </w:rPr>
        <w:t>SMC</w:t>
        <w:tab/>
      </w:r>
      <w:r>
        <w:rPr>
          <w:color w:val="010202"/>
        </w:rPr>
        <w:t>Secretaria Municipal de</w:t>
      </w:r>
      <w:r>
        <w:rPr>
          <w:color w:val="010202"/>
          <w:spacing w:val="-4"/>
        </w:rPr>
        <w:t> </w:t>
      </w:r>
      <w:r>
        <w:rPr>
          <w:color w:val="010202"/>
        </w:rPr>
        <w:t>Cultura</w:t>
      </w:r>
    </w:p>
    <w:p>
      <w:pPr>
        <w:pStyle w:val="BodyText"/>
        <w:tabs>
          <w:tab w:pos="2982" w:val="left" w:leader="none"/>
        </w:tabs>
        <w:spacing w:before="68"/>
        <w:ind w:left="1421"/>
      </w:pPr>
      <w:r>
        <w:rPr>
          <w:b/>
          <w:color w:val="010202"/>
        </w:rPr>
        <w:t>SMDHC</w:t>
        <w:tab/>
      </w:r>
      <w:r>
        <w:rPr>
          <w:color w:val="010202"/>
        </w:rPr>
        <w:t>Secretaria Municipal de Direitos Humanos e</w:t>
      </w:r>
      <w:r>
        <w:rPr>
          <w:color w:val="010202"/>
          <w:spacing w:val="-7"/>
        </w:rPr>
        <w:t> </w:t>
      </w:r>
      <w:r>
        <w:rPr>
          <w:color w:val="010202"/>
        </w:rPr>
        <w:t>Cidadania</w:t>
      </w:r>
    </w:p>
    <w:p>
      <w:pPr>
        <w:pStyle w:val="BodyText"/>
        <w:tabs>
          <w:tab w:pos="2982" w:val="left" w:leader="none"/>
        </w:tabs>
        <w:spacing w:line="254" w:lineRule="auto" w:before="69"/>
        <w:ind w:left="2982" w:right="3385" w:hanging="1561"/>
      </w:pPr>
      <w:r>
        <w:rPr>
          <w:b/>
          <w:color w:val="010202"/>
        </w:rPr>
        <w:t>SMDTE</w:t>
        <w:tab/>
      </w:r>
      <w:r>
        <w:rPr>
          <w:color w:val="010202"/>
        </w:rPr>
        <w:t>Secretaria Municipal do Desenvolvimento, Trabalho e</w:t>
      </w:r>
      <w:r>
        <w:rPr>
          <w:color w:val="010202"/>
          <w:spacing w:val="-2"/>
        </w:rPr>
        <w:t> </w:t>
      </w:r>
      <w:r>
        <w:rPr>
          <w:color w:val="010202"/>
        </w:rPr>
        <w:t>Empreendedorismo</w:t>
      </w:r>
    </w:p>
    <w:p>
      <w:pPr>
        <w:pStyle w:val="BodyText"/>
        <w:tabs>
          <w:tab w:pos="2982" w:val="left" w:leader="none"/>
        </w:tabs>
        <w:spacing w:before="52"/>
        <w:ind w:left="1421"/>
      </w:pPr>
      <w:r>
        <w:rPr>
          <w:b/>
          <w:color w:val="010202"/>
        </w:rPr>
        <w:t>SME</w:t>
        <w:tab/>
      </w:r>
      <w:r>
        <w:rPr>
          <w:color w:val="010202"/>
        </w:rPr>
        <w:t>Secretaria Municipal de</w:t>
      </w:r>
      <w:r>
        <w:rPr>
          <w:color w:val="010202"/>
          <w:spacing w:val="-4"/>
        </w:rPr>
        <w:t> </w:t>
      </w:r>
      <w:r>
        <w:rPr>
          <w:color w:val="010202"/>
        </w:rPr>
        <w:t>Educação</w:t>
      </w:r>
    </w:p>
    <w:p>
      <w:pPr>
        <w:pStyle w:val="BodyText"/>
        <w:tabs>
          <w:tab w:pos="2982" w:val="left" w:leader="none"/>
        </w:tabs>
        <w:spacing w:line="300" w:lineRule="auto" w:before="69"/>
        <w:ind w:left="1421" w:right="3106"/>
      </w:pPr>
      <w:r>
        <w:rPr>
          <w:b/>
          <w:color w:val="010202"/>
        </w:rPr>
        <w:t>SEME</w:t>
        <w:tab/>
      </w:r>
      <w:r>
        <w:rPr>
          <w:color w:val="010202"/>
        </w:rPr>
        <w:t>Secretaria Municipal de Esportes, Lazer e Recreação </w:t>
      </w:r>
      <w:r>
        <w:rPr>
          <w:b/>
          <w:color w:val="010202"/>
        </w:rPr>
        <w:t>SMPIR</w:t>
        <w:tab/>
      </w:r>
      <w:r>
        <w:rPr>
          <w:color w:val="010202"/>
        </w:rPr>
        <w:t>Secretaria Municipal de Promoção da Igualdade Racial </w:t>
      </w:r>
      <w:r>
        <w:rPr>
          <w:b/>
          <w:color w:val="010202"/>
        </w:rPr>
        <w:t>SMS</w:t>
        <w:tab/>
      </w:r>
      <w:r>
        <w:rPr>
          <w:color w:val="010202"/>
        </w:rPr>
        <w:t>Secretaria Municipal da</w:t>
      </w:r>
      <w:r>
        <w:rPr>
          <w:color w:val="010202"/>
          <w:spacing w:val="-4"/>
        </w:rPr>
        <w:t> </w:t>
      </w:r>
      <w:r>
        <w:rPr>
          <w:color w:val="010202"/>
        </w:rPr>
        <w:t>Saúde</w:t>
      </w:r>
    </w:p>
    <w:p>
      <w:pPr>
        <w:pStyle w:val="BodyText"/>
        <w:tabs>
          <w:tab w:pos="2982" w:val="left" w:leader="none"/>
        </w:tabs>
        <w:spacing w:before="1"/>
        <w:ind w:left="1421"/>
      </w:pPr>
      <w:r>
        <w:rPr>
          <w:b/>
          <w:color w:val="010202"/>
        </w:rPr>
        <w:t>SUAS</w:t>
        <w:tab/>
      </w:r>
      <w:r>
        <w:rPr>
          <w:color w:val="010202"/>
        </w:rPr>
        <w:t>Sistema Único de Assistência</w:t>
      </w:r>
      <w:r>
        <w:rPr>
          <w:color w:val="010202"/>
          <w:spacing w:val="-5"/>
        </w:rPr>
        <w:t> </w:t>
      </w:r>
      <w:r>
        <w:rPr>
          <w:color w:val="010202"/>
        </w:rPr>
        <w:t>Social</w:t>
      </w:r>
    </w:p>
    <w:p>
      <w:pPr>
        <w:pStyle w:val="BodyText"/>
        <w:tabs>
          <w:tab w:pos="2982" w:val="left" w:leader="none"/>
        </w:tabs>
        <w:spacing w:before="69"/>
        <w:ind w:left="1421"/>
      </w:pPr>
      <w:r>
        <w:rPr>
          <w:b/>
          <w:color w:val="010202"/>
        </w:rPr>
        <w:t>UNICEF</w:t>
        <w:tab/>
      </w:r>
      <w:r>
        <w:rPr>
          <w:color w:val="010202"/>
        </w:rPr>
        <w:t>Fundo das Nações Unidas para a</w:t>
      </w:r>
      <w:r>
        <w:rPr>
          <w:color w:val="010202"/>
          <w:spacing w:val="-7"/>
        </w:rPr>
        <w:t> </w:t>
      </w:r>
      <w:r>
        <w:rPr>
          <w:color w:val="010202"/>
        </w:rPr>
        <w:t>Infância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73"/>
        <w:ind w:right="556"/>
        <w:jc w:val="right"/>
        <w:rPr>
          <w:rFonts w:ascii="Times New Roman"/>
        </w:rPr>
      </w:pPr>
      <w:r>
        <w:rPr>
          <w:rFonts w:ascii="Times New Roman"/>
          <w:color w:val="6D6E71"/>
          <w:w w:val="95"/>
        </w:rPr>
        <w:t>13</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296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3016">
            <wp:simplePos x="0" y="0"/>
            <wp:positionH relativeFrom="page">
              <wp:posOffset>7921955</wp:posOffset>
            </wp:positionH>
            <wp:positionV relativeFrom="page">
              <wp:posOffset>5536501</wp:posOffset>
            </wp:positionV>
            <wp:extent cx="152400" cy="152400"/>
            <wp:effectExtent l="0" t="0" r="0" b="0"/>
            <wp:wrapNone/>
            <wp:docPr id="83" name="image4.png" descr=""/>
            <wp:cNvGraphicFramePr>
              <a:graphicFrameLocks noChangeAspect="1"/>
            </wp:cNvGraphicFramePr>
            <a:graphic>
              <a:graphicData uri="http://schemas.openxmlformats.org/drawingml/2006/picture">
                <pic:pic>
                  <pic:nvPicPr>
                    <pic:cNvPr id="8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85" name="image4.png" descr=""/>
            <wp:cNvGraphicFramePr>
              <a:graphicFrameLocks noChangeAspect="1"/>
            </wp:cNvGraphicFramePr>
            <a:graphic>
              <a:graphicData uri="http://schemas.openxmlformats.org/drawingml/2006/picture">
                <pic:pic>
                  <pic:nvPicPr>
                    <pic:cNvPr id="8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410"/>
        <w:rPr>
          <w:rFonts w:ascii="Times New Roman"/>
          <w:sz w:val="20"/>
        </w:rPr>
      </w:pPr>
      <w:r>
        <w:rPr>
          <w:rFonts w:ascii="Times New Roman"/>
          <w:sz w:val="20"/>
        </w:rPr>
        <w:drawing>
          <wp:inline distT="0" distB="0" distL="0" distR="0">
            <wp:extent cx="152400" cy="152400"/>
            <wp:effectExtent l="0" t="0" r="0" b="0"/>
            <wp:docPr id="87" name="image4.png" descr=""/>
            <wp:cNvGraphicFramePr>
              <a:graphicFrameLocks noChangeAspect="1"/>
            </wp:cNvGraphicFramePr>
            <a:graphic>
              <a:graphicData uri="http://schemas.openxmlformats.org/drawingml/2006/picture">
                <pic:pic>
                  <pic:nvPicPr>
                    <pic:cNvPr id="8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8"/>
        <w:rPr>
          <w:rFonts w:ascii="Times New Roman"/>
          <w:sz w:val="46"/>
        </w:rPr>
      </w:pPr>
    </w:p>
    <w:p>
      <w:pPr>
        <w:pStyle w:val="BodyText"/>
        <w:spacing w:before="1"/>
        <w:ind w:left="538"/>
        <w:rPr>
          <w:rFonts w:ascii="Times New Roman"/>
        </w:rPr>
      </w:pPr>
      <w:r>
        <w:rPr/>
        <w:pict>
          <v:line style="position:absolute;mso-position-horizontal-relative:page;mso-position-vertical-relative:paragraph;z-index:2992" from="616.276001pt,-809.360779pt" to="616.276001pt,-824.360779pt" stroked="true" strokeweight=".25pt" strokecolor="#000000">
            <v:stroke dashstyle="solid"/>
            <w10:wrap type="none"/>
          </v:line>
        </w:pict>
      </w:r>
      <w:r>
        <w:rPr>
          <w:rFonts w:ascii="Times New Roman"/>
          <w:color w:val="6D6E71"/>
        </w:rPr>
        <w:t>14</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308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3136">
            <wp:simplePos x="0" y="0"/>
            <wp:positionH relativeFrom="page">
              <wp:posOffset>19050</wp:posOffset>
            </wp:positionH>
            <wp:positionV relativeFrom="page">
              <wp:posOffset>5536501</wp:posOffset>
            </wp:positionV>
            <wp:extent cx="152400" cy="152400"/>
            <wp:effectExtent l="0" t="0" r="0" b="0"/>
            <wp:wrapNone/>
            <wp:docPr id="89" name="image4.png" descr=""/>
            <wp:cNvGraphicFramePr>
              <a:graphicFrameLocks noChangeAspect="1"/>
            </wp:cNvGraphicFramePr>
            <a:graphic>
              <a:graphicData uri="http://schemas.openxmlformats.org/drawingml/2006/picture">
                <pic:pic>
                  <pic:nvPicPr>
                    <pic:cNvPr id="90"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3160">
            <wp:simplePos x="0" y="0"/>
            <wp:positionH relativeFrom="page">
              <wp:posOffset>7921955</wp:posOffset>
            </wp:positionH>
            <wp:positionV relativeFrom="page">
              <wp:posOffset>5536501</wp:posOffset>
            </wp:positionV>
            <wp:extent cx="152400" cy="152400"/>
            <wp:effectExtent l="0" t="0" r="0" b="0"/>
            <wp:wrapNone/>
            <wp:docPr id="91" name="image4.png" descr=""/>
            <wp:cNvGraphicFramePr>
              <a:graphicFrameLocks noChangeAspect="1"/>
            </wp:cNvGraphicFramePr>
            <a:graphic>
              <a:graphicData uri="http://schemas.openxmlformats.org/drawingml/2006/picture">
                <pic:pic>
                  <pic:nvPicPr>
                    <pic:cNvPr id="9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93" name="image4.png" descr=""/>
            <wp:cNvGraphicFramePr>
              <a:graphicFrameLocks noChangeAspect="1"/>
            </wp:cNvGraphicFramePr>
            <a:graphic>
              <a:graphicData uri="http://schemas.openxmlformats.org/drawingml/2006/picture">
                <pic:pic>
                  <pic:nvPicPr>
                    <pic:cNvPr id="9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pStyle w:val="Heading1"/>
      </w:pPr>
      <w:r>
        <w:rPr/>
        <w:pict>
          <v:group style="position:absolute;margin-left:35.173pt;margin-top:-.908114pt;width:88.8pt;height:51.5pt;mso-position-horizontal-relative:page;mso-position-vertical-relative:paragraph;z-index:3064" coordorigin="703,-18" coordsize="1776,1030">
            <v:shape style="position:absolute;left:1897;top:14;width:582;height:582" coordorigin="1898,14" coordsize="582,582" path="m2389,305l2373,227,2343,183,2343,305,2331,365,2298,414,2249,447,2188,460,2128,447,2079,414,2046,365,2034,305,2046,245,2079,196,2128,163,2188,150,2249,163,2298,196,2331,245,2343,305,2343,183,2330,164,2310,150,2266,121,2188,105,2111,121,2047,164,2004,227,1988,305,2004,383,2047,446,2111,489,2188,505,2266,489,2310,460,2330,446,2373,383,2389,305m2479,305l2469,228,2440,158,2434,151,2434,305,2421,382,2386,450,2333,503,2266,538,2188,550,2111,538,2044,503,1991,450,1956,382,1943,305,1956,228,1991,160,2044,107,2111,72,2188,60,2266,72,2333,107,2386,160,2421,228,2434,305,2434,151,2394,99,2342,60,2335,54,2266,25,2188,14,2111,25,2042,54,1983,99,1937,158,1908,228,1898,305,1908,382,1937,452,1983,511,2042,556,2111,585,2188,596,2266,585,2335,556,2342,550,2394,511,2440,452,2469,382,2479,305e" filled="true" fillcolor="#d1d3d4" stroked="false">
              <v:path arrowok="t"/>
              <v:fill type="solid"/>
            </v:shape>
            <v:shape style="position:absolute;left:703;top:-19;width:1578;height:1030" coordorigin="703,-18" coordsize="1578,1030" path="m1807,-18l1213,-18,1138,-13,1066,3,998,29,936,64,879,107,828,157,786,214,751,277,725,344,709,416,703,491,703,502,709,579,726,653,753,722,790,786,835,843,888,894,947,936,1013,970,1083,995,1158,1008,1158,1011,1622,1011,1661,1003,1693,982,1715,951,1723,912,1723,910,1716,873,1696,842,1666,820,1629,811,1678,811,1718,803,1750,782,1772,750,1780,711,1780,709,1772,672,1752,641,1722,620,1686,610,1735,610,1775,602,1807,581,1828,550,1836,511,1836,509,1829,472,1809,441,1779,419,1742,410,2179,410,2219,402,2251,381,2273,349,2281,310,2281,308,2273,270,2251,238,2219,217,2179,209,1549,209,1549,199,1548,189,1546,179,1685,179,1745,167,1826,87,1838,12,1835,0,1829,-9,1819,-16,1807,-18xe" filled="true" fillcolor="#939598" stroked="false">
              <v:path arrowok="t"/>
              <v:fill type="solid"/>
            </v:shape>
            <w10:wrap type="none"/>
          </v:group>
        </w:pict>
      </w:r>
      <w:r>
        <w:rPr/>
        <w:pict>
          <v:line style="position:absolute;mso-position-horizontal-relative:page;mso-position-vertical-relative:paragraph;z-index:3112" from="616.276001pt,-62.182114pt" to="616.276001pt,-77.182114pt" stroked="true" strokeweight=".25pt" strokecolor="#000000">
            <v:stroke dashstyle="solid"/>
            <w10:wrap type="none"/>
          </v:line>
        </w:pict>
      </w:r>
      <w:r>
        <w:rPr>
          <w:color w:val="6D6E71"/>
        </w:rPr>
        <w:t>SUMÁRIO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6"/>
        </w:rPr>
      </w:pPr>
    </w:p>
    <w:sdt>
      <w:sdtPr>
        <w:docPartObj>
          <w:docPartGallery w:val="Table of Contents"/>
          <w:docPartUnique/>
        </w:docPartObj>
      </w:sdtPr>
      <w:sdtEndPr/>
      <w:sdtContent>
        <w:p>
          <w:pPr>
            <w:pStyle w:val="TOC1"/>
            <w:numPr>
              <w:ilvl w:val="0"/>
              <w:numId w:val="1"/>
            </w:numPr>
            <w:tabs>
              <w:tab w:pos="1585" w:val="left" w:leader="none"/>
              <w:tab w:pos="10539" w:val="right" w:leader="none"/>
            </w:tabs>
            <w:spacing w:line="240" w:lineRule="auto" w:before="101" w:after="0"/>
            <w:ind w:left="1584" w:right="0" w:hanging="360"/>
            <w:jc w:val="left"/>
          </w:pPr>
          <w:hyperlink w:history="true" w:anchor="_TOC_250003">
            <w:r>
              <w:rPr>
                <w:color w:val="231F20"/>
              </w:rPr>
              <w:t>INTRODUÇÃO</w:t>
              <w:tab/>
            </w:r>
            <w:r>
              <w:rPr>
                <w:color w:val="231F20"/>
                <w:position w:val="6"/>
              </w:rPr>
              <w:t>19</w:t>
            </w:r>
          </w:hyperlink>
        </w:p>
        <w:p>
          <w:pPr>
            <w:pStyle w:val="TOC1"/>
            <w:numPr>
              <w:ilvl w:val="0"/>
              <w:numId w:val="1"/>
            </w:numPr>
            <w:tabs>
              <w:tab w:pos="1585" w:val="left" w:leader="none"/>
              <w:tab w:pos="10550" w:val="right" w:leader="none"/>
            </w:tabs>
            <w:spacing w:line="240" w:lineRule="auto" w:before="243" w:after="0"/>
            <w:ind w:left="1584" w:right="0" w:hanging="360"/>
            <w:jc w:val="left"/>
          </w:pPr>
          <w:r>
            <w:rPr>
              <w:color w:val="231F20"/>
            </w:rPr>
            <w:t>PRINCÍPIOS</w:t>
          </w:r>
          <w:r>
            <w:rPr>
              <w:color w:val="231F20"/>
              <w:spacing w:val="-1"/>
            </w:rPr>
            <w:t> </w:t>
          </w:r>
          <w:r>
            <w:rPr>
              <w:color w:val="231F20"/>
            </w:rPr>
            <w:t>E DIRETRIZES</w:t>
            <w:tab/>
          </w:r>
          <w:r>
            <w:rPr>
              <w:color w:val="231F20"/>
              <w:position w:val="6"/>
            </w:rPr>
            <w:t>25</w:t>
          </w:r>
        </w:p>
        <w:p>
          <w:pPr>
            <w:pStyle w:val="TOC2"/>
            <w:numPr>
              <w:ilvl w:val="1"/>
              <w:numId w:val="1"/>
            </w:numPr>
            <w:tabs>
              <w:tab w:pos="1671" w:val="left" w:leader="none"/>
            </w:tabs>
            <w:spacing w:line="240" w:lineRule="auto" w:before="14" w:after="0"/>
            <w:ind w:left="1670" w:right="0" w:hanging="360"/>
            <w:jc w:val="left"/>
          </w:pPr>
          <w:hyperlink w:history="true" w:anchor="_TOC_250002">
            <w:r>
              <w:rPr>
                <w:color w:val="231F20"/>
              </w:rPr>
              <w:t>Princípios</w:t>
            </w:r>
          </w:hyperlink>
        </w:p>
        <w:p>
          <w:pPr>
            <w:pStyle w:val="TOC2"/>
            <w:numPr>
              <w:ilvl w:val="1"/>
              <w:numId w:val="1"/>
            </w:numPr>
            <w:tabs>
              <w:tab w:pos="1702" w:val="left" w:leader="none"/>
            </w:tabs>
            <w:spacing w:line="240" w:lineRule="auto" w:before="16" w:after="0"/>
            <w:ind w:left="1701" w:right="0" w:hanging="391"/>
            <w:jc w:val="left"/>
          </w:pPr>
          <w:hyperlink w:history="true" w:anchor="_TOC_250001">
            <w:r>
              <w:rPr>
                <w:color w:val="231F20"/>
              </w:rPr>
              <w:t>Diretrizes</w:t>
            </w:r>
          </w:hyperlink>
        </w:p>
        <w:p>
          <w:pPr>
            <w:pStyle w:val="TOC1"/>
            <w:numPr>
              <w:ilvl w:val="0"/>
              <w:numId w:val="1"/>
            </w:numPr>
            <w:tabs>
              <w:tab w:pos="1585" w:val="left" w:leader="none"/>
              <w:tab w:pos="10544" w:val="right" w:leader="none"/>
            </w:tabs>
            <w:spacing w:line="240" w:lineRule="auto" w:before="243" w:after="0"/>
            <w:ind w:left="1584" w:right="0" w:hanging="360"/>
            <w:jc w:val="left"/>
          </w:pPr>
          <w:r>
            <w:rPr>
              <w:color w:val="231F20"/>
            </w:rPr>
            <w:t>REFERÊNCIAS CONCEITUAIS</w:t>
          </w:r>
          <w:r>
            <w:rPr>
              <w:color w:val="231F20"/>
              <w:spacing w:val="-1"/>
            </w:rPr>
            <w:t> </w:t>
          </w:r>
          <w:r>
            <w:rPr>
              <w:color w:val="231F20"/>
            </w:rPr>
            <w:t>E NORMATIVAS</w:t>
            <w:tab/>
          </w:r>
          <w:r>
            <w:rPr>
              <w:color w:val="231F20"/>
              <w:position w:val="6"/>
            </w:rPr>
            <w:t>27</w:t>
          </w:r>
        </w:p>
        <w:p>
          <w:pPr>
            <w:pStyle w:val="TOC1"/>
            <w:numPr>
              <w:ilvl w:val="0"/>
              <w:numId w:val="1"/>
            </w:numPr>
            <w:tabs>
              <w:tab w:pos="1585" w:val="left" w:leader="none"/>
              <w:tab w:pos="10539" w:val="right" w:leader="none"/>
            </w:tabs>
            <w:spacing w:line="240" w:lineRule="auto" w:before="243" w:after="0"/>
            <w:ind w:left="1584" w:right="0" w:hanging="360"/>
            <w:jc w:val="left"/>
          </w:pPr>
          <w:hyperlink w:history="true" w:anchor="_TOC_250000">
            <w:r>
              <w:rPr>
                <w:color w:val="231F20"/>
              </w:rPr>
              <w:t>MARCO</w:t>
            </w:r>
            <w:r>
              <w:rPr>
                <w:color w:val="231F20"/>
                <w:spacing w:val="-1"/>
              </w:rPr>
              <w:t> </w:t>
            </w:r>
            <w:r>
              <w:rPr>
                <w:color w:val="231F20"/>
              </w:rPr>
              <w:t>SITUACIONAL</w:t>
              <w:tab/>
            </w:r>
            <w:r>
              <w:rPr>
                <w:color w:val="231F20"/>
                <w:position w:val="6"/>
              </w:rPr>
              <w:t>41</w:t>
            </w:r>
          </w:hyperlink>
        </w:p>
      </w:sdtContent>
    </w:sdt>
    <w:p>
      <w:pPr>
        <w:pStyle w:val="ListParagraph"/>
        <w:numPr>
          <w:ilvl w:val="1"/>
          <w:numId w:val="1"/>
        </w:numPr>
        <w:tabs>
          <w:tab w:pos="1947" w:val="left" w:leader="none"/>
        </w:tabs>
        <w:spacing w:line="240" w:lineRule="auto" w:before="14" w:after="0"/>
        <w:ind w:left="1584" w:right="0" w:firstLine="0"/>
        <w:jc w:val="left"/>
        <w:rPr>
          <w:sz w:val="24"/>
        </w:rPr>
      </w:pPr>
      <w:r>
        <w:rPr>
          <w:color w:val="231F20"/>
          <w:sz w:val="24"/>
        </w:rPr>
        <w:t>Antecedentes</w:t>
      </w:r>
    </w:p>
    <w:p>
      <w:pPr>
        <w:pStyle w:val="ListParagraph"/>
        <w:numPr>
          <w:ilvl w:val="1"/>
          <w:numId w:val="1"/>
        </w:numPr>
        <w:tabs>
          <w:tab w:pos="1978" w:val="left" w:leader="none"/>
        </w:tabs>
        <w:spacing w:line="254" w:lineRule="auto" w:before="15" w:after="0"/>
        <w:ind w:left="1584" w:right="2678" w:firstLine="0"/>
        <w:jc w:val="left"/>
        <w:rPr>
          <w:sz w:val="24"/>
        </w:rPr>
      </w:pPr>
      <w:r>
        <w:rPr>
          <w:color w:val="231F20"/>
          <w:sz w:val="24"/>
        </w:rPr>
        <w:t>- A gestão da política de medidas socioeducativas em meio aberto no Município de São</w:t>
      </w:r>
      <w:r>
        <w:rPr>
          <w:color w:val="231F20"/>
          <w:spacing w:val="-4"/>
          <w:sz w:val="24"/>
        </w:rPr>
        <w:t> </w:t>
      </w:r>
      <w:r>
        <w:rPr>
          <w:color w:val="231F20"/>
          <w:sz w:val="24"/>
        </w:rPr>
        <w:t>Paulo</w:t>
      </w:r>
    </w:p>
    <w:p>
      <w:pPr>
        <w:pStyle w:val="ListParagraph"/>
        <w:numPr>
          <w:ilvl w:val="1"/>
          <w:numId w:val="1"/>
        </w:numPr>
        <w:tabs>
          <w:tab w:pos="1976" w:val="left" w:leader="none"/>
        </w:tabs>
        <w:spacing w:line="254" w:lineRule="auto" w:before="0" w:after="0"/>
        <w:ind w:left="1584" w:right="2517" w:firstLine="0"/>
        <w:jc w:val="left"/>
        <w:rPr>
          <w:sz w:val="24"/>
        </w:rPr>
      </w:pPr>
      <w:r>
        <w:rPr>
          <w:color w:val="231F20"/>
          <w:sz w:val="24"/>
        </w:rPr>
        <w:t>- Diagnóstico e análise do atendimento socioeducativo de medidas em meio aberto (PSC/LA)</w:t>
      </w:r>
      <w:r>
        <w:rPr>
          <w:color w:val="231F20"/>
          <w:spacing w:val="-4"/>
          <w:sz w:val="24"/>
        </w:rPr>
        <w:t> </w:t>
      </w:r>
      <w:r>
        <w:rPr>
          <w:color w:val="231F20"/>
          <w:sz w:val="24"/>
        </w:rPr>
        <w:t>2012-2014</w:t>
      </w:r>
    </w:p>
    <w:p>
      <w:pPr>
        <w:pStyle w:val="ListParagraph"/>
        <w:numPr>
          <w:ilvl w:val="2"/>
          <w:numId w:val="1"/>
        </w:numPr>
        <w:tabs>
          <w:tab w:pos="2840" w:val="left" w:leader="none"/>
        </w:tabs>
        <w:spacing w:line="254" w:lineRule="auto" w:before="0" w:after="0"/>
        <w:ind w:left="1584" w:right="2222" w:firstLine="696"/>
        <w:jc w:val="left"/>
        <w:rPr>
          <w:sz w:val="24"/>
        </w:rPr>
      </w:pPr>
      <w:r>
        <w:rPr>
          <w:color w:val="231F20"/>
          <w:sz w:val="24"/>
        </w:rPr>
        <w:t>- Principais características dos adolescentes em cumprimento de medidas</w:t>
      </w:r>
      <w:r>
        <w:rPr>
          <w:color w:val="231F20"/>
          <w:spacing w:val="-1"/>
          <w:sz w:val="24"/>
        </w:rPr>
        <w:t> </w:t>
      </w:r>
      <w:r>
        <w:rPr>
          <w:color w:val="231F20"/>
          <w:sz w:val="24"/>
        </w:rPr>
        <w:t>socioeducativas</w:t>
      </w:r>
    </w:p>
    <w:p>
      <w:pPr>
        <w:pStyle w:val="ListParagraph"/>
        <w:numPr>
          <w:ilvl w:val="2"/>
          <w:numId w:val="1"/>
        </w:numPr>
        <w:tabs>
          <w:tab w:pos="2871" w:val="left" w:leader="none"/>
        </w:tabs>
        <w:spacing w:line="271" w:lineRule="exact" w:before="0" w:after="0"/>
        <w:ind w:left="2870" w:right="0" w:hanging="590"/>
        <w:jc w:val="left"/>
        <w:rPr>
          <w:sz w:val="24"/>
        </w:rPr>
      </w:pPr>
      <w:r>
        <w:rPr>
          <w:color w:val="231F20"/>
          <w:sz w:val="24"/>
        </w:rPr>
        <w:t>- Distribuição geográfica da execução de medidas</w:t>
      </w:r>
      <w:r>
        <w:rPr>
          <w:color w:val="231F20"/>
          <w:spacing w:val="-15"/>
          <w:sz w:val="24"/>
        </w:rPr>
        <w:t> </w:t>
      </w:r>
      <w:r>
        <w:rPr>
          <w:color w:val="231F20"/>
          <w:sz w:val="24"/>
        </w:rPr>
        <w:t>socioeducativas</w:t>
      </w:r>
    </w:p>
    <w:p>
      <w:pPr>
        <w:pStyle w:val="BodyText"/>
        <w:spacing w:before="12"/>
        <w:ind w:left="1584"/>
      </w:pPr>
      <w:r>
        <w:rPr>
          <w:color w:val="231F20"/>
        </w:rPr>
        <w:t>e evolução do atendimento dos adolescentes</w:t>
      </w:r>
    </w:p>
    <w:p>
      <w:pPr>
        <w:pStyle w:val="BodyText"/>
        <w:spacing w:before="4"/>
        <w:rPr>
          <w:sz w:val="21"/>
        </w:rPr>
      </w:pPr>
    </w:p>
    <w:p>
      <w:pPr>
        <w:pStyle w:val="Heading3"/>
        <w:numPr>
          <w:ilvl w:val="0"/>
          <w:numId w:val="1"/>
        </w:numPr>
        <w:tabs>
          <w:tab w:pos="1585" w:val="left" w:leader="none"/>
          <w:tab w:pos="10263" w:val="left" w:leader="none"/>
        </w:tabs>
        <w:spacing w:line="240" w:lineRule="auto" w:before="0" w:after="0"/>
        <w:ind w:left="1584" w:right="0" w:hanging="360"/>
        <w:jc w:val="left"/>
      </w:pPr>
      <w:r>
        <w:rPr>
          <w:color w:val="231F20"/>
        </w:rPr>
        <w:t>MODELO DE GESTÃO DO SISTEMA</w:t>
      </w:r>
      <w:r>
        <w:rPr>
          <w:color w:val="231F20"/>
          <w:spacing w:val="-1"/>
        </w:rPr>
        <w:t> </w:t>
      </w:r>
      <w:r>
        <w:rPr>
          <w:color w:val="231F20"/>
        </w:rPr>
        <w:t>MUNICIPAL DE</w:t>
        <w:tab/>
      </w:r>
      <w:r>
        <w:rPr>
          <w:color w:val="231F20"/>
          <w:position w:val="6"/>
        </w:rPr>
        <w:t>81</w:t>
      </w:r>
    </w:p>
    <w:p>
      <w:pPr>
        <w:spacing w:before="15"/>
        <w:ind w:left="1584" w:right="0" w:firstLine="0"/>
        <w:jc w:val="left"/>
        <w:rPr>
          <w:b/>
          <w:sz w:val="24"/>
        </w:rPr>
      </w:pPr>
      <w:r>
        <w:rPr>
          <w:b/>
          <w:color w:val="231F20"/>
          <w:sz w:val="24"/>
        </w:rPr>
        <w:t>ATENDIMENTO SOCIOEDUCATIVO – SIMASE</w:t>
      </w:r>
    </w:p>
    <w:p>
      <w:pPr>
        <w:pStyle w:val="BodyText"/>
        <w:spacing w:before="4"/>
        <w:rPr>
          <w:b/>
          <w:sz w:val="21"/>
        </w:rPr>
      </w:pPr>
    </w:p>
    <w:p>
      <w:pPr>
        <w:pStyle w:val="ListParagraph"/>
        <w:numPr>
          <w:ilvl w:val="0"/>
          <w:numId w:val="1"/>
        </w:numPr>
        <w:tabs>
          <w:tab w:pos="1585" w:val="left" w:leader="none"/>
          <w:tab w:pos="10244" w:val="left" w:leader="none"/>
        </w:tabs>
        <w:spacing w:line="240" w:lineRule="auto" w:before="1" w:after="0"/>
        <w:ind w:left="1584" w:right="0" w:hanging="360"/>
        <w:jc w:val="left"/>
        <w:rPr>
          <w:b/>
          <w:sz w:val="24"/>
        </w:rPr>
      </w:pPr>
      <w:r>
        <w:rPr>
          <w:b/>
          <w:color w:val="231F20"/>
          <w:sz w:val="24"/>
        </w:rPr>
        <w:t>MONITORAMENTO E AVALIAÇÃO DO PLANO</w:t>
      </w:r>
      <w:r>
        <w:rPr>
          <w:b/>
          <w:color w:val="231F20"/>
          <w:spacing w:val="-1"/>
          <w:sz w:val="24"/>
        </w:rPr>
        <w:t> </w:t>
      </w:r>
      <w:r>
        <w:rPr>
          <w:b/>
          <w:color w:val="231F20"/>
          <w:sz w:val="24"/>
        </w:rPr>
        <w:t>DECENAL</w:t>
      </w:r>
      <w:r>
        <w:rPr>
          <w:b/>
          <w:color w:val="231F20"/>
          <w:spacing w:val="-1"/>
          <w:sz w:val="24"/>
        </w:rPr>
        <w:t> </w:t>
      </w:r>
      <w:r>
        <w:rPr>
          <w:b/>
          <w:color w:val="231F20"/>
          <w:sz w:val="24"/>
        </w:rPr>
        <w:t>DE</w:t>
        <w:tab/>
      </w:r>
      <w:r>
        <w:rPr>
          <w:b/>
          <w:color w:val="231F20"/>
          <w:position w:val="6"/>
          <w:sz w:val="24"/>
        </w:rPr>
        <w:t>84</w:t>
      </w:r>
    </w:p>
    <w:p>
      <w:pPr>
        <w:spacing w:before="14"/>
        <w:ind w:left="1584" w:right="0" w:firstLine="0"/>
        <w:jc w:val="left"/>
        <w:rPr>
          <w:b/>
          <w:sz w:val="24"/>
        </w:rPr>
      </w:pPr>
      <w:r>
        <w:rPr>
          <w:b/>
          <w:color w:val="231F20"/>
          <w:sz w:val="24"/>
        </w:rPr>
        <w:t>ATENDIMENTO SOCIOEDUCATIVO DO MUNICÍPIO DE SÃO</w:t>
      </w:r>
    </w:p>
    <w:p>
      <w:pPr>
        <w:spacing w:before="15"/>
        <w:ind w:left="1584" w:right="0" w:firstLine="0"/>
        <w:jc w:val="left"/>
        <w:rPr>
          <w:b/>
          <w:sz w:val="24"/>
        </w:rPr>
      </w:pPr>
      <w:r>
        <w:rPr>
          <w:b/>
          <w:color w:val="231F20"/>
          <w:sz w:val="24"/>
        </w:rPr>
        <w:t>PAULO 2015-2025</w:t>
      </w:r>
    </w:p>
    <w:p>
      <w:pPr>
        <w:pStyle w:val="BodyText"/>
        <w:spacing w:before="5"/>
        <w:rPr>
          <w:b/>
          <w:sz w:val="21"/>
        </w:rPr>
      </w:pPr>
    </w:p>
    <w:p>
      <w:pPr>
        <w:pStyle w:val="ListParagraph"/>
        <w:numPr>
          <w:ilvl w:val="0"/>
          <w:numId w:val="1"/>
        </w:numPr>
        <w:tabs>
          <w:tab w:pos="1585" w:val="left" w:leader="none"/>
          <w:tab w:pos="10250" w:val="left" w:leader="none"/>
        </w:tabs>
        <w:spacing w:line="240" w:lineRule="auto" w:before="0" w:after="0"/>
        <w:ind w:left="1584" w:right="0" w:hanging="360"/>
        <w:jc w:val="left"/>
        <w:rPr>
          <w:b/>
          <w:sz w:val="24"/>
        </w:rPr>
      </w:pPr>
      <w:r>
        <w:rPr>
          <w:b/>
          <w:color w:val="231F20"/>
          <w:sz w:val="24"/>
        </w:rPr>
        <w:t>EIXOS</w:t>
      </w:r>
      <w:r>
        <w:rPr>
          <w:b/>
          <w:color w:val="231F20"/>
          <w:spacing w:val="-1"/>
          <w:sz w:val="24"/>
        </w:rPr>
        <w:t> </w:t>
      </w:r>
      <w:r>
        <w:rPr>
          <w:b/>
          <w:color w:val="231F20"/>
          <w:sz w:val="24"/>
        </w:rPr>
        <w:t>OPERATIVOS</w:t>
        <w:tab/>
      </w:r>
      <w:r>
        <w:rPr>
          <w:b/>
          <w:color w:val="231F20"/>
          <w:position w:val="6"/>
          <w:sz w:val="24"/>
        </w:rPr>
        <w:t>85</w:t>
      </w:r>
    </w:p>
    <w:p>
      <w:pPr>
        <w:pStyle w:val="ListParagraph"/>
        <w:numPr>
          <w:ilvl w:val="1"/>
          <w:numId w:val="1"/>
        </w:numPr>
        <w:tabs>
          <w:tab w:pos="1919" w:val="left" w:leader="none"/>
        </w:tabs>
        <w:spacing w:line="240" w:lineRule="auto" w:before="15" w:after="0"/>
        <w:ind w:left="1918" w:right="0" w:hanging="346"/>
        <w:jc w:val="left"/>
        <w:rPr>
          <w:sz w:val="24"/>
        </w:rPr>
      </w:pPr>
      <w:r>
        <w:rPr>
          <w:color w:val="231F20"/>
          <w:sz w:val="24"/>
        </w:rPr>
        <w:t>Eixo 1- Gestão do Sistema</w:t>
      </w:r>
      <w:r>
        <w:rPr>
          <w:color w:val="231F20"/>
          <w:spacing w:val="-5"/>
          <w:sz w:val="24"/>
        </w:rPr>
        <w:t> </w:t>
      </w:r>
      <w:r>
        <w:rPr>
          <w:color w:val="231F20"/>
          <w:sz w:val="24"/>
        </w:rPr>
        <w:t>Socioeducativo</w:t>
      </w:r>
    </w:p>
    <w:p>
      <w:pPr>
        <w:pStyle w:val="ListParagraph"/>
        <w:numPr>
          <w:ilvl w:val="1"/>
          <w:numId w:val="1"/>
        </w:numPr>
        <w:tabs>
          <w:tab w:pos="1950" w:val="left" w:leader="none"/>
        </w:tabs>
        <w:spacing w:line="240" w:lineRule="auto" w:before="15" w:after="0"/>
        <w:ind w:left="1949" w:right="0" w:hanging="377"/>
        <w:jc w:val="left"/>
        <w:rPr>
          <w:sz w:val="24"/>
        </w:rPr>
      </w:pPr>
      <w:r>
        <w:rPr>
          <w:color w:val="231F20"/>
          <w:sz w:val="24"/>
        </w:rPr>
        <w:t>Eixo 2: Qualificação do Atendimento</w:t>
      </w:r>
      <w:r>
        <w:rPr>
          <w:color w:val="231F20"/>
          <w:spacing w:val="-5"/>
          <w:sz w:val="24"/>
        </w:rPr>
        <w:t> </w:t>
      </w:r>
      <w:r>
        <w:rPr>
          <w:color w:val="231F20"/>
          <w:sz w:val="24"/>
        </w:rPr>
        <w:t>Socioeducativo</w:t>
      </w:r>
    </w:p>
    <w:p>
      <w:pPr>
        <w:pStyle w:val="ListParagraph"/>
        <w:numPr>
          <w:ilvl w:val="1"/>
          <w:numId w:val="1"/>
        </w:numPr>
        <w:tabs>
          <w:tab w:pos="1949" w:val="left" w:leader="none"/>
        </w:tabs>
        <w:spacing w:line="240" w:lineRule="auto" w:before="15" w:after="0"/>
        <w:ind w:left="1948" w:right="0" w:hanging="376"/>
        <w:jc w:val="left"/>
        <w:rPr>
          <w:sz w:val="24"/>
        </w:rPr>
      </w:pPr>
      <w:r>
        <w:rPr>
          <w:color w:val="231F20"/>
          <w:sz w:val="24"/>
        </w:rPr>
        <w:t>Eixo 3: Participação da sociedade civil e Protagonismo do</w:t>
      </w:r>
      <w:r>
        <w:rPr>
          <w:color w:val="231F20"/>
          <w:spacing w:val="-10"/>
          <w:sz w:val="24"/>
        </w:rPr>
        <w:t> </w:t>
      </w:r>
      <w:r>
        <w:rPr>
          <w:color w:val="231F20"/>
          <w:sz w:val="24"/>
        </w:rPr>
        <w:t>Adolescente</w:t>
      </w:r>
    </w:p>
    <w:p>
      <w:pPr>
        <w:pStyle w:val="ListParagraph"/>
        <w:numPr>
          <w:ilvl w:val="1"/>
          <w:numId w:val="1"/>
        </w:numPr>
        <w:tabs>
          <w:tab w:pos="1952" w:val="left" w:leader="none"/>
        </w:tabs>
        <w:spacing w:line="240" w:lineRule="auto" w:before="16" w:after="0"/>
        <w:ind w:left="1951" w:right="0" w:hanging="379"/>
        <w:jc w:val="left"/>
        <w:rPr>
          <w:sz w:val="24"/>
        </w:rPr>
      </w:pPr>
      <w:r>
        <w:rPr>
          <w:color w:val="231F20"/>
          <w:sz w:val="24"/>
        </w:rPr>
        <w:t>Eixo 4: Ações intersetoriais, intergovernamentais e</w:t>
      </w:r>
      <w:r>
        <w:rPr>
          <w:color w:val="231F20"/>
          <w:spacing w:val="-8"/>
          <w:sz w:val="24"/>
        </w:rPr>
        <w:t> </w:t>
      </w:r>
      <w:r>
        <w:rPr>
          <w:color w:val="231F20"/>
          <w:sz w:val="24"/>
        </w:rPr>
        <w:t>interinstitucionais</w:t>
      </w:r>
    </w:p>
    <w:p>
      <w:pPr>
        <w:pStyle w:val="BodyText"/>
        <w:spacing w:before="4"/>
        <w:rPr>
          <w:sz w:val="21"/>
        </w:rPr>
      </w:pPr>
    </w:p>
    <w:p>
      <w:pPr>
        <w:pStyle w:val="Heading3"/>
        <w:tabs>
          <w:tab w:pos="10244" w:val="left" w:leader="none"/>
        </w:tabs>
        <w:spacing w:line="311" w:lineRule="exact"/>
        <w:ind w:left="1224"/>
      </w:pPr>
      <w:r>
        <w:rPr>
          <w:rFonts w:ascii="Trebuchet MS" w:hAnsi="Trebuchet MS"/>
          <w:color w:val="231F20"/>
        </w:rPr>
        <w:t>8.  </w:t>
      </w:r>
      <w:r>
        <w:rPr>
          <w:color w:val="231F20"/>
        </w:rPr>
        <w:t>PLANO DE</w:t>
      </w:r>
      <w:r>
        <w:rPr>
          <w:color w:val="231F20"/>
          <w:spacing w:val="-5"/>
        </w:rPr>
        <w:t> </w:t>
      </w:r>
      <w:r>
        <w:rPr>
          <w:color w:val="231F20"/>
        </w:rPr>
        <w:t>AÇÃO</w:t>
      </w:r>
      <w:r>
        <w:rPr>
          <w:color w:val="231F20"/>
          <w:spacing w:val="-8"/>
        </w:rPr>
        <w:t> </w:t>
      </w:r>
      <w:r>
        <w:rPr>
          <w:color w:val="231F20"/>
        </w:rPr>
        <w:t>2015-2025</w:t>
        <w:tab/>
      </w:r>
      <w:r>
        <w:rPr>
          <w:color w:val="231F20"/>
          <w:position w:val="6"/>
        </w:rPr>
        <w:t>89</w:t>
      </w:r>
    </w:p>
    <w:p>
      <w:pPr>
        <w:pStyle w:val="ListParagraph"/>
        <w:numPr>
          <w:ilvl w:val="1"/>
          <w:numId w:val="2"/>
        </w:numPr>
        <w:tabs>
          <w:tab w:pos="1954" w:val="left" w:leader="none"/>
          <w:tab w:pos="10244" w:val="left" w:leader="none"/>
        </w:tabs>
        <w:spacing w:line="288" w:lineRule="exact" w:before="0" w:after="0"/>
        <w:ind w:left="1953" w:right="0" w:hanging="369"/>
        <w:jc w:val="left"/>
        <w:rPr>
          <w:b/>
          <w:sz w:val="24"/>
        </w:rPr>
      </w:pPr>
      <w:r>
        <w:rPr>
          <w:color w:val="231F20"/>
          <w:sz w:val="24"/>
        </w:rPr>
        <w:t>Eixo 1- Gestão do</w:t>
      </w:r>
      <w:r>
        <w:rPr>
          <w:color w:val="231F20"/>
          <w:spacing w:val="-4"/>
          <w:sz w:val="24"/>
        </w:rPr>
        <w:t> </w:t>
      </w:r>
      <w:r>
        <w:rPr>
          <w:color w:val="231F20"/>
          <w:sz w:val="24"/>
        </w:rPr>
        <w:t>Sistema</w:t>
      </w:r>
      <w:r>
        <w:rPr>
          <w:color w:val="231F20"/>
          <w:spacing w:val="-1"/>
          <w:sz w:val="24"/>
        </w:rPr>
        <w:t> </w:t>
      </w:r>
      <w:r>
        <w:rPr>
          <w:color w:val="231F20"/>
          <w:sz w:val="24"/>
        </w:rPr>
        <w:t>Socioeducativo</w:t>
        <w:tab/>
      </w:r>
      <w:r>
        <w:rPr>
          <w:b/>
          <w:color w:val="231F20"/>
          <w:position w:val="6"/>
          <w:sz w:val="24"/>
        </w:rPr>
        <w:t>89</w:t>
      </w:r>
    </w:p>
    <w:p>
      <w:pPr>
        <w:pStyle w:val="ListParagraph"/>
        <w:numPr>
          <w:ilvl w:val="1"/>
          <w:numId w:val="2"/>
        </w:numPr>
        <w:tabs>
          <w:tab w:pos="1973" w:val="left" w:leader="none"/>
          <w:tab w:pos="10266" w:val="left" w:leader="none"/>
        </w:tabs>
        <w:spacing w:line="288" w:lineRule="exact" w:before="0" w:after="0"/>
        <w:ind w:left="1972" w:right="0" w:hanging="400"/>
        <w:jc w:val="left"/>
        <w:rPr>
          <w:b/>
          <w:sz w:val="24"/>
        </w:rPr>
      </w:pPr>
      <w:r>
        <w:rPr>
          <w:color w:val="231F20"/>
          <w:sz w:val="24"/>
        </w:rPr>
        <w:t>Eixo 2: Qualificação do</w:t>
      </w:r>
      <w:r>
        <w:rPr>
          <w:color w:val="231F20"/>
          <w:spacing w:val="-15"/>
          <w:sz w:val="24"/>
        </w:rPr>
        <w:t> </w:t>
      </w:r>
      <w:r>
        <w:rPr>
          <w:color w:val="231F20"/>
          <w:sz w:val="24"/>
        </w:rPr>
        <w:t>Atendimento</w:t>
      </w:r>
      <w:r>
        <w:rPr>
          <w:color w:val="231F20"/>
          <w:spacing w:val="-3"/>
          <w:sz w:val="24"/>
        </w:rPr>
        <w:t> </w:t>
      </w:r>
      <w:r>
        <w:rPr>
          <w:color w:val="231F20"/>
          <w:sz w:val="24"/>
        </w:rPr>
        <w:t>Socioeducativo</w:t>
        <w:tab/>
      </w:r>
      <w:r>
        <w:rPr>
          <w:b/>
          <w:color w:val="231F20"/>
          <w:position w:val="6"/>
          <w:sz w:val="24"/>
        </w:rPr>
        <w:t>91</w:t>
      </w:r>
    </w:p>
    <w:p>
      <w:pPr>
        <w:pStyle w:val="ListParagraph"/>
        <w:numPr>
          <w:ilvl w:val="1"/>
          <w:numId w:val="2"/>
        </w:numPr>
        <w:tabs>
          <w:tab w:pos="1971" w:val="left" w:leader="none"/>
          <w:tab w:pos="10259" w:val="left" w:leader="none"/>
        </w:tabs>
        <w:spacing w:line="288" w:lineRule="exact" w:before="0" w:after="0"/>
        <w:ind w:left="1970" w:right="0" w:hanging="398"/>
        <w:jc w:val="left"/>
        <w:rPr>
          <w:b/>
          <w:sz w:val="24"/>
        </w:rPr>
      </w:pPr>
      <w:r>
        <w:rPr>
          <w:color w:val="231F20"/>
          <w:sz w:val="24"/>
        </w:rPr>
        <w:t>Eixo 3: Participação da sociedade civil e Protagonismo</w:t>
      </w:r>
      <w:r>
        <w:rPr>
          <w:color w:val="231F20"/>
          <w:spacing w:val="-9"/>
          <w:sz w:val="24"/>
        </w:rPr>
        <w:t> </w:t>
      </w:r>
      <w:r>
        <w:rPr>
          <w:color w:val="231F20"/>
          <w:sz w:val="24"/>
        </w:rPr>
        <w:t>do</w:t>
      </w:r>
      <w:r>
        <w:rPr>
          <w:color w:val="231F20"/>
          <w:spacing w:val="-1"/>
          <w:sz w:val="24"/>
        </w:rPr>
        <w:t> </w:t>
      </w:r>
      <w:r>
        <w:rPr>
          <w:color w:val="231F20"/>
          <w:sz w:val="24"/>
        </w:rPr>
        <w:t>Adolescente</w:t>
        <w:tab/>
      </w:r>
      <w:r>
        <w:rPr>
          <w:b/>
          <w:color w:val="231F20"/>
          <w:position w:val="6"/>
          <w:sz w:val="24"/>
        </w:rPr>
        <w:t>97</w:t>
      </w:r>
    </w:p>
    <w:p>
      <w:pPr>
        <w:pStyle w:val="ListParagraph"/>
        <w:numPr>
          <w:ilvl w:val="1"/>
          <w:numId w:val="2"/>
        </w:numPr>
        <w:tabs>
          <w:tab w:pos="1974" w:val="left" w:leader="none"/>
          <w:tab w:pos="10247" w:val="left" w:leader="none"/>
        </w:tabs>
        <w:spacing w:line="310" w:lineRule="exact" w:before="0" w:after="0"/>
        <w:ind w:left="1973" w:right="0" w:hanging="401"/>
        <w:jc w:val="left"/>
        <w:rPr>
          <w:b/>
          <w:sz w:val="24"/>
        </w:rPr>
      </w:pPr>
      <w:r>
        <w:rPr>
          <w:color w:val="231F20"/>
          <w:sz w:val="24"/>
        </w:rPr>
        <w:t>Eixo 4: Ações intersetoriais, intergovernamentais</w:t>
      </w:r>
      <w:r>
        <w:rPr>
          <w:color w:val="231F20"/>
          <w:spacing w:val="-6"/>
          <w:sz w:val="24"/>
        </w:rPr>
        <w:t> </w:t>
      </w:r>
      <w:r>
        <w:rPr>
          <w:color w:val="231F20"/>
          <w:sz w:val="24"/>
        </w:rPr>
        <w:t>e</w:t>
      </w:r>
      <w:r>
        <w:rPr>
          <w:color w:val="231F20"/>
          <w:spacing w:val="-2"/>
          <w:sz w:val="24"/>
        </w:rPr>
        <w:t> </w:t>
      </w:r>
      <w:r>
        <w:rPr>
          <w:color w:val="231F20"/>
          <w:sz w:val="24"/>
        </w:rPr>
        <w:t>interinstitucionais</w:t>
        <w:tab/>
      </w:r>
      <w:r>
        <w:rPr>
          <w:b/>
          <w:color w:val="231F20"/>
          <w:position w:val="6"/>
          <w:sz w:val="24"/>
        </w:rPr>
        <w:t>99</w:t>
      </w:r>
    </w:p>
    <w:p>
      <w:pPr>
        <w:pStyle w:val="BodyText"/>
        <w:spacing w:before="9"/>
        <w:rPr>
          <w:b/>
          <w:sz w:val="16"/>
        </w:rPr>
      </w:pPr>
    </w:p>
    <w:p>
      <w:pPr>
        <w:pStyle w:val="Heading3"/>
        <w:tabs>
          <w:tab w:pos="9465" w:val="left" w:leader="none"/>
          <w:tab w:pos="10185" w:val="left" w:leader="none"/>
        </w:tabs>
        <w:spacing w:before="103"/>
        <w:ind w:left="1224"/>
      </w:pPr>
      <w:r>
        <w:rPr>
          <w:rFonts w:ascii="Trebuchet MS" w:hAnsi="Trebuchet MS"/>
          <w:color w:val="231F20"/>
        </w:rPr>
        <w:t>9. </w:t>
      </w:r>
      <w:r>
        <w:rPr>
          <w:rFonts w:ascii="Trebuchet MS" w:hAnsi="Trebuchet MS"/>
          <w:color w:val="231F20"/>
          <w:spacing w:val="8"/>
        </w:rPr>
        <w:t> </w:t>
      </w:r>
      <w:r>
        <w:rPr>
          <w:color w:val="231F20"/>
        </w:rPr>
        <w:t>REFERÊNCIAS</w:t>
      </w:r>
      <w:r>
        <w:rPr>
          <w:color w:val="231F20"/>
          <w:spacing w:val="-7"/>
        </w:rPr>
        <w:t> </w:t>
      </w:r>
      <w:r>
        <w:rPr>
          <w:color w:val="231F20"/>
        </w:rPr>
        <w:t>BIBLIOGRÁFICAS</w:t>
        <w:tab/>
      </w:r>
      <w:r>
        <w:rPr>
          <w:color w:val="231F20"/>
          <w:position w:val="1"/>
        </w:rPr>
        <w:t>03</w:t>
        <w:tab/>
        <w:t>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6"/>
        </w:rPr>
      </w:pPr>
    </w:p>
    <w:p>
      <w:pPr>
        <w:pStyle w:val="BodyText"/>
        <w:spacing w:before="114"/>
        <w:ind w:right="556"/>
        <w:jc w:val="right"/>
        <w:rPr>
          <w:rFonts w:ascii="Times New Roman"/>
        </w:rPr>
      </w:pPr>
      <w:r>
        <w:rPr>
          <w:rFonts w:ascii="Times New Roman"/>
          <w:color w:val="6D6E71"/>
          <w:w w:val="95"/>
        </w:rPr>
        <w:t>15</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320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3256">
            <wp:simplePos x="0" y="0"/>
            <wp:positionH relativeFrom="page">
              <wp:posOffset>7921955</wp:posOffset>
            </wp:positionH>
            <wp:positionV relativeFrom="page">
              <wp:posOffset>5536501</wp:posOffset>
            </wp:positionV>
            <wp:extent cx="152400" cy="152400"/>
            <wp:effectExtent l="0" t="0" r="0" b="0"/>
            <wp:wrapNone/>
            <wp:docPr id="95" name="image4.png" descr=""/>
            <wp:cNvGraphicFramePr>
              <a:graphicFrameLocks noChangeAspect="1"/>
            </wp:cNvGraphicFramePr>
            <a:graphic>
              <a:graphicData uri="http://schemas.openxmlformats.org/drawingml/2006/picture">
                <pic:pic>
                  <pic:nvPicPr>
                    <pic:cNvPr id="9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97" name="image4.png" descr=""/>
            <wp:cNvGraphicFramePr>
              <a:graphicFrameLocks noChangeAspect="1"/>
            </wp:cNvGraphicFramePr>
            <a:graphic>
              <a:graphicData uri="http://schemas.openxmlformats.org/drawingml/2006/picture">
                <pic:pic>
                  <pic:nvPicPr>
                    <pic:cNvPr id="9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410"/>
        <w:rPr>
          <w:rFonts w:ascii="Times New Roman"/>
          <w:sz w:val="20"/>
        </w:rPr>
      </w:pPr>
      <w:r>
        <w:rPr>
          <w:rFonts w:ascii="Times New Roman"/>
          <w:sz w:val="20"/>
        </w:rPr>
        <w:drawing>
          <wp:inline distT="0" distB="0" distL="0" distR="0">
            <wp:extent cx="152400" cy="152400"/>
            <wp:effectExtent l="0" t="0" r="0" b="0"/>
            <wp:docPr id="99" name="image4.png" descr=""/>
            <wp:cNvGraphicFramePr>
              <a:graphicFrameLocks noChangeAspect="1"/>
            </wp:cNvGraphicFramePr>
            <a:graphic>
              <a:graphicData uri="http://schemas.openxmlformats.org/drawingml/2006/picture">
                <pic:pic>
                  <pic:nvPicPr>
                    <pic:cNvPr id="10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8"/>
        <w:rPr>
          <w:rFonts w:ascii="Times New Roman"/>
          <w:sz w:val="46"/>
        </w:rPr>
      </w:pPr>
    </w:p>
    <w:p>
      <w:pPr>
        <w:pStyle w:val="BodyText"/>
        <w:spacing w:before="1"/>
        <w:ind w:left="538"/>
        <w:rPr>
          <w:rFonts w:ascii="Times New Roman"/>
        </w:rPr>
      </w:pPr>
      <w:r>
        <w:rPr/>
        <w:pict>
          <v:line style="position:absolute;mso-position-horizontal-relative:page;mso-position-vertical-relative:paragraph;z-index:3232" from="616.276001pt,-809.360779pt" to="616.276001pt,-824.360779pt" stroked="true" strokeweight=".25pt" strokecolor="#000000">
            <v:stroke dashstyle="solid"/>
            <w10:wrap type="none"/>
          </v:line>
        </w:pict>
      </w:r>
      <w:r>
        <w:rPr>
          <w:rFonts w:ascii="Times New Roman"/>
          <w:color w:val="6D6E71"/>
        </w:rPr>
        <w:t>16</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335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3400">
            <wp:simplePos x="0" y="0"/>
            <wp:positionH relativeFrom="page">
              <wp:posOffset>19050</wp:posOffset>
            </wp:positionH>
            <wp:positionV relativeFrom="page">
              <wp:posOffset>5536501</wp:posOffset>
            </wp:positionV>
            <wp:extent cx="152400" cy="152400"/>
            <wp:effectExtent l="0" t="0" r="0" b="0"/>
            <wp:wrapNone/>
            <wp:docPr id="101" name="image4.png" descr=""/>
            <wp:cNvGraphicFramePr>
              <a:graphicFrameLocks noChangeAspect="1"/>
            </wp:cNvGraphicFramePr>
            <a:graphic>
              <a:graphicData uri="http://schemas.openxmlformats.org/drawingml/2006/picture">
                <pic:pic>
                  <pic:nvPicPr>
                    <pic:cNvPr id="10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3424">
            <wp:simplePos x="0" y="0"/>
            <wp:positionH relativeFrom="page">
              <wp:posOffset>7921955</wp:posOffset>
            </wp:positionH>
            <wp:positionV relativeFrom="page">
              <wp:posOffset>5536501</wp:posOffset>
            </wp:positionV>
            <wp:extent cx="152400" cy="152400"/>
            <wp:effectExtent l="0" t="0" r="0" b="0"/>
            <wp:wrapNone/>
            <wp:docPr id="103" name="image4.png" descr=""/>
            <wp:cNvGraphicFramePr>
              <a:graphicFrameLocks noChangeAspect="1"/>
            </wp:cNvGraphicFramePr>
            <a:graphic>
              <a:graphicData uri="http://schemas.openxmlformats.org/drawingml/2006/picture">
                <pic:pic>
                  <pic:nvPicPr>
                    <pic:cNvPr id="10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05" name="image4.png" descr=""/>
            <wp:cNvGraphicFramePr>
              <a:graphicFrameLocks noChangeAspect="1"/>
            </wp:cNvGraphicFramePr>
            <a:graphic>
              <a:graphicData uri="http://schemas.openxmlformats.org/drawingml/2006/picture">
                <pic:pic>
                  <pic:nvPicPr>
                    <pic:cNvPr id="10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402" w:firstLine="0"/>
        <w:jc w:val="right"/>
        <w:rPr>
          <w:rFonts w:ascii="Times New Roman" w:hAnsi="Times New Roman"/>
          <w:sz w:val="14"/>
        </w:rPr>
      </w:pPr>
      <w:r>
        <w:rPr/>
        <w:pict>
          <v:line style="position:absolute;mso-position-horizontal-relative:page;mso-position-vertical-relative:paragraph;z-index:1256;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3376" from="616.276001pt,-30.639816pt" to="616.276001pt,-45.639816pt" stroked="true" strokeweight=".25pt" strokecolor="#000000">
            <v:stroke dashstyle="solid"/>
            <w10:wrap type="none"/>
          </v:line>
        </w:pict>
      </w:r>
      <w:r>
        <w:rPr>
          <w:rFonts w:ascii="Times New Roman" w:hAnsi="Times New Roman"/>
          <w:color w:val="6D6E71"/>
          <w:w w:val="95"/>
          <w:sz w:val="14"/>
        </w:rPr>
        <w:t>APRESENTAÇÃO</w:t>
      </w:r>
    </w:p>
    <w:p>
      <w:pPr>
        <w:pStyle w:val="BodyText"/>
        <w:spacing w:before="11"/>
        <w:rPr>
          <w:rFonts w:ascii="Times New Roman"/>
          <w:sz w:val="28"/>
        </w:rPr>
      </w:pPr>
    </w:p>
    <w:p>
      <w:pPr>
        <w:pStyle w:val="Heading1"/>
      </w:pPr>
      <w:r>
        <w:rPr/>
        <w:pict>
          <v:group style="position:absolute;margin-left:35.173pt;margin-top:-.652133pt;width:88.8pt;height:51.5pt;mso-position-horizontal-relative:page;mso-position-vertical-relative:paragraph;z-index:3328" coordorigin="703,-13" coordsize="1776,1030">
            <v:shape style="position:absolute;left:1897;top:19;width:582;height:582" coordorigin="1898,19" coordsize="582,582" path="m2389,310l2373,232,2343,188,2343,310,2331,370,2298,419,2249,453,2188,465,2128,453,2079,419,2046,370,2034,310,2046,250,2079,201,2128,168,2188,155,2249,168,2298,201,2331,250,2343,310,2343,188,2330,169,2310,155,2266,126,2188,110,2111,126,2047,169,2004,232,1988,310,2004,388,2047,452,2111,494,2188,510,2266,494,2310,465,2330,452,2373,388,2389,310m2479,310l2469,233,2440,163,2434,156,2434,310,2421,388,2386,455,2333,508,2266,543,2188,555,2111,543,2044,508,1991,455,1956,388,1943,310,1956,233,1991,165,2044,112,2111,77,2188,65,2266,77,2333,112,2386,165,2421,233,2434,310,2434,156,2394,105,2342,65,2335,59,2266,30,2188,19,2111,30,2042,59,1983,105,1937,163,1908,233,1898,310,1908,387,1937,457,1983,516,2042,561,2111,590,2188,601,2266,590,2335,561,2342,555,2394,516,2440,457,2469,387,2479,310e" filled="true" fillcolor="#d1d3d4" stroked="false">
              <v:path arrowok="t"/>
              <v:fill type="solid"/>
            </v:shape>
            <v:shape style="position:absolute;left:703;top:-14;width:1578;height:1030" coordorigin="703,-13" coordsize="1578,1030" path="m1807,-13l1213,-13,1138,-8,1066,9,998,34,936,69,879,112,828,162,786,219,751,282,725,349,709,421,703,496,703,507,709,584,726,658,753,727,790,791,835,848,888,899,947,942,1013,975,1083,1000,1158,1013,1158,1016,1622,1016,1661,1009,1693,987,1715,956,1723,917,1723,915,1716,878,1696,847,1666,825,1629,816,1678,816,1718,808,1750,787,1772,755,1780,716,1780,714,1772,677,1752,647,1722,625,1686,615,1735,615,1775,608,1807,586,1828,555,1836,516,1836,514,1829,477,1809,446,1779,424,1742,415,2179,415,2219,407,2251,386,2273,354,2281,315,2281,313,2273,275,2251,243,2219,222,2179,214,1549,214,1549,204,1548,194,1546,184,1685,184,1745,172,1826,92,1838,17,1835,5,1829,-4,1819,-11,1807,-13xe" filled="true" fillcolor="#939598" stroked="false">
              <v:path arrowok="t"/>
              <v:fill type="solid"/>
            </v:shape>
            <w10:wrap type="none"/>
          </v:group>
        </w:pict>
      </w:r>
      <w:r>
        <w:rPr>
          <w:color w:val="6D6E71"/>
        </w:rPr>
        <w:t>APRESENTAÇÃO</w:t>
      </w:r>
    </w:p>
    <w:p>
      <w:pPr>
        <w:pStyle w:val="BodyText"/>
        <w:rPr>
          <w:b/>
          <w:sz w:val="20"/>
        </w:rPr>
      </w:pPr>
    </w:p>
    <w:p>
      <w:pPr>
        <w:pStyle w:val="BodyText"/>
        <w:rPr>
          <w:b/>
          <w:sz w:val="20"/>
        </w:rPr>
      </w:pPr>
    </w:p>
    <w:p>
      <w:pPr>
        <w:pStyle w:val="BodyText"/>
        <w:spacing w:before="7"/>
        <w:rPr>
          <w:b/>
          <w:sz w:val="21"/>
        </w:rPr>
      </w:pPr>
    </w:p>
    <w:p>
      <w:pPr>
        <w:pStyle w:val="BodyText"/>
        <w:spacing w:before="1"/>
        <w:ind w:left="1397"/>
        <w:jc w:val="both"/>
      </w:pPr>
      <w:r>
        <w:rPr>
          <w:color w:val="231F20"/>
        </w:rPr>
        <w:t>O PLANO DECENAL MUNICIPAL DE ATENDIMENTO SOCIOEDUCATIVO tem</w:t>
      </w:r>
    </w:p>
    <w:p>
      <w:pPr>
        <w:pStyle w:val="BodyText"/>
        <w:spacing w:line="288" w:lineRule="auto" w:before="55"/>
        <w:ind w:left="1397" w:right="1415"/>
        <w:jc w:val="both"/>
      </w:pPr>
      <w:r>
        <w:rPr>
          <w:color w:val="231F20"/>
        </w:rPr>
        <w:t>como objetivo direcionar a política do SIMASE – Sistema Municipal de Atendimento Socioeducativo,</w:t>
      </w:r>
      <w:r>
        <w:rPr>
          <w:color w:val="231F20"/>
          <w:spacing w:val="-23"/>
        </w:rPr>
        <w:t> </w:t>
      </w:r>
      <w:r>
        <w:rPr>
          <w:color w:val="231F20"/>
        </w:rPr>
        <w:t>previsto</w:t>
      </w:r>
      <w:r>
        <w:rPr>
          <w:color w:val="231F20"/>
          <w:spacing w:val="-22"/>
        </w:rPr>
        <w:t> </w:t>
      </w:r>
      <w:r>
        <w:rPr>
          <w:color w:val="231F20"/>
        </w:rPr>
        <w:t>na</w:t>
      </w:r>
      <w:r>
        <w:rPr>
          <w:color w:val="231F20"/>
          <w:spacing w:val="-22"/>
        </w:rPr>
        <w:t> </w:t>
      </w:r>
      <w:r>
        <w:rPr>
          <w:color w:val="231F20"/>
        </w:rPr>
        <w:t>lei</w:t>
      </w:r>
      <w:r>
        <w:rPr>
          <w:color w:val="231F20"/>
          <w:spacing w:val="-22"/>
        </w:rPr>
        <w:t> </w:t>
      </w:r>
      <w:r>
        <w:rPr>
          <w:color w:val="231F20"/>
        </w:rPr>
        <w:t>federal</w:t>
      </w:r>
      <w:r>
        <w:rPr>
          <w:color w:val="231F20"/>
          <w:spacing w:val="-22"/>
        </w:rPr>
        <w:t> </w:t>
      </w:r>
      <w:r>
        <w:rPr>
          <w:color w:val="231F20"/>
        </w:rPr>
        <w:t>nº</w:t>
      </w:r>
      <w:r>
        <w:rPr>
          <w:color w:val="231F20"/>
          <w:spacing w:val="-22"/>
        </w:rPr>
        <w:t> </w:t>
      </w:r>
      <w:r>
        <w:rPr>
          <w:color w:val="231F20"/>
        </w:rPr>
        <w:t>12594/12,</w:t>
      </w:r>
      <w:r>
        <w:rPr>
          <w:color w:val="231F20"/>
          <w:spacing w:val="-24"/>
        </w:rPr>
        <w:t> </w:t>
      </w:r>
      <w:r>
        <w:rPr>
          <w:color w:val="231F20"/>
        </w:rPr>
        <w:t>e</w:t>
      </w:r>
      <w:r>
        <w:rPr>
          <w:color w:val="231F20"/>
          <w:spacing w:val="-22"/>
        </w:rPr>
        <w:t> </w:t>
      </w:r>
      <w:r>
        <w:rPr>
          <w:color w:val="231F20"/>
        </w:rPr>
        <w:t>que</w:t>
      </w:r>
      <w:r>
        <w:rPr>
          <w:color w:val="231F20"/>
          <w:spacing w:val="-22"/>
        </w:rPr>
        <w:t> </w:t>
      </w:r>
      <w:r>
        <w:rPr>
          <w:color w:val="231F20"/>
        </w:rPr>
        <w:t>tem</w:t>
      </w:r>
      <w:r>
        <w:rPr>
          <w:color w:val="231F20"/>
          <w:spacing w:val="-22"/>
        </w:rPr>
        <w:t> </w:t>
      </w:r>
      <w:r>
        <w:rPr>
          <w:color w:val="231F20"/>
        </w:rPr>
        <w:t>como</w:t>
      </w:r>
      <w:r>
        <w:rPr>
          <w:color w:val="231F20"/>
          <w:spacing w:val="-22"/>
        </w:rPr>
        <w:t> </w:t>
      </w:r>
      <w:r>
        <w:rPr>
          <w:color w:val="231F20"/>
        </w:rPr>
        <w:t>foco</w:t>
      </w:r>
      <w:r>
        <w:rPr>
          <w:color w:val="231F20"/>
          <w:spacing w:val="-22"/>
        </w:rPr>
        <w:t> </w:t>
      </w:r>
      <w:r>
        <w:rPr>
          <w:color w:val="231F20"/>
        </w:rPr>
        <w:t>os</w:t>
      </w:r>
      <w:r>
        <w:rPr>
          <w:color w:val="231F20"/>
          <w:spacing w:val="-23"/>
        </w:rPr>
        <w:t> </w:t>
      </w:r>
      <w:r>
        <w:rPr>
          <w:color w:val="231F20"/>
        </w:rPr>
        <w:t>adolescentes cumprindo medidas socioeducativas em meio aberto, determinadas</w:t>
      </w:r>
      <w:r>
        <w:rPr>
          <w:color w:val="231F20"/>
          <w:spacing w:val="-9"/>
        </w:rPr>
        <w:t> </w:t>
      </w:r>
      <w:r>
        <w:rPr>
          <w:color w:val="231F20"/>
        </w:rPr>
        <w:t>judicialmente.</w:t>
      </w:r>
    </w:p>
    <w:p>
      <w:pPr>
        <w:pStyle w:val="BodyText"/>
        <w:spacing w:before="1"/>
        <w:rPr>
          <w:sz w:val="29"/>
        </w:rPr>
      </w:pPr>
    </w:p>
    <w:p>
      <w:pPr>
        <w:pStyle w:val="BodyText"/>
        <w:spacing w:line="288" w:lineRule="auto"/>
        <w:ind w:left="1397" w:right="1416"/>
        <w:jc w:val="both"/>
      </w:pPr>
      <w:r>
        <w:rPr>
          <w:color w:val="231F20"/>
        </w:rPr>
        <w:t>É</w:t>
      </w:r>
      <w:r>
        <w:rPr>
          <w:color w:val="231F20"/>
          <w:spacing w:val="-9"/>
        </w:rPr>
        <w:t> </w:t>
      </w:r>
      <w:r>
        <w:rPr>
          <w:color w:val="231F20"/>
        </w:rPr>
        <w:t>filosofia</w:t>
      </w:r>
      <w:r>
        <w:rPr>
          <w:color w:val="231F20"/>
          <w:spacing w:val="-8"/>
        </w:rPr>
        <w:t> </w:t>
      </w:r>
      <w:r>
        <w:rPr>
          <w:color w:val="231F20"/>
        </w:rPr>
        <w:t>e</w:t>
      </w:r>
      <w:r>
        <w:rPr>
          <w:color w:val="231F20"/>
          <w:spacing w:val="-8"/>
        </w:rPr>
        <w:t> </w:t>
      </w:r>
      <w:r>
        <w:rPr>
          <w:color w:val="231F20"/>
        </w:rPr>
        <w:t>prática</w:t>
      </w:r>
      <w:r>
        <w:rPr>
          <w:color w:val="231F20"/>
          <w:spacing w:val="-8"/>
        </w:rPr>
        <w:t> </w:t>
      </w:r>
      <w:r>
        <w:rPr>
          <w:color w:val="231F20"/>
        </w:rPr>
        <w:t>desta</w:t>
      </w:r>
      <w:r>
        <w:rPr>
          <w:color w:val="231F20"/>
          <w:spacing w:val="-8"/>
        </w:rPr>
        <w:t> </w:t>
      </w:r>
      <w:r>
        <w:rPr>
          <w:color w:val="231F20"/>
        </w:rPr>
        <w:t>gestão</w:t>
      </w:r>
      <w:r>
        <w:rPr>
          <w:color w:val="231F20"/>
          <w:spacing w:val="-8"/>
        </w:rPr>
        <w:t> </w:t>
      </w:r>
      <w:r>
        <w:rPr>
          <w:color w:val="231F20"/>
        </w:rPr>
        <w:t>que</w:t>
      </w:r>
      <w:r>
        <w:rPr>
          <w:color w:val="231F20"/>
          <w:spacing w:val="-8"/>
        </w:rPr>
        <w:t> </w:t>
      </w:r>
      <w:r>
        <w:rPr>
          <w:color w:val="231F20"/>
        </w:rPr>
        <w:t>a</w:t>
      </w:r>
      <w:r>
        <w:rPr>
          <w:color w:val="231F20"/>
          <w:spacing w:val="-8"/>
        </w:rPr>
        <w:t> </w:t>
      </w:r>
      <w:r>
        <w:rPr>
          <w:color w:val="231F20"/>
        </w:rPr>
        <w:t>construção</w:t>
      </w:r>
      <w:r>
        <w:rPr>
          <w:color w:val="231F20"/>
          <w:spacing w:val="-8"/>
        </w:rPr>
        <w:t> </w:t>
      </w:r>
      <w:r>
        <w:rPr>
          <w:color w:val="231F20"/>
        </w:rPr>
        <w:t>das</w:t>
      </w:r>
      <w:r>
        <w:rPr>
          <w:color w:val="231F20"/>
          <w:spacing w:val="-8"/>
        </w:rPr>
        <w:t> </w:t>
      </w:r>
      <w:r>
        <w:rPr>
          <w:color w:val="231F20"/>
        </w:rPr>
        <w:t>políticas</w:t>
      </w:r>
      <w:r>
        <w:rPr>
          <w:color w:val="231F20"/>
          <w:spacing w:val="-8"/>
        </w:rPr>
        <w:t> </w:t>
      </w:r>
      <w:r>
        <w:rPr>
          <w:color w:val="231F20"/>
        </w:rPr>
        <w:t>públicas</w:t>
      </w:r>
      <w:r>
        <w:rPr>
          <w:color w:val="231F20"/>
          <w:spacing w:val="-9"/>
        </w:rPr>
        <w:t> </w:t>
      </w:r>
      <w:r>
        <w:rPr>
          <w:color w:val="231F20"/>
        </w:rPr>
        <w:t>se</w:t>
      </w:r>
      <w:r>
        <w:rPr>
          <w:color w:val="231F20"/>
          <w:spacing w:val="-8"/>
        </w:rPr>
        <w:t> </w:t>
      </w:r>
      <w:r>
        <w:rPr>
          <w:color w:val="231F20"/>
        </w:rPr>
        <w:t>dê</w:t>
      </w:r>
      <w:r>
        <w:rPr>
          <w:color w:val="231F20"/>
          <w:spacing w:val="-8"/>
        </w:rPr>
        <w:t> </w:t>
      </w:r>
      <w:r>
        <w:rPr>
          <w:color w:val="231F20"/>
        </w:rPr>
        <w:t>de</w:t>
      </w:r>
      <w:r>
        <w:rPr>
          <w:color w:val="231F20"/>
          <w:spacing w:val="-8"/>
        </w:rPr>
        <w:t> </w:t>
      </w:r>
      <w:r>
        <w:rPr>
          <w:color w:val="231F20"/>
        </w:rPr>
        <w:t>forma democrática, participativa e intersetorial, e o processo de elaboração deste Plano não fugiu a</w:t>
      </w:r>
      <w:r>
        <w:rPr>
          <w:color w:val="231F20"/>
          <w:spacing w:val="-2"/>
        </w:rPr>
        <w:t> </w:t>
      </w:r>
      <w:r>
        <w:rPr>
          <w:color w:val="231F20"/>
        </w:rPr>
        <w:t>regra.</w:t>
      </w:r>
    </w:p>
    <w:p>
      <w:pPr>
        <w:pStyle w:val="BodyText"/>
        <w:spacing w:before="1"/>
        <w:rPr>
          <w:sz w:val="29"/>
        </w:rPr>
      </w:pPr>
    </w:p>
    <w:p>
      <w:pPr>
        <w:pStyle w:val="BodyText"/>
        <w:spacing w:line="288" w:lineRule="auto"/>
        <w:ind w:left="1397" w:right="1414"/>
        <w:jc w:val="both"/>
      </w:pPr>
      <w:r>
        <w:rPr>
          <w:color w:val="231F20"/>
        </w:rPr>
        <w:t>Dele participaram ativamente as secretarias de Assistência e Desenvolvimento Social, Cultura, Desenvolvimento, Trabalho e Empreendedorismo, Direitos Humanos e Cidadania, Educação, Esportes e Lazer, Promoção da Igualdade Social e Saúde, a Defensoria Pública do Estado de São Paulo, o COMAS – Conselho Municipal</w:t>
      </w:r>
      <w:r>
        <w:rPr>
          <w:color w:val="231F20"/>
          <w:spacing w:val="32"/>
        </w:rPr>
        <w:t> </w:t>
      </w:r>
      <w:r>
        <w:rPr>
          <w:color w:val="231F20"/>
        </w:rPr>
        <w:t>de Assistência Social, o CMDCA – Conselho Municipal dos Direitos da Criança e do Adolescente,</w:t>
      </w:r>
      <w:r>
        <w:rPr>
          <w:color w:val="231F20"/>
          <w:spacing w:val="-7"/>
        </w:rPr>
        <w:t> </w:t>
      </w:r>
      <w:r>
        <w:rPr>
          <w:color w:val="231F20"/>
        </w:rPr>
        <w:t>além</w:t>
      </w:r>
      <w:r>
        <w:rPr>
          <w:color w:val="231F20"/>
          <w:spacing w:val="-6"/>
        </w:rPr>
        <w:t> </w:t>
      </w:r>
      <w:r>
        <w:rPr>
          <w:color w:val="231F20"/>
        </w:rPr>
        <w:t>de</w:t>
      </w:r>
      <w:r>
        <w:rPr>
          <w:color w:val="231F20"/>
          <w:spacing w:val="-6"/>
        </w:rPr>
        <w:t> </w:t>
      </w:r>
      <w:r>
        <w:rPr>
          <w:color w:val="231F20"/>
        </w:rPr>
        <w:t>representantes</w:t>
      </w:r>
      <w:r>
        <w:rPr>
          <w:color w:val="231F20"/>
          <w:spacing w:val="-7"/>
        </w:rPr>
        <w:t> </w:t>
      </w:r>
      <w:r>
        <w:rPr>
          <w:color w:val="231F20"/>
        </w:rPr>
        <w:t>da</w:t>
      </w:r>
      <w:r>
        <w:rPr>
          <w:color w:val="231F20"/>
          <w:spacing w:val="-6"/>
        </w:rPr>
        <w:t> </w:t>
      </w:r>
      <w:r>
        <w:rPr>
          <w:color w:val="231F20"/>
        </w:rPr>
        <w:t>sociedade</w:t>
      </w:r>
      <w:r>
        <w:rPr>
          <w:color w:val="231F20"/>
          <w:spacing w:val="-6"/>
        </w:rPr>
        <w:t> </w:t>
      </w:r>
      <w:r>
        <w:rPr>
          <w:color w:val="231F20"/>
        </w:rPr>
        <w:t>civil</w:t>
      </w:r>
      <w:r>
        <w:rPr>
          <w:color w:val="231F20"/>
          <w:spacing w:val="-6"/>
        </w:rPr>
        <w:t> </w:t>
      </w:r>
      <w:r>
        <w:rPr>
          <w:color w:val="231F20"/>
        </w:rPr>
        <w:t>(Articulação</w:t>
      </w:r>
      <w:r>
        <w:rPr>
          <w:color w:val="231F20"/>
          <w:spacing w:val="-7"/>
        </w:rPr>
        <w:t> </w:t>
      </w:r>
      <w:r>
        <w:rPr>
          <w:color w:val="231F20"/>
        </w:rPr>
        <w:t>das</w:t>
      </w:r>
      <w:r>
        <w:rPr>
          <w:color w:val="231F20"/>
          <w:spacing w:val="-6"/>
        </w:rPr>
        <w:t> </w:t>
      </w:r>
      <w:r>
        <w:rPr>
          <w:color w:val="231F20"/>
        </w:rPr>
        <w:t>Entidades</w:t>
      </w:r>
      <w:r>
        <w:rPr>
          <w:color w:val="231F20"/>
          <w:spacing w:val="-6"/>
        </w:rPr>
        <w:t> </w:t>
      </w:r>
      <w:r>
        <w:rPr>
          <w:color w:val="231F20"/>
        </w:rPr>
        <w:t>que Executam</w:t>
      </w:r>
      <w:r>
        <w:rPr>
          <w:color w:val="231F20"/>
          <w:spacing w:val="-1"/>
        </w:rPr>
        <w:t> </w:t>
      </w:r>
      <w:r>
        <w:rPr>
          <w:color w:val="231F20"/>
        </w:rPr>
        <w:t>MSE).</w:t>
      </w:r>
    </w:p>
    <w:p>
      <w:pPr>
        <w:pStyle w:val="BodyText"/>
        <w:spacing w:before="4"/>
        <w:rPr>
          <w:sz w:val="29"/>
        </w:rPr>
      </w:pPr>
    </w:p>
    <w:p>
      <w:pPr>
        <w:pStyle w:val="BodyText"/>
        <w:spacing w:line="288" w:lineRule="auto"/>
        <w:ind w:left="1397" w:right="1415"/>
        <w:jc w:val="both"/>
      </w:pPr>
      <w:r>
        <w:rPr>
          <w:color w:val="231F20"/>
        </w:rPr>
        <w:t>Além dos órgãos acima citados, é fundamental reconhecer a co-autoria de centenas de profissionais, militantes da causa e cidadãos paulistanos que contribuíram com suas relevantes críticas, comentários e proposições postadas em nosso site (mais de 400 sugestões nos 60 dias em que a minuta do Plano esteve exposta).</w:t>
      </w:r>
    </w:p>
    <w:p>
      <w:pPr>
        <w:pStyle w:val="BodyText"/>
        <w:spacing w:before="2"/>
        <w:rPr>
          <w:sz w:val="29"/>
        </w:rPr>
      </w:pPr>
    </w:p>
    <w:p>
      <w:pPr>
        <w:pStyle w:val="BodyText"/>
        <w:spacing w:line="288" w:lineRule="auto"/>
        <w:ind w:left="1397" w:right="1415"/>
        <w:jc w:val="both"/>
      </w:pPr>
      <w:r>
        <w:rPr>
          <w:color w:val="231F20"/>
        </w:rPr>
        <w:t>Contamos ainda com a colaboração de mais de 300 pessoas que compareceram às cinco</w:t>
      </w:r>
      <w:r>
        <w:rPr>
          <w:color w:val="231F20"/>
          <w:spacing w:val="-11"/>
        </w:rPr>
        <w:t> </w:t>
      </w:r>
      <w:r>
        <w:rPr>
          <w:color w:val="231F20"/>
        </w:rPr>
        <w:t>audiências</w:t>
      </w:r>
      <w:r>
        <w:rPr>
          <w:color w:val="231F20"/>
          <w:spacing w:val="-10"/>
        </w:rPr>
        <w:t> </w:t>
      </w:r>
      <w:r>
        <w:rPr>
          <w:color w:val="231F20"/>
        </w:rPr>
        <w:t>públicas</w:t>
      </w:r>
      <w:r>
        <w:rPr>
          <w:color w:val="231F20"/>
          <w:spacing w:val="-10"/>
        </w:rPr>
        <w:t> </w:t>
      </w:r>
      <w:r>
        <w:rPr>
          <w:color w:val="231F20"/>
        </w:rPr>
        <w:t>que</w:t>
      </w:r>
      <w:r>
        <w:rPr>
          <w:color w:val="231F20"/>
          <w:spacing w:val="-10"/>
        </w:rPr>
        <w:t> </w:t>
      </w:r>
      <w:r>
        <w:rPr>
          <w:color w:val="231F20"/>
        </w:rPr>
        <w:t>realizamos,</w:t>
      </w:r>
      <w:r>
        <w:rPr>
          <w:color w:val="231F20"/>
          <w:spacing w:val="-11"/>
        </w:rPr>
        <w:t> </w:t>
      </w:r>
      <w:r>
        <w:rPr>
          <w:color w:val="231F20"/>
        </w:rPr>
        <w:t>tendo</w:t>
      </w:r>
      <w:r>
        <w:rPr>
          <w:color w:val="231F20"/>
          <w:spacing w:val="-10"/>
        </w:rPr>
        <w:t> </w:t>
      </w:r>
      <w:r>
        <w:rPr>
          <w:color w:val="231F20"/>
        </w:rPr>
        <w:t>participado,</w:t>
      </w:r>
      <w:r>
        <w:rPr>
          <w:color w:val="231F20"/>
          <w:spacing w:val="-10"/>
        </w:rPr>
        <w:t> </w:t>
      </w:r>
      <w:r>
        <w:rPr>
          <w:color w:val="231F20"/>
        </w:rPr>
        <w:t>inclusive,</w:t>
      </w:r>
      <w:r>
        <w:rPr>
          <w:color w:val="231F20"/>
          <w:spacing w:val="-10"/>
        </w:rPr>
        <w:t> </w:t>
      </w:r>
      <w:r>
        <w:rPr>
          <w:color w:val="231F20"/>
        </w:rPr>
        <w:t>os</w:t>
      </w:r>
      <w:r>
        <w:rPr>
          <w:color w:val="231F20"/>
          <w:spacing w:val="-11"/>
        </w:rPr>
        <w:t> </w:t>
      </w:r>
      <w:r>
        <w:rPr>
          <w:color w:val="231F20"/>
        </w:rPr>
        <w:t>adolescentes atendidos e seus</w:t>
      </w:r>
      <w:r>
        <w:rPr>
          <w:color w:val="231F20"/>
          <w:spacing w:val="-4"/>
        </w:rPr>
        <w:t> </w:t>
      </w:r>
      <w:r>
        <w:rPr>
          <w:color w:val="231F20"/>
        </w:rPr>
        <w:t>familiares.</w:t>
      </w:r>
    </w:p>
    <w:p>
      <w:pPr>
        <w:pStyle w:val="BodyText"/>
        <w:rPr>
          <w:sz w:val="29"/>
        </w:rPr>
      </w:pPr>
    </w:p>
    <w:p>
      <w:pPr>
        <w:pStyle w:val="BodyText"/>
        <w:spacing w:line="288" w:lineRule="auto" w:before="1"/>
        <w:ind w:left="1397" w:right="1416"/>
        <w:jc w:val="both"/>
      </w:pPr>
      <w:r>
        <w:rPr>
          <w:color w:val="231F20"/>
        </w:rPr>
        <w:t>Um documento elaborado e aprovado por este amplo coletivo está seguramente revestido da necessária legitimidade para ser observado e atendido.</w:t>
      </w:r>
    </w:p>
    <w:p>
      <w:pPr>
        <w:pStyle w:val="BodyText"/>
        <w:spacing w:before="11"/>
        <w:rPr>
          <w:sz w:val="28"/>
        </w:rPr>
      </w:pPr>
    </w:p>
    <w:p>
      <w:pPr>
        <w:pStyle w:val="BodyText"/>
        <w:spacing w:line="288" w:lineRule="auto"/>
        <w:ind w:left="1397" w:right="1416"/>
        <w:jc w:val="both"/>
      </w:pPr>
      <w:r>
        <w:rPr>
          <w:color w:val="231F20"/>
        </w:rPr>
        <w:t>Agora cabe aos diferentes atores, nos seus diferentes papéis, fazer com que este plano se efetive, para que os nossos jovens possam realmente fazer suas escolhas.</w:t>
      </w:r>
    </w:p>
    <w:p>
      <w:pPr>
        <w:pStyle w:val="BodyText"/>
        <w:rPr>
          <w:sz w:val="26"/>
        </w:rPr>
      </w:pPr>
    </w:p>
    <w:p>
      <w:pPr>
        <w:pStyle w:val="BodyText"/>
        <w:rPr>
          <w:sz w:val="26"/>
        </w:rPr>
      </w:pPr>
    </w:p>
    <w:p>
      <w:pPr>
        <w:pStyle w:val="BodyText"/>
        <w:rPr>
          <w:sz w:val="26"/>
        </w:rPr>
      </w:pPr>
    </w:p>
    <w:p>
      <w:pPr>
        <w:pStyle w:val="BodyText"/>
        <w:spacing w:line="295" w:lineRule="auto" w:before="227"/>
        <w:ind w:left="3943" w:right="1402" w:firstLine="4931"/>
      </w:pPr>
      <w:r>
        <w:rPr>
          <w:color w:val="231F20"/>
        </w:rPr>
        <w:t>Luciana Temer Secretária Municipal de Assistência e Desenvolvimento Social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43"/>
        <w:ind w:right="556"/>
        <w:jc w:val="right"/>
        <w:rPr>
          <w:rFonts w:ascii="Times New Roman"/>
        </w:rPr>
      </w:pPr>
      <w:r>
        <w:rPr>
          <w:rFonts w:ascii="Times New Roman"/>
          <w:color w:val="6D6E71"/>
          <w:w w:val="95"/>
        </w:rPr>
        <w:t>17</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347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3520">
            <wp:simplePos x="0" y="0"/>
            <wp:positionH relativeFrom="page">
              <wp:posOffset>7921955</wp:posOffset>
            </wp:positionH>
            <wp:positionV relativeFrom="page">
              <wp:posOffset>5536501</wp:posOffset>
            </wp:positionV>
            <wp:extent cx="152400" cy="152400"/>
            <wp:effectExtent l="0" t="0" r="0" b="0"/>
            <wp:wrapNone/>
            <wp:docPr id="107" name="image4.png" descr=""/>
            <wp:cNvGraphicFramePr>
              <a:graphicFrameLocks noChangeAspect="1"/>
            </wp:cNvGraphicFramePr>
            <a:graphic>
              <a:graphicData uri="http://schemas.openxmlformats.org/drawingml/2006/picture">
                <pic:pic>
                  <pic:nvPicPr>
                    <pic:cNvPr id="10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09" name="image4.png" descr=""/>
            <wp:cNvGraphicFramePr>
              <a:graphicFrameLocks noChangeAspect="1"/>
            </wp:cNvGraphicFramePr>
            <a:graphic>
              <a:graphicData uri="http://schemas.openxmlformats.org/drawingml/2006/picture">
                <pic:pic>
                  <pic:nvPicPr>
                    <pic:cNvPr id="11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410"/>
        <w:rPr>
          <w:rFonts w:ascii="Times New Roman"/>
          <w:sz w:val="20"/>
        </w:rPr>
      </w:pPr>
      <w:r>
        <w:rPr>
          <w:rFonts w:ascii="Times New Roman"/>
          <w:sz w:val="20"/>
        </w:rPr>
        <w:drawing>
          <wp:inline distT="0" distB="0" distL="0" distR="0">
            <wp:extent cx="152400" cy="152400"/>
            <wp:effectExtent l="0" t="0" r="0" b="0"/>
            <wp:docPr id="111" name="image4.png" descr=""/>
            <wp:cNvGraphicFramePr>
              <a:graphicFrameLocks noChangeAspect="1"/>
            </wp:cNvGraphicFramePr>
            <a:graphic>
              <a:graphicData uri="http://schemas.openxmlformats.org/drawingml/2006/picture">
                <pic:pic>
                  <pic:nvPicPr>
                    <pic:cNvPr id="11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8"/>
        <w:rPr>
          <w:rFonts w:ascii="Times New Roman"/>
          <w:sz w:val="46"/>
        </w:rPr>
      </w:pPr>
    </w:p>
    <w:p>
      <w:pPr>
        <w:pStyle w:val="BodyText"/>
        <w:spacing w:before="1"/>
        <w:ind w:left="538"/>
        <w:rPr>
          <w:rFonts w:ascii="Times New Roman"/>
        </w:rPr>
      </w:pPr>
      <w:r>
        <w:rPr/>
        <w:pict>
          <v:line style="position:absolute;mso-position-horizontal-relative:page;mso-position-vertical-relative:paragraph;z-index:3496" from="616.276001pt,-809.360779pt" to="616.276001pt,-824.360779pt" stroked="true" strokeweight=".25pt" strokecolor="#000000">
            <v:stroke dashstyle="solid"/>
            <w10:wrap type="none"/>
          </v:line>
        </w:pict>
      </w:r>
      <w:r>
        <w:rPr>
          <w:rFonts w:ascii="Times New Roman"/>
          <w:color w:val="6D6E71"/>
        </w:rPr>
        <w:t>18</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361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3664">
            <wp:simplePos x="0" y="0"/>
            <wp:positionH relativeFrom="page">
              <wp:posOffset>19050</wp:posOffset>
            </wp:positionH>
            <wp:positionV relativeFrom="page">
              <wp:posOffset>5536501</wp:posOffset>
            </wp:positionV>
            <wp:extent cx="152400" cy="152400"/>
            <wp:effectExtent l="0" t="0" r="0" b="0"/>
            <wp:wrapNone/>
            <wp:docPr id="113" name="image4.png" descr=""/>
            <wp:cNvGraphicFramePr>
              <a:graphicFrameLocks noChangeAspect="1"/>
            </wp:cNvGraphicFramePr>
            <a:graphic>
              <a:graphicData uri="http://schemas.openxmlformats.org/drawingml/2006/picture">
                <pic:pic>
                  <pic:nvPicPr>
                    <pic:cNvPr id="11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3688">
            <wp:simplePos x="0" y="0"/>
            <wp:positionH relativeFrom="page">
              <wp:posOffset>7921955</wp:posOffset>
            </wp:positionH>
            <wp:positionV relativeFrom="page">
              <wp:posOffset>5536501</wp:posOffset>
            </wp:positionV>
            <wp:extent cx="152400" cy="152400"/>
            <wp:effectExtent l="0" t="0" r="0" b="0"/>
            <wp:wrapNone/>
            <wp:docPr id="115" name="image4.png" descr=""/>
            <wp:cNvGraphicFramePr>
              <a:graphicFrameLocks noChangeAspect="1"/>
            </wp:cNvGraphicFramePr>
            <a:graphic>
              <a:graphicData uri="http://schemas.openxmlformats.org/drawingml/2006/picture">
                <pic:pic>
                  <pic:nvPicPr>
                    <pic:cNvPr id="11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17" name="image4.png" descr=""/>
            <wp:cNvGraphicFramePr>
              <a:graphicFrameLocks noChangeAspect="1"/>
            </wp:cNvGraphicFramePr>
            <a:graphic>
              <a:graphicData uri="http://schemas.openxmlformats.org/drawingml/2006/picture">
                <pic:pic>
                  <pic:nvPicPr>
                    <pic:cNvPr id="11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402" w:firstLine="0"/>
        <w:jc w:val="right"/>
        <w:rPr>
          <w:rFonts w:ascii="Times New Roman" w:hAnsi="Times New Roman"/>
          <w:sz w:val="14"/>
        </w:rPr>
      </w:pPr>
      <w:r>
        <w:rPr/>
        <w:pict>
          <v:line style="position:absolute;mso-position-horizontal-relative:page;mso-position-vertical-relative:paragraph;z-index:1520;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3640" from="616.276001pt,-30.639816pt" to="616.276001pt,-45.639816pt" stroked="true" strokeweight=".25pt" strokecolor="#000000">
            <v:stroke dashstyle="solid"/>
            <w10:wrap type="none"/>
          </v:line>
        </w:pict>
      </w:r>
      <w:r>
        <w:rPr>
          <w:rFonts w:ascii="Times New Roman" w:hAnsi="Times New Roman"/>
          <w:color w:val="6D6E71"/>
          <w:sz w:val="14"/>
        </w:rPr>
        <w:t>INTRODUÇÃO</w:t>
      </w:r>
    </w:p>
    <w:p>
      <w:pPr>
        <w:pStyle w:val="BodyText"/>
        <w:spacing w:before="11"/>
        <w:rPr>
          <w:rFonts w:ascii="Times New Roman"/>
          <w:sz w:val="28"/>
        </w:rPr>
      </w:pPr>
    </w:p>
    <w:p>
      <w:pPr>
        <w:pStyle w:val="Heading1"/>
      </w:pPr>
      <w:r>
        <w:rPr/>
        <w:pict>
          <v:group style="position:absolute;margin-left:35.173pt;margin-top:-.652133pt;width:88.8pt;height:51.5pt;mso-position-horizontal-relative:page;mso-position-vertical-relative:paragraph;z-index:3592" coordorigin="703,-13" coordsize="1776,1030">
            <v:shape style="position:absolute;left:1897;top:19;width:582;height:582" coordorigin="1898,19" coordsize="582,582" path="m2389,310l2373,232,2343,188,2343,310,2331,370,2298,419,2249,453,2188,465,2128,453,2079,419,2046,370,2034,310,2046,250,2079,201,2128,168,2188,155,2249,168,2298,201,2331,250,2343,310,2343,188,2330,169,2310,155,2266,126,2188,110,2111,126,2047,169,2004,232,1988,310,2004,388,2047,452,2111,494,2188,510,2266,494,2310,465,2330,452,2373,388,2389,310m2479,310l2469,233,2440,163,2434,156,2434,310,2421,388,2386,455,2333,508,2266,543,2188,555,2111,543,2044,508,1991,455,1956,388,1943,310,1956,233,1991,165,2044,112,2111,77,2188,65,2266,77,2333,112,2386,165,2421,233,2434,310,2434,156,2394,105,2342,65,2335,59,2266,30,2188,19,2111,30,2042,59,1983,105,1937,163,1908,233,1898,310,1908,387,1937,457,1983,516,2042,561,2111,590,2188,601,2266,590,2335,561,2342,555,2394,516,2440,457,2469,387,2479,310e" filled="true" fillcolor="#d1d3d4" stroked="false">
              <v:path arrowok="t"/>
              <v:fill type="solid"/>
            </v:shape>
            <v:shape style="position:absolute;left:703;top:-14;width:1578;height:1030" coordorigin="703,-13" coordsize="1578,1030" path="m1807,-13l1213,-13,1138,-8,1066,9,998,34,936,69,879,112,828,162,786,219,751,282,725,349,709,421,703,496,703,507,709,584,726,658,753,727,790,791,835,848,888,899,947,942,1013,975,1083,1000,1158,1013,1158,1016,1622,1016,1661,1009,1693,987,1715,956,1723,917,1723,915,1716,878,1696,847,1666,825,1629,816,1678,816,1718,808,1750,787,1772,755,1780,716,1780,714,1772,677,1752,647,1722,625,1686,615,1735,615,1775,608,1807,586,1828,555,1836,516,1836,514,1829,477,1809,446,1779,424,1742,415,2179,415,2219,407,2251,386,2273,354,2281,315,2281,313,2273,275,2251,243,2219,222,2179,214,1549,214,1549,204,1548,194,1546,184,1685,184,1745,172,1826,92,1838,17,1835,5,1829,-4,1819,-11,1807,-13xe" filled="true" fillcolor="#939598" stroked="false">
              <v:path arrowok="t"/>
              <v:fill type="solid"/>
            </v:shape>
            <w10:wrap type="none"/>
          </v:group>
        </w:pict>
      </w:r>
      <w:bookmarkStart w:name="_TOC_250003" w:id="2"/>
      <w:bookmarkEnd w:id="2"/>
      <w:r>
        <w:rPr>
          <w:color w:val="6D6E71"/>
        </w:rPr>
        <w:t>1 . INTRODUÇÃO</w:t>
      </w:r>
    </w:p>
    <w:p>
      <w:pPr>
        <w:pStyle w:val="BodyText"/>
        <w:rPr>
          <w:b/>
          <w:sz w:val="20"/>
        </w:rPr>
      </w:pPr>
    </w:p>
    <w:p>
      <w:pPr>
        <w:pStyle w:val="BodyText"/>
        <w:rPr>
          <w:b/>
          <w:sz w:val="20"/>
        </w:rPr>
      </w:pPr>
    </w:p>
    <w:p>
      <w:pPr>
        <w:pStyle w:val="BodyText"/>
        <w:rPr>
          <w:b/>
          <w:sz w:val="22"/>
        </w:rPr>
      </w:pPr>
    </w:p>
    <w:p>
      <w:pPr>
        <w:pStyle w:val="BodyText"/>
        <w:spacing w:line="316" w:lineRule="auto" w:before="100"/>
        <w:ind w:left="1397" w:right="1415" w:firstLine="709"/>
        <w:jc w:val="both"/>
      </w:pPr>
      <w:r>
        <w:rPr>
          <w:color w:val="231F20"/>
        </w:rPr>
        <w:t>Este Plano Decenal de Atendimento Socioeducativo do Município de São Paulo expressa o cumprimento às indicações do Sistema Nacional de Atendimento Socio- educativo – SINASE, preconizado pela Lei nº 12.594, de 18 de janeiro de 2012, que instituiu</w:t>
      </w:r>
      <w:r>
        <w:rPr>
          <w:color w:val="231F20"/>
          <w:spacing w:val="-5"/>
        </w:rPr>
        <w:t> </w:t>
      </w:r>
      <w:r>
        <w:rPr>
          <w:color w:val="231F20"/>
        </w:rPr>
        <w:t>o</w:t>
      </w:r>
      <w:r>
        <w:rPr>
          <w:color w:val="231F20"/>
          <w:spacing w:val="-4"/>
        </w:rPr>
        <w:t> </w:t>
      </w:r>
      <w:r>
        <w:rPr>
          <w:color w:val="231F20"/>
        </w:rPr>
        <w:t>Sistema</w:t>
      </w:r>
      <w:r>
        <w:rPr>
          <w:color w:val="231F20"/>
          <w:spacing w:val="-4"/>
        </w:rPr>
        <w:t> </w:t>
      </w:r>
      <w:r>
        <w:rPr>
          <w:color w:val="231F20"/>
        </w:rPr>
        <w:t>Nacional</w:t>
      </w:r>
      <w:r>
        <w:rPr>
          <w:color w:val="231F20"/>
          <w:spacing w:val="-4"/>
        </w:rPr>
        <w:t> </w:t>
      </w:r>
      <w:r>
        <w:rPr>
          <w:color w:val="231F20"/>
        </w:rPr>
        <w:t>de</w:t>
      </w:r>
      <w:r>
        <w:rPr>
          <w:color w:val="231F20"/>
          <w:spacing w:val="-4"/>
        </w:rPr>
        <w:t> </w:t>
      </w:r>
      <w:r>
        <w:rPr>
          <w:color w:val="231F20"/>
        </w:rPr>
        <w:t>Atendimento</w:t>
      </w:r>
      <w:r>
        <w:rPr>
          <w:color w:val="231F20"/>
          <w:spacing w:val="-4"/>
        </w:rPr>
        <w:t> </w:t>
      </w:r>
      <w:r>
        <w:rPr>
          <w:color w:val="231F20"/>
        </w:rPr>
        <w:t>Socioeducativo</w:t>
      </w:r>
      <w:r>
        <w:rPr>
          <w:color w:val="231F20"/>
          <w:spacing w:val="-4"/>
        </w:rPr>
        <w:t> </w:t>
      </w:r>
      <w:r>
        <w:rPr>
          <w:color w:val="231F20"/>
        </w:rPr>
        <w:t>que,</w:t>
      </w:r>
      <w:r>
        <w:rPr>
          <w:color w:val="231F20"/>
          <w:spacing w:val="-5"/>
        </w:rPr>
        <w:t> </w:t>
      </w:r>
      <w:r>
        <w:rPr>
          <w:color w:val="231F20"/>
        </w:rPr>
        <w:t>em</w:t>
      </w:r>
      <w:r>
        <w:rPr>
          <w:color w:val="231F20"/>
          <w:spacing w:val="-4"/>
        </w:rPr>
        <w:t> </w:t>
      </w:r>
      <w:r>
        <w:rPr>
          <w:color w:val="231F20"/>
        </w:rPr>
        <w:t>sua</w:t>
      </w:r>
      <w:r>
        <w:rPr>
          <w:color w:val="231F20"/>
          <w:spacing w:val="-4"/>
        </w:rPr>
        <w:t> </w:t>
      </w:r>
      <w:r>
        <w:rPr>
          <w:color w:val="231F20"/>
        </w:rPr>
        <w:t>forma</w:t>
      </w:r>
      <w:r>
        <w:rPr>
          <w:color w:val="231F20"/>
          <w:spacing w:val="-4"/>
        </w:rPr>
        <w:t> </w:t>
      </w:r>
      <w:r>
        <w:rPr>
          <w:color w:val="231F20"/>
        </w:rPr>
        <w:t>e</w:t>
      </w:r>
      <w:r>
        <w:rPr>
          <w:color w:val="231F20"/>
          <w:spacing w:val="-4"/>
        </w:rPr>
        <w:t> </w:t>
      </w:r>
      <w:r>
        <w:rPr>
          <w:color w:val="231F20"/>
        </w:rPr>
        <w:t>con- teúdo, apontou para a necessidade de organização da política de execução de medidas socioeducativas com o objetivo primordial de assegurar os direitos fundamentais dos adolescentes em cumprimento das referidas medidas em meio</w:t>
      </w:r>
      <w:r>
        <w:rPr>
          <w:color w:val="231F20"/>
          <w:spacing w:val="-8"/>
        </w:rPr>
        <w:t> </w:t>
      </w:r>
      <w:r>
        <w:rPr>
          <w:color w:val="231F20"/>
        </w:rPr>
        <w:t>aberto.</w:t>
      </w:r>
    </w:p>
    <w:p>
      <w:pPr>
        <w:pStyle w:val="BodyText"/>
        <w:spacing w:before="1"/>
        <w:ind w:left="2106"/>
      </w:pPr>
      <w:r>
        <w:rPr>
          <w:color w:val="231F20"/>
        </w:rPr>
        <w:t>Neste sentido, o Conselho Nacional dos Direitos da Criança e do Adolescente</w:t>
      </w:r>
    </w:p>
    <w:p>
      <w:pPr>
        <w:pStyle w:val="BodyText"/>
        <w:spacing w:line="316" w:lineRule="auto" w:before="87"/>
        <w:ind w:left="1397" w:right="1414"/>
        <w:jc w:val="both"/>
      </w:pPr>
      <w:r>
        <w:rPr>
          <w:color w:val="231F20"/>
        </w:rPr>
        <w:t>– CONANDA em conjunto com a Secretaria Especial de Direitos Humanos da Presi- dência da República desencadeou um processo de debate e de mobilização visando à</w:t>
      </w:r>
      <w:r>
        <w:rPr>
          <w:color w:val="010202"/>
        </w:rPr>
        <w:t> elaboração dos planos de atendimento socioeducativo nos níveis nacional, estadual e municipal articulados entre si.</w:t>
      </w:r>
    </w:p>
    <w:p>
      <w:pPr>
        <w:pStyle w:val="BodyText"/>
        <w:spacing w:line="316" w:lineRule="auto"/>
        <w:ind w:left="1397" w:right="1410" w:firstLine="708"/>
        <w:jc w:val="right"/>
      </w:pPr>
      <w:r>
        <w:rPr>
          <w:color w:val="231F20"/>
        </w:rPr>
        <w:t>Uma das exigências básicas presente no Plano Nacional de</w:t>
      </w:r>
      <w:r>
        <w:rPr>
          <w:color w:val="231F20"/>
          <w:spacing w:val="1"/>
        </w:rPr>
        <w:t> </w:t>
      </w:r>
      <w:r>
        <w:rPr>
          <w:color w:val="231F20"/>
        </w:rPr>
        <w:t>Atendimento</w:t>
      </w:r>
      <w:r>
        <w:rPr>
          <w:color w:val="231F20"/>
          <w:spacing w:val="1"/>
        </w:rPr>
        <w:t> </w:t>
      </w:r>
      <w:r>
        <w:rPr>
          <w:color w:val="231F20"/>
        </w:rPr>
        <w:t>Socio-</w:t>
      </w:r>
      <w:r>
        <w:rPr>
          <w:color w:val="231F20"/>
          <w:w w:val="99"/>
        </w:rPr>
        <w:t> </w:t>
      </w:r>
      <w:r>
        <w:rPr>
          <w:color w:val="231F20"/>
        </w:rPr>
        <w:t>educativo</w:t>
      </w:r>
      <w:r>
        <w:rPr>
          <w:color w:val="231F20"/>
          <w:spacing w:val="23"/>
        </w:rPr>
        <w:t> </w:t>
      </w:r>
      <w:r>
        <w:rPr>
          <w:color w:val="231F20"/>
        </w:rPr>
        <w:t>-</w:t>
      </w:r>
      <w:r>
        <w:rPr>
          <w:color w:val="231F20"/>
          <w:spacing w:val="24"/>
        </w:rPr>
        <w:t> </w:t>
      </w:r>
      <w:r>
        <w:rPr>
          <w:color w:val="231F20"/>
        </w:rPr>
        <w:t>SINASE/2013</w:t>
      </w:r>
      <w:r>
        <w:rPr>
          <w:color w:val="231F20"/>
          <w:spacing w:val="24"/>
        </w:rPr>
        <w:t> </w:t>
      </w:r>
      <w:r>
        <w:rPr>
          <w:color w:val="231F20"/>
        </w:rPr>
        <w:t>para</w:t>
      </w:r>
      <w:r>
        <w:rPr>
          <w:color w:val="231F20"/>
          <w:spacing w:val="24"/>
        </w:rPr>
        <w:t> </w:t>
      </w:r>
      <w:r>
        <w:rPr>
          <w:color w:val="231F20"/>
        </w:rPr>
        <w:t>a</w:t>
      </w:r>
      <w:r>
        <w:rPr>
          <w:color w:val="231F20"/>
          <w:spacing w:val="23"/>
        </w:rPr>
        <w:t> </w:t>
      </w:r>
      <w:r>
        <w:rPr>
          <w:color w:val="231F20"/>
        </w:rPr>
        <w:t>elaboração</w:t>
      </w:r>
      <w:r>
        <w:rPr>
          <w:color w:val="231F20"/>
          <w:spacing w:val="24"/>
        </w:rPr>
        <w:t> </w:t>
      </w:r>
      <w:r>
        <w:rPr>
          <w:color w:val="231F20"/>
        </w:rPr>
        <w:t>dos</w:t>
      </w:r>
      <w:r>
        <w:rPr>
          <w:color w:val="231F20"/>
          <w:spacing w:val="24"/>
        </w:rPr>
        <w:t> </w:t>
      </w:r>
      <w:r>
        <w:rPr>
          <w:color w:val="231F20"/>
        </w:rPr>
        <w:t>Planos</w:t>
      </w:r>
      <w:r>
        <w:rPr>
          <w:color w:val="231F20"/>
          <w:spacing w:val="24"/>
        </w:rPr>
        <w:t> </w:t>
      </w:r>
      <w:r>
        <w:rPr>
          <w:color w:val="231F20"/>
        </w:rPr>
        <w:t>é</w:t>
      </w:r>
      <w:r>
        <w:rPr>
          <w:color w:val="231F20"/>
          <w:spacing w:val="23"/>
        </w:rPr>
        <w:t> </w:t>
      </w:r>
      <w:r>
        <w:rPr>
          <w:color w:val="231F20"/>
        </w:rPr>
        <w:t>prever</w:t>
      </w:r>
      <w:r>
        <w:rPr>
          <w:color w:val="231F20"/>
          <w:spacing w:val="24"/>
        </w:rPr>
        <w:t> </w:t>
      </w:r>
      <w:r>
        <w:rPr>
          <w:color w:val="231F20"/>
        </w:rPr>
        <w:t>a</w:t>
      </w:r>
      <w:r>
        <w:rPr>
          <w:color w:val="231F20"/>
          <w:spacing w:val="24"/>
        </w:rPr>
        <w:t> </w:t>
      </w:r>
      <w:r>
        <w:rPr>
          <w:color w:val="231F20"/>
        </w:rPr>
        <w:t>responsabilidade</w:t>
      </w:r>
      <w:r>
        <w:rPr>
          <w:color w:val="231F20"/>
          <w:w w:val="99"/>
        </w:rPr>
        <w:t> </w:t>
      </w:r>
      <w:r>
        <w:rPr>
          <w:color w:val="231F20"/>
        </w:rPr>
        <w:t>para</w:t>
      </w:r>
      <w:r>
        <w:rPr>
          <w:color w:val="231F20"/>
          <w:spacing w:val="21"/>
        </w:rPr>
        <w:t> </w:t>
      </w:r>
      <w:r>
        <w:rPr>
          <w:color w:val="231F20"/>
        </w:rPr>
        <w:t>cada</w:t>
      </w:r>
      <w:r>
        <w:rPr>
          <w:color w:val="231F20"/>
          <w:spacing w:val="22"/>
        </w:rPr>
        <w:t> </w:t>
      </w:r>
      <w:r>
        <w:rPr>
          <w:color w:val="231F20"/>
        </w:rPr>
        <w:t>esfera</w:t>
      </w:r>
      <w:r>
        <w:rPr>
          <w:color w:val="231F20"/>
          <w:spacing w:val="22"/>
        </w:rPr>
        <w:t> </w:t>
      </w:r>
      <w:r>
        <w:rPr>
          <w:color w:val="231F20"/>
        </w:rPr>
        <w:t>de</w:t>
      </w:r>
      <w:r>
        <w:rPr>
          <w:color w:val="231F20"/>
          <w:spacing w:val="22"/>
        </w:rPr>
        <w:t> </w:t>
      </w:r>
      <w:r>
        <w:rPr>
          <w:color w:val="231F20"/>
        </w:rPr>
        <w:t>governo,</w:t>
      </w:r>
      <w:r>
        <w:rPr>
          <w:color w:val="231F20"/>
          <w:spacing w:val="22"/>
        </w:rPr>
        <w:t> </w:t>
      </w:r>
      <w:r>
        <w:rPr>
          <w:color w:val="231F20"/>
        </w:rPr>
        <w:t>bem</w:t>
      </w:r>
      <w:r>
        <w:rPr>
          <w:color w:val="231F20"/>
          <w:spacing w:val="22"/>
        </w:rPr>
        <w:t> </w:t>
      </w:r>
      <w:r>
        <w:rPr>
          <w:color w:val="231F20"/>
        </w:rPr>
        <w:t>como</w:t>
      </w:r>
      <w:r>
        <w:rPr>
          <w:color w:val="231F20"/>
          <w:spacing w:val="21"/>
        </w:rPr>
        <w:t> </w:t>
      </w:r>
      <w:r>
        <w:rPr>
          <w:color w:val="231F20"/>
        </w:rPr>
        <w:t>as</w:t>
      </w:r>
      <w:r>
        <w:rPr>
          <w:color w:val="231F20"/>
          <w:spacing w:val="22"/>
        </w:rPr>
        <w:t> </w:t>
      </w:r>
      <w:r>
        <w:rPr>
          <w:color w:val="231F20"/>
        </w:rPr>
        <w:t>competências</w:t>
      </w:r>
      <w:r>
        <w:rPr>
          <w:color w:val="231F20"/>
          <w:spacing w:val="22"/>
        </w:rPr>
        <w:t> </w:t>
      </w:r>
      <w:r>
        <w:rPr>
          <w:color w:val="231F20"/>
        </w:rPr>
        <w:t>das</w:t>
      </w:r>
      <w:r>
        <w:rPr>
          <w:color w:val="231F20"/>
          <w:spacing w:val="22"/>
        </w:rPr>
        <w:t> </w:t>
      </w:r>
      <w:r>
        <w:rPr>
          <w:color w:val="231F20"/>
        </w:rPr>
        <w:t>políticas</w:t>
      </w:r>
      <w:r>
        <w:rPr>
          <w:color w:val="231F20"/>
          <w:spacing w:val="22"/>
        </w:rPr>
        <w:t> </w:t>
      </w:r>
      <w:r>
        <w:rPr>
          <w:color w:val="231F20"/>
        </w:rPr>
        <w:t>setoriais,</w:t>
      </w:r>
      <w:r>
        <w:rPr>
          <w:color w:val="231F20"/>
          <w:spacing w:val="22"/>
        </w:rPr>
        <w:t> </w:t>
      </w:r>
      <w:r>
        <w:rPr>
          <w:color w:val="231F20"/>
        </w:rPr>
        <w:t>ins- tituições</w:t>
      </w:r>
      <w:r>
        <w:rPr>
          <w:color w:val="231F20"/>
          <w:spacing w:val="8"/>
        </w:rPr>
        <w:t> </w:t>
      </w:r>
      <w:r>
        <w:rPr>
          <w:color w:val="231F20"/>
        </w:rPr>
        <w:t>públicas</w:t>
      </w:r>
      <w:r>
        <w:rPr>
          <w:color w:val="231F20"/>
          <w:spacing w:val="9"/>
        </w:rPr>
        <w:t> </w:t>
      </w:r>
      <w:r>
        <w:rPr>
          <w:color w:val="231F20"/>
        </w:rPr>
        <w:t>e</w:t>
      </w:r>
      <w:r>
        <w:rPr>
          <w:color w:val="231F20"/>
          <w:spacing w:val="9"/>
        </w:rPr>
        <w:t> </w:t>
      </w:r>
      <w:r>
        <w:rPr>
          <w:color w:val="231F20"/>
        </w:rPr>
        <w:t>privadas,</w:t>
      </w:r>
      <w:r>
        <w:rPr>
          <w:color w:val="231F20"/>
          <w:spacing w:val="8"/>
        </w:rPr>
        <w:t> </w:t>
      </w:r>
      <w:r>
        <w:rPr>
          <w:color w:val="231F20"/>
        </w:rPr>
        <w:t>sistema</w:t>
      </w:r>
      <w:r>
        <w:rPr>
          <w:color w:val="231F20"/>
          <w:spacing w:val="9"/>
        </w:rPr>
        <w:t> </w:t>
      </w:r>
      <w:r>
        <w:rPr>
          <w:color w:val="231F20"/>
        </w:rPr>
        <w:t>de</w:t>
      </w:r>
      <w:r>
        <w:rPr>
          <w:color w:val="231F20"/>
          <w:spacing w:val="9"/>
        </w:rPr>
        <w:t> </w:t>
      </w:r>
      <w:r>
        <w:rPr>
          <w:color w:val="231F20"/>
        </w:rPr>
        <w:t>justiça</w:t>
      </w:r>
      <w:r>
        <w:rPr>
          <w:color w:val="231F20"/>
          <w:spacing w:val="9"/>
        </w:rPr>
        <w:t> </w:t>
      </w:r>
      <w:r>
        <w:rPr>
          <w:color w:val="231F20"/>
        </w:rPr>
        <w:t>e</w:t>
      </w:r>
      <w:r>
        <w:rPr>
          <w:color w:val="231F20"/>
          <w:spacing w:val="8"/>
        </w:rPr>
        <w:t> </w:t>
      </w:r>
      <w:r>
        <w:rPr>
          <w:color w:val="231F20"/>
        </w:rPr>
        <w:t>segurança</w:t>
      </w:r>
      <w:r>
        <w:rPr>
          <w:color w:val="231F20"/>
          <w:spacing w:val="9"/>
        </w:rPr>
        <w:t> </w:t>
      </w:r>
      <w:r>
        <w:rPr>
          <w:color w:val="231F20"/>
        </w:rPr>
        <w:t>no</w:t>
      </w:r>
      <w:r>
        <w:rPr>
          <w:color w:val="231F20"/>
          <w:spacing w:val="9"/>
        </w:rPr>
        <w:t> </w:t>
      </w:r>
      <w:r>
        <w:rPr>
          <w:color w:val="231F20"/>
        </w:rPr>
        <w:t>âmbito</w:t>
      </w:r>
      <w:r>
        <w:rPr>
          <w:color w:val="231F20"/>
          <w:spacing w:val="9"/>
        </w:rPr>
        <w:t> </w:t>
      </w:r>
      <w:r>
        <w:rPr>
          <w:color w:val="231F20"/>
        </w:rPr>
        <w:t>desta</w:t>
      </w:r>
      <w:r>
        <w:rPr>
          <w:color w:val="231F20"/>
          <w:spacing w:val="8"/>
        </w:rPr>
        <w:t> </w:t>
      </w:r>
      <w:r>
        <w:rPr>
          <w:color w:val="231F20"/>
        </w:rPr>
        <w:t>Política.</w:t>
      </w:r>
      <w:r>
        <w:rPr>
          <w:color w:val="231F20"/>
          <w:w w:val="99"/>
        </w:rPr>
        <w:t> </w:t>
      </w:r>
      <w:r>
        <w:rPr>
          <w:color w:val="010202"/>
        </w:rPr>
        <w:t>Significa</w:t>
      </w:r>
      <w:r>
        <w:rPr>
          <w:color w:val="010202"/>
          <w:spacing w:val="19"/>
        </w:rPr>
        <w:t> </w:t>
      </w:r>
      <w:r>
        <w:rPr>
          <w:color w:val="010202"/>
        </w:rPr>
        <w:t>estabelecer</w:t>
      </w:r>
      <w:r>
        <w:rPr>
          <w:color w:val="010202"/>
          <w:spacing w:val="20"/>
        </w:rPr>
        <w:t> </w:t>
      </w:r>
      <w:r>
        <w:rPr>
          <w:color w:val="010202"/>
        </w:rPr>
        <w:t>um</w:t>
      </w:r>
      <w:r>
        <w:rPr>
          <w:color w:val="010202"/>
          <w:spacing w:val="19"/>
        </w:rPr>
        <w:t> </w:t>
      </w:r>
      <w:r>
        <w:rPr>
          <w:color w:val="010202"/>
        </w:rPr>
        <w:t>pacto</w:t>
      </w:r>
      <w:r>
        <w:rPr>
          <w:color w:val="010202"/>
          <w:spacing w:val="20"/>
        </w:rPr>
        <w:t> </w:t>
      </w:r>
      <w:r>
        <w:rPr>
          <w:color w:val="010202"/>
        </w:rPr>
        <w:t>intergovernamental,</w:t>
      </w:r>
      <w:r>
        <w:rPr>
          <w:color w:val="010202"/>
          <w:spacing w:val="20"/>
        </w:rPr>
        <w:t> </w:t>
      </w:r>
      <w:r>
        <w:rPr>
          <w:color w:val="010202"/>
        </w:rPr>
        <w:t>intersetorial</w:t>
      </w:r>
      <w:r>
        <w:rPr>
          <w:color w:val="010202"/>
          <w:spacing w:val="19"/>
        </w:rPr>
        <w:t> </w:t>
      </w:r>
      <w:r>
        <w:rPr>
          <w:color w:val="010202"/>
        </w:rPr>
        <w:t>e</w:t>
      </w:r>
      <w:r>
        <w:rPr>
          <w:color w:val="010202"/>
          <w:spacing w:val="20"/>
        </w:rPr>
        <w:t> </w:t>
      </w:r>
      <w:r>
        <w:rPr>
          <w:color w:val="010202"/>
        </w:rPr>
        <w:t>interinstitucional, definindo</w:t>
      </w:r>
      <w:r>
        <w:rPr>
          <w:color w:val="010202"/>
          <w:spacing w:val="20"/>
        </w:rPr>
        <w:t> </w:t>
      </w:r>
      <w:r>
        <w:rPr>
          <w:color w:val="010202"/>
        </w:rPr>
        <w:t>claramente,</w:t>
      </w:r>
      <w:r>
        <w:rPr>
          <w:color w:val="010202"/>
          <w:spacing w:val="20"/>
        </w:rPr>
        <w:t> </w:t>
      </w:r>
      <w:r>
        <w:rPr>
          <w:color w:val="010202"/>
        </w:rPr>
        <w:t>não</w:t>
      </w:r>
      <w:r>
        <w:rPr>
          <w:color w:val="010202"/>
          <w:spacing w:val="20"/>
        </w:rPr>
        <w:t> </w:t>
      </w:r>
      <w:r>
        <w:rPr>
          <w:color w:val="010202"/>
        </w:rPr>
        <w:t>só</w:t>
      </w:r>
      <w:r>
        <w:rPr>
          <w:color w:val="010202"/>
          <w:spacing w:val="20"/>
        </w:rPr>
        <w:t> </w:t>
      </w:r>
      <w:r>
        <w:rPr>
          <w:color w:val="010202"/>
        </w:rPr>
        <w:t>as</w:t>
      </w:r>
      <w:r>
        <w:rPr>
          <w:color w:val="010202"/>
          <w:spacing w:val="20"/>
        </w:rPr>
        <w:t> </w:t>
      </w:r>
      <w:r>
        <w:rPr>
          <w:color w:val="010202"/>
        </w:rPr>
        <w:t>responsabilidades</w:t>
      </w:r>
      <w:r>
        <w:rPr>
          <w:color w:val="010202"/>
          <w:spacing w:val="19"/>
        </w:rPr>
        <w:t> </w:t>
      </w:r>
      <w:r>
        <w:rPr>
          <w:color w:val="010202"/>
        </w:rPr>
        <w:t>de</w:t>
      </w:r>
      <w:r>
        <w:rPr>
          <w:color w:val="010202"/>
          <w:spacing w:val="21"/>
        </w:rPr>
        <w:t> </w:t>
      </w:r>
      <w:r>
        <w:rPr>
          <w:color w:val="010202"/>
        </w:rPr>
        <w:t>cada</w:t>
      </w:r>
      <w:r>
        <w:rPr>
          <w:color w:val="010202"/>
          <w:spacing w:val="20"/>
        </w:rPr>
        <w:t> </w:t>
      </w:r>
      <w:r>
        <w:rPr>
          <w:color w:val="010202"/>
        </w:rPr>
        <w:t>um,</w:t>
      </w:r>
      <w:r>
        <w:rPr>
          <w:color w:val="010202"/>
          <w:spacing w:val="20"/>
        </w:rPr>
        <w:t> </w:t>
      </w:r>
      <w:r>
        <w:rPr>
          <w:color w:val="010202"/>
        </w:rPr>
        <w:t>mas</w:t>
      </w:r>
      <w:r>
        <w:rPr>
          <w:color w:val="010202"/>
          <w:spacing w:val="20"/>
        </w:rPr>
        <w:t> </w:t>
      </w:r>
      <w:r>
        <w:rPr>
          <w:color w:val="010202"/>
        </w:rPr>
        <w:t>principalmente</w:t>
      </w:r>
      <w:r>
        <w:rPr>
          <w:color w:val="010202"/>
          <w:spacing w:val="-1"/>
        </w:rPr>
        <w:t> </w:t>
      </w:r>
      <w:r>
        <w:rPr>
          <w:color w:val="010202"/>
        </w:rPr>
        <w:t>como</w:t>
      </w:r>
      <w:r>
        <w:rPr>
          <w:color w:val="010202"/>
          <w:spacing w:val="-10"/>
        </w:rPr>
        <w:t> </w:t>
      </w:r>
      <w:r>
        <w:rPr>
          <w:color w:val="010202"/>
        </w:rPr>
        <w:t>elas</w:t>
      </w:r>
      <w:r>
        <w:rPr>
          <w:color w:val="010202"/>
          <w:spacing w:val="-9"/>
        </w:rPr>
        <w:t> </w:t>
      </w:r>
      <w:r>
        <w:rPr>
          <w:color w:val="010202"/>
        </w:rPr>
        <w:t>devem</w:t>
      </w:r>
      <w:r>
        <w:rPr>
          <w:color w:val="010202"/>
          <w:spacing w:val="-9"/>
        </w:rPr>
        <w:t> </w:t>
      </w:r>
      <w:r>
        <w:rPr>
          <w:color w:val="010202"/>
        </w:rPr>
        <w:t>se</w:t>
      </w:r>
      <w:r>
        <w:rPr>
          <w:color w:val="010202"/>
          <w:spacing w:val="-9"/>
        </w:rPr>
        <w:t> </w:t>
      </w:r>
      <w:r>
        <w:rPr>
          <w:color w:val="010202"/>
        </w:rPr>
        <w:t>relacionar.</w:t>
      </w:r>
      <w:r>
        <w:rPr>
          <w:color w:val="010202"/>
          <w:spacing w:val="-10"/>
        </w:rPr>
        <w:t> </w:t>
      </w:r>
      <w:r>
        <w:rPr>
          <w:color w:val="231F20"/>
        </w:rPr>
        <w:t>Nisto</w:t>
      </w:r>
      <w:r>
        <w:rPr>
          <w:color w:val="231F20"/>
          <w:spacing w:val="-9"/>
        </w:rPr>
        <w:t> </w:t>
      </w:r>
      <w:r>
        <w:rPr>
          <w:color w:val="231F20"/>
        </w:rPr>
        <w:t>se</w:t>
      </w:r>
      <w:r>
        <w:rPr>
          <w:color w:val="231F20"/>
          <w:spacing w:val="-9"/>
        </w:rPr>
        <w:t> </w:t>
      </w:r>
      <w:r>
        <w:rPr>
          <w:color w:val="231F20"/>
        </w:rPr>
        <w:t>inclui</w:t>
      </w:r>
      <w:r>
        <w:rPr>
          <w:color w:val="231F20"/>
          <w:spacing w:val="-10"/>
        </w:rPr>
        <w:t> </w:t>
      </w:r>
      <w:r>
        <w:rPr>
          <w:color w:val="231F20"/>
        </w:rPr>
        <w:t>a</w:t>
      </w:r>
      <w:r>
        <w:rPr>
          <w:color w:val="231F20"/>
          <w:spacing w:val="-9"/>
        </w:rPr>
        <w:t> </w:t>
      </w:r>
      <w:r>
        <w:rPr>
          <w:color w:val="231F20"/>
        </w:rPr>
        <w:t>garantia</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os</w:t>
      </w:r>
      <w:r>
        <w:rPr>
          <w:color w:val="231F20"/>
          <w:spacing w:val="-9"/>
        </w:rPr>
        <w:t> </w:t>
      </w:r>
      <w:r>
        <w:rPr>
          <w:color w:val="231F20"/>
        </w:rPr>
        <w:t>acordos</w:t>
      </w:r>
      <w:r>
        <w:rPr>
          <w:color w:val="231F20"/>
          <w:spacing w:val="-9"/>
        </w:rPr>
        <w:t> </w:t>
      </w:r>
      <w:r>
        <w:rPr>
          <w:color w:val="231F20"/>
        </w:rPr>
        <w:t>e</w:t>
      </w:r>
      <w:r>
        <w:rPr>
          <w:color w:val="231F20"/>
          <w:spacing w:val="-9"/>
        </w:rPr>
        <w:t> </w:t>
      </w:r>
      <w:r>
        <w:rPr>
          <w:color w:val="231F20"/>
        </w:rPr>
        <w:t>consensos</w:t>
      </w:r>
      <w:r>
        <w:rPr>
          <w:color w:val="231F20"/>
          <w:w w:val="99"/>
        </w:rPr>
        <w:t> </w:t>
      </w:r>
      <w:r>
        <w:rPr>
          <w:color w:val="231F20"/>
        </w:rPr>
        <w:t>intersetoriais</w:t>
      </w:r>
      <w:r>
        <w:rPr>
          <w:color w:val="231F20"/>
          <w:spacing w:val="23"/>
        </w:rPr>
        <w:t> </w:t>
      </w:r>
      <w:r>
        <w:rPr>
          <w:color w:val="231F20"/>
        </w:rPr>
        <w:t>e</w:t>
      </w:r>
      <w:r>
        <w:rPr>
          <w:color w:val="231F20"/>
          <w:spacing w:val="24"/>
        </w:rPr>
        <w:t> </w:t>
      </w:r>
      <w:r>
        <w:rPr>
          <w:color w:val="231F20"/>
        </w:rPr>
        <w:t>interinstitucionais</w:t>
      </w:r>
      <w:r>
        <w:rPr>
          <w:color w:val="231F20"/>
          <w:spacing w:val="24"/>
        </w:rPr>
        <w:t> </w:t>
      </w:r>
      <w:r>
        <w:rPr>
          <w:color w:val="231F20"/>
        </w:rPr>
        <w:t>resultem</w:t>
      </w:r>
      <w:r>
        <w:rPr>
          <w:color w:val="231F20"/>
          <w:spacing w:val="24"/>
        </w:rPr>
        <w:t> </w:t>
      </w:r>
      <w:r>
        <w:rPr>
          <w:color w:val="231F20"/>
        </w:rPr>
        <w:t>em</w:t>
      </w:r>
      <w:r>
        <w:rPr>
          <w:color w:val="231F20"/>
          <w:spacing w:val="23"/>
        </w:rPr>
        <w:t> </w:t>
      </w:r>
      <w:r>
        <w:rPr>
          <w:color w:val="231F20"/>
        </w:rPr>
        <w:t>políticas</w:t>
      </w:r>
      <w:r>
        <w:rPr>
          <w:color w:val="231F20"/>
          <w:spacing w:val="24"/>
        </w:rPr>
        <w:t> </w:t>
      </w:r>
      <w:r>
        <w:rPr>
          <w:color w:val="231F20"/>
        </w:rPr>
        <w:t>públicas</w:t>
      </w:r>
      <w:r>
        <w:rPr>
          <w:color w:val="231F20"/>
          <w:spacing w:val="24"/>
        </w:rPr>
        <w:t> </w:t>
      </w:r>
      <w:r>
        <w:rPr>
          <w:color w:val="231F20"/>
        </w:rPr>
        <w:t>que</w:t>
      </w:r>
      <w:r>
        <w:rPr>
          <w:color w:val="231F20"/>
          <w:spacing w:val="24"/>
        </w:rPr>
        <w:t> </w:t>
      </w:r>
      <w:r>
        <w:rPr>
          <w:color w:val="231F20"/>
        </w:rPr>
        <w:t>se</w:t>
      </w:r>
      <w:r>
        <w:rPr>
          <w:color w:val="231F20"/>
          <w:spacing w:val="23"/>
        </w:rPr>
        <w:t> </w:t>
      </w:r>
      <w:r>
        <w:rPr>
          <w:color w:val="231F20"/>
        </w:rPr>
        <w:t>consolidem</w:t>
      </w:r>
      <w:r>
        <w:rPr>
          <w:color w:val="231F20"/>
          <w:w w:val="99"/>
        </w:rPr>
        <w:t> </w:t>
      </w:r>
      <w:r>
        <w:rPr>
          <w:color w:val="231F20"/>
        </w:rPr>
        <w:t>em</w:t>
      </w:r>
      <w:r>
        <w:rPr>
          <w:color w:val="231F20"/>
          <w:spacing w:val="-8"/>
        </w:rPr>
        <w:t> </w:t>
      </w:r>
      <w:r>
        <w:rPr>
          <w:color w:val="231F20"/>
        </w:rPr>
        <w:t>novos</w:t>
      </w:r>
      <w:r>
        <w:rPr>
          <w:color w:val="231F20"/>
          <w:spacing w:val="-7"/>
        </w:rPr>
        <w:t> </w:t>
      </w:r>
      <w:r>
        <w:rPr>
          <w:color w:val="231F20"/>
        </w:rPr>
        <w:t>planos,</w:t>
      </w:r>
      <w:r>
        <w:rPr>
          <w:color w:val="231F20"/>
          <w:spacing w:val="-7"/>
        </w:rPr>
        <w:t> </w:t>
      </w:r>
      <w:r>
        <w:rPr>
          <w:color w:val="231F20"/>
        </w:rPr>
        <w:t>programas,</w:t>
      </w:r>
      <w:r>
        <w:rPr>
          <w:color w:val="231F20"/>
          <w:spacing w:val="-7"/>
        </w:rPr>
        <w:t> </w:t>
      </w:r>
      <w:r>
        <w:rPr>
          <w:color w:val="231F20"/>
        </w:rPr>
        <w:t>ações,</w:t>
      </w:r>
      <w:r>
        <w:rPr>
          <w:color w:val="231F20"/>
          <w:spacing w:val="-7"/>
        </w:rPr>
        <w:t> </w:t>
      </w:r>
      <w:r>
        <w:rPr>
          <w:color w:val="231F20"/>
        </w:rPr>
        <w:t>capazes</w:t>
      </w:r>
      <w:r>
        <w:rPr>
          <w:color w:val="231F20"/>
          <w:spacing w:val="-8"/>
        </w:rPr>
        <w:t> </w:t>
      </w:r>
      <w:r>
        <w:rPr>
          <w:color w:val="231F20"/>
        </w:rPr>
        <w:t>de</w:t>
      </w:r>
      <w:r>
        <w:rPr>
          <w:color w:val="231F20"/>
          <w:spacing w:val="-7"/>
        </w:rPr>
        <w:t> </w:t>
      </w:r>
      <w:r>
        <w:rPr>
          <w:color w:val="231F20"/>
        </w:rPr>
        <w:t>assegurar</w:t>
      </w:r>
      <w:r>
        <w:rPr>
          <w:color w:val="231F20"/>
          <w:spacing w:val="-7"/>
        </w:rPr>
        <w:t> </w:t>
      </w:r>
      <w:r>
        <w:rPr>
          <w:color w:val="231F20"/>
        </w:rPr>
        <w:t>a</w:t>
      </w:r>
      <w:r>
        <w:rPr>
          <w:color w:val="231F20"/>
          <w:spacing w:val="-7"/>
        </w:rPr>
        <w:t> </w:t>
      </w:r>
      <w:r>
        <w:rPr>
          <w:color w:val="231F20"/>
        </w:rPr>
        <w:t>qualidade</w:t>
      </w:r>
      <w:r>
        <w:rPr>
          <w:color w:val="231F20"/>
          <w:spacing w:val="-7"/>
        </w:rPr>
        <w:t> </w:t>
      </w:r>
      <w:r>
        <w:rPr>
          <w:color w:val="231F20"/>
        </w:rPr>
        <w:t>do</w:t>
      </w:r>
      <w:r>
        <w:rPr>
          <w:color w:val="231F20"/>
          <w:spacing w:val="-7"/>
        </w:rPr>
        <w:t> </w:t>
      </w:r>
      <w:r>
        <w:rPr>
          <w:color w:val="231F20"/>
        </w:rPr>
        <w:t>atendimento.</w:t>
      </w:r>
      <w:r>
        <w:rPr>
          <w:color w:val="231F20"/>
          <w:w w:val="99"/>
        </w:rPr>
        <w:t> </w:t>
      </w:r>
      <w:r>
        <w:rPr>
          <w:color w:val="231F20"/>
        </w:rPr>
        <w:t>Além desses aspectos, outras prioridades foram acrescidas:</w:t>
      </w:r>
      <w:r>
        <w:rPr>
          <w:color w:val="231F20"/>
          <w:spacing w:val="18"/>
        </w:rPr>
        <w:t> </w:t>
      </w:r>
      <w:r>
        <w:rPr>
          <w:color w:val="231F20"/>
        </w:rPr>
        <w:t>estabelecimento</w:t>
      </w:r>
      <w:r>
        <w:rPr>
          <w:color w:val="231F20"/>
          <w:spacing w:val="2"/>
        </w:rPr>
        <w:t> </w:t>
      </w:r>
      <w:r>
        <w:rPr>
          <w:color w:val="231F20"/>
        </w:rPr>
        <w:t>de</w:t>
      </w:r>
      <w:r>
        <w:rPr>
          <w:color w:val="231F20"/>
          <w:w w:val="99"/>
        </w:rPr>
        <w:t> </w:t>
      </w:r>
      <w:r>
        <w:rPr>
          <w:color w:val="231F20"/>
        </w:rPr>
        <w:t>condições</w:t>
      </w:r>
      <w:r>
        <w:rPr>
          <w:color w:val="231F20"/>
          <w:spacing w:val="9"/>
        </w:rPr>
        <w:t> </w:t>
      </w:r>
      <w:r>
        <w:rPr>
          <w:color w:val="231F20"/>
        </w:rPr>
        <w:t>para</w:t>
      </w:r>
      <w:r>
        <w:rPr>
          <w:color w:val="231F20"/>
          <w:spacing w:val="9"/>
        </w:rPr>
        <w:t> </w:t>
      </w:r>
      <w:r>
        <w:rPr>
          <w:color w:val="231F20"/>
        </w:rPr>
        <w:t>que</w:t>
      </w:r>
      <w:r>
        <w:rPr>
          <w:color w:val="231F20"/>
          <w:spacing w:val="9"/>
        </w:rPr>
        <w:t> </w:t>
      </w:r>
      <w:r>
        <w:rPr>
          <w:color w:val="231F20"/>
        </w:rPr>
        <w:t>a</w:t>
      </w:r>
      <w:r>
        <w:rPr>
          <w:color w:val="231F20"/>
          <w:spacing w:val="9"/>
        </w:rPr>
        <w:t> </w:t>
      </w:r>
      <w:r>
        <w:rPr>
          <w:color w:val="231F20"/>
        </w:rPr>
        <w:t>política</w:t>
      </w:r>
      <w:r>
        <w:rPr>
          <w:color w:val="231F20"/>
          <w:spacing w:val="10"/>
        </w:rPr>
        <w:t> </w:t>
      </w:r>
      <w:r>
        <w:rPr>
          <w:color w:val="231F20"/>
        </w:rPr>
        <w:t>de</w:t>
      </w:r>
      <w:r>
        <w:rPr>
          <w:color w:val="231F20"/>
          <w:spacing w:val="8"/>
        </w:rPr>
        <w:t> </w:t>
      </w:r>
      <w:r>
        <w:rPr>
          <w:color w:val="231F20"/>
        </w:rPr>
        <w:t>execução</w:t>
      </w:r>
      <w:r>
        <w:rPr>
          <w:color w:val="231F20"/>
          <w:spacing w:val="10"/>
        </w:rPr>
        <w:t> </w:t>
      </w:r>
      <w:r>
        <w:rPr>
          <w:color w:val="231F20"/>
        </w:rPr>
        <w:t>de</w:t>
      </w:r>
      <w:r>
        <w:rPr>
          <w:color w:val="231F20"/>
          <w:spacing w:val="10"/>
        </w:rPr>
        <w:t> </w:t>
      </w:r>
      <w:r>
        <w:rPr>
          <w:color w:val="231F20"/>
        </w:rPr>
        <w:t>medidas</w:t>
      </w:r>
      <w:r>
        <w:rPr>
          <w:color w:val="231F20"/>
          <w:spacing w:val="10"/>
        </w:rPr>
        <w:t> </w:t>
      </w:r>
      <w:r>
        <w:rPr>
          <w:color w:val="231F20"/>
        </w:rPr>
        <w:t>socioeducativas</w:t>
      </w:r>
      <w:r>
        <w:rPr>
          <w:color w:val="231F20"/>
          <w:spacing w:val="9"/>
        </w:rPr>
        <w:t> </w:t>
      </w:r>
      <w:r>
        <w:rPr>
          <w:color w:val="231F20"/>
        </w:rPr>
        <w:t>seja</w:t>
      </w:r>
      <w:r>
        <w:rPr>
          <w:color w:val="231F20"/>
          <w:spacing w:val="9"/>
        </w:rPr>
        <w:t> </w:t>
      </w:r>
      <w:r>
        <w:rPr>
          <w:color w:val="231F20"/>
        </w:rPr>
        <w:t>concebida</w:t>
      </w:r>
      <w:r>
        <w:rPr>
          <w:color w:val="231F20"/>
          <w:w w:val="99"/>
        </w:rPr>
        <w:t> </w:t>
      </w:r>
      <w:r>
        <w:rPr>
          <w:color w:val="231F20"/>
        </w:rPr>
        <w:t>e implementada de forma articulada entre todos os órgãos e atores do Sistema</w:t>
      </w:r>
      <w:r>
        <w:rPr>
          <w:color w:val="231F20"/>
          <w:spacing w:val="50"/>
        </w:rPr>
        <w:t> </w:t>
      </w:r>
      <w:r>
        <w:rPr>
          <w:color w:val="231F20"/>
        </w:rPr>
        <w:t>de</w:t>
      </w:r>
      <w:r>
        <w:rPr>
          <w:color w:val="231F20"/>
          <w:spacing w:val="3"/>
        </w:rPr>
        <w:t> </w:t>
      </w:r>
      <w:r>
        <w:rPr>
          <w:color w:val="231F20"/>
        </w:rPr>
        <w:t>Ga- rantia</w:t>
      </w:r>
      <w:r>
        <w:rPr>
          <w:color w:val="231F20"/>
          <w:spacing w:val="20"/>
        </w:rPr>
        <w:t> </w:t>
      </w:r>
      <w:r>
        <w:rPr>
          <w:color w:val="231F20"/>
        </w:rPr>
        <w:t>de</w:t>
      </w:r>
      <w:r>
        <w:rPr>
          <w:color w:val="231F20"/>
          <w:spacing w:val="21"/>
        </w:rPr>
        <w:t> </w:t>
      </w:r>
      <w:r>
        <w:rPr>
          <w:color w:val="231F20"/>
        </w:rPr>
        <w:t>Direitos;</w:t>
      </w:r>
      <w:r>
        <w:rPr>
          <w:color w:val="231F20"/>
          <w:spacing w:val="19"/>
        </w:rPr>
        <w:t> </w:t>
      </w:r>
      <w:r>
        <w:rPr>
          <w:color w:val="231F20"/>
        </w:rPr>
        <w:t>financiamento</w:t>
      </w:r>
      <w:r>
        <w:rPr>
          <w:color w:val="231F20"/>
          <w:spacing w:val="21"/>
        </w:rPr>
        <w:t> </w:t>
      </w:r>
      <w:r>
        <w:rPr>
          <w:color w:val="231F20"/>
        </w:rPr>
        <w:t>adequado</w:t>
      </w:r>
      <w:r>
        <w:rPr>
          <w:color w:val="231F20"/>
          <w:spacing w:val="20"/>
        </w:rPr>
        <w:t> </w:t>
      </w:r>
      <w:r>
        <w:rPr>
          <w:color w:val="231F20"/>
        </w:rPr>
        <w:t>à</w:t>
      </w:r>
      <w:r>
        <w:rPr>
          <w:color w:val="231F20"/>
          <w:spacing w:val="21"/>
        </w:rPr>
        <w:t> </w:t>
      </w:r>
      <w:r>
        <w:rPr>
          <w:color w:val="231F20"/>
        </w:rPr>
        <w:t>realização</w:t>
      </w:r>
      <w:r>
        <w:rPr>
          <w:color w:val="231F20"/>
          <w:spacing w:val="21"/>
        </w:rPr>
        <w:t> </w:t>
      </w:r>
      <w:r>
        <w:rPr>
          <w:color w:val="231F20"/>
        </w:rPr>
        <w:t>das</w:t>
      </w:r>
      <w:r>
        <w:rPr>
          <w:color w:val="231F20"/>
          <w:spacing w:val="20"/>
        </w:rPr>
        <w:t> </w:t>
      </w:r>
      <w:r>
        <w:rPr>
          <w:color w:val="231F20"/>
        </w:rPr>
        <w:t>metas</w:t>
      </w:r>
      <w:r>
        <w:rPr>
          <w:color w:val="231F20"/>
          <w:spacing w:val="21"/>
        </w:rPr>
        <w:t> </w:t>
      </w:r>
      <w:r>
        <w:rPr>
          <w:color w:val="231F20"/>
        </w:rPr>
        <w:t>do</w:t>
      </w:r>
      <w:r>
        <w:rPr>
          <w:color w:val="231F20"/>
          <w:spacing w:val="20"/>
        </w:rPr>
        <w:t> </w:t>
      </w:r>
      <w:r>
        <w:rPr>
          <w:color w:val="231F20"/>
        </w:rPr>
        <w:t>Plano;</w:t>
      </w:r>
      <w:r>
        <w:rPr>
          <w:color w:val="231F20"/>
          <w:spacing w:val="21"/>
        </w:rPr>
        <w:t> </w:t>
      </w:r>
      <w:r>
        <w:rPr>
          <w:color w:val="231F20"/>
        </w:rPr>
        <w:t>gestão</w:t>
      </w:r>
      <w:r>
        <w:rPr>
          <w:color w:val="231F20"/>
          <w:spacing w:val="-1"/>
        </w:rPr>
        <w:t> </w:t>
      </w:r>
      <w:r>
        <w:rPr>
          <w:color w:val="231F20"/>
        </w:rPr>
        <w:t>democrática, visando a assegurar a participação das pessoas e órgãos</w:t>
      </w:r>
      <w:r>
        <w:rPr>
          <w:color w:val="231F20"/>
          <w:spacing w:val="48"/>
        </w:rPr>
        <w:t> </w:t>
      </w:r>
      <w:r>
        <w:rPr>
          <w:color w:val="231F20"/>
        </w:rPr>
        <w:t>envolvidos;</w:t>
      </w:r>
      <w:r>
        <w:rPr>
          <w:color w:val="231F20"/>
          <w:spacing w:val="4"/>
        </w:rPr>
        <w:t> </w:t>
      </w:r>
      <w:r>
        <w:rPr>
          <w:color w:val="231F20"/>
        </w:rPr>
        <w:t>ins- titucionalização de processos de monitoramento e avaliação das ações, e formação</w:t>
      </w:r>
      <w:r>
        <w:rPr>
          <w:color w:val="231F20"/>
          <w:spacing w:val="-35"/>
        </w:rPr>
        <w:t> </w:t>
      </w:r>
      <w:r>
        <w:rPr>
          <w:color w:val="231F20"/>
        </w:rPr>
        <w:t>dos</w:t>
      </w:r>
    </w:p>
    <w:p>
      <w:pPr>
        <w:pStyle w:val="BodyText"/>
        <w:spacing w:before="1"/>
        <w:ind w:left="1397"/>
      </w:pPr>
      <w:r>
        <w:rPr>
          <w:color w:val="231F20"/>
        </w:rPr>
        <w:t>profissionais ancorada em referências e concepções dos direitos humanos.</w:t>
      </w:r>
    </w:p>
    <w:p>
      <w:pPr>
        <w:pStyle w:val="BodyText"/>
        <w:spacing w:line="316" w:lineRule="auto" w:before="87"/>
        <w:ind w:left="1397" w:right="1414" w:firstLine="708"/>
        <w:jc w:val="both"/>
      </w:pPr>
      <w:r>
        <w:rPr>
          <w:color w:val="231F20"/>
        </w:rPr>
        <w:t>Desta forma, entendemos que instituir um sistema com a complexidade do so- cioeducativo acarreta ao exercício do poder público e das instituições re</w:t>
      </w:r>
      <w:r>
        <w:rPr>
          <w:color w:val="010202"/>
        </w:rPr>
        <w:t>sponsabilida- des pela revisão dos </w:t>
      </w:r>
      <w:r>
        <w:rPr>
          <w:color w:val="231F20"/>
        </w:rPr>
        <w:t>parâmetros, referenciais e critérios teórico-metodológicos para esse novo exercício e, ao mesmo tempo, novas diretrizes na definição dos papéis a se- rem</w:t>
      </w:r>
      <w:r>
        <w:rPr>
          <w:color w:val="231F20"/>
          <w:spacing w:val="-7"/>
        </w:rPr>
        <w:t> </w:t>
      </w:r>
      <w:r>
        <w:rPr>
          <w:color w:val="231F20"/>
        </w:rPr>
        <w:t>desempenhados.</w:t>
      </w:r>
      <w:r>
        <w:rPr>
          <w:color w:val="231F20"/>
          <w:spacing w:val="-6"/>
        </w:rPr>
        <w:t> </w:t>
      </w:r>
      <w:r>
        <w:rPr>
          <w:color w:val="010202"/>
        </w:rPr>
        <w:t>Isto</w:t>
      </w:r>
      <w:r>
        <w:rPr>
          <w:color w:val="010202"/>
          <w:spacing w:val="-6"/>
        </w:rPr>
        <w:t> </w:t>
      </w:r>
      <w:r>
        <w:rPr>
          <w:color w:val="010202"/>
        </w:rPr>
        <w:t>exigiu</w:t>
      </w:r>
      <w:r>
        <w:rPr>
          <w:color w:val="010202"/>
          <w:spacing w:val="-6"/>
        </w:rPr>
        <w:t> </w:t>
      </w:r>
      <w:r>
        <w:rPr>
          <w:color w:val="010202"/>
        </w:rPr>
        <w:t>situar</w:t>
      </w:r>
      <w:r>
        <w:rPr>
          <w:color w:val="010202"/>
          <w:spacing w:val="-7"/>
        </w:rPr>
        <w:t> </w:t>
      </w:r>
      <w:r>
        <w:rPr>
          <w:color w:val="010202"/>
        </w:rPr>
        <w:t>o</w:t>
      </w:r>
      <w:r>
        <w:rPr>
          <w:color w:val="010202"/>
          <w:spacing w:val="-6"/>
        </w:rPr>
        <w:t> </w:t>
      </w:r>
      <w:r>
        <w:rPr>
          <w:color w:val="010202"/>
        </w:rPr>
        <w:t>debate</w:t>
      </w:r>
      <w:r>
        <w:rPr>
          <w:color w:val="010202"/>
          <w:spacing w:val="-6"/>
        </w:rPr>
        <w:t> </w:t>
      </w:r>
      <w:r>
        <w:rPr>
          <w:color w:val="010202"/>
        </w:rPr>
        <w:t>inicial</w:t>
      </w:r>
      <w:r>
        <w:rPr>
          <w:color w:val="010202"/>
          <w:spacing w:val="-6"/>
        </w:rPr>
        <w:t> </w:t>
      </w:r>
      <w:r>
        <w:rPr>
          <w:color w:val="010202"/>
        </w:rPr>
        <w:t>sobre</w:t>
      </w:r>
      <w:r>
        <w:rPr>
          <w:color w:val="010202"/>
          <w:spacing w:val="-7"/>
        </w:rPr>
        <w:t> </w:t>
      </w:r>
      <w:r>
        <w:rPr>
          <w:color w:val="010202"/>
        </w:rPr>
        <w:t>a</w:t>
      </w:r>
      <w:r>
        <w:rPr>
          <w:color w:val="010202"/>
          <w:spacing w:val="-6"/>
        </w:rPr>
        <w:t> </w:t>
      </w:r>
      <w:r>
        <w:rPr>
          <w:color w:val="010202"/>
        </w:rPr>
        <w:t>questão</w:t>
      </w:r>
      <w:r>
        <w:rPr>
          <w:color w:val="010202"/>
          <w:spacing w:val="-6"/>
        </w:rPr>
        <w:t> </w:t>
      </w:r>
      <w:r>
        <w:rPr>
          <w:color w:val="010202"/>
        </w:rPr>
        <w:t>nos</w:t>
      </w:r>
      <w:r>
        <w:rPr>
          <w:color w:val="010202"/>
          <w:spacing w:val="-6"/>
        </w:rPr>
        <w:t> </w:t>
      </w:r>
      <w:r>
        <w:rPr>
          <w:color w:val="010202"/>
        </w:rPr>
        <w:t>seus</w:t>
      </w:r>
      <w:r>
        <w:rPr>
          <w:color w:val="010202"/>
          <w:spacing w:val="-7"/>
        </w:rPr>
        <w:t> </w:t>
      </w:r>
      <w:r>
        <w:rPr>
          <w:color w:val="010202"/>
        </w:rPr>
        <w:t>aspec- tos mais estratégicos e</w:t>
      </w:r>
      <w:r>
        <w:rPr>
          <w:color w:val="010202"/>
          <w:spacing w:val="-5"/>
        </w:rPr>
        <w:t> </w:t>
      </w:r>
      <w:r>
        <w:rPr>
          <w:color w:val="010202"/>
        </w:rPr>
        <w:t>conceituais.</w:t>
      </w:r>
    </w:p>
    <w:p>
      <w:pPr>
        <w:pStyle w:val="BodyText"/>
        <w:spacing w:line="316" w:lineRule="auto"/>
        <w:ind w:left="1397" w:right="1414" w:firstLine="708"/>
        <w:jc w:val="both"/>
      </w:pPr>
      <w:r>
        <w:rPr>
          <w:color w:val="231F20"/>
        </w:rPr>
        <w:t>Em síntese, é preciso instituir um novo sentido ao que se tem denominado de socioeducativo,</w:t>
      </w:r>
      <w:r>
        <w:rPr>
          <w:color w:val="231F20"/>
          <w:spacing w:val="-13"/>
        </w:rPr>
        <w:t> </w:t>
      </w:r>
      <w:r>
        <w:rPr>
          <w:color w:val="231F20"/>
        </w:rPr>
        <w:t>na</w:t>
      </w:r>
      <w:r>
        <w:rPr>
          <w:color w:val="231F20"/>
          <w:spacing w:val="-12"/>
        </w:rPr>
        <w:t> </w:t>
      </w:r>
      <w:r>
        <w:rPr>
          <w:color w:val="231F20"/>
        </w:rPr>
        <w:t>linha</w:t>
      </w:r>
      <w:r>
        <w:rPr>
          <w:color w:val="231F20"/>
          <w:spacing w:val="-12"/>
        </w:rPr>
        <w:t> </w:t>
      </w:r>
      <w:r>
        <w:rPr>
          <w:color w:val="231F20"/>
        </w:rPr>
        <w:t>de</w:t>
      </w:r>
      <w:r>
        <w:rPr>
          <w:color w:val="231F20"/>
          <w:spacing w:val="-12"/>
        </w:rPr>
        <w:t> </w:t>
      </w:r>
      <w:r>
        <w:rPr>
          <w:color w:val="231F20"/>
        </w:rPr>
        <w:t>uma</w:t>
      </w:r>
      <w:r>
        <w:rPr>
          <w:color w:val="231F20"/>
          <w:spacing w:val="-12"/>
        </w:rPr>
        <w:t> </w:t>
      </w:r>
      <w:r>
        <w:rPr>
          <w:color w:val="231F20"/>
        </w:rPr>
        <w:t>proposição</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apoia</w:t>
      </w:r>
      <w:r>
        <w:rPr>
          <w:color w:val="231F20"/>
          <w:spacing w:val="-13"/>
        </w:rPr>
        <w:t> </w:t>
      </w:r>
      <w:r>
        <w:rPr>
          <w:color w:val="231F20"/>
        </w:rPr>
        <w:t>na</w:t>
      </w:r>
      <w:r>
        <w:rPr>
          <w:color w:val="231F20"/>
          <w:spacing w:val="-12"/>
        </w:rPr>
        <w:t> </w:t>
      </w:r>
      <w:r>
        <w:rPr>
          <w:color w:val="231F20"/>
        </w:rPr>
        <w:t>educação.</w:t>
      </w:r>
      <w:r>
        <w:rPr>
          <w:color w:val="231F20"/>
          <w:spacing w:val="-12"/>
        </w:rPr>
        <w:t> </w:t>
      </w:r>
      <w:r>
        <w:rPr>
          <w:color w:val="231F20"/>
        </w:rPr>
        <w:t>A</w:t>
      </w:r>
      <w:r>
        <w:rPr>
          <w:color w:val="231F20"/>
          <w:spacing w:val="-12"/>
        </w:rPr>
        <w:t> </w:t>
      </w:r>
      <w:r>
        <w:rPr>
          <w:color w:val="231F20"/>
        </w:rPr>
        <w:t>inovação</w:t>
      </w:r>
      <w:r>
        <w:rPr>
          <w:color w:val="231F20"/>
          <w:spacing w:val="-12"/>
        </w:rPr>
        <w:t> </w:t>
      </w:r>
      <w:r>
        <w:rPr>
          <w:color w:val="231F20"/>
        </w:rPr>
        <w:t>pres-</w:t>
      </w:r>
    </w:p>
    <w:p>
      <w:pPr>
        <w:pStyle w:val="BodyText"/>
        <w:rPr>
          <w:sz w:val="20"/>
        </w:rPr>
      </w:pPr>
    </w:p>
    <w:p>
      <w:pPr>
        <w:pStyle w:val="BodyText"/>
        <w:rPr>
          <w:sz w:val="20"/>
        </w:rPr>
      </w:pPr>
    </w:p>
    <w:p>
      <w:pPr>
        <w:pStyle w:val="BodyText"/>
        <w:spacing w:before="267"/>
        <w:ind w:right="556"/>
        <w:jc w:val="right"/>
        <w:rPr>
          <w:rFonts w:ascii="Times New Roman"/>
        </w:rPr>
      </w:pPr>
      <w:r>
        <w:rPr>
          <w:rFonts w:ascii="Times New Roman"/>
          <w:color w:val="6D6E71"/>
          <w:w w:val="95"/>
        </w:rPr>
        <w:t>19</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376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3808">
            <wp:simplePos x="0" y="0"/>
            <wp:positionH relativeFrom="page">
              <wp:posOffset>19050</wp:posOffset>
            </wp:positionH>
            <wp:positionV relativeFrom="page">
              <wp:posOffset>5536501</wp:posOffset>
            </wp:positionV>
            <wp:extent cx="152400" cy="152400"/>
            <wp:effectExtent l="0" t="0" r="0" b="0"/>
            <wp:wrapNone/>
            <wp:docPr id="119" name="image4.png" descr=""/>
            <wp:cNvGraphicFramePr>
              <a:graphicFrameLocks noChangeAspect="1"/>
            </wp:cNvGraphicFramePr>
            <a:graphic>
              <a:graphicData uri="http://schemas.openxmlformats.org/drawingml/2006/picture">
                <pic:pic>
                  <pic:nvPicPr>
                    <pic:cNvPr id="120"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3832">
            <wp:simplePos x="0" y="0"/>
            <wp:positionH relativeFrom="page">
              <wp:posOffset>7921955</wp:posOffset>
            </wp:positionH>
            <wp:positionV relativeFrom="page">
              <wp:posOffset>5536501</wp:posOffset>
            </wp:positionV>
            <wp:extent cx="152400" cy="152400"/>
            <wp:effectExtent l="0" t="0" r="0" b="0"/>
            <wp:wrapNone/>
            <wp:docPr id="121" name="image4.png" descr=""/>
            <wp:cNvGraphicFramePr>
              <a:graphicFrameLocks noChangeAspect="1"/>
            </wp:cNvGraphicFramePr>
            <a:graphic>
              <a:graphicData uri="http://schemas.openxmlformats.org/drawingml/2006/picture">
                <pic:pic>
                  <pic:nvPicPr>
                    <pic:cNvPr id="12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23" name="image4.png" descr=""/>
            <wp:cNvGraphicFramePr>
              <a:graphicFrameLocks noChangeAspect="1"/>
            </wp:cNvGraphicFramePr>
            <a:graphic>
              <a:graphicData uri="http://schemas.openxmlformats.org/drawingml/2006/picture">
                <pic:pic>
                  <pic:nvPicPr>
                    <pic:cNvPr id="12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688;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3784"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5"/>
        <w:jc w:val="both"/>
      </w:pPr>
      <w:r>
        <w:rPr>
          <w:color w:val="231F20"/>
        </w:rPr>
        <w:t>supõe uma ruptura que, acima de tudo, </w:t>
      </w:r>
      <w:r>
        <w:rPr>
          <w:color w:val="010202"/>
        </w:rPr>
        <w:t>predisponha </w:t>
      </w:r>
      <w:r>
        <w:rPr>
          <w:color w:val="231F20"/>
        </w:rPr>
        <w:t>os atores do Sistema de Garantia de</w:t>
      </w:r>
      <w:r>
        <w:rPr>
          <w:color w:val="231F20"/>
          <w:spacing w:val="-7"/>
        </w:rPr>
        <w:t> </w:t>
      </w:r>
      <w:r>
        <w:rPr>
          <w:color w:val="231F20"/>
        </w:rPr>
        <w:t>Direitos</w:t>
      </w:r>
      <w:r>
        <w:rPr>
          <w:color w:val="231F20"/>
          <w:spacing w:val="-6"/>
        </w:rPr>
        <w:t> </w:t>
      </w:r>
      <w:r>
        <w:rPr>
          <w:color w:val="231F20"/>
        </w:rPr>
        <w:t>para</w:t>
      </w:r>
      <w:r>
        <w:rPr>
          <w:color w:val="231F20"/>
          <w:spacing w:val="-6"/>
        </w:rPr>
        <w:t> </w:t>
      </w:r>
      <w:r>
        <w:rPr>
          <w:color w:val="231F20"/>
        </w:rPr>
        <w:t>a</w:t>
      </w:r>
      <w:r>
        <w:rPr>
          <w:color w:val="231F20"/>
          <w:spacing w:val="-6"/>
        </w:rPr>
        <w:t> </w:t>
      </w:r>
      <w:r>
        <w:rPr>
          <w:color w:val="231F20"/>
        </w:rPr>
        <w:t>emancipação.</w:t>
      </w:r>
      <w:r>
        <w:rPr>
          <w:color w:val="231F20"/>
          <w:spacing w:val="-6"/>
        </w:rPr>
        <w:t> </w:t>
      </w:r>
      <w:r>
        <w:rPr>
          <w:color w:val="231F20"/>
        </w:rPr>
        <w:t>A</w:t>
      </w:r>
      <w:r>
        <w:rPr>
          <w:color w:val="231F20"/>
          <w:spacing w:val="-6"/>
        </w:rPr>
        <w:t> </w:t>
      </w:r>
      <w:r>
        <w:rPr>
          <w:color w:val="231F20"/>
        </w:rPr>
        <w:t>inovação</w:t>
      </w:r>
      <w:r>
        <w:rPr>
          <w:color w:val="231F20"/>
          <w:spacing w:val="-6"/>
        </w:rPr>
        <w:t> </w:t>
      </w:r>
      <w:r>
        <w:rPr>
          <w:color w:val="231F20"/>
        </w:rPr>
        <w:t>que</w:t>
      </w:r>
      <w:r>
        <w:rPr>
          <w:color w:val="231F20"/>
          <w:spacing w:val="-5"/>
        </w:rPr>
        <w:t> </w:t>
      </w:r>
      <w:r>
        <w:rPr>
          <w:color w:val="231F20"/>
        </w:rPr>
        <w:t>promove</w:t>
      </w:r>
      <w:r>
        <w:rPr>
          <w:color w:val="231F20"/>
          <w:spacing w:val="-7"/>
        </w:rPr>
        <w:t> </w:t>
      </w:r>
      <w:r>
        <w:rPr>
          <w:color w:val="231F20"/>
        </w:rPr>
        <w:t>a</w:t>
      </w:r>
      <w:r>
        <w:rPr>
          <w:color w:val="231F20"/>
          <w:spacing w:val="-6"/>
        </w:rPr>
        <w:t> </w:t>
      </w:r>
      <w:r>
        <w:rPr>
          <w:color w:val="231F20"/>
        </w:rPr>
        <w:t>emancipação</w:t>
      </w:r>
      <w:r>
        <w:rPr>
          <w:color w:val="231F20"/>
          <w:spacing w:val="-6"/>
        </w:rPr>
        <w:t> </w:t>
      </w:r>
      <w:r>
        <w:rPr>
          <w:color w:val="231F20"/>
        </w:rPr>
        <w:t>das</w:t>
      </w:r>
      <w:r>
        <w:rPr>
          <w:color w:val="231F20"/>
          <w:spacing w:val="-6"/>
        </w:rPr>
        <w:t> </w:t>
      </w:r>
      <w:r>
        <w:rPr>
          <w:color w:val="231F20"/>
        </w:rPr>
        <w:t>pessoas</w:t>
      </w:r>
      <w:r>
        <w:rPr>
          <w:color w:val="231F20"/>
          <w:spacing w:val="-6"/>
        </w:rPr>
        <w:t> </w:t>
      </w:r>
      <w:r>
        <w:rPr>
          <w:color w:val="231F20"/>
        </w:rPr>
        <w:t>é a de natureza</w:t>
      </w:r>
      <w:r>
        <w:rPr>
          <w:color w:val="231F20"/>
          <w:spacing w:val="-3"/>
        </w:rPr>
        <w:t> </w:t>
      </w:r>
      <w:r>
        <w:rPr>
          <w:color w:val="231F20"/>
        </w:rPr>
        <w:t>ético-política.</w:t>
      </w:r>
    </w:p>
    <w:p>
      <w:pPr>
        <w:pStyle w:val="BodyText"/>
        <w:spacing w:line="316" w:lineRule="auto"/>
        <w:ind w:left="1397" w:right="1415" w:firstLine="708"/>
        <w:jc w:val="both"/>
      </w:pPr>
      <w:r>
        <w:rPr>
          <w:color w:val="231F20"/>
        </w:rPr>
        <w:t>Esta é a perspectiva assumida por este Plano, tendo em vista a necessidade de implementar novas mudanças na estrutura e forma de funcionamento dos programas e serviços de medidas socioeducativas em meio aberto na Cidade de São Paulo.</w:t>
      </w:r>
      <w:r>
        <w:rPr>
          <w:color w:val="231F20"/>
          <w:spacing w:val="-29"/>
        </w:rPr>
        <w:t> </w:t>
      </w:r>
      <w:r>
        <w:rPr>
          <w:color w:val="231F20"/>
        </w:rPr>
        <w:t>Assim, continuamos</w:t>
      </w:r>
      <w:r>
        <w:rPr>
          <w:color w:val="231F20"/>
          <w:spacing w:val="-10"/>
        </w:rPr>
        <w:t> </w:t>
      </w:r>
      <w:r>
        <w:rPr>
          <w:color w:val="231F20"/>
        </w:rPr>
        <w:t>o</w:t>
      </w:r>
      <w:r>
        <w:rPr>
          <w:color w:val="231F20"/>
          <w:spacing w:val="-9"/>
        </w:rPr>
        <w:t> </w:t>
      </w:r>
      <w:r>
        <w:rPr>
          <w:color w:val="231F20"/>
        </w:rPr>
        <w:t>processo</w:t>
      </w:r>
      <w:r>
        <w:rPr>
          <w:color w:val="231F20"/>
          <w:spacing w:val="-9"/>
        </w:rPr>
        <w:t> </w:t>
      </w:r>
      <w:r>
        <w:rPr>
          <w:color w:val="231F20"/>
        </w:rPr>
        <w:t>de</w:t>
      </w:r>
      <w:r>
        <w:rPr>
          <w:color w:val="231F20"/>
          <w:spacing w:val="-9"/>
        </w:rPr>
        <w:t> </w:t>
      </w:r>
      <w:r>
        <w:rPr>
          <w:color w:val="231F20"/>
        </w:rPr>
        <w:t>organização</w:t>
      </w:r>
      <w:r>
        <w:rPr>
          <w:color w:val="231F20"/>
          <w:spacing w:val="-9"/>
        </w:rPr>
        <w:t> </w:t>
      </w:r>
      <w:r>
        <w:rPr>
          <w:color w:val="231F20"/>
        </w:rPr>
        <w:t>do</w:t>
      </w:r>
      <w:r>
        <w:rPr>
          <w:color w:val="231F20"/>
          <w:spacing w:val="-9"/>
        </w:rPr>
        <w:t> </w:t>
      </w:r>
      <w:r>
        <w:rPr>
          <w:color w:val="231F20"/>
        </w:rPr>
        <w:t>sistema</w:t>
      </w:r>
      <w:r>
        <w:rPr>
          <w:color w:val="231F20"/>
          <w:spacing w:val="-9"/>
        </w:rPr>
        <w:t> </w:t>
      </w:r>
      <w:r>
        <w:rPr>
          <w:color w:val="231F20"/>
        </w:rPr>
        <w:t>socioeducativo</w:t>
      </w:r>
      <w:r>
        <w:rPr>
          <w:color w:val="231F20"/>
          <w:spacing w:val="-10"/>
        </w:rPr>
        <w:t> </w:t>
      </w:r>
      <w:r>
        <w:rPr>
          <w:color w:val="231F20"/>
        </w:rPr>
        <w:t>iniciado</w:t>
      </w:r>
      <w:r>
        <w:rPr>
          <w:color w:val="231F20"/>
          <w:spacing w:val="-9"/>
        </w:rPr>
        <w:t> </w:t>
      </w:r>
      <w:r>
        <w:rPr>
          <w:color w:val="231F20"/>
        </w:rPr>
        <w:t>em</w:t>
      </w:r>
      <w:r>
        <w:rPr>
          <w:color w:val="231F20"/>
          <w:spacing w:val="-9"/>
        </w:rPr>
        <w:t> </w:t>
      </w:r>
      <w:r>
        <w:rPr>
          <w:color w:val="231F20"/>
        </w:rPr>
        <w:t>2006,</w:t>
      </w:r>
      <w:r>
        <w:rPr>
          <w:color w:val="231F20"/>
          <w:spacing w:val="-9"/>
        </w:rPr>
        <w:t> </w:t>
      </w:r>
      <w:r>
        <w:rPr>
          <w:color w:val="231F20"/>
        </w:rPr>
        <w:t>a partir</w:t>
      </w:r>
      <w:r>
        <w:rPr>
          <w:color w:val="231F20"/>
          <w:spacing w:val="-12"/>
        </w:rPr>
        <w:t> </w:t>
      </w:r>
      <w:r>
        <w:rPr>
          <w:color w:val="231F20"/>
        </w:rPr>
        <w:t>da</w:t>
      </w:r>
      <w:r>
        <w:rPr>
          <w:color w:val="231F20"/>
          <w:spacing w:val="-11"/>
        </w:rPr>
        <w:t> </w:t>
      </w:r>
      <w:r>
        <w:rPr>
          <w:color w:val="231F20"/>
        </w:rPr>
        <w:t>aprovação</w:t>
      </w:r>
      <w:r>
        <w:rPr>
          <w:color w:val="231F20"/>
          <w:spacing w:val="-11"/>
        </w:rPr>
        <w:t> </w:t>
      </w:r>
      <w:r>
        <w:rPr>
          <w:color w:val="231F20"/>
        </w:rPr>
        <w:t>da</w:t>
      </w:r>
      <w:r>
        <w:rPr>
          <w:color w:val="231F20"/>
          <w:spacing w:val="-11"/>
        </w:rPr>
        <w:t> </w:t>
      </w:r>
      <w:r>
        <w:rPr>
          <w:color w:val="231F20"/>
        </w:rPr>
        <w:t>Resolução</w:t>
      </w:r>
      <w:r>
        <w:rPr>
          <w:color w:val="231F20"/>
          <w:spacing w:val="-11"/>
        </w:rPr>
        <w:t> </w:t>
      </w:r>
      <w:r>
        <w:rPr>
          <w:color w:val="231F20"/>
        </w:rPr>
        <w:t>nº</w:t>
      </w:r>
      <w:r>
        <w:rPr>
          <w:color w:val="231F20"/>
          <w:spacing w:val="-11"/>
        </w:rPr>
        <w:t> </w:t>
      </w:r>
      <w:r>
        <w:rPr>
          <w:color w:val="231F20"/>
        </w:rPr>
        <w:t>119,</w:t>
      </w:r>
      <w:r>
        <w:rPr>
          <w:color w:val="231F20"/>
          <w:spacing w:val="-11"/>
        </w:rPr>
        <w:t> </w:t>
      </w:r>
      <w:r>
        <w:rPr>
          <w:color w:val="231F20"/>
        </w:rPr>
        <w:t>do</w:t>
      </w:r>
      <w:r>
        <w:rPr>
          <w:color w:val="231F20"/>
          <w:spacing w:val="-11"/>
        </w:rPr>
        <w:t> </w:t>
      </w:r>
      <w:r>
        <w:rPr>
          <w:color w:val="231F20"/>
        </w:rPr>
        <w:t>Conselho</w:t>
      </w:r>
      <w:r>
        <w:rPr>
          <w:color w:val="231F20"/>
          <w:spacing w:val="-11"/>
        </w:rPr>
        <w:t> </w:t>
      </w:r>
      <w:r>
        <w:rPr>
          <w:color w:val="231F20"/>
        </w:rPr>
        <w:t>Nacional</w:t>
      </w:r>
      <w:r>
        <w:rPr>
          <w:color w:val="231F20"/>
          <w:spacing w:val="-11"/>
        </w:rPr>
        <w:t> </w:t>
      </w:r>
      <w:r>
        <w:rPr>
          <w:color w:val="231F20"/>
        </w:rPr>
        <w:t>dos</w:t>
      </w:r>
      <w:r>
        <w:rPr>
          <w:color w:val="231F20"/>
          <w:spacing w:val="-12"/>
        </w:rPr>
        <w:t> </w:t>
      </w:r>
      <w:r>
        <w:rPr>
          <w:color w:val="231F20"/>
        </w:rPr>
        <w:t>Direitos</w:t>
      </w:r>
      <w:r>
        <w:rPr>
          <w:color w:val="231F20"/>
          <w:spacing w:val="-11"/>
        </w:rPr>
        <w:t> </w:t>
      </w:r>
      <w:r>
        <w:rPr>
          <w:color w:val="231F20"/>
        </w:rPr>
        <w:t>da</w:t>
      </w:r>
      <w:r>
        <w:rPr>
          <w:color w:val="231F20"/>
          <w:spacing w:val="-11"/>
        </w:rPr>
        <w:t> </w:t>
      </w:r>
      <w:r>
        <w:rPr>
          <w:color w:val="231F20"/>
        </w:rPr>
        <w:t>Criança e do Adolescente – CONANDA, que dispõe sobre o Sistema Nacional de Atendimento Socioeducativo –</w:t>
      </w:r>
      <w:r>
        <w:rPr>
          <w:color w:val="231F20"/>
          <w:spacing w:val="-2"/>
        </w:rPr>
        <w:t> </w:t>
      </w:r>
      <w:r>
        <w:rPr>
          <w:color w:val="231F20"/>
        </w:rPr>
        <w:t>SINASE.</w:t>
      </w:r>
    </w:p>
    <w:p>
      <w:pPr>
        <w:pStyle w:val="BodyText"/>
        <w:spacing w:line="316" w:lineRule="auto"/>
        <w:ind w:left="1397" w:right="1415" w:firstLine="708"/>
        <w:jc w:val="both"/>
      </w:pPr>
      <w:r>
        <w:rPr>
          <w:color w:val="231F20"/>
        </w:rPr>
        <w:t>O</w:t>
      </w:r>
      <w:r>
        <w:rPr>
          <w:color w:val="231F20"/>
          <w:spacing w:val="-12"/>
        </w:rPr>
        <w:t> </w:t>
      </w:r>
      <w:r>
        <w:rPr>
          <w:color w:val="231F20"/>
        </w:rPr>
        <w:t>objetivo</w:t>
      </w:r>
      <w:r>
        <w:rPr>
          <w:color w:val="231F20"/>
          <w:spacing w:val="-11"/>
        </w:rPr>
        <w:t> </w:t>
      </w:r>
      <w:r>
        <w:rPr>
          <w:color w:val="231F20"/>
        </w:rPr>
        <w:t>primordial</w:t>
      </w:r>
      <w:r>
        <w:rPr>
          <w:color w:val="231F20"/>
          <w:spacing w:val="-11"/>
        </w:rPr>
        <w:t> </w:t>
      </w:r>
      <w:r>
        <w:rPr>
          <w:color w:val="231F20"/>
        </w:rPr>
        <w:t>do</w:t>
      </w:r>
      <w:r>
        <w:rPr>
          <w:color w:val="231F20"/>
          <w:spacing w:val="-12"/>
        </w:rPr>
        <w:t> </w:t>
      </w:r>
      <w:r>
        <w:rPr>
          <w:color w:val="231F20"/>
        </w:rPr>
        <w:t>Plano</w:t>
      </w:r>
      <w:r>
        <w:rPr>
          <w:color w:val="231F20"/>
          <w:spacing w:val="-11"/>
        </w:rPr>
        <w:t> </w:t>
      </w:r>
      <w:r>
        <w:rPr>
          <w:color w:val="231F20"/>
        </w:rPr>
        <w:t>é</w:t>
      </w:r>
      <w:r>
        <w:rPr>
          <w:color w:val="231F20"/>
          <w:spacing w:val="-11"/>
        </w:rPr>
        <w:t> </w:t>
      </w:r>
      <w:r>
        <w:rPr>
          <w:color w:val="231F20"/>
        </w:rPr>
        <w:t>atender</w:t>
      </w:r>
      <w:r>
        <w:rPr>
          <w:color w:val="231F20"/>
          <w:spacing w:val="-11"/>
        </w:rPr>
        <w:t> </w:t>
      </w:r>
      <w:r>
        <w:rPr>
          <w:rFonts w:ascii="Times New Roman" w:hAnsi="Times New Roman"/>
          <w:color w:val="231F20"/>
        </w:rPr>
        <w:t>à</w:t>
      </w:r>
      <w:r>
        <w:rPr>
          <w:color w:val="231F20"/>
        </w:rPr>
        <w:t>s</w:t>
      </w:r>
      <w:r>
        <w:rPr>
          <w:color w:val="231F20"/>
          <w:spacing w:val="-11"/>
        </w:rPr>
        <w:t> </w:t>
      </w:r>
      <w:r>
        <w:rPr>
          <w:color w:val="231F20"/>
        </w:rPr>
        <w:t>exigências</w:t>
      </w:r>
      <w:r>
        <w:rPr>
          <w:color w:val="231F20"/>
          <w:spacing w:val="-11"/>
        </w:rPr>
        <w:t> </w:t>
      </w:r>
      <w:r>
        <w:rPr>
          <w:color w:val="231F20"/>
        </w:rPr>
        <w:t>legais</w:t>
      </w:r>
      <w:r>
        <w:rPr>
          <w:color w:val="231F20"/>
          <w:spacing w:val="-12"/>
        </w:rPr>
        <w:t> </w:t>
      </w:r>
      <w:r>
        <w:rPr>
          <w:color w:val="231F20"/>
        </w:rPr>
        <w:t>relativas</w:t>
      </w:r>
      <w:r>
        <w:rPr>
          <w:color w:val="231F20"/>
          <w:spacing w:val="-11"/>
        </w:rPr>
        <w:t> </w:t>
      </w:r>
      <w:r>
        <w:rPr>
          <w:color w:val="231F20"/>
        </w:rPr>
        <w:t>ao</w:t>
      </w:r>
      <w:r>
        <w:rPr>
          <w:color w:val="231F20"/>
          <w:spacing w:val="-11"/>
        </w:rPr>
        <w:t> </w:t>
      </w:r>
      <w:r>
        <w:rPr>
          <w:color w:val="231F20"/>
        </w:rPr>
        <w:t>atendi- mento dos adolescentes cumprindo medidas socioeducativas em meio aberto,</w:t>
      </w:r>
      <w:r>
        <w:rPr>
          <w:color w:val="231F20"/>
          <w:spacing w:val="-21"/>
        </w:rPr>
        <w:t> </w:t>
      </w:r>
      <w:r>
        <w:rPr>
          <w:color w:val="231F20"/>
        </w:rPr>
        <w:t>levando em</w:t>
      </w:r>
      <w:r>
        <w:rPr>
          <w:color w:val="231F20"/>
          <w:spacing w:val="-7"/>
        </w:rPr>
        <w:t> </w:t>
      </w:r>
      <w:r>
        <w:rPr>
          <w:color w:val="231F20"/>
        </w:rPr>
        <w:t>consideração</w:t>
      </w:r>
      <w:r>
        <w:rPr>
          <w:color w:val="231F20"/>
          <w:spacing w:val="-6"/>
        </w:rPr>
        <w:t> </w:t>
      </w:r>
      <w:r>
        <w:rPr>
          <w:color w:val="231F20"/>
        </w:rPr>
        <w:t>a</w:t>
      </w:r>
      <w:r>
        <w:rPr>
          <w:color w:val="231F20"/>
          <w:spacing w:val="-7"/>
        </w:rPr>
        <w:t> </w:t>
      </w:r>
      <w:r>
        <w:rPr>
          <w:color w:val="231F20"/>
        </w:rPr>
        <w:t>condição</w:t>
      </w:r>
      <w:r>
        <w:rPr>
          <w:color w:val="231F20"/>
          <w:spacing w:val="-6"/>
        </w:rPr>
        <w:t> </w:t>
      </w:r>
      <w:r>
        <w:rPr>
          <w:color w:val="231F20"/>
        </w:rPr>
        <w:t>de</w:t>
      </w:r>
      <w:r>
        <w:rPr>
          <w:color w:val="231F20"/>
          <w:spacing w:val="-6"/>
        </w:rPr>
        <w:t> </w:t>
      </w:r>
      <w:r>
        <w:rPr>
          <w:color w:val="231F20"/>
        </w:rPr>
        <w:t>sujeitos</w:t>
      </w:r>
      <w:r>
        <w:rPr>
          <w:color w:val="231F20"/>
          <w:spacing w:val="-6"/>
        </w:rPr>
        <w:t> </w:t>
      </w:r>
      <w:r>
        <w:rPr>
          <w:color w:val="231F20"/>
        </w:rPr>
        <w:t>de</w:t>
      </w:r>
      <w:r>
        <w:rPr>
          <w:color w:val="231F20"/>
          <w:spacing w:val="-7"/>
        </w:rPr>
        <w:t> </w:t>
      </w:r>
      <w:r>
        <w:rPr>
          <w:color w:val="231F20"/>
        </w:rPr>
        <w:t>direitos</w:t>
      </w:r>
      <w:r>
        <w:rPr>
          <w:color w:val="231F20"/>
          <w:spacing w:val="-6"/>
        </w:rPr>
        <w:t> </w:t>
      </w:r>
      <w:r>
        <w:rPr>
          <w:color w:val="231F20"/>
        </w:rPr>
        <w:t>e</w:t>
      </w:r>
      <w:r>
        <w:rPr>
          <w:color w:val="231F20"/>
          <w:spacing w:val="-6"/>
        </w:rPr>
        <w:t> </w:t>
      </w:r>
      <w:r>
        <w:rPr>
          <w:color w:val="010202"/>
        </w:rPr>
        <w:t>da</w:t>
      </w:r>
      <w:r>
        <w:rPr>
          <w:color w:val="010202"/>
          <w:spacing w:val="-6"/>
        </w:rPr>
        <w:t> </w:t>
      </w:r>
      <w:r>
        <w:rPr>
          <w:color w:val="010202"/>
        </w:rPr>
        <w:t>sua</w:t>
      </w:r>
      <w:r>
        <w:rPr>
          <w:color w:val="010202"/>
          <w:spacing w:val="-6"/>
        </w:rPr>
        <w:t> </w:t>
      </w:r>
      <w:r>
        <w:rPr>
          <w:color w:val="231F20"/>
        </w:rPr>
        <w:t>situação</w:t>
      </w:r>
      <w:r>
        <w:rPr>
          <w:color w:val="231F20"/>
          <w:spacing w:val="-6"/>
        </w:rPr>
        <w:t> </w:t>
      </w:r>
      <w:r>
        <w:rPr>
          <w:color w:val="231F20"/>
        </w:rPr>
        <w:t>peculiar</w:t>
      </w:r>
      <w:r>
        <w:rPr>
          <w:color w:val="231F20"/>
          <w:spacing w:val="-7"/>
        </w:rPr>
        <w:t> </w:t>
      </w:r>
      <w:r>
        <w:rPr>
          <w:color w:val="231F20"/>
        </w:rPr>
        <w:t>de</w:t>
      </w:r>
      <w:r>
        <w:rPr>
          <w:color w:val="231F20"/>
          <w:spacing w:val="-6"/>
        </w:rPr>
        <w:t> </w:t>
      </w:r>
      <w:r>
        <w:rPr>
          <w:color w:val="231F20"/>
        </w:rPr>
        <w:t>desen- volvimento</w:t>
      </w:r>
      <w:r>
        <w:rPr>
          <w:color w:val="231F20"/>
          <w:spacing w:val="-12"/>
        </w:rPr>
        <w:t> </w:t>
      </w:r>
      <w:r>
        <w:rPr>
          <w:color w:val="231F20"/>
        </w:rPr>
        <w:t>e</w:t>
      </w:r>
      <w:r>
        <w:rPr>
          <w:color w:val="231F20"/>
          <w:spacing w:val="-10"/>
        </w:rPr>
        <w:t> </w:t>
      </w:r>
      <w:r>
        <w:rPr>
          <w:color w:val="231F20"/>
        </w:rPr>
        <w:t>os</w:t>
      </w:r>
      <w:r>
        <w:rPr>
          <w:color w:val="231F20"/>
          <w:spacing w:val="-10"/>
        </w:rPr>
        <w:t> </w:t>
      </w:r>
      <w:r>
        <w:rPr>
          <w:color w:val="231F20"/>
        </w:rPr>
        <w:t>princípios</w:t>
      </w:r>
      <w:r>
        <w:rPr>
          <w:color w:val="231F20"/>
          <w:spacing w:val="-10"/>
        </w:rPr>
        <w:t> </w:t>
      </w:r>
      <w:r>
        <w:rPr>
          <w:color w:val="231F20"/>
        </w:rPr>
        <w:t>da</w:t>
      </w:r>
      <w:r>
        <w:rPr>
          <w:color w:val="231F20"/>
          <w:spacing w:val="-10"/>
        </w:rPr>
        <w:t> </w:t>
      </w:r>
      <w:r>
        <w:rPr>
          <w:color w:val="231F20"/>
        </w:rPr>
        <w:t>prioridade</w:t>
      </w:r>
      <w:r>
        <w:rPr>
          <w:color w:val="231F20"/>
          <w:spacing w:val="-11"/>
        </w:rPr>
        <w:t> </w:t>
      </w:r>
      <w:r>
        <w:rPr>
          <w:color w:val="231F20"/>
        </w:rPr>
        <w:t>absoluta,</w:t>
      </w:r>
      <w:r>
        <w:rPr>
          <w:color w:val="231F20"/>
          <w:spacing w:val="-11"/>
        </w:rPr>
        <w:t> </w:t>
      </w:r>
      <w:r>
        <w:rPr>
          <w:color w:val="231F20"/>
        </w:rPr>
        <w:t>da</w:t>
      </w:r>
      <w:r>
        <w:rPr>
          <w:color w:val="231F20"/>
          <w:spacing w:val="-10"/>
        </w:rPr>
        <w:t> </w:t>
      </w:r>
      <w:r>
        <w:rPr>
          <w:color w:val="231F20"/>
        </w:rPr>
        <w:t>participação,</w:t>
      </w:r>
      <w:r>
        <w:rPr>
          <w:color w:val="231F20"/>
          <w:spacing w:val="-10"/>
        </w:rPr>
        <w:t> </w:t>
      </w:r>
      <w:r>
        <w:rPr>
          <w:color w:val="231F20"/>
        </w:rPr>
        <w:t>da</w:t>
      </w:r>
      <w:r>
        <w:rPr>
          <w:color w:val="231F20"/>
          <w:spacing w:val="-10"/>
        </w:rPr>
        <w:t> </w:t>
      </w:r>
      <w:r>
        <w:rPr>
          <w:color w:val="231F20"/>
        </w:rPr>
        <w:t>gestão</w:t>
      </w:r>
      <w:r>
        <w:rPr>
          <w:color w:val="231F20"/>
          <w:spacing w:val="-10"/>
        </w:rPr>
        <w:t> </w:t>
      </w:r>
      <w:r>
        <w:rPr>
          <w:color w:val="231F20"/>
        </w:rPr>
        <w:t>participa- tiva, da descentralização, da regionalização e da</w:t>
      </w:r>
      <w:r>
        <w:rPr>
          <w:color w:val="231F20"/>
          <w:spacing w:val="-7"/>
        </w:rPr>
        <w:t> </w:t>
      </w:r>
      <w:r>
        <w:rPr>
          <w:color w:val="231F20"/>
        </w:rPr>
        <w:t>responsabilização.</w:t>
      </w:r>
    </w:p>
    <w:p>
      <w:pPr>
        <w:pStyle w:val="BodyText"/>
        <w:spacing w:line="316" w:lineRule="auto"/>
        <w:ind w:left="1397" w:right="1415" w:firstLine="708"/>
        <w:jc w:val="both"/>
      </w:pPr>
      <w:r>
        <w:rPr>
          <w:color w:val="231F20"/>
        </w:rPr>
        <w:t>Para sua execução no período de dez anos, o Plano se estruturar</w:t>
      </w:r>
      <w:r>
        <w:rPr>
          <w:rFonts w:ascii="Times New Roman" w:hAnsi="Times New Roman"/>
          <w:color w:val="231F20"/>
        </w:rPr>
        <w:t>á </w:t>
      </w:r>
      <w:r>
        <w:rPr>
          <w:color w:val="231F20"/>
        </w:rPr>
        <w:t>em uma pla- taforma de ações intersetoriais (educação, saúde, assistência social, trabalho, cultura esporte e lazer) integradas e articuladas </w:t>
      </w:r>
      <w:r>
        <w:rPr>
          <w:color w:val="010202"/>
        </w:rPr>
        <w:t>com a atuação das </w:t>
      </w:r>
      <w:r>
        <w:rPr>
          <w:color w:val="231F20"/>
        </w:rPr>
        <w:t>instituições não governa- mentais, </w:t>
      </w:r>
      <w:r>
        <w:rPr>
          <w:color w:val="010202"/>
        </w:rPr>
        <w:t>da </w:t>
      </w:r>
      <w:r>
        <w:rPr>
          <w:color w:val="231F20"/>
        </w:rPr>
        <w:t>segurança pública, do sistema de justiça, do governo municipal e demais setores da sociedade, incluindo o setor produtivo e a mídia.</w:t>
      </w:r>
    </w:p>
    <w:p>
      <w:pPr>
        <w:pStyle w:val="BodyText"/>
        <w:spacing w:line="316" w:lineRule="auto"/>
        <w:ind w:left="1397" w:right="1413" w:firstLine="708"/>
        <w:jc w:val="both"/>
      </w:pPr>
      <w:r>
        <w:rPr>
          <w:color w:val="231F20"/>
        </w:rPr>
        <w:t>O fio condutor de suas metas é a filosofia da Doutrina da Proteção Integral e se ancora na Constituição Federal de 1988 e no Estatuto da Criança e do Adolescente, nas diretrizes e princípios estabelecidos pelo Plano Nacional de Atendimento Socioe- ducativo – SINASE/2013, tendo como especial referência </w:t>
      </w:r>
      <w:r>
        <w:rPr>
          <w:color w:val="010202"/>
        </w:rPr>
        <w:t>a </w:t>
      </w:r>
      <w:r>
        <w:rPr>
          <w:color w:val="231F20"/>
        </w:rPr>
        <w:t>Declaração Universal dos Direitos do Homem (1948), </w:t>
      </w:r>
      <w:r>
        <w:rPr>
          <w:color w:val="010202"/>
        </w:rPr>
        <w:t>a </w:t>
      </w:r>
      <w:r>
        <w:rPr>
          <w:color w:val="231F20"/>
        </w:rPr>
        <w:t>Declaração Universal dos Direitos da Criança (1959) </w:t>
      </w:r>
      <w:r>
        <w:rPr>
          <w:color w:val="010202"/>
        </w:rPr>
        <w:t>e a </w:t>
      </w:r>
      <w:r>
        <w:rPr>
          <w:color w:val="231F20"/>
        </w:rPr>
        <w:t>Convenção das Nações Unidas sobre os Direitos da Criança (1989).</w:t>
      </w:r>
    </w:p>
    <w:p>
      <w:pPr>
        <w:pStyle w:val="BodyText"/>
        <w:spacing w:line="316" w:lineRule="auto"/>
        <w:ind w:left="1397" w:right="1413" w:firstLine="708"/>
        <w:jc w:val="both"/>
      </w:pPr>
      <w:r>
        <w:rPr>
          <w:color w:val="231F20"/>
        </w:rPr>
        <w:t>O</w:t>
      </w:r>
      <w:r>
        <w:rPr>
          <w:color w:val="231F20"/>
          <w:spacing w:val="-7"/>
        </w:rPr>
        <w:t> </w:t>
      </w:r>
      <w:r>
        <w:rPr>
          <w:color w:val="231F20"/>
        </w:rPr>
        <w:t>processo</w:t>
      </w:r>
      <w:r>
        <w:rPr>
          <w:color w:val="231F20"/>
          <w:spacing w:val="-5"/>
        </w:rPr>
        <w:t> </w:t>
      </w:r>
      <w:r>
        <w:rPr>
          <w:color w:val="231F20"/>
        </w:rPr>
        <w:t>de</w:t>
      </w:r>
      <w:r>
        <w:rPr>
          <w:color w:val="231F20"/>
          <w:spacing w:val="-6"/>
        </w:rPr>
        <w:t> </w:t>
      </w:r>
      <w:r>
        <w:rPr>
          <w:color w:val="231F20"/>
        </w:rPr>
        <w:t>elaboração</w:t>
      </w:r>
      <w:r>
        <w:rPr>
          <w:color w:val="231F20"/>
          <w:spacing w:val="-6"/>
        </w:rPr>
        <w:t> </w:t>
      </w:r>
      <w:r>
        <w:rPr>
          <w:color w:val="231F20"/>
        </w:rPr>
        <w:t>da</w:t>
      </w:r>
      <w:r>
        <w:rPr>
          <w:color w:val="231F20"/>
          <w:spacing w:val="-6"/>
        </w:rPr>
        <w:t> </w:t>
      </w:r>
      <w:r>
        <w:rPr>
          <w:color w:val="231F20"/>
        </w:rPr>
        <w:t>versão</w:t>
      </w:r>
      <w:r>
        <w:rPr>
          <w:color w:val="231F20"/>
          <w:spacing w:val="-5"/>
        </w:rPr>
        <w:t> </w:t>
      </w:r>
      <w:r>
        <w:rPr>
          <w:color w:val="231F20"/>
        </w:rPr>
        <w:t>preliminar</w:t>
      </w:r>
      <w:r>
        <w:rPr>
          <w:color w:val="231F20"/>
          <w:spacing w:val="-6"/>
        </w:rPr>
        <w:t> </w:t>
      </w:r>
      <w:r>
        <w:rPr>
          <w:color w:val="010202"/>
        </w:rPr>
        <w:t>do</w:t>
      </w:r>
      <w:r>
        <w:rPr>
          <w:color w:val="010202"/>
          <w:spacing w:val="-7"/>
        </w:rPr>
        <w:t> </w:t>
      </w:r>
      <w:r>
        <w:rPr>
          <w:color w:val="010202"/>
        </w:rPr>
        <w:t>Plano</w:t>
      </w:r>
      <w:r>
        <w:rPr>
          <w:color w:val="010202"/>
          <w:spacing w:val="-6"/>
        </w:rPr>
        <w:t> </w:t>
      </w:r>
      <w:r>
        <w:rPr>
          <w:color w:val="231F20"/>
        </w:rPr>
        <w:t>se</w:t>
      </w:r>
      <w:r>
        <w:rPr>
          <w:color w:val="231F20"/>
          <w:spacing w:val="-5"/>
        </w:rPr>
        <w:t> </w:t>
      </w:r>
      <w:r>
        <w:rPr>
          <w:color w:val="231F20"/>
        </w:rPr>
        <w:t>deu</w:t>
      </w:r>
      <w:r>
        <w:rPr>
          <w:color w:val="231F20"/>
          <w:spacing w:val="-5"/>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5"/>
        </w:rPr>
        <w:t> </w:t>
      </w:r>
      <w:r>
        <w:rPr>
          <w:color w:val="231F20"/>
        </w:rPr>
        <w:t>espa- ços de debate e discussão entre os atores do </w:t>
      </w:r>
      <w:r>
        <w:rPr>
          <w:color w:val="010202"/>
        </w:rPr>
        <w:t>Sistema de Garantia de Direitos e setores da sociedade civil. </w:t>
      </w:r>
      <w:r>
        <w:rPr>
          <w:color w:val="231F20"/>
        </w:rPr>
        <w:t>Desse modo, foram realizados diversos encontros e comunicações nas diferentes instâncias organizativas, em diversos eventos programados para tal fi- nalidade, dentre eles destacamos as Oficinas Temáticas e a Plenária Final, realizadas nos dias 07 e 08 de outubro de 2014, que se constituíram a partir de um esforço orga- nizado de construção</w:t>
      </w:r>
      <w:r>
        <w:rPr>
          <w:color w:val="231F20"/>
          <w:spacing w:val="-3"/>
        </w:rPr>
        <w:t> </w:t>
      </w:r>
      <w:r>
        <w:rPr>
          <w:color w:val="231F20"/>
        </w:rPr>
        <w:t>coletiva.</w:t>
      </w:r>
    </w:p>
    <w:p>
      <w:pPr>
        <w:pStyle w:val="BodyText"/>
        <w:ind w:left="2106"/>
      </w:pPr>
      <w:r>
        <w:rPr>
          <w:color w:val="231F20"/>
        </w:rPr>
        <w:t>Nesse evento, foram identificadas ações estratégicas a serem priorizadas com</w:t>
      </w:r>
    </w:p>
    <w:p>
      <w:pPr>
        <w:pStyle w:val="BodyText"/>
        <w:spacing w:line="270" w:lineRule="exact" w:before="79"/>
        <w:ind w:left="1397"/>
      </w:pPr>
      <w:r>
        <w:rPr>
          <w:color w:val="231F20"/>
        </w:rPr>
        <w:t>vistas à organização do Sistema Socioeducativo no município. Dentre elas se destacam:</w:t>
      </w:r>
    </w:p>
    <w:p>
      <w:pPr>
        <w:pStyle w:val="BodyText"/>
        <w:tabs>
          <w:tab w:pos="2117" w:val="left" w:leader="none"/>
        </w:tabs>
        <w:spacing w:line="291" w:lineRule="exact"/>
        <w:ind w:left="1757"/>
      </w:pPr>
      <w:r>
        <w:rPr>
          <w:rFonts w:ascii="Symbol" w:hAnsi="Symbol"/>
          <w:color w:val="231F20"/>
        </w:rPr>
        <w:t></w:t>
      </w:r>
      <w:r>
        <w:rPr>
          <w:rFonts w:ascii="Times New Roman" w:hAnsi="Times New Roman"/>
          <w:color w:val="231F20"/>
        </w:rPr>
        <w:tab/>
      </w:r>
      <w:r>
        <w:rPr>
          <w:color w:val="231F20"/>
        </w:rPr>
        <w:t>Instituição e manutenção de uma Comissão</w:t>
      </w:r>
      <w:r>
        <w:rPr>
          <w:color w:val="231F20"/>
          <w:spacing w:val="-6"/>
        </w:rPr>
        <w:t> </w:t>
      </w:r>
      <w:r>
        <w:rPr>
          <w:color w:val="231F20"/>
        </w:rPr>
        <w:t>Interinstitucional;</w:t>
      </w:r>
    </w:p>
    <w:p>
      <w:pPr>
        <w:pStyle w:val="BodyText"/>
        <w:spacing w:before="1"/>
        <w:rPr>
          <w:sz w:val="23"/>
        </w:rPr>
      </w:pPr>
    </w:p>
    <w:p>
      <w:pPr>
        <w:pStyle w:val="BodyText"/>
        <w:tabs>
          <w:tab w:pos="2117" w:val="left" w:leader="none"/>
        </w:tabs>
        <w:spacing w:line="252" w:lineRule="auto"/>
        <w:ind w:left="2117" w:right="1454" w:hanging="360"/>
      </w:pPr>
      <w:r>
        <w:rPr>
          <w:rFonts w:ascii="Symbol" w:hAnsi="Symbol"/>
          <w:color w:val="231F20"/>
        </w:rPr>
        <w:t></w:t>
      </w:r>
      <w:r>
        <w:rPr>
          <w:rFonts w:ascii="Times New Roman" w:hAnsi="Times New Roman"/>
          <w:color w:val="231F20"/>
        </w:rPr>
        <w:tab/>
      </w:r>
      <w:r>
        <w:rPr>
          <w:color w:val="231F20"/>
        </w:rPr>
        <w:t>Instituição da Política de Gestão do trabalho socioeducativo (art. 12) à luz do ECA, NOB, SUAS e</w:t>
      </w:r>
      <w:r>
        <w:rPr>
          <w:color w:val="231F20"/>
          <w:spacing w:val="-5"/>
        </w:rPr>
        <w:t> </w:t>
      </w:r>
      <w:r>
        <w:rPr>
          <w:color w:val="231F20"/>
        </w:rPr>
        <w:t>SINASE;</w:t>
      </w: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spacing w:before="113"/>
        <w:ind w:left="538"/>
        <w:rPr>
          <w:rFonts w:ascii="Times New Roman"/>
        </w:rPr>
      </w:pPr>
      <w:r>
        <w:rPr>
          <w:rFonts w:ascii="Times New Roman"/>
          <w:color w:val="6D6E71"/>
        </w:rPr>
        <w:t>20</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390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3952">
            <wp:simplePos x="0" y="0"/>
            <wp:positionH relativeFrom="page">
              <wp:posOffset>19050</wp:posOffset>
            </wp:positionH>
            <wp:positionV relativeFrom="page">
              <wp:posOffset>5536501</wp:posOffset>
            </wp:positionV>
            <wp:extent cx="152400" cy="152400"/>
            <wp:effectExtent l="0" t="0" r="0" b="0"/>
            <wp:wrapNone/>
            <wp:docPr id="125" name="image4.png" descr=""/>
            <wp:cNvGraphicFramePr>
              <a:graphicFrameLocks noChangeAspect="1"/>
            </wp:cNvGraphicFramePr>
            <a:graphic>
              <a:graphicData uri="http://schemas.openxmlformats.org/drawingml/2006/picture">
                <pic:pic>
                  <pic:nvPicPr>
                    <pic:cNvPr id="126"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3976">
            <wp:simplePos x="0" y="0"/>
            <wp:positionH relativeFrom="page">
              <wp:posOffset>7921955</wp:posOffset>
            </wp:positionH>
            <wp:positionV relativeFrom="page">
              <wp:posOffset>5536501</wp:posOffset>
            </wp:positionV>
            <wp:extent cx="152400" cy="152400"/>
            <wp:effectExtent l="0" t="0" r="0" b="0"/>
            <wp:wrapNone/>
            <wp:docPr id="127" name="image4.png" descr=""/>
            <wp:cNvGraphicFramePr>
              <a:graphicFrameLocks noChangeAspect="1"/>
            </wp:cNvGraphicFramePr>
            <a:graphic>
              <a:graphicData uri="http://schemas.openxmlformats.org/drawingml/2006/picture">
                <pic:pic>
                  <pic:nvPicPr>
                    <pic:cNvPr id="12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29" name="image4.png" descr=""/>
            <wp:cNvGraphicFramePr>
              <a:graphicFrameLocks noChangeAspect="1"/>
            </wp:cNvGraphicFramePr>
            <a:graphic>
              <a:graphicData uri="http://schemas.openxmlformats.org/drawingml/2006/picture">
                <pic:pic>
                  <pic:nvPicPr>
                    <pic:cNvPr id="13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402" w:firstLine="0"/>
        <w:jc w:val="right"/>
        <w:rPr>
          <w:rFonts w:ascii="Times New Roman" w:hAnsi="Times New Roman"/>
          <w:sz w:val="14"/>
        </w:rPr>
      </w:pPr>
      <w:r>
        <w:rPr/>
        <w:pict>
          <v:line style="position:absolute;mso-position-horizontal-relative:page;mso-position-vertical-relative:paragraph;z-index:1832;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3928" from="616.276001pt,-30.639816pt" to="616.276001pt,-45.639816pt" stroked="true" strokeweight=".25pt" strokecolor="#000000">
            <v:stroke dashstyle="solid"/>
            <w10:wrap type="none"/>
          </v:line>
        </w:pict>
      </w:r>
      <w:r>
        <w:rPr>
          <w:rFonts w:ascii="Times New Roman" w:hAnsi="Times New Roman"/>
          <w:color w:val="6D6E71"/>
          <w:sz w:val="14"/>
        </w:rPr>
        <w:t>INTRODUÇÃO</w:t>
      </w:r>
    </w:p>
    <w:p>
      <w:pPr>
        <w:pStyle w:val="BodyText"/>
        <w:rPr>
          <w:rFonts w:ascii="Times New Roman"/>
          <w:sz w:val="20"/>
        </w:rPr>
      </w:pPr>
    </w:p>
    <w:p>
      <w:pPr>
        <w:pStyle w:val="BodyText"/>
        <w:rPr>
          <w:rFonts w:ascii="Times New Roman"/>
          <w:sz w:val="21"/>
        </w:rPr>
      </w:pPr>
    </w:p>
    <w:p>
      <w:pPr>
        <w:pStyle w:val="BodyText"/>
        <w:tabs>
          <w:tab w:pos="2117" w:val="left" w:leader="none"/>
        </w:tabs>
        <w:spacing w:before="101"/>
        <w:ind w:left="1757"/>
      </w:pPr>
      <w:r>
        <w:rPr>
          <w:rFonts w:ascii="Symbol" w:hAnsi="Symbol"/>
          <w:color w:val="231F20"/>
        </w:rPr>
        <w:t></w:t>
      </w:r>
      <w:r>
        <w:rPr>
          <w:rFonts w:ascii="Times New Roman" w:hAnsi="Times New Roman"/>
          <w:color w:val="231F20"/>
        </w:rPr>
        <w:tab/>
      </w:r>
      <w:r>
        <w:rPr>
          <w:color w:val="231F20"/>
        </w:rPr>
        <w:t>Estabelecimento de um programa municipal de formação</w:t>
      </w:r>
      <w:r>
        <w:rPr>
          <w:color w:val="231F20"/>
          <w:spacing w:val="-8"/>
        </w:rPr>
        <w:t> </w:t>
      </w:r>
      <w:r>
        <w:rPr>
          <w:color w:val="231F20"/>
        </w:rPr>
        <w:t>continuada;</w:t>
      </w:r>
    </w:p>
    <w:p>
      <w:pPr>
        <w:pStyle w:val="BodyText"/>
        <w:rPr>
          <w:sz w:val="23"/>
        </w:rPr>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Garantia do financiamento anual da política socioeducativa pelos Fundos Na- cional, Estadual e Municipal dos direitos da criança e do adolescente (Artigo 31 da Lei do SINASE);</w:t>
      </w:r>
    </w:p>
    <w:p>
      <w:pPr>
        <w:pStyle w:val="BodyText"/>
        <w:spacing w:before="1"/>
        <w:rPr>
          <w:sz w:val="22"/>
        </w:rPr>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Realização de encontros regionais de adolescentes com o objetivo de acompa- nhar e monitorar a política socioeducativa;</w:t>
      </w:r>
    </w:p>
    <w:p>
      <w:pPr>
        <w:pStyle w:val="BodyText"/>
        <w:spacing w:before="10"/>
        <w:rPr>
          <w:sz w:val="21"/>
        </w:rPr>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Apoio à participação social, fortalecendo o CMDCA, COMAS, Conferências e Conselhos Gestores e outros fóruns participativos que fortaleçam o Sistema</w:t>
      </w:r>
      <w:r>
        <w:rPr>
          <w:color w:val="231F20"/>
          <w:spacing w:val="-32"/>
        </w:rPr>
        <w:t> </w:t>
      </w:r>
      <w:r>
        <w:rPr>
          <w:color w:val="231F20"/>
        </w:rPr>
        <w:t>So- cioeducativo;</w:t>
      </w:r>
    </w:p>
    <w:p>
      <w:pPr>
        <w:pStyle w:val="BodyText"/>
        <w:spacing w:before="1"/>
        <w:rPr>
          <w:sz w:val="22"/>
        </w:rPr>
      </w:pPr>
    </w:p>
    <w:p>
      <w:pPr>
        <w:pStyle w:val="BodyText"/>
        <w:spacing w:line="252" w:lineRule="auto"/>
        <w:ind w:left="2117" w:right="1416" w:hanging="360"/>
        <w:jc w:val="both"/>
      </w:pPr>
      <w:r>
        <w:rPr>
          <w:rFonts w:ascii="Symbol" w:hAnsi="Symbol"/>
          <w:color w:val="231F20"/>
        </w:rPr>
        <w:t></w:t>
      </w:r>
      <w:r>
        <w:rPr>
          <w:rFonts w:ascii="Times New Roman" w:hAnsi="Times New Roman"/>
          <w:color w:val="231F20"/>
        </w:rPr>
        <w:t> </w:t>
      </w:r>
      <w:r>
        <w:rPr>
          <w:color w:val="231F20"/>
        </w:rPr>
        <w:t>Melhoria nas ações de articulação entre os atores do Sistema de Garantia de Direitos na execução das medidas socioeducativas em meio aberto;</w:t>
      </w:r>
    </w:p>
    <w:p>
      <w:pPr>
        <w:pStyle w:val="BodyText"/>
        <w:spacing w:before="10"/>
        <w:rPr>
          <w:sz w:val="21"/>
        </w:rPr>
      </w:pPr>
    </w:p>
    <w:p>
      <w:pPr>
        <w:pStyle w:val="BodyText"/>
        <w:spacing w:line="252" w:lineRule="auto" w:before="1"/>
        <w:ind w:left="2117" w:right="1413" w:hanging="360"/>
        <w:jc w:val="both"/>
      </w:pPr>
      <w:r>
        <w:rPr>
          <w:rFonts w:ascii="Symbol" w:hAnsi="Symbol"/>
          <w:color w:val="231F20"/>
        </w:rPr>
        <w:t></w:t>
      </w:r>
      <w:r>
        <w:rPr>
          <w:rFonts w:ascii="Times New Roman" w:hAnsi="Times New Roman"/>
          <w:color w:val="231F20"/>
        </w:rPr>
        <w:t> </w:t>
      </w:r>
      <w:r>
        <w:rPr>
          <w:color w:val="231F20"/>
        </w:rPr>
        <w:t>Revisão dos valores repassados para a rede conveniada executora das medidas PSC e LA;</w:t>
      </w:r>
    </w:p>
    <w:p>
      <w:pPr>
        <w:pStyle w:val="BodyText"/>
        <w:spacing w:before="10"/>
        <w:rPr>
          <w:sz w:val="21"/>
        </w:rPr>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Realização de encontros periódicos com o Departamento de Execução da</w:t>
      </w:r>
      <w:r>
        <w:rPr>
          <w:color w:val="231F20"/>
          <w:spacing w:val="-24"/>
        </w:rPr>
        <w:t> </w:t>
      </w:r>
      <w:r>
        <w:rPr>
          <w:color w:val="231F20"/>
        </w:rPr>
        <w:t>Infân- cia e Juventude, Defensoria Pública, Ministério Público, para debater e repac- tuar</w:t>
      </w:r>
      <w:r>
        <w:rPr>
          <w:color w:val="231F20"/>
          <w:spacing w:val="-8"/>
        </w:rPr>
        <w:t> </w:t>
      </w:r>
      <w:r>
        <w:rPr>
          <w:color w:val="231F20"/>
        </w:rPr>
        <w:t>papéis</w:t>
      </w:r>
      <w:r>
        <w:rPr>
          <w:color w:val="231F20"/>
          <w:spacing w:val="-7"/>
        </w:rPr>
        <w:t> </w:t>
      </w:r>
      <w:r>
        <w:rPr>
          <w:color w:val="231F20"/>
        </w:rPr>
        <w:t>e</w:t>
      </w:r>
      <w:r>
        <w:rPr>
          <w:color w:val="231F20"/>
          <w:spacing w:val="-7"/>
        </w:rPr>
        <w:t> </w:t>
      </w:r>
      <w:r>
        <w:rPr>
          <w:color w:val="231F20"/>
        </w:rPr>
        <w:t>competências</w:t>
      </w:r>
      <w:r>
        <w:rPr>
          <w:color w:val="231F20"/>
          <w:spacing w:val="-7"/>
        </w:rPr>
        <w:t> </w:t>
      </w:r>
      <w:r>
        <w:rPr>
          <w:color w:val="231F20"/>
        </w:rPr>
        <w:t>dos</w:t>
      </w:r>
      <w:r>
        <w:rPr>
          <w:color w:val="231F20"/>
          <w:spacing w:val="-7"/>
        </w:rPr>
        <w:t> </w:t>
      </w:r>
      <w:r>
        <w:rPr>
          <w:color w:val="231F20"/>
        </w:rPr>
        <w:t>diversos</w:t>
      </w:r>
      <w:r>
        <w:rPr>
          <w:color w:val="231F20"/>
          <w:spacing w:val="-7"/>
        </w:rPr>
        <w:t> </w:t>
      </w:r>
      <w:r>
        <w:rPr>
          <w:color w:val="231F20"/>
        </w:rPr>
        <w:t>atores</w:t>
      </w:r>
      <w:r>
        <w:rPr>
          <w:color w:val="231F20"/>
          <w:spacing w:val="-8"/>
        </w:rPr>
        <w:t> </w:t>
      </w:r>
      <w:r>
        <w:rPr>
          <w:color w:val="231F20"/>
        </w:rPr>
        <w:t>do</w:t>
      </w:r>
      <w:r>
        <w:rPr>
          <w:color w:val="231F20"/>
          <w:spacing w:val="-7"/>
        </w:rPr>
        <w:t> </w:t>
      </w:r>
      <w:r>
        <w:rPr>
          <w:color w:val="231F20"/>
        </w:rPr>
        <w:t>SGD,</w:t>
      </w:r>
      <w:r>
        <w:rPr>
          <w:color w:val="231F20"/>
          <w:spacing w:val="-7"/>
        </w:rPr>
        <w:t> </w:t>
      </w:r>
      <w:r>
        <w:rPr>
          <w:color w:val="231F20"/>
        </w:rPr>
        <w:t>incluindo</w:t>
      </w:r>
      <w:r>
        <w:rPr>
          <w:color w:val="231F20"/>
          <w:spacing w:val="-7"/>
        </w:rPr>
        <w:t> </w:t>
      </w:r>
      <w:r>
        <w:rPr>
          <w:color w:val="231F20"/>
        </w:rPr>
        <w:t>o</w:t>
      </w:r>
      <w:r>
        <w:rPr>
          <w:color w:val="231F20"/>
          <w:spacing w:val="-7"/>
        </w:rPr>
        <w:t> </w:t>
      </w:r>
      <w:r>
        <w:rPr>
          <w:color w:val="231F20"/>
        </w:rPr>
        <w:t>Judiciário</w:t>
      </w:r>
      <w:r>
        <w:rPr>
          <w:color w:val="231F20"/>
          <w:spacing w:val="-7"/>
        </w:rPr>
        <w:t> </w:t>
      </w:r>
      <w:r>
        <w:rPr>
          <w:color w:val="231F20"/>
        </w:rPr>
        <w:t>e os órgãos do poder executivo</w:t>
      </w:r>
      <w:r>
        <w:rPr>
          <w:color w:val="231F20"/>
          <w:spacing w:val="-6"/>
        </w:rPr>
        <w:t> </w:t>
      </w:r>
      <w:r>
        <w:rPr>
          <w:color w:val="231F20"/>
        </w:rPr>
        <w:t>municipal;</w:t>
      </w:r>
    </w:p>
    <w:p>
      <w:pPr>
        <w:pStyle w:val="BodyText"/>
        <w:spacing w:before="2"/>
        <w:rPr>
          <w:sz w:val="22"/>
        </w:rPr>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Aprimoramento dos mecanismos de recebimento e encaminhamento de denún- cias aos programas de proteção e sistematização dos dados sobre violência po- licial;</w:t>
      </w:r>
    </w:p>
    <w:p>
      <w:pPr>
        <w:pStyle w:val="BodyText"/>
        <w:spacing w:before="1"/>
        <w:rPr>
          <w:sz w:val="22"/>
        </w:rPr>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Criação de comissões gestoras regionais com a presença dos setores da Assis- tência</w:t>
      </w:r>
      <w:r>
        <w:rPr>
          <w:color w:val="231F20"/>
          <w:spacing w:val="-10"/>
        </w:rPr>
        <w:t> </w:t>
      </w:r>
      <w:r>
        <w:rPr>
          <w:color w:val="231F20"/>
        </w:rPr>
        <w:t>Social,</w:t>
      </w:r>
      <w:r>
        <w:rPr>
          <w:color w:val="231F20"/>
          <w:spacing w:val="-9"/>
        </w:rPr>
        <w:t> </w:t>
      </w:r>
      <w:r>
        <w:rPr>
          <w:color w:val="231F20"/>
        </w:rPr>
        <w:t>Educação,</w:t>
      </w:r>
      <w:r>
        <w:rPr>
          <w:color w:val="231F20"/>
          <w:spacing w:val="-9"/>
        </w:rPr>
        <w:t> </w:t>
      </w:r>
      <w:r>
        <w:rPr>
          <w:color w:val="231F20"/>
        </w:rPr>
        <w:t>Saúde,</w:t>
      </w:r>
      <w:r>
        <w:rPr>
          <w:color w:val="231F20"/>
          <w:spacing w:val="-9"/>
        </w:rPr>
        <w:t> </w:t>
      </w:r>
      <w:r>
        <w:rPr>
          <w:color w:val="231F20"/>
        </w:rPr>
        <w:t>Trabalho,</w:t>
      </w:r>
      <w:r>
        <w:rPr>
          <w:color w:val="231F20"/>
          <w:spacing w:val="-10"/>
        </w:rPr>
        <w:t> </w:t>
      </w:r>
      <w:r>
        <w:rPr>
          <w:color w:val="231F20"/>
        </w:rPr>
        <w:t>Cultura,</w:t>
      </w:r>
      <w:r>
        <w:rPr>
          <w:color w:val="231F20"/>
          <w:spacing w:val="-9"/>
        </w:rPr>
        <w:t> </w:t>
      </w:r>
      <w:r>
        <w:rPr>
          <w:color w:val="231F20"/>
        </w:rPr>
        <w:t>Esporte</w:t>
      </w:r>
      <w:r>
        <w:rPr>
          <w:color w:val="231F20"/>
          <w:spacing w:val="-10"/>
        </w:rPr>
        <w:t> </w:t>
      </w:r>
      <w:r>
        <w:rPr>
          <w:color w:val="231F20"/>
        </w:rPr>
        <w:t>e</w:t>
      </w:r>
      <w:r>
        <w:rPr>
          <w:color w:val="231F20"/>
          <w:spacing w:val="-9"/>
        </w:rPr>
        <w:t> </w:t>
      </w:r>
      <w:r>
        <w:rPr>
          <w:color w:val="231F20"/>
        </w:rPr>
        <w:t>Lazer,</w:t>
      </w:r>
      <w:r>
        <w:rPr>
          <w:color w:val="231F20"/>
          <w:spacing w:val="-10"/>
        </w:rPr>
        <w:t> </w:t>
      </w:r>
      <w:r>
        <w:rPr>
          <w:color w:val="231F20"/>
        </w:rPr>
        <w:t>Guarda</w:t>
      </w:r>
      <w:r>
        <w:rPr>
          <w:color w:val="231F20"/>
          <w:spacing w:val="-9"/>
        </w:rPr>
        <w:t> </w:t>
      </w:r>
      <w:r>
        <w:rPr>
          <w:color w:val="231F20"/>
        </w:rPr>
        <w:t>Mu- nicipal e Conselhos</w:t>
      </w:r>
      <w:r>
        <w:rPr>
          <w:color w:val="231F20"/>
          <w:spacing w:val="-3"/>
        </w:rPr>
        <w:t> </w:t>
      </w:r>
      <w:r>
        <w:rPr>
          <w:color w:val="231F20"/>
        </w:rPr>
        <w:t>Tutelares;</w:t>
      </w:r>
    </w:p>
    <w:p>
      <w:pPr>
        <w:pStyle w:val="BodyText"/>
        <w:spacing w:before="1"/>
        <w:rPr>
          <w:sz w:val="22"/>
        </w:rPr>
      </w:pPr>
    </w:p>
    <w:p>
      <w:pPr>
        <w:pStyle w:val="BodyText"/>
        <w:tabs>
          <w:tab w:pos="2117" w:val="left" w:leader="none"/>
        </w:tabs>
        <w:ind w:left="1757"/>
      </w:pPr>
      <w:r>
        <w:rPr>
          <w:rFonts w:ascii="Symbol" w:hAnsi="Symbol"/>
          <w:color w:val="231F20"/>
        </w:rPr>
        <w:t></w:t>
      </w:r>
      <w:r>
        <w:rPr>
          <w:rFonts w:ascii="Times New Roman" w:hAnsi="Times New Roman"/>
          <w:color w:val="231F20"/>
        </w:rPr>
        <w:tab/>
      </w:r>
      <w:r>
        <w:rPr>
          <w:color w:val="231F20"/>
        </w:rPr>
        <w:t>Estabelecimento de fluxos de atendimento intersetorial envolvendo as</w:t>
      </w:r>
      <w:r>
        <w:rPr>
          <w:color w:val="231F20"/>
          <w:spacing w:val="-14"/>
        </w:rPr>
        <w:t> </w:t>
      </w:r>
      <w:r>
        <w:rPr>
          <w:color w:val="231F20"/>
        </w:rPr>
        <w:t>políticas</w:t>
      </w:r>
    </w:p>
    <w:p>
      <w:pPr>
        <w:pStyle w:val="BodyText"/>
        <w:spacing w:before="15"/>
        <w:ind w:left="2117"/>
      </w:pPr>
      <w:r>
        <w:rPr>
          <w:color w:val="231F20"/>
        </w:rPr>
        <w:t>setoriais.</w:t>
      </w:r>
    </w:p>
    <w:p>
      <w:pPr>
        <w:pStyle w:val="BodyText"/>
        <w:spacing w:before="3"/>
        <w:rPr>
          <w:sz w:val="31"/>
        </w:rPr>
      </w:pPr>
    </w:p>
    <w:p>
      <w:pPr>
        <w:pStyle w:val="BodyText"/>
        <w:spacing w:line="316" w:lineRule="auto"/>
        <w:ind w:left="1397" w:right="1415" w:firstLine="708"/>
        <w:jc w:val="both"/>
      </w:pPr>
      <w:r>
        <w:rPr>
          <w:color w:val="231F20"/>
        </w:rPr>
        <w:t>Para o encaminhamento das decisões deliberadas nas Oficinas, constituiu-se o Comitê para a elaboração deste Plano, composto por representantes de instituições governamentais e não governamentais, dos setores da sociedade civil e das políticas setoriais. A composição desse Comitê consta na parte inicial deste documento.</w:t>
      </w:r>
    </w:p>
    <w:p>
      <w:pPr>
        <w:pStyle w:val="BodyText"/>
        <w:spacing w:line="316" w:lineRule="auto"/>
        <w:ind w:left="1397" w:right="1415" w:firstLine="708"/>
        <w:jc w:val="both"/>
      </w:pPr>
      <w:r>
        <w:rPr>
          <w:color w:val="231F20"/>
        </w:rPr>
        <w:t>Nesse processo, buscou-se recuperar a historicidade da temática, enfatizando alguns</w:t>
      </w:r>
      <w:r>
        <w:rPr>
          <w:color w:val="231F20"/>
          <w:spacing w:val="-9"/>
        </w:rPr>
        <w:t> </w:t>
      </w:r>
      <w:r>
        <w:rPr>
          <w:color w:val="231F20"/>
        </w:rPr>
        <w:t>avanços</w:t>
      </w:r>
      <w:r>
        <w:rPr>
          <w:color w:val="231F20"/>
          <w:spacing w:val="-8"/>
        </w:rPr>
        <w:t> </w:t>
      </w:r>
      <w:r>
        <w:rPr>
          <w:color w:val="231F20"/>
        </w:rPr>
        <w:t>conceituais</w:t>
      </w:r>
      <w:r>
        <w:rPr>
          <w:color w:val="231F20"/>
          <w:spacing w:val="-8"/>
        </w:rPr>
        <w:t> </w:t>
      </w:r>
      <w:r>
        <w:rPr>
          <w:color w:val="231F20"/>
        </w:rPr>
        <w:t>e</w:t>
      </w:r>
      <w:r>
        <w:rPr>
          <w:color w:val="231F20"/>
          <w:spacing w:val="-8"/>
        </w:rPr>
        <w:t> </w:t>
      </w:r>
      <w:r>
        <w:rPr>
          <w:color w:val="231F20"/>
        </w:rPr>
        <w:t>estratégicos</w:t>
      </w:r>
      <w:r>
        <w:rPr>
          <w:color w:val="231F20"/>
          <w:spacing w:val="-8"/>
        </w:rPr>
        <w:t> </w:t>
      </w:r>
      <w:r>
        <w:rPr>
          <w:color w:val="231F20"/>
        </w:rPr>
        <w:t>alcançados</w:t>
      </w:r>
      <w:r>
        <w:rPr>
          <w:color w:val="231F20"/>
          <w:spacing w:val="-8"/>
        </w:rPr>
        <w:t> </w:t>
      </w:r>
      <w:r>
        <w:rPr>
          <w:color w:val="231F20"/>
        </w:rPr>
        <w:t>no</w:t>
      </w:r>
      <w:r>
        <w:rPr>
          <w:color w:val="231F20"/>
          <w:spacing w:val="-8"/>
        </w:rPr>
        <w:t> </w:t>
      </w:r>
      <w:r>
        <w:rPr>
          <w:color w:val="231F20"/>
        </w:rPr>
        <w:t>ano</w:t>
      </w:r>
      <w:r>
        <w:rPr>
          <w:color w:val="231F20"/>
          <w:spacing w:val="-8"/>
        </w:rPr>
        <w:t> </w:t>
      </w:r>
      <w:r>
        <w:rPr>
          <w:color w:val="231F20"/>
        </w:rPr>
        <w:t>de</w:t>
      </w:r>
      <w:r>
        <w:rPr>
          <w:color w:val="231F20"/>
          <w:spacing w:val="-9"/>
        </w:rPr>
        <w:t> </w:t>
      </w:r>
      <w:r>
        <w:rPr>
          <w:color w:val="231F20"/>
        </w:rPr>
        <w:t>2006,</w:t>
      </w:r>
      <w:r>
        <w:rPr>
          <w:color w:val="231F20"/>
          <w:spacing w:val="-8"/>
        </w:rPr>
        <w:t> </w:t>
      </w:r>
      <w:r>
        <w:rPr>
          <w:color w:val="231F20"/>
        </w:rPr>
        <w:t>com</w:t>
      </w:r>
      <w:r>
        <w:rPr>
          <w:color w:val="231F20"/>
          <w:spacing w:val="-8"/>
        </w:rPr>
        <w:t> </w:t>
      </w:r>
      <w:r>
        <w:rPr>
          <w:color w:val="231F20"/>
        </w:rPr>
        <w:t>o</w:t>
      </w:r>
      <w:r>
        <w:rPr>
          <w:color w:val="231F20"/>
          <w:spacing w:val="-8"/>
        </w:rPr>
        <w:t> </w:t>
      </w:r>
      <w:r>
        <w:rPr>
          <w:color w:val="231F20"/>
        </w:rPr>
        <w:t>Projeto</w:t>
      </w:r>
      <w:r>
        <w:rPr>
          <w:color w:val="231F20"/>
          <w:spacing w:val="-8"/>
        </w:rPr>
        <w:t> </w:t>
      </w:r>
      <w:r>
        <w:rPr>
          <w:color w:val="231F20"/>
        </w:rPr>
        <w:t>de Lei 1.627/2006 e a Lei</w:t>
      </w:r>
      <w:r>
        <w:rPr>
          <w:color w:val="231F20"/>
          <w:spacing w:val="-3"/>
        </w:rPr>
        <w:t> </w:t>
      </w:r>
      <w:r>
        <w:rPr>
          <w:color w:val="231F20"/>
        </w:rPr>
        <w:t>12.594/2012.</w:t>
      </w:r>
    </w:p>
    <w:p>
      <w:pPr>
        <w:pStyle w:val="BodyText"/>
        <w:spacing w:line="316" w:lineRule="auto" w:before="1"/>
        <w:ind w:left="1397" w:right="1415" w:firstLine="708"/>
        <w:jc w:val="both"/>
      </w:pPr>
      <w:r>
        <w:rPr>
          <w:color w:val="231F20"/>
        </w:rPr>
        <w:t>Este Plano Decenal de Atendimento Socioeducativo do Município de São Paulo é um documento-referência que contempla dimensões e problemas sociais, culturais, políticos e educacionais que envolvem os adolescentes em cumprimento de medidas em meio aberto, embasado na luta e proposições daqueles que defendem o </w:t>
      </w:r>
      <w:r>
        <w:rPr>
          <w:color w:val="010202"/>
        </w:rPr>
        <w:t>seu </w:t>
      </w:r>
      <w:r>
        <w:rPr>
          <w:color w:val="231F20"/>
        </w:rPr>
        <w:t>acesso</w:t>
      </w:r>
    </w:p>
    <w:p>
      <w:pPr>
        <w:pStyle w:val="BodyText"/>
        <w:rPr>
          <w:sz w:val="20"/>
        </w:rPr>
      </w:pPr>
    </w:p>
    <w:p>
      <w:pPr>
        <w:pStyle w:val="BodyText"/>
        <w:rPr>
          <w:sz w:val="20"/>
        </w:rPr>
      </w:pPr>
    </w:p>
    <w:p>
      <w:pPr>
        <w:pStyle w:val="BodyText"/>
        <w:spacing w:before="4"/>
        <w:rPr>
          <w:sz w:val="18"/>
        </w:rPr>
      </w:pPr>
    </w:p>
    <w:p>
      <w:pPr>
        <w:pStyle w:val="BodyText"/>
        <w:spacing w:before="113"/>
        <w:ind w:right="556"/>
        <w:jc w:val="right"/>
        <w:rPr>
          <w:rFonts w:ascii="Times New Roman"/>
        </w:rPr>
      </w:pPr>
      <w:r>
        <w:rPr>
          <w:rFonts w:ascii="Times New Roman"/>
          <w:color w:val="6D6E71"/>
          <w:w w:val="95"/>
        </w:rPr>
        <w:t>21</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404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4096">
            <wp:simplePos x="0" y="0"/>
            <wp:positionH relativeFrom="page">
              <wp:posOffset>19050</wp:posOffset>
            </wp:positionH>
            <wp:positionV relativeFrom="page">
              <wp:posOffset>5536501</wp:posOffset>
            </wp:positionV>
            <wp:extent cx="152400" cy="152400"/>
            <wp:effectExtent l="0" t="0" r="0" b="0"/>
            <wp:wrapNone/>
            <wp:docPr id="131" name="image4.png" descr=""/>
            <wp:cNvGraphicFramePr>
              <a:graphicFrameLocks noChangeAspect="1"/>
            </wp:cNvGraphicFramePr>
            <a:graphic>
              <a:graphicData uri="http://schemas.openxmlformats.org/drawingml/2006/picture">
                <pic:pic>
                  <pic:nvPicPr>
                    <pic:cNvPr id="13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4120">
            <wp:simplePos x="0" y="0"/>
            <wp:positionH relativeFrom="page">
              <wp:posOffset>7921955</wp:posOffset>
            </wp:positionH>
            <wp:positionV relativeFrom="page">
              <wp:posOffset>5536501</wp:posOffset>
            </wp:positionV>
            <wp:extent cx="152400" cy="152400"/>
            <wp:effectExtent l="0" t="0" r="0" b="0"/>
            <wp:wrapNone/>
            <wp:docPr id="133" name="image4.png" descr=""/>
            <wp:cNvGraphicFramePr>
              <a:graphicFrameLocks noChangeAspect="1"/>
            </wp:cNvGraphicFramePr>
            <a:graphic>
              <a:graphicData uri="http://schemas.openxmlformats.org/drawingml/2006/picture">
                <pic:pic>
                  <pic:nvPicPr>
                    <pic:cNvPr id="13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35" name="image4.png" descr=""/>
            <wp:cNvGraphicFramePr>
              <a:graphicFrameLocks noChangeAspect="1"/>
            </wp:cNvGraphicFramePr>
            <a:graphic>
              <a:graphicData uri="http://schemas.openxmlformats.org/drawingml/2006/picture">
                <pic:pic>
                  <pic:nvPicPr>
                    <pic:cNvPr id="13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976;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4072"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before="100"/>
        <w:ind w:left="1397"/>
      </w:pPr>
      <w:r>
        <w:rPr>
          <w:color w:val="231F20"/>
        </w:rPr>
        <w:t>e permanência nos espaços públicos por meio de políticas de cidadania.</w:t>
      </w:r>
    </w:p>
    <w:p>
      <w:pPr>
        <w:spacing w:line="314" w:lineRule="auto" w:before="88"/>
        <w:ind w:left="1397" w:right="1415" w:firstLine="708"/>
        <w:jc w:val="right"/>
        <w:rPr>
          <w:sz w:val="24"/>
        </w:rPr>
      </w:pPr>
      <w:r>
        <w:rPr>
          <w:color w:val="231F20"/>
          <w:sz w:val="24"/>
        </w:rPr>
        <w:t>Assim, o Plano assume os Princípios e Diretrizes do ECA e do Plano</w:t>
      </w:r>
      <w:r>
        <w:rPr>
          <w:color w:val="231F20"/>
          <w:spacing w:val="37"/>
          <w:sz w:val="24"/>
        </w:rPr>
        <w:t> </w:t>
      </w:r>
      <w:r>
        <w:rPr>
          <w:color w:val="231F20"/>
          <w:sz w:val="24"/>
        </w:rPr>
        <w:t>Nacional</w:t>
      </w:r>
      <w:r>
        <w:rPr>
          <w:color w:val="231F20"/>
          <w:spacing w:val="3"/>
          <w:sz w:val="24"/>
        </w:rPr>
        <w:t> </w:t>
      </w:r>
      <w:r>
        <w:rPr>
          <w:color w:val="231F20"/>
          <w:sz w:val="24"/>
        </w:rPr>
        <w:t>e</w:t>
      </w:r>
      <w:r>
        <w:rPr>
          <w:color w:val="231F20"/>
          <w:w w:val="99"/>
          <w:sz w:val="24"/>
        </w:rPr>
        <w:t> </w:t>
      </w:r>
      <w:r>
        <w:rPr>
          <w:color w:val="231F20"/>
          <w:sz w:val="24"/>
        </w:rPr>
        <w:t>Estadual</w:t>
      </w:r>
      <w:r>
        <w:rPr>
          <w:color w:val="231F20"/>
          <w:spacing w:val="-22"/>
          <w:sz w:val="24"/>
        </w:rPr>
        <w:t> </w:t>
      </w:r>
      <w:r>
        <w:rPr>
          <w:color w:val="231F20"/>
          <w:sz w:val="24"/>
        </w:rPr>
        <w:t>de</w:t>
      </w:r>
      <w:r>
        <w:rPr>
          <w:color w:val="231F20"/>
          <w:spacing w:val="-21"/>
          <w:sz w:val="24"/>
        </w:rPr>
        <w:t> </w:t>
      </w:r>
      <w:r>
        <w:rPr>
          <w:color w:val="231F20"/>
          <w:sz w:val="24"/>
        </w:rPr>
        <w:t>Atendimento</w:t>
      </w:r>
      <w:r>
        <w:rPr>
          <w:color w:val="231F20"/>
          <w:spacing w:val="-21"/>
          <w:sz w:val="24"/>
        </w:rPr>
        <w:t> </w:t>
      </w:r>
      <w:r>
        <w:rPr>
          <w:color w:val="231F20"/>
          <w:sz w:val="24"/>
        </w:rPr>
        <w:t>Socioeducativo</w:t>
      </w:r>
      <w:r>
        <w:rPr>
          <w:color w:val="231F20"/>
          <w:spacing w:val="-21"/>
          <w:sz w:val="24"/>
        </w:rPr>
        <w:t> </w:t>
      </w:r>
      <w:r>
        <w:rPr>
          <w:color w:val="231F20"/>
          <w:sz w:val="24"/>
        </w:rPr>
        <w:t>e</w:t>
      </w:r>
      <w:r>
        <w:rPr>
          <w:color w:val="231F20"/>
          <w:spacing w:val="-22"/>
          <w:sz w:val="24"/>
        </w:rPr>
        <w:t> </w:t>
      </w:r>
      <w:r>
        <w:rPr>
          <w:color w:val="231F20"/>
          <w:sz w:val="24"/>
        </w:rPr>
        <w:t>as</w:t>
      </w:r>
      <w:r>
        <w:rPr>
          <w:color w:val="231F20"/>
          <w:spacing w:val="-21"/>
          <w:sz w:val="24"/>
        </w:rPr>
        <w:t> </w:t>
      </w:r>
      <w:r>
        <w:rPr>
          <w:color w:val="231F20"/>
          <w:sz w:val="24"/>
        </w:rPr>
        <w:t>propostas</w:t>
      </w:r>
      <w:r>
        <w:rPr>
          <w:color w:val="231F20"/>
          <w:spacing w:val="-21"/>
          <w:sz w:val="24"/>
        </w:rPr>
        <w:t> </w:t>
      </w:r>
      <w:r>
        <w:rPr>
          <w:color w:val="231F20"/>
          <w:sz w:val="24"/>
        </w:rPr>
        <w:t>operacionais</w:t>
      </w:r>
      <w:r>
        <w:rPr>
          <w:color w:val="231F20"/>
          <w:spacing w:val="-21"/>
          <w:sz w:val="24"/>
        </w:rPr>
        <w:t> </w:t>
      </w:r>
      <w:r>
        <w:rPr>
          <w:color w:val="231F20"/>
          <w:sz w:val="24"/>
        </w:rPr>
        <w:t>que</w:t>
      </w:r>
      <w:r>
        <w:rPr>
          <w:color w:val="231F20"/>
          <w:spacing w:val="-22"/>
          <w:sz w:val="24"/>
        </w:rPr>
        <w:t> </w:t>
      </w:r>
      <w:r>
        <w:rPr>
          <w:color w:val="231F20"/>
          <w:sz w:val="24"/>
        </w:rPr>
        <w:t>se</w:t>
      </w:r>
      <w:r>
        <w:rPr>
          <w:color w:val="231F20"/>
          <w:spacing w:val="-21"/>
          <w:sz w:val="24"/>
        </w:rPr>
        <w:t> </w:t>
      </w:r>
      <w:r>
        <w:rPr>
          <w:color w:val="231F20"/>
          <w:sz w:val="24"/>
        </w:rPr>
        <w:t>estruturam</w:t>
      </w:r>
      <w:r>
        <w:rPr>
          <w:color w:val="231F20"/>
          <w:w w:val="99"/>
          <w:sz w:val="24"/>
        </w:rPr>
        <w:t> </w:t>
      </w:r>
      <w:r>
        <w:rPr>
          <w:color w:val="231F20"/>
          <w:sz w:val="24"/>
        </w:rPr>
        <w:t>em</w:t>
      </w:r>
      <w:r>
        <w:rPr>
          <w:color w:val="231F20"/>
          <w:spacing w:val="-9"/>
          <w:sz w:val="24"/>
        </w:rPr>
        <w:t> </w:t>
      </w:r>
      <w:r>
        <w:rPr>
          <w:color w:val="231F20"/>
          <w:sz w:val="24"/>
        </w:rPr>
        <w:t>quatro</w:t>
      </w:r>
      <w:r>
        <w:rPr>
          <w:color w:val="231F20"/>
          <w:spacing w:val="-8"/>
          <w:sz w:val="24"/>
        </w:rPr>
        <w:t> </w:t>
      </w:r>
      <w:r>
        <w:rPr>
          <w:color w:val="231F20"/>
          <w:sz w:val="24"/>
        </w:rPr>
        <w:t>EIXOS</w:t>
      </w:r>
      <w:r>
        <w:rPr>
          <w:color w:val="231F20"/>
          <w:spacing w:val="-8"/>
          <w:sz w:val="24"/>
        </w:rPr>
        <w:t> </w:t>
      </w:r>
      <w:r>
        <w:rPr>
          <w:color w:val="231F20"/>
          <w:sz w:val="24"/>
        </w:rPr>
        <w:t>articulados</w:t>
      </w:r>
      <w:r>
        <w:rPr>
          <w:color w:val="231F20"/>
          <w:spacing w:val="-8"/>
          <w:sz w:val="24"/>
        </w:rPr>
        <w:t> </w:t>
      </w:r>
      <w:r>
        <w:rPr>
          <w:color w:val="231F20"/>
          <w:sz w:val="24"/>
        </w:rPr>
        <w:t>entre</w:t>
      </w:r>
      <w:r>
        <w:rPr>
          <w:color w:val="231F20"/>
          <w:spacing w:val="-8"/>
          <w:sz w:val="24"/>
        </w:rPr>
        <w:t> </w:t>
      </w:r>
      <w:r>
        <w:rPr>
          <w:color w:val="231F20"/>
          <w:sz w:val="24"/>
        </w:rPr>
        <w:t>si:</w:t>
      </w:r>
      <w:r>
        <w:rPr>
          <w:color w:val="231F20"/>
          <w:spacing w:val="-9"/>
          <w:sz w:val="24"/>
        </w:rPr>
        <w:t> </w:t>
      </w:r>
      <w:r>
        <w:rPr>
          <w:i/>
          <w:color w:val="231F20"/>
          <w:sz w:val="24"/>
        </w:rPr>
        <w:t>Eixo</w:t>
      </w:r>
      <w:r>
        <w:rPr>
          <w:i/>
          <w:color w:val="231F20"/>
          <w:spacing w:val="-8"/>
          <w:sz w:val="24"/>
        </w:rPr>
        <w:t> </w:t>
      </w:r>
      <w:r>
        <w:rPr>
          <w:i/>
          <w:color w:val="231F20"/>
          <w:sz w:val="24"/>
        </w:rPr>
        <w:t>1-</w:t>
      </w:r>
      <w:r>
        <w:rPr>
          <w:i/>
          <w:color w:val="231F20"/>
          <w:spacing w:val="-8"/>
          <w:sz w:val="24"/>
        </w:rPr>
        <w:t> </w:t>
      </w:r>
      <w:r>
        <w:rPr>
          <w:i/>
          <w:color w:val="231F20"/>
          <w:sz w:val="24"/>
        </w:rPr>
        <w:t>Gestão</w:t>
      </w:r>
      <w:r>
        <w:rPr>
          <w:i/>
          <w:color w:val="231F20"/>
          <w:spacing w:val="-8"/>
          <w:sz w:val="24"/>
        </w:rPr>
        <w:t> </w:t>
      </w:r>
      <w:r>
        <w:rPr>
          <w:i/>
          <w:color w:val="231F20"/>
          <w:sz w:val="24"/>
        </w:rPr>
        <w:t>do</w:t>
      </w:r>
      <w:r>
        <w:rPr>
          <w:i/>
          <w:color w:val="231F20"/>
          <w:spacing w:val="-8"/>
          <w:sz w:val="24"/>
        </w:rPr>
        <w:t> </w:t>
      </w:r>
      <w:r>
        <w:rPr>
          <w:i/>
          <w:color w:val="231F20"/>
          <w:sz w:val="24"/>
        </w:rPr>
        <w:t>Sistema</w:t>
      </w:r>
      <w:r>
        <w:rPr>
          <w:i/>
          <w:color w:val="231F20"/>
          <w:spacing w:val="-9"/>
          <w:sz w:val="24"/>
        </w:rPr>
        <w:t> </w:t>
      </w:r>
      <w:r>
        <w:rPr>
          <w:i/>
          <w:color w:val="231F20"/>
          <w:sz w:val="24"/>
        </w:rPr>
        <w:t>Socioeducativo;</w:t>
      </w:r>
      <w:r>
        <w:rPr>
          <w:i/>
          <w:color w:val="231F20"/>
          <w:spacing w:val="-8"/>
          <w:sz w:val="24"/>
        </w:rPr>
        <w:t> </w:t>
      </w:r>
      <w:r>
        <w:rPr>
          <w:i/>
          <w:color w:val="231F20"/>
          <w:sz w:val="24"/>
        </w:rPr>
        <w:t>Eixo</w:t>
      </w:r>
      <w:r>
        <w:rPr>
          <w:i/>
          <w:color w:val="231F20"/>
          <w:w w:val="99"/>
          <w:sz w:val="24"/>
        </w:rPr>
        <w:t> </w:t>
      </w:r>
      <w:r>
        <w:rPr>
          <w:i/>
          <w:color w:val="231F20"/>
          <w:sz w:val="24"/>
        </w:rPr>
        <w:t>2:</w:t>
      </w:r>
      <w:r>
        <w:rPr>
          <w:i/>
          <w:color w:val="231F20"/>
          <w:spacing w:val="15"/>
          <w:sz w:val="24"/>
        </w:rPr>
        <w:t> </w:t>
      </w:r>
      <w:r>
        <w:rPr>
          <w:i/>
          <w:color w:val="231F20"/>
          <w:sz w:val="24"/>
        </w:rPr>
        <w:t>Qualificação</w:t>
      </w:r>
      <w:r>
        <w:rPr>
          <w:i/>
          <w:color w:val="231F20"/>
          <w:spacing w:val="16"/>
          <w:sz w:val="24"/>
        </w:rPr>
        <w:t> </w:t>
      </w:r>
      <w:r>
        <w:rPr>
          <w:i/>
          <w:color w:val="231F20"/>
          <w:sz w:val="24"/>
        </w:rPr>
        <w:t>do</w:t>
      </w:r>
      <w:r>
        <w:rPr>
          <w:i/>
          <w:color w:val="231F20"/>
          <w:spacing w:val="15"/>
          <w:sz w:val="24"/>
        </w:rPr>
        <w:t> </w:t>
      </w:r>
      <w:r>
        <w:rPr>
          <w:i/>
          <w:color w:val="231F20"/>
          <w:sz w:val="24"/>
        </w:rPr>
        <w:t>Atendimento</w:t>
      </w:r>
      <w:r>
        <w:rPr>
          <w:i/>
          <w:color w:val="231F20"/>
          <w:spacing w:val="16"/>
          <w:sz w:val="24"/>
        </w:rPr>
        <w:t> </w:t>
      </w:r>
      <w:r>
        <w:rPr>
          <w:i/>
          <w:color w:val="231F20"/>
          <w:sz w:val="24"/>
        </w:rPr>
        <w:t>Socioeducativo;</w:t>
      </w:r>
      <w:r>
        <w:rPr>
          <w:i/>
          <w:color w:val="231F20"/>
          <w:spacing w:val="15"/>
          <w:sz w:val="24"/>
        </w:rPr>
        <w:t> </w:t>
      </w:r>
      <w:r>
        <w:rPr>
          <w:i/>
          <w:color w:val="231F20"/>
          <w:sz w:val="24"/>
        </w:rPr>
        <w:t>Eixo</w:t>
      </w:r>
      <w:r>
        <w:rPr>
          <w:i/>
          <w:color w:val="231F20"/>
          <w:spacing w:val="16"/>
          <w:sz w:val="24"/>
        </w:rPr>
        <w:t> </w:t>
      </w:r>
      <w:r>
        <w:rPr>
          <w:i/>
          <w:color w:val="231F20"/>
          <w:sz w:val="24"/>
        </w:rPr>
        <w:t>3:</w:t>
      </w:r>
      <w:r>
        <w:rPr>
          <w:i/>
          <w:color w:val="231F20"/>
          <w:spacing w:val="15"/>
          <w:sz w:val="24"/>
        </w:rPr>
        <w:t> </w:t>
      </w:r>
      <w:r>
        <w:rPr>
          <w:i/>
          <w:color w:val="231F20"/>
          <w:sz w:val="24"/>
        </w:rPr>
        <w:t>Participação</w:t>
      </w:r>
      <w:r>
        <w:rPr>
          <w:i/>
          <w:color w:val="231F20"/>
          <w:spacing w:val="16"/>
          <w:sz w:val="24"/>
        </w:rPr>
        <w:t> </w:t>
      </w:r>
      <w:r>
        <w:rPr>
          <w:i/>
          <w:color w:val="231F20"/>
          <w:sz w:val="24"/>
        </w:rPr>
        <w:t>da</w:t>
      </w:r>
      <w:r>
        <w:rPr>
          <w:i/>
          <w:color w:val="231F20"/>
          <w:spacing w:val="15"/>
          <w:sz w:val="24"/>
        </w:rPr>
        <w:t> </w:t>
      </w:r>
      <w:r>
        <w:rPr>
          <w:i/>
          <w:color w:val="231F20"/>
          <w:sz w:val="24"/>
        </w:rPr>
        <w:t>sociedade</w:t>
      </w:r>
      <w:r>
        <w:rPr>
          <w:i/>
          <w:color w:val="231F20"/>
          <w:spacing w:val="-1"/>
          <w:sz w:val="24"/>
        </w:rPr>
        <w:t> </w:t>
      </w:r>
      <w:r>
        <w:rPr>
          <w:i/>
          <w:color w:val="231F20"/>
          <w:sz w:val="24"/>
        </w:rPr>
        <w:t>civil</w:t>
      </w:r>
      <w:r>
        <w:rPr>
          <w:i/>
          <w:color w:val="231F20"/>
          <w:spacing w:val="9"/>
          <w:sz w:val="24"/>
        </w:rPr>
        <w:t> </w:t>
      </w:r>
      <w:r>
        <w:rPr>
          <w:i/>
          <w:color w:val="231F20"/>
          <w:sz w:val="24"/>
        </w:rPr>
        <w:t>e</w:t>
      </w:r>
      <w:r>
        <w:rPr>
          <w:i/>
          <w:color w:val="231F20"/>
          <w:spacing w:val="10"/>
          <w:sz w:val="24"/>
        </w:rPr>
        <w:t> </w:t>
      </w:r>
      <w:r>
        <w:rPr>
          <w:i/>
          <w:color w:val="231F20"/>
          <w:sz w:val="24"/>
        </w:rPr>
        <w:t>Protagonismo</w:t>
      </w:r>
      <w:r>
        <w:rPr>
          <w:i/>
          <w:color w:val="231F20"/>
          <w:spacing w:val="10"/>
          <w:sz w:val="24"/>
        </w:rPr>
        <w:t> </w:t>
      </w:r>
      <w:r>
        <w:rPr>
          <w:i/>
          <w:color w:val="231F20"/>
          <w:sz w:val="24"/>
        </w:rPr>
        <w:t>do</w:t>
      </w:r>
      <w:r>
        <w:rPr>
          <w:i/>
          <w:color w:val="231F20"/>
          <w:spacing w:val="10"/>
          <w:sz w:val="24"/>
        </w:rPr>
        <w:t> </w:t>
      </w:r>
      <w:r>
        <w:rPr>
          <w:i/>
          <w:color w:val="231F20"/>
          <w:sz w:val="24"/>
        </w:rPr>
        <w:t>Adolescente;</w:t>
      </w:r>
      <w:r>
        <w:rPr>
          <w:i/>
          <w:color w:val="231F20"/>
          <w:spacing w:val="10"/>
          <w:sz w:val="24"/>
        </w:rPr>
        <w:t> </w:t>
      </w:r>
      <w:r>
        <w:rPr>
          <w:i/>
          <w:color w:val="231F20"/>
          <w:sz w:val="24"/>
        </w:rPr>
        <w:t>Eixo</w:t>
      </w:r>
      <w:r>
        <w:rPr>
          <w:i/>
          <w:color w:val="231F20"/>
          <w:spacing w:val="10"/>
          <w:sz w:val="24"/>
        </w:rPr>
        <w:t> </w:t>
      </w:r>
      <w:r>
        <w:rPr>
          <w:i/>
          <w:color w:val="231F20"/>
          <w:sz w:val="24"/>
        </w:rPr>
        <w:t>4:</w:t>
      </w:r>
      <w:r>
        <w:rPr>
          <w:i/>
          <w:color w:val="231F20"/>
          <w:spacing w:val="10"/>
          <w:sz w:val="24"/>
        </w:rPr>
        <w:t> </w:t>
      </w:r>
      <w:r>
        <w:rPr>
          <w:i/>
          <w:color w:val="231F20"/>
          <w:sz w:val="24"/>
        </w:rPr>
        <w:t>A</w:t>
      </w:r>
      <w:r>
        <w:rPr>
          <w:rFonts w:ascii="Times New Roman" w:hAnsi="Times New Roman"/>
          <w:color w:val="231F20"/>
          <w:sz w:val="24"/>
        </w:rPr>
        <w:t>ções</w:t>
      </w:r>
      <w:r>
        <w:rPr>
          <w:rFonts w:ascii="Times New Roman" w:hAnsi="Times New Roman"/>
          <w:color w:val="231F20"/>
          <w:spacing w:val="5"/>
          <w:sz w:val="24"/>
        </w:rPr>
        <w:t> </w:t>
      </w:r>
      <w:r>
        <w:rPr>
          <w:rFonts w:ascii="Times New Roman" w:hAnsi="Times New Roman"/>
          <w:color w:val="231F20"/>
          <w:sz w:val="24"/>
        </w:rPr>
        <w:t>intersetoriais,</w:t>
      </w:r>
      <w:r>
        <w:rPr>
          <w:rFonts w:ascii="Times New Roman" w:hAnsi="Times New Roman"/>
          <w:color w:val="231F20"/>
          <w:spacing w:val="4"/>
          <w:sz w:val="24"/>
        </w:rPr>
        <w:t> </w:t>
      </w:r>
      <w:r>
        <w:rPr>
          <w:rFonts w:ascii="Times New Roman" w:hAnsi="Times New Roman"/>
          <w:color w:val="231F20"/>
          <w:sz w:val="24"/>
        </w:rPr>
        <w:t>intergovernamentais</w:t>
      </w:r>
      <w:r>
        <w:rPr>
          <w:rFonts w:ascii="Times New Roman" w:hAnsi="Times New Roman"/>
          <w:color w:val="231F20"/>
          <w:spacing w:val="4"/>
          <w:sz w:val="24"/>
        </w:rPr>
        <w:t> </w:t>
      </w:r>
      <w:r>
        <w:rPr>
          <w:rFonts w:ascii="Times New Roman" w:hAnsi="Times New Roman"/>
          <w:color w:val="231F20"/>
          <w:sz w:val="24"/>
        </w:rPr>
        <w:t>e</w:t>
      </w:r>
      <w:r>
        <w:rPr>
          <w:rFonts w:ascii="Times New Roman" w:hAnsi="Times New Roman"/>
          <w:color w:val="231F20"/>
          <w:w w:val="95"/>
          <w:sz w:val="24"/>
        </w:rPr>
        <w:t> </w:t>
      </w:r>
      <w:r>
        <w:rPr>
          <w:rFonts w:ascii="Times New Roman" w:hAnsi="Times New Roman"/>
          <w:color w:val="231F20"/>
          <w:sz w:val="24"/>
        </w:rPr>
        <w:t>interinstitucionais</w:t>
      </w:r>
      <w:r>
        <w:rPr>
          <w:color w:val="231F20"/>
          <w:sz w:val="24"/>
        </w:rPr>
        <w:t>. Cada um desses Eixos explicita seus objetivos, metas</w:t>
      </w:r>
      <w:r>
        <w:rPr>
          <w:color w:val="231F20"/>
          <w:spacing w:val="-6"/>
          <w:sz w:val="24"/>
        </w:rPr>
        <w:t> </w:t>
      </w:r>
      <w:r>
        <w:rPr>
          <w:color w:val="231F20"/>
          <w:sz w:val="24"/>
        </w:rPr>
        <w:t>e responsáveis.</w:t>
      </w:r>
      <w:r>
        <w:rPr>
          <w:color w:val="231F20"/>
          <w:w w:val="99"/>
          <w:sz w:val="24"/>
        </w:rPr>
        <w:t> </w:t>
      </w:r>
      <w:r>
        <w:rPr>
          <w:color w:val="231F20"/>
          <w:sz w:val="24"/>
        </w:rPr>
        <w:t>No</w:t>
      </w:r>
      <w:r>
        <w:rPr>
          <w:color w:val="231F20"/>
          <w:spacing w:val="11"/>
          <w:sz w:val="24"/>
        </w:rPr>
        <w:t> </w:t>
      </w:r>
      <w:r>
        <w:rPr>
          <w:color w:val="231F20"/>
          <w:sz w:val="24"/>
        </w:rPr>
        <w:t>intuito</w:t>
      </w:r>
      <w:r>
        <w:rPr>
          <w:color w:val="231F20"/>
          <w:spacing w:val="13"/>
          <w:sz w:val="24"/>
        </w:rPr>
        <w:t> </w:t>
      </w:r>
      <w:r>
        <w:rPr>
          <w:color w:val="231F20"/>
          <w:sz w:val="24"/>
        </w:rPr>
        <w:t>de</w:t>
      </w:r>
      <w:r>
        <w:rPr>
          <w:color w:val="231F20"/>
          <w:spacing w:val="12"/>
          <w:sz w:val="24"/>
        </w:rPr>
        <w:t> </w:t>
      </w:r>
      <w:r>
        <w:rPr>
          <w:color w:val="231F20"/>
          <w:sz w:val="24"/>
        </w:rPr>
        <w:t>concretizar</w:t>
      </w:r>
      <w:r>
        <w:rPr>
          <w:color w:val="231F20"/>
          <w:spacing w:val="11"/>
          <w:sz w:val="24"/>
        </w:rPr>
        <w:t> </w:t>
      </w:r>
      <w:r>
        <w:rPr>
          <w:color w:val="231F20"/>
          <w:sz w:val="24"/>
        </w:rPr>
        <w:t>todo</w:t>
      </w:r>
      <w:r>
        <w:rPr>
          <w:color w:val="231F20"/>
          <w:spacing w:val="12"/>
          <w:sz w:val="24"/>
        </w:rPr>
        <w:t> </w:t>
      </w:r>
      <w:r>
        <w:rPr>
          <w:color w:val="231F20"/>
          <w:sz w:val="24"/>
        </w:rPr>
        <w:t>esse</w:t>
      </w:r>
      <w:r>
        <w:rPr>
          <w:color w:val="231F20"/>
          <w:spacing w:val="13"/>
          <w:sz w:val="24"/>
        </w:rPr>
        <w:t> </w:t>
      </w:r>
      <w:r>
        <w:rPr>
          <w:color w:val="231F20"/>
          <w:sz w:val="24"/>
        </w:rPr>
        <w:t>processo,</w:t>
      </w:r>
      <w:r>
        <w:rPr>
          <w:color w:val="231F20"/>
          <w:spacing w:val="11"/>
          <w:sz w:val="24"/>
        </w:rPr>
        <w:t> </w:t>
      </w:r>
      <w:r>
        <w:rPr>
          <w:color w:val="231F20"/>
          <w:sz w:val="24"/>
        </w:rPr>
        <w:t>alguns</w:t>
      </w:r>
      <w:r>
        <w:rPr>
          <w:color w:val="231F20"/>
          <w:spacing w:val="13"/>
          <w:sz w:val="24"/>
        </w:rPr>
        <w:t> </w:t>
      </w:r>
      <w:r>
        <w:rPr>
          <w:color w:val="231F20"/>
          <w:sz w:val="24"/>
        </w:rPr>
        <w:t>desafios</w:t>
      </w:r>
      <w:r>
        <w:rPr>
          <w:color w:val="231F20"/>
          <w:spacing w:val="12"/>
          <w:sz w:val="24"/>
        </w:rPr>
        <w:t> </w:t>
      </w:r>
      <w:r>
        <w:rPr>
          <w:color w:val="231F20"/>
          <w:sz w:val="24"/>
        </w:rPr>
        <w:t>precisam</w:t>
      </w:r>
      <w:r>
        <w:rPr>
          <w:color w:val="231F20"/>
          <w:spacing w:val="11"/>
          <w:sz w:val="24"/>
        </w:rPr>
        <w:t> </w:t>
      </w:r>
      <w:r>
        <w:rPr>
          <w:color w:val="231F20"/>
          <w:sz w:val="24"/>
        </w:rPr>
        <w:t>ser</w:t>
      </w:r>
      <w:r>
        <w:rPr>
          <w:color w:val="231F20"/>
          <w:spacing w:val="12"/>
          <w:sz w:val="24"/>
        </w:rPr>
        <w:t> </w:t>
      </w:r>
      <w:r>
        <w:rPr>
          <w:color w:val="231F20"/>
          <w:sz w:val="24"/>
        </w:rPr>
        <w:t>su- perados para a organização do Sistema Socioeducativo Municipal. Neste sentido, este</w:t>
      </w:r>
    </w:p>
    <w:p>
      <w:pPr>
        <w:pStyle w:val="BodyText"/>
        <w:spacing w:before="8"/>
        <w:ind w:left="1397"/>
        <w:rPr>
          <w:i/>
        </w:rPr>
      </w:pPr>
      <w:r>
        <w:rPr>
          <w:color w:val="231F20"/>
        </w:rPr>
        <w:t>Plano prevê, a curto e m</w:t>
      </w:r>
      <w:r>
        <w:rPr>
          <w:rFonts w:ascii="Times New Roman" w:hAnsi="Times New Roman"/>
          <w:color w:val="231F20"/>
        </w:rPr>
        <w:t>édio prazo, a necessidade de enfrentar </w:t>
      </w:r>
      <w:r>
        <w:rPr>
          <w:color w:val="010202"/>
        </w:rPr>
        <w:t>os seguintes </w:t>
      </w:r>
      <w:r>
        <w:rPr>
          <w:color w:val="231F20"/>
        </w:rPr>
        <w:t>desafio</w:t>
      </w:r>
      <w:r>
        <w:rPr>
          <w:i/>
          <w:color w:val="231F20"/>
        </w:rPr>
        <w:t>s:</w:t>
      </w:r>
    </w:p>
    <w:p>
      <w:pPr>
        <w:pStyle w:val="BodyText"/>
        <w:spacing w:before="2"/>
        <w:rPr>
          <w:i/>
          <w:sz w:val="26"/>
        </w:rPr>
      </w:pPr>
    </w:p>
    <w:p>
      <w:pPr>
        <w:pStyle w:val="ListParagraph"/>
        <w:numPr>
          <w:ilvl w:val="0"/>
          <w:numId w:val="3"/>
        </w:numPr>
        <w:tabs>
          <w:tab w:pos="2478" w:val="left" w:leader="none"/>
        </w:tabs>
        <w:spacing w:line="254" w:lineRule="auto" w:before="1" w:after="0"/>
        <w:ind w:left="2477" w:right="1415" w:hanging="720"/>
        <w:jc w:val="both"/>
        <w:rPr>
          <w:rFonts w:ascii="Arial" w:hAnsi="Arial"/>
          <w:color w:val="010202"/>
          <w:sz w:val="24"/>
        </w:rPr>
      </w:pPr>
      <w:r>
        <w:rPr>
          <w:color w:val="010202"/>
          <w:sz w:val="24"/>
        </w:rPr>
        <w:t>Promover a institucionalização de princípios e orientação político-pedagó- gica comum no âmbito dos programas e serviços da política de medidas so- cioeducativas;</w:t>
      </w:r>
    </w:p>
    <w:p>
      <w:pPr>
        <w:pStyle w:val="ListParagraph"/>
        <w:numPr>
          <w:ilvl w:val="0"/>
          <w:numId w:val="3"/>
        </w:numPr>
        <w:tabs>
          <w:tab w:pos="2478" w:val="left" w:leader="none"/>
        </w:tabs>
        <w:spacing w:line="254" w:lineRule="auto" w:before="0" w:after="0"/>
        <w:ind w:left="2477" w:right="1414" w:hanging="720"/>
        <w:jc w:val="both"/>
        <w:rPr>
          <w:rFonts w:ascii="Arial" w:hAnsi="Arial"/>
          <w:color w:val="010202"/>
          <w:sz w:val="24"/>
        </w:rPr>
      </w:pPr>
      <w:r>
        <w:rPr>
          <w:color w:val="010202"/>
          <w:sz w:val="24"/>
        </w:rPr>
        <w:t>Manter</w:t>
      </w:r>
      <w:r>
        <w:rPr>
          <w:color w:val="010202"/>
          <w:spacing w:val="-11"/>
          <w:sz w:val="24"/>
        </w:rPr>
        <w:t> </w:t>
      </w:r>
      <w:r>
        <w:rPr>
          <w:color w:val="010202"/>
          <w:sz w:val="24"/>
        </w:rPr>
        <w:t>contínuo</w:t>
      </w:r>
      <w:r>
        <w:rPr>
          <w:color w:val="010202"/>
          <w:spacing w:val="-10"/>
          <w:sz w:val="24"/>
        </w:rPr>
        <w:t> </w:t>
      </w:r>
      <w:r>
        <w:rPr>
          <w:color w:val="010202"/>
          <w:sz w:val="24"/>
        </w:rPr>
        <w:t>debate</w:t>
      </w:r>
      <w:r>
        <w:rPr>
          <w:color w:val="010202"/>
          <w:spacing w:val="-10"/>
          <w:sz w:val="24"/>
        </w:rPr>
        <w:t> </w:t>
      </w:r>
      <w:r>
        <w:rPr>
          <w:color w:val="010202"/>
          <w:sz w:val="24"/>
        </w:rPr>
        <w:t>sobre</w:t>
      </w:r>
      <w:r>
        <w:rPr>
          <w:color w:val="010202"/>
          <w:spacing w:val="-10"/>
          <w:sz w:val="24"/>
        </w:rPr>
        <w:t> </w:t>
      </w:r>
      <w:r>
        <w:rPr>
          <w:color w:val="010202"/>
          <w:sz w:val="24"/>
        </w:rPr>
        <w:t>as</w:t>
      </w:r>
      <w:r>
        <w:rPr>
          <w:color w:val="010202"/>
          <w:spacing w:val="-10"/>
          <w:sz w:val="24"/>
        </w:rPr>
        <w:t> </w:t>
      </w:r>
      <w:r>
        <w:rPr>
          <w:color w:val="010202"/>
          <w:sz w:val="24"/>
        </w:rPr>
        <w:t>medidas</w:t>
      </w:r>
      <w:r>
        <w:rPr>
          <w:color w:val="010202"/>
          <w:spacing w:val="-11"/>
          <w:sz w:val="24"/>
        </w:rPr>
        <w:t> </w:t>
      </w:r>
      <w:r>
        <w:rPr>
          <w:color w:val="010202"/>
          <w:sz w:val="24"/>
        </w:rPr>
        <w:t>socioeducativas</w:t>
      </w:r>
      <w:r>
        <w:rPr>
          <w:color w:val="010202"/>
          <w:spacing w:val="-10"/>
          <w:sz w:val="24"/>
        </w:rPr>
        <w:t> </w:t>
      </w:r>
      <w:r>
        <w:rPr>
          <w:color w:val="010202"/>
          <w:sz w:val="24"/>
        </w:rPr>
        <w:t>PSC</w:t>
      </w:r>
      <w:r>
        <w:rPr>
          <w:color w:val="010202"/>
          <w:spacing w:val="-10"/>
          <w:sz w:val="24"/>
        </w:rPr>
        <w:t> </w:t>
      </w:r>
      <w:r>
        <w:rPr>
          <w:color w:val="010202"/>
          <w:sz w:val="24"/>
        </w:rPr>
        <w:t>e</w:t>
      </w:r>
      <w:r>
        <w:rPr>
          <w:color w:val="010202"/>
          <w:spacing w:val="-10"/>
          <w:sz w:val="24"/>
        </w:rPr>
        <w:t> </w:t>
      </w:r>
      <w:r>
        <w:rPr>
          <w:color w:val="010202"/>
          <w:sz w:val="24"/>
        </w:rPr>
        <w:t>LA</w:t>
      </w:r>
      <w:r>
        <w:rPr>
          <w:color w:val="010202"/>
          <w:spacing w:val="-10"/>
          <w:sz w:val="24"/>
        </w:rPr>
        <w:t> </w:t>
      </w:r>
      <w:r>
        <w:rPr>
          <w:color w:val="010202"/>
          <w:sz w:val="24"/>
        </w:rPr>
        <w:t>referen- ciadas em concepções de direitos, promovendo a sensibilização e mobiliza- ção dos atores visando à consolidação de uma socioeducação alicerçada nos direitos;</w:t>
      </w:r>
    </w:p>
    <w:p>
      <w:pPr>
        <w:pStyle w:val="ListParagraph"/>
        <w:numPr>
          <w:ilvl w:val="0"/>
          <w:numId w:val="3"/>
        </w:numPr>
        <w:tabs>
          <w:tab w:pos="2478" w:val="left" w:leader="none"/>
        </w:tabs>
        <w:spacing w:line="254" w:lineRule="auto" w:before="0" w:after="0"/>
        <w:ind w:left="2477" w:right="1415" w:hanging="720"/>
        <w:jc w:val="both"/>
        <w:rPr>
          <w:rFonts w:ascii="Arial" w:hAnsi="Arial"/>
          <w:color w:val="010202"/>
          <w:sz w:val="24"/>
        </w:rPr>
      </w:pPr>
      <w:r>
        <w:rPr>
          <w:color w:val="010202"/>
          <w:sz w:val="24"/>
        </w:rPr>
        <w:t>Propiciar condições para que os programas socioeducativos desenvolvam ações de qualidade, de reconhecimento e valorização da diversidade, pro- movendo</w:t>
      </w:r>
      <w:r>
        <w:rPr>
          <w:color w:val="010202"/>
          <w:spacing w:val="-11"/>
          <w:sz w:val="24"/>
        </w:rPr>
        <w:t> </w:t>
      </w:r>
      <w:r>
        <w:rPr>
          <w:color w:val="010202"/>
          <w:sz w:val="24"/>
        </w:rPr>
        <w:t>qualificação</w:t>
      </w:r>
      <w:r>
        <w:rPr>
          <w:color w:val="010202"/>
          <w:spacing w:val="-10"/>
          <w:sz w:val="24"/>
        </w:rPr>
        <w:t> </w:t>
      </w:r>
      <w:r>
        <w:rPr>
          <w:color w:val="010202"/>
          <w:sz w:val="24"/>
        </w:rPr>
        <w:t>contínua</w:t>
      </w:r>
      <w:r>
        <w:rPr>
          <w:color w:val="010202"/>
          <w:spacing w:val="-10"/>
          <w:sz w:val="24"/>
        </w:rPr>
        <w:t> </w:t>
      </w:r>
      <w:r>
        <w:rPr>
          <w:color w:val="010202"/>
          <w:sz w:val="24"/>
        </w:rPr>
        <w:t>dos</w:t>
      </w:r>
      <w:r>
        <w:rPr>
          <w:color w:val="010202"/>
          <w:spacing w:val="-10"/>
          <w:sz w:val="24"/>
        </w:rPr>
        <w:t> </w:t>
      </w:r>
      <w:r>
        <w:rPr>
          <w:color w:val="010202"/>
          <w:sz w:val="24"/>
        </w:rPr>
        <w:t>profissionais</w:t>
      </w:r>
      <w:r>
        <w:rPr>
          <w:color w:val="010202"/>
          <w:spacing w:val="-11"/>
          <w:sz w:val="24"/>
        </w:rPr>
        <w:t> </w:t>
      </w:r>
      <w:r>
        <w:rPr>
          <w:color w:val="010202"/>
          <w:sz w:val="24"/>
        </w:rPr>
        <w:t>na</w:t>
      </w:r>
      <w:r>
        <w:rPr>
          <w:color w:val="010202"/>
          <w:spacing w:val="-10"/>
          <w:sz w:val="24"/>
        </w:rPr>
        <w:t> </w:t>
      </w:r>
      <w:r>
        <w:rPr>
          <w:color w:val="010202"/>
          <w:sz w:val="24"/>
        </w:rPr>
        <w:t>perspectiva</w:t>
      </w:r>
      <w:r>
        <w:rPr>
          <w:color w:val="010202"/>
          <w:spacing w:val="-11"/>
          <w:sz w:val="24"/>
        </w:rPr>
        <w:t> </w:t>
      </w:r>
      <w:r>
        <w:rPr>
          <w:color w:val="010202"/>
          <w:sz w:val="24"/>
        </w:rPr>
        <w:t>dos</w:t>
      </w:r>
      <w:r>
        <w:rPr>
          <w:color w:val="010202"/>
          <w:spacing w:val="-10"/>
          <w:sz w:val="24"/>
        </w:rPr>
        <w:t> </w:t>
      </w:r>
      <w:r>
        <w:rPr>
          <w:color w:val="010202"/>
          <w:sz w:val="24"/>
        </w:rPr>
        <w:t>direitos humanos;</w:t>
      </w:r>
    </w:p>
    <w:p>
      <w:pPr>
        <w:pStyle w:val="ListParagraph"/>
        <w:numPr>
          <w:ilvl w:val="0"/>
          <w:numId w:val="3"/>
        </w:numPr>
        <w:tabs>
          <w:tab w:pos="2565" w:val="left" w:leader="none"/>
        </w:tabs>
        <w:spacing w:line="254" w:lineRule="auto" w:before="0" w:after="0"/>
        <w:ind w:left="2477" w:right="1414" w:hanging="720"/>
        <w:jc w:val="both"/>
        <w:rPr>
          <w:rFonts w:ascii="Arial" w:hAnsi="Arial"/>
          <w:color w:val="010202"/>
          <w:sz w:val="24"/>
        </w:rPr>
      </w:pPr>
      <w:r>
        <w:rPr>
          <w:color w:val="010202"/>
          <w:sz w:val="24"/>
        </w:rPr>
        <w:t>Indicar para o conjunto das políticas setoriais que seus fundamentos es- tejam alicerçados na melhoria do acesso e da permanência dos indivíduos, com qualidade</w:t>
      </w:r>
      <w:r>
        <w:rPr>
          <w:color w:val="010202"/>
          <w:spacing w:val="-1"/>
          <w:sz w:val="24"/>
        </w:rPr>
        <w:t> </w:t>
      </w:r>
      <w:r>
        <w:rPr>
          <w:color w:val="010202"/>
          <w:sz w:val="24"/>
        </w:rPr>
        <w:t>social;</w:t>
      </w:r>
    </w:p>
    <w:p>
      <w:pPr>
        <w:pStyle w:val="ListParagraph"/>
        <w:numPr>
          <w:ilvl w:val="0"/>
          <w:numId w:val="3"/>
        </w:numPr>
        <w:tabs>
          <w:tab w:pos="2478" w:val="left" w:leader="none"/>
        </w:tabs>
        <w:spacing w:line="254" w:lineRule="auto" w:before="0" w:after="0"/>
        <w:ind w:left="2477" w:right="1415" w:hanging="720"/>
        <w:jc w:val="both"/>
        <w:rPr>
          <w:rFonts w:ascii="Arial" w:hAnsi="Arial"/>
          <w:color w:val="010202"/>
          <w:sz w:val="24"/>
        </w:rPr>
      </w:pPr>
      <w:r>
        <w:rPr>
          <w:color w:val="010202"/>
          <w:sz w:val="24"/>
        </w:rPr>
        <w:t>Fortalecer</w:t>
      </w:r>
      <w:r>
        <w:rPr>
          <w:color w:val="010202"/>
          <w:spacing w:val="-12"/>
          <w:sz w:val="24"/>
        </w:rPr>
        <w:t> </w:t>
      </w:r>
      <w:r>
        <w:rPr>
          <w:color w:val="010202"/>
          <w:sz w:val="24"/>
        </w:rPr>
        <w:t>o</w:t>
      </w:r>
      <w:r>
        <w:rPr>
          <w:color w:val="010202"/>
          <w:spacing w:val="-12"/>
          <w:sz w:val="24"/>
        </w:rPr>
        <w:t> </w:t>
      </w:r>
      <w:r>
        <w:rPr>
          <w:color w:val="010202"/>
          <w:sz w:val="24"/>
        </w:rPr>
        <w:t>caráter</w:t>
      </w:r>
      <w:r>
        <w:rPr>
          <w:color w:val="010202"/>
          <w:spacing w:val="-12"/>
          <w:sz w:val="24"/>
        </w:rPr>
        <w:t> </w:t>
      </w:r>
      <w:r>
        <w:rPr>
          <w:color w:val="010202"/>
          <w:sz w:val="24"/>
        </w:rPr>
        <w:t>público</w:t>
      </w:r>
      <w:r>
        <w:rPr>
          <w:color w:val="010202"/>
          <w:spacing w:val="-12"/>
          <w:sz w:val="24"/>
        </w:rPr>
        <w:t> </w:t>
      </w:r>
      <w:r>
        <w:rPr>
          <w:color w:val="010202"/>
          <w:sz w:val="24"/>
        </w:rPr>
        <w:t>do</w:t>
      </w:r>
      <w:r>
        <w:rPr>
          <w:color w:val="010202"/>
          <w:spacing w:val="-13"/>
          <w:sz w:val="24"/>
        </w:rPr>
        <w:t> </w:t>
      </w:r>
      <w:r>
        <w:rPr>
          <w:color w:val="010202"/>
          <w:sz w:val="24"/>
        </w:rPr>
        <w:t>SIMASE,</w:t>
      </w:r>
      <w:r>
        <w:rPr>
          <w:color w:val="010202"/>
          <w:spacing w:val="-12"/>
          <w:sz w:val="24"/>
        </w:rPr>
        <w:t> </w:t>
      </w:r>
      <w:r>
        <w:rPr>
          <w:color w:val="010202"/>
          <w:sz w:val="24"/>
        </w:rPr>
        <w:t>articulando</w:t>
      </w:r>
      <w:r>
        <w:rPr>
          <w:color w:val="010202"/>
          <w:spacing w:val="-12"/>
          <w:sz w:val="24"/>
        </w:rPr>
        <w:t> </w:t>
      </w:r>
      <w:r>
        <w:rPr>
          <w:color w:val="010202"/>
          <w:sz w:val="24"/>
        </w:rPr>
        <w:t>os</w:t>
      </w:r>
      <w:r>
        <w:rPr>
          <w:color w:val="010202"/>
          <w:spacing w:val="-12"/>
          <w:sz w:val="24"/>
        </w:rPr>
        <w:t> </w:t>
      </w:r>
      <w:r>
        <w:rPr>
          <w:color w:val="010202"/>
          <w:sz w:val="24"/>
        </w:rPr>
        <w:t>níveis</w:t>
      </w:r>
      <w:r>
        <w:rPr>
          <w:color w:val="010202"/>
          <w:spacing w:val="-13"/>
          <w:sz w:val="24"/>
        </w:rPr>
        <w:t> </w:t>
      </w:r>
      <w:r>
        <w:rPr>
          <w:color w:val="010202"/>
          <w:sz w:val="24"/>
        </w:rPr>
        <w:t>regional</w:t>
      </w:r>
      <w:r>
        <w:rPr>
          <w:color w:val="010202"/>
          <w:spacing w:val="-12"/>
          <w:sz w:val="24"/>
        </w:rPr>
        <w:t> </w:t>
      </w:r>
      <w:r>
        <w:rPr>
          <w:color w:val="010202"/>
          <w:sz w:val="24"/>
        </w:rPr>
        <w:t>e</w:t>
      </w:r>
      <w:r>
        <w:rPr>
          <w:color w:val="010202"/>
          <w:spacing w:val="-12"/>
          <w:sz w:val="24"/>
        </w:rPr>
        <w:t> </w:t>
      </w:r>
      <w:r>
        <w:rPr>
          <w:color w:val="010202"/>
          <w:sz w:val="24"/>
        </w:rPr>
        <w:t>mu- nicipal;</w:t>
      </w:r>
    </w:p>
    <w:p>
      <w:pPr>
        <w:pStyle w:val="ListParagraph"/>
        <w:numPr>
          <w:ilvl w:val="0"/>
          <w:numId w:val="3"/>
        </w:numPr>
        <w:tabs>
          <w:tab w:pos="2478" w:val="left" w:leader="none"/>
        </w:tabs>
        <w:spacing w:line="254" w:lineRule="auto" w:before="0" w:after="0"/>
        <w:ind w:left="2477" w:right="1415" w:hanging="720"/>
        <w:jc w:val="both"/>
        <w:rPr>
          <w:rFonts w:ascii="Arial" w:hAnsi="Arial"/>
          <w:color w:val="231F20"/>
          <w:sz w:val="24"/>
        </w:rPr>
      </w:pPr>
      <w:r>
        <w:rPr>
          <w:color w:val="231F20"/>
          <w:sz w:val="24"/>
        </w:rPr>
        <w:t>Aprimorar as condições para que os programas possam assumir suas res- ponsabilidades correspondentes às expectativas </w:t>
      </w:r>
      <w:r>
        <w:rPr>
          <w:color w:val="010202"/>
          <w:sz w:val="24"/>
        </w:rPr>
        <w:t>e às demandas </w:t>
      </w:r>
      <w:r>
        <w:rPr>
          <w:color w:val="231F20"/>
          <w:sz w:val="24"/>
        </w:rPr>
        <w:t>dos adoles- centes.</w:t>
      </w:r>
    </w:p>
    <w:p>
      <w:pPr>
        <w:pStyle w:val="BodyText"/>
        <w:spacing w:before="6"/>
        <w:rPr>
          <w:sz w:val="27"/>
        </w:rPr>
      </w:pPr>
    </w:p>
    <w:p>
      <w:pPr>
        <w:pStyle w:val="BodyText"/>
        <w:spacing w:line="314" w:lineRule="auto"/>
        <w:ind w:left="1397" w:right="1415" w:firstLine="708"/>
        <w:jc w:val="both"/>
      </w:pPr>
      <w:r>
        <w:rPr>
          <w:color w:val="231F20"/>
        </w:rPr>
        <w:t>O conjunto das ações aqui proposto </w:t>
      </w:r>
      <w:r>
        <w:rPr>
          <w:color w:val="010202"/>
        </w:rPr>
        <w:t>deve </w:t>
      </w:r>
      <w:r>
        <w:rPr>
          <w:color w:val="231F20"/>
        </w:rPr>
        <w:t>ser implementado no horizonte de dez</w:t>
      </w:r>
      <w:r>
        <w:rPr>
          <w:color w:val="231F20"/>
          <w:spacing w:val="-6"/>
        </w:rPr>
        <w:t> </w:t>
      </w:r>
      <w:r>
        <w:rPr>
          <w:color w:val="231F20"/>
        </w:rPr>
        <w:t>anos</w:t>
      </w:r>
      <w:r>
        <w:rPr>
          <w:color w:val="231F20"/>
          <w:spacing w:val="-5"/>
        </w:rPr>
        <w:t> </w:t>
      </w:r>
      <w:r>
        <w:rPr>
          <w:color w:val="231F20"/>
        </w:rPr>
        <w:t>(2015-2025),</w:t>
      </w:r>
      <w:r>
        <w:rPr>
          <w:color w:val="231F20"/>
          <w:spacing w:val="-5"/>
        </w:rPr>
        <w:t> </w:t>
      </w:r>
      <w:r>
        <w:rPr>
          <w:color w:val="231F20"/>
        </w:rPr>
        <w:t>seguindo</w:t>
      </w:r>
      <w:r>
        <w:rPr>
          <w:color w:val="231F20"/>
          <w:spacing w:val="-5"/>
        </w:rPr>
        <w:t> </w:t>
      </w:r>
      <w:r>
        <w:rPr>
          <w:color w:val="231F20"/>
        </w:rPr>
        <w:t>as</w:t>
      </w:r>
      <w:r>
        <w:rPr>
          <w:color w:val="231F20"/>
          <w:spacing w:val="-6"/>
        </w:rPr>
        <w:t> </w:t>
      </w:r>
      <w:r>
        <w:rPr>
          <w:color w:val="231F20"/>
        </w:rPr>
        <w:t>orientações</w:t>
      </w:r>
      <w:r>
        <w:rPr>
          <w:color w:val="231F20"/>
          <w:spacing w:val="-5"/>
        </w:rPr>
        <w:t> </w:t>
      </w:r>
      <w:r>
        <w:rPr>
          <w:color w:val="231F20"/>
        </w:rPr>
        <w:t>do</w:t>
      </w:r>
      <w:r>
        <w:rPr>
          <w:color w:val="231F20"/>
          <w:spacing w:val="-5"/>
        </w:rPr>
        <w:t> </w:t>
      </w:r>
      <w:r>
        <w:rPr>
          <w:color w:val="231F20"/>
        </w:rPr>
        <w:t>Plano</w:t>
      </w:r>
      <w:r>
        <w:rPr>
          <w:color w:val="231F20"/>
          <w:spacing w:val="-5"/>
        </w:rPr>
        <w:t> </w:t>
      </w:r>
      <w:r>
        <w:rPr>
          <w:color w:val="231F20"/>
        </w:rPr>
        <w:t>Nacional.</w:t>
      </w:r>
      <w:r>
        <w:rPr>
          <w:color w:val="231F20"/>
          <w:spacing w:val="-5"/>
        </w:rPr>
        <w:t> </w:t>
      </w:r>
      <w:r>
        <w:rPr>
          <w:color w:val="231F20"/>
        </w:rPr>
        <w:t>Entretanto,</w:t>
      </w:r>
      <w:r>
        <w:rPr>
          <w:color w:val="231F20"/>
          <w:spacing w:val="-6"/>
        </w:rPr>
        <w:t> </w:t>
      </w:r>
      <w:r>
        <w:rPr>
          <w:color w:val="231F20"/>
        </w:rPr>
        <w:t>o</w:t>
      </w:r>
      <w:r>
        <w:rPr>
          <w:color w:val="231F20"/>
          <w:spacing w:val="-5"/>
        </w:rPr>
        <w:t> </w:t>
      </w:r>
      <w:r>
        <w:rPr>
          <w:color w:val="231F20"/>
        </w:rPr>
        <w:t>Plano considera as </w:t>
      </w:r>
      <w:r>
        <w:rPr>
          <w:rFonts w:ascii="Times New Roman" w:hAnsi="Times New Roman"/>
          <w:color w:val="231F20"/>
        </w:rPr>
        <w:t>ações que já estão sendo </w:t>
      </w:r>
      <w:r>
        <w:rPr>
          <w:color w:val="231F20"/>
        </w:rPr>
        <w:t>implementadas no município à luz das presentes orientações</w:t>
      </w:r>
      <w:r>
        <w:rPr>
          <w:color w:val="231F20"/>
          <w:spacing w:val="-1"/>
        </w:rPr>
        <w:t> </w:t>
      </w:r>
      <w:r>
        <w:rPr>
          <w:color w:val="231F20"/>
        </w:rPr>
        <w:t>nacionais.</w:t>
      </w:r>
    </w:p>
    <w:p>
      <w:pPr>
        <w:pStyle w:val="BodyText"/>
        <w:spacing w:line="316" w:lineRule="auto" w:before="6"/>
        <w:ind w:left="1397" w:right="1415" w:firstLine="708"/>
        <w:jc w:val="both"/>
      </w:pPr>
      <w:r>
        <w:rPr>
          <w:color w:val="231F20"/>
        </w:rPr>
        <w:t>A  estratégia  de   implantação   do   Plano   de   Ação   basesia-se   em   me-   tas,    prioridades    e     objetivos     definidos,     descritos     no     capítulo     8     des- te Documento a serem alcançados ao longo de três ciclos, assim</w:t>
      </w:r>
      <w:r>
        <w:rPr>
          <w:color w:val="231F20"/>
          <w:spacing w:val="49"/>
        </w:rPr>
        <w:t> </w:t>
      </w:r>
      <w:r>
        <w:rPr>
          <w:color w:val="231F20"/>
        </w:rPr>
        <w:t>definidos:</w:t>
      </w:r>
    </w:p>
    <w:p>
      <w:pPr>
        <w:pStyle w:val="BodyText"/>
        <w:spacing w:before="6"/>
        <w:rPr>
          <w:sz w:val="23"/>
        </w:rPr>
      </w:pPr>
    </w:p>
    <w:p>
      <w:pPr>
        <w:pStyle w:val="BodyText"/>
        <w:tabs>
          <w:tab w:pos="2117" w:val="left" w:leader="none"/>
        </w:tabs>
        <w:ind w:left="1757"/>
      </w:pPr>
      <w:r>
        <w:rPr>
          <w:rFonts w:ascii="Symbol" w:hAnsi="Symbol"/>
          <w:color w:val="231F20"/>
        </w:rPr>
        <w:t></w:t>
      </w:r>
      <w:r>
        <w:rPr>
          <w:rFonts w:ascii="Times New Roman" w:hAnsi="Times New Roman"/>
          <w:color w:val="231F20"/>
        </w:rPr>
        <w:tab/>
      </w:r>
      <w:r>
        <w:rPr>
          <w:color w:val="231F20"/>
        </w:rPr>
        <w:t>Período 1:</w:t>
      </w:r>
      <w:r>
        <w:rPr>
          <w:color w:val="231F20"/>
          <w:spacing w:val="-1"/>
        </w:rPr>
        <w:t> </w:t>
      </w:r>
      <w:r>
        <w:rPr>
          <w:color w:val="231F20"/>
        </w:rPr>
        <w:t>2015-2016</w:t>
      </w:r>
    </w:p>
    <w:p>
      <w:pPr>
        <w:pStyle w:val="BodyText"/>
        <w:spacing w:before="1"/>
        <w:rPr>
          <w:sz w:val="23"/>
        </w:rPr>
      </w:pPr>
    </w:p>
    <w:p>
      <w:pPr>
        <w:pStyle w:val="BodyText"/>
        <w:tabs>
          <w:tab w:pos="2117" w:val="left" w:leader="none"/>
        </w:tabs>
        <w:ind w:left="1757"/>
      </w:pPr>
      <w:r>
        <w:rPr>
          <w:rFonts w:ascii="Symbol" w:hAnsi="Symbol"/>
          <w:color w:val="231F20"/>
        </w:rPr>
        <w:t></w:t>
      </w:r>
      <w:r>
        <w:rPr>
          <w:rFonts w:ascii="Times New Roman" w:hAnsi="Times New Roman"/>
          <w:color w:val="231F20"/>
        </w:rPr>
        <w:tab/>
      </w:r>
      <w:r>
        <w:rPr>
          <w:color w:val="231F20"/>
        </w:rPr>
        <w:t>Período 2:</w:t>
      </w:r>
      <w:r>
        <w:rPr>
          <w:color w:val="231F20"/>
          <w:spacing w:val="-2"/>
        </w:rPr>
        <w:t> </w:t>
      </w:r>
      <w:r>
        <w:rPr>
          <w:color w:val="231F20"/>
        </w:rPr>
        <w:t>2017-2020</w:t>
      </w:r>
    </w:p>
    <w:p>
      <w:pPr>
        <w:pStyle w:val="BodyText"/>
        <w:rPr>
          <w:sz w:val="23"/>
        </w:rPr>
      </w:pPr>
    </w:p>
    <w:p>
      <w:pPr>
        <w:pStyle w:val="BodyText"/>
        <w:tabs>
          <w:tab w:pos="2117" w:val="left" w:leader="none"/>
        </w:tabs>
        <w:spacing w:before="1"/>
        <w:ind w:left="1757"/>
      </w:pPr>
      <w:r>
        <w:rPr>
          <w:rFonts w:ascii="Symbol" w:hAnsi="Symbol"/>
          <w:color w:val="231F20"/>
        </w:rPr>
        <w:t></w:t>
      </w:r>
      <w:r>
        <w:rPr>
          <w:rFonts w:ascii="Times New Roman" w:hAnsi="Times New Roman"/>
          <w:color w:val="231F20"/>
        </w:rPr>
        <w:tab/>
      </w:r>
      <w:r>
        <w:rPr>
          <w:color w:val="231F20"/>
        </w:rPr>
        <w:t>Período 3:</w:t>
      </w:r>
      <w:r>
        <w:rPr>
          <w:color w:val="231F20"/>
          <w:spacing w:val="-2"/>
        </w:rPr>
        <w:t> </w:t>
      </w:r>
      <w:r>
        <w:rPr>
          <w:color w:val="231F20"/>
        </w:rPr>
        <w:t>2021-2025</w:t>
      </w:r>
    </w:p>
    <w:p>
      <w:pPr>
        <w:pStyle w:val="BodyText"/>
        <w:rPr>
          <w:sz w:val="20"/>
        </w:rPr>
      </w:pPr>
    </w:p>
    <w:p>
      <w:pPr>
        <w:pStyle w:val="BodyText"/>
        <w:rPr>
          <w:sz w:val="20"/>
        </w:rPr>
      </w:pPr>
    </w:p>
    <w:p>
      <w:pPr>
        <w:pStyle w:val="BodyText"/>
        <w:spacing w:before="7"/>
      </w:pPr>
    </w:p>
    <w:p>
      <w:pPr>
        <w:pStyle w:val="BodyText"/>
        <w:spacing w:before="114"/>
        <w:ind w:left="538"/>
        <w:rPr>
          <w:rFonts w:ascii="Times New Roman"/>
        </w:rPr>
      </w:pPr>
      <w:r>
        <w:rPr>
          <w:rFonts w:ascii="Times New Roman"/>
          <w:color w:val="6D6E71"/>
        </w:rPr>
        <w:t>22</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419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4240">
            <wp:simplePos x="0" y="0"/>
            <wp:positionH relativeFrom="page">
              <wp:posOffset>19050</wp:posOffset>
            </wp:positionH>
            <wp:positionV relativeFrom="page">
              <wp:posOffset>5536501</wp:posOffset>
            </wp:positionV>
            <wp:extent cx="152400" cy="152400"/>
            <wp:effectExtent l="0" t="0" r="0" b="0"/>
            <wp:wrapNone/>
            <wp:docPr id="137" name="image4.png" descr=""/>
            <wp:cNvGraphicFramePr>
              <a:graphicFrameLocks noChangeAspect="1"/>
            </wp:cNvGraphicFramePr>
            <a:graphic>
              <a:graphicData uri="http://schemas.openxmlformats.org/drawingml/2006/picture">
                <pic:pic>
                  <pic:nvPicPr>
                    <pic:cNvPr id="13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4264">
            <wp:simplePos x="0" y="0"/>
            <wp:positionH relativeFrom="page">
              <wp:posOffset>7921955</wp:posOffset>
            </wp:positionH>
            <wp:positionV relativeFrom="page">
              <wp:posOffset>5536501</wp:posOffset>
            </wp:positionV>
            <wp:extent cx="152400" cy="152400"/>
            <wp:effectExtent l="0" t="0" r="0" b="0"/>
            <wp:wrapNone/>
            <wp:docPr id="139" name="image4.png" descr=""/>
            <wp:cNvGraphicFramePr>
              <a:graphicFrameLocks noChangeAspect="1"/>
            </wp:cNvGraphicFramePr>
            <a:graphic>
              <a:graphicData uri="http://schemas.openxmlformats.org/drawingml/2006/picture">
                <pic:pic>
                  <pic:nvPicPr>
                    <pic:cNvPr id="14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41" name="image4.png" descr=""/>
            <wp:cNvGraphicFramePr>
              <a:graphicFrameLocks noChangeAspect="1"/>
            </wp:cNvGraphicFramePr>
            <a:graphic>
              <a:graphicData uri="http://schemas.openxmlformats.org/drawingml/2006/picture">
                <pic:pic>
                  <pic:nvPicPr>
                    <pic:cNvPr id="14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402" w:firstLine="0"/>
        <w:jc w:val="right"/>
        <w:rPr>
          <w:rFonts w:ascii="Times New Roman" w:hAnsi="Times New Roman"/>
          <w:sz w:val="14"/>
        </w:rPr>
      </w:pPr>
      <w:r>
        <w:rPr/>
        <w:pict>
          <v:line style="position:absolute;mso-position-horizontal-relative:page;mso-position-vertical-relative:paragraph;z-index:2120;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4216" from="616.276001pt,-30.639816pt" to="616.276001pt,-45.639816pt" stroked="true" strokeweight=".25pt" strokecolor="#000000">
            <v:stroke dashstyle="solid"/>
            <w10:wrap type="none"/>
          </v:line>
        </w:pict>
      </w:r>
      <w:r>
        <w:rPr>
          <w:rFonts w:ascii="Times New Roman" w:hAnsi="Times New Roman"/>
          <w:color w:val="6D6E71"/>
          <w:sz w:val="14"/>
        </w:rPr>
        <w:t>INTRODUÇÃO</w:t>
      </w:r>
    </w:p>
    <w:p>
      <w:pPr>
        <w:pStyle w:val="BodyText"/>
        <w:rPr>
          <w:rFonts w:ascii="Times New Roman"/>
          <w:sz w:val="20"/>
        </w:rPr>
      </w:pPr>
    </w:p>
    <w:p>
      <w:pPr>
        <w:pStyle w:val="BodyText"/>
        <w:spacing w:before="10"/>
        <w:rPr>
          <w:rFonts w:ascii="Times New Roman"/>
          <w:sz w:val="22"/>
        </w:rPr>
      </w:pPr>
    </w:p>
    <w:p>
      <w:pPr>
        <w:pStyle w:val="BodyText"/>
        <w:spacing w:before="100"/>
        <w:ind w:left="2106"/>
      </w:pPr>
      <w:r>
        <w:rPr>
          <w:color w:val="231F20"/>
        </w:rPr>
        <w:t>Este documento está estruturado em oito capítulos.</w:t>
      </w:r>
    </w:p>
    <w:p>
      <w:pPr>
        <w:pStyle w:val="BodyText"/>
        <w:spacing w:before="88"/>
        <w:ind w:left="2171"/>
      </w:pPr>
      <w:r>
        <w:rPr>
          <w:color w:val="231F20"/>
        </w:rPr>
        <w:t>O </w:t>
      </w:r>
      <w:r>
        <w:rPr>
          <w:b/>
          <w:color w:val="231F20"/>
        </w:rPr>
        <w:t>Capítulo 1 </w:t>
      </w:r>
      <w:r>
        <w:rPr>
          <w:color w:val="231F20"/>
        </w:rPr>
        <w:t>refere-se a esta Introdução que contextualiza o processo de ela-</w:t>
      </w:r>
    </w:p>
    <w:p>
      <w:pPr>
        <w:pStyle w:val="BodyText"/>
        <w:spacing w:before="87"/>
        <w:ind w:left="1397"/>
      </w:pPr>
      <w:r>
        <w:rPr>
          <w:color w:val="231F20"/>
        </w:rPr>
        <w:t>boração e implementação do Plano, seus desafios e prioridades.</w:t>
      </w:r>
    </w:p>
    <w:p>
      <w:pPr>
        <w:pStyle w:val="BodyText"/>
        <w:spacing w:line="316" w:lineRule="auto" w:before="87"/>
        <w:ind w:left="1397" w:right="1415" w:firstLine="708"/>
        <w:jc w:val="both"/>
      </w:pPr>
      <w:r>
        <w:rPr>
          <w:color w:val="231F20"/>
        </w:rPr>
        <w:t>O </w:t>
      </w:r>
      <w:r>
        <w:rPr>
          <w:b/>
          <w:color w:val="231F20"/>
        </w:rPr>
        <w:t>Capítulo 2 </w:t>
      </w:r>
      <w:r>
        <w:rPr>
          <w:color w:val="231F20"/>
        </w:rPr>
        <w:t>apresenta os Princípios e as Diretrizes que orientarão a imple- mentação e o desenvolvimento do Sistema Municipal de Atendimento Socioeducativo</w:t>
      </w:r>
    </w:p>
    <w:p>
      <w:pPr>
        <w:pStyle w:val="BodyText"/>
        <w:ind w:left="1397"/>
      </w:pPr>
      <w:r>
        <w:rPr>
          <w:color w:val="231F20"/>
        </w:rPr>
        <w:t>– SIMASE.</w:t>
      </w:r>
    </w:p>
    <w:p>
      <w:pPr>
        <w:pStyle w:val="BodyText"/>
        <w:spacing w:line="316" w:lineRule="auto" w:before="88"/>
        <w:ind w:left="1397" w:right="1415" w:firstLine="709"/>
        <w:jc w:val="both"/>
      </w:pPr>
      <w:r>
        <w:rPr>
          <w:color w:val="231F20"/>
        </w:rPr>
        <w:t>No </w:t>
      </w:r>
      <w:r>
        <w:rPr>
          <w:b/>
          <w:color w:val="231F20"/>
        </w:rPr>
        <w:t>Capítulo 3, </w:t>
      </w:r>
      <w:r>
        <w:rPr>
          <w:color w:val="231F20"/>
        </w:rPr>
        <w:t>são lançadas as bases conceituais e normativas, enfatizando os marcos históricos e normativos internacionais e nacionais que constituem a Doutrina da</w:t>
      </w:r>
      <w:r>
        <w:rPr>
          <w:color w:val="231F20"/>
          <w:spacing w:val="-9"/>
        </w:rPr>
        <w:t> </w:t>
      </w:r>
      <w:r>
        <w:rPr>
          <w:color w:val="231F20"/>
        </w:rPr>
        <w:t>Proteção</w:t>
      </w:r>
      <w:r>
        <w:rPr>
          <w:color w:val="231F20"/>
          <w:spacing w:val="-8"/>
        </w:rPr>
        <w:t> </w:t>
      </w:r>
      <w:r>
        <w:rPr>
          <w:color w:val="231F20"/>
        </w:rPr>
        <w:t>Integral</w:t>
      </w:r>
      <w:r>
        <w:rPr>
          <w:color w:val="231F20"/>
          <w:spacing w:val="-8"/>
        </w:rPr>
        <w:t> </w:t>
      </w:r>
      <w:r>
        <w:rPr>
          <w:color w:val="231F20"/>
        </w:rPr>
        <w:t>e</w:t>
      </w:r>
      <w:r>
        <w:rPr>
          <w:color w:val="231F20"/>
          <w:spacing w:val="-9"/>
        </w:rPr>
        <w:t> </w:t>
      </w:r>
      <w:r>
        <w:rPr>
          <w:color w:val="231F20"/>
        </w:rPr>
        <w:t>apontadas</w:t>
      </w:r>
      <w:r>
        <w:rPr>
          <w:color w:val="231F20"/>
          <w:spacing w:val="-8"/>
        </w:rPr>
        <w:t> </w:t>
      </w:r>
      <w:r>
        <w:rPr>
          <w:color w:val="231F20"/>
        </w:rPr>
        <w:t>as</w:t>
      </w:r>
      <w:r>
        <w:rPr>
          <w:color w:val="231F20"/>
          <w:spacing w:val="-8"/>
        </w:rPr>
        <w:t> </w:t>
      </w:r>
      <w:r>
        <w:rPr>
          <w:color w:val="231F20"/>
        </w:rPr>
        <w:t>mudanças</w:t>
      </w:r>
      <w:r>
        <w:rPr>
          <w:color w:val="231F20"/>
          <w:spacing w:val="-8"/>
        </w:rPr>
        <w:t> </w:t>
      </w:r>
      <w:r>
        <w:rPr>
          <w:color w:val="231F20"/>
        </w:rPr>
        <w:t>que</w:t>
      </w:r>
      <w:r>
        <w:rPr>
          <w:color w:val="231F20"/>
          <w:spacing w:val="-9"/>
        </w:rPr>
        <w:t> </w:t>
      </w:r>
      <w:r>
        <w:rPr>
          <w:color w:val="231F20"/>
        </w:rPr>
        <w:t>deles</w:t>
      </w:r>
      <w:r>
        <w:rPr>
          <w:color w:val="231F20"/>
          <w:spacing w:val="-8"/>
        </w:rPr>
        <w:t> </w:t>
      </w:r>
      <w:r>
        <w:rPr>
          <w:color w:val="231F20"/>
        </w:rPr>
        <w:t>decorrem</w:t>
      </w:r>
      <w:r>
        <w:rPr>
          <w:color w:val="231F20"/>
          <w:spacing w:val="-8"/>
        </w:rPr>
        <w:t> </w:t>
      </w:r>
      <w:r>
        <w:rPr>
          <w:color w:val="231F20"/>
        </w:rPr>
        <w:t>para</w:t>
      </w:r>
      <w:r>
        <w:rPr>
          <w:color w:val="231F20"/>
          <w:spacing w:val="-8"/>
        </w:rPr>
        <w:t> </w:t>
      </w:r>
      <w:r>
        <w:rPr>
          <w:color w:val="231F20"/>
        </w:rPr>
        <w:t>a</w:t>
      </w:r>
      <w:r>
        <w:rPr>
          <w:color w:val="231F20"/>
          <w:spacing w:val="-9"/>
        </w:rPr>
        <w:t> </w:t>
      </w:r>
      <w:r>
        <w:rPr>
          <w:color w:val="231F20"/>
        </w:rPr>
        <w:t>implementa- ção do Sistema</w:t>
      </w:r>
      <w:r>
        <w:rPr>
          <w:color w:val="231F20"/>
          <w:spacing w:val="-4"/>
        </w:rPr>
        <w:t> </w:t>
      </w:r>
      <w:r>
        <w:rPr>
          <w:color w:val="231F20"/>
        </w:rPr>
        <w:t>Socioeducativo.</w:t>
      </w:r>
    </w:p>
    <w:p>
      <w:pPr>
        <w:pStyle w:val="BodyText"/>
        <w:spacing w:line="316" w:lineRule="auto"/>
        <w:ind w:left="1397" w:right="1415" w:firstLine="708"/>
        <w:jc w:val="both"/>
      </w:pPr>
      <w:r>
        <w:rPr>
          <w:color w:val="231F20"/>
        </w:rPr>
        <w:t>O </w:t>
      </w:r>
      <w:r>
        <w:rPr>
          <w:b/>
          <w:color w:val="231F20"/>
        </w:rPr>
        <w:t>Capítulo 4 </w:t>
      </w:r>
      <w:r>
        <w:rPr>
          <w:color w:val="231F20"/>
        </w:rPr>
        <w:t>apresenta o Marco Situacional composto pelos seguintes itens: gestão da política de medidas socioeducativas em meio aberto e seu funcionamento; espacialização geográfica dos CREAS, suas capacidades e demandas; o diagnóstico do cumprimento de medidas de atendimento em 2014 e uma síntese analítica</w:t>
      </w:r>
      <w:r>
        <w:rPr>
          <w:color w:val="231F20"/>
          <w:spacing w:val="-21"/>
        </w:rPr>
        <w:t> </w:t>
      </w:r>
      <w:r>
        <w:rPr>
          <w:color w:val="231F20"/>
        </w:rPr>
        <w:t>comparati- va dos adolescentes em cumprimento de medidas socioeducativas entre 2012 e</w:t>
      </w:r>
      <w:r>
        <w:rPr>
          <w:color w:val="231F20"/>
          <w:spacing w:val="-11"/>
        </w:rPr>
        <w:t> </w:t>
      </w:r>
      <w:r>
        <w:rPr>
          <w:color w:val="231F20"/>
        </w:rPr>
        <w:t>2014.</w:t>
      </w:r>
    </w:p>
    <w:p>
      <w:pPr>
        <w:pStyle w:val="BodyText"/>
        <w:ind w:left="2105"/>
      </w:pPr>
      <w:r>
        <w:rPr>
          <w:i/>
          <w:color w:val="231F20"/>
        </w:rPr>
        <w:t>O </w:t>
      </w:r>
      <w:r>
        <w:rPr>
          <w:b/>
          <w:color w:val="231F20"/>
        </w:rPr>
        <w:t>Capítulo 5 </w:t>
      </w:r>
      <w:r>
        <w:rPr>
          <w:color w:val="231F20"/>
        </w:rPr>
        <w:t>apresenta a concepção e o modelo de gestão para o SIMASE.</w:t>
      </w:r>
    </w:p>
    <w:p>
      <w:pPr>
        <w:pStyle w:val="BodyText"/>
        <w:spacing w:line="316" w:lineRule="auto" w:before="87"/>
        <w:ind w:left="1397" w:right="1415" w:firstLine="708"/>
        <w:jc w:val="both"/>
      </w:pPr>
      <w:r>
        <w:rPr>
          <w:color w:val="231F20"/>
        </w:rPr>
        <w:t>O </w:t>
      </w:r>
      <w:r>
        <w:rPr>
          <w:b/>
          <w:color w:val="231F20"/>
        </w:rPr>
        <w:t>Capítulo 6 </w:t>
      </w:r>
      <w:r>
        <w:rPr>
          <w:color w:val="231F20"/>
        </w:rPr>
        <w:t>foca a Avaliação e Monitoramento, indica concepção, propostas de monitoramento, avaliação e possíveis estratégias para implementação e desenvol- vimento do Plano.</w:t>
      </w:r>
    </w:p>
    <w:p>
      <w:pPr>
        <w:spacing w:line="273" w:lineRule="exact" w:before="0"/>
        <w:ind w:left="2105" w:right="0" w:firstLine="0"/>
        <w:jc w:val="left"/>
        <w:rPr>
          <w:b/>
          <w:sz w:val="24"/>
        </w:rPr>
      </w:pPr>
      <w:r>
        <w:rPr>
          <w:i/>
          <w:color w:val="231F20"/>
          <w:sz w:val="24"/>
        </w:rPr>
        <w:t>O </w:t>
      </w:r>
      <w:r>
        <w:rPr>
          <w:b/>
          <w:color w:val="231F20"/>
          <w:sz w:val="24"/>
        </w:rPr>
        <w:t>Cap</w:t>
      </w:r>
      <w:r>
        <w:rPr>
          <w:rFonts w:ascii="Times New Roman" w:hAnsi="Times New Roman"/>
          <w:color w:val="231F20"/>
          <w:sz w:val="24"/>
        </w:rPr>
        <w:t>í</w:t>
      </w:r>
      <w:r>
        <w:rPr>
          <w:b/>
          <w:color w:val="231F20"/>
          <w:sz w:val="24"/>
        </w:rPr>
        <w:t>tulo 7 </w:t>
      </w:r>
      <w:r>
        <w:rPr>
          <w:color w:val="231F20"/>
          <w:sz w:val="24"/>
        </w:rPr>
        <w:t>aborda os Eixos Operativos de sustentação do Plano</w:t>
      </w:r>
      <w:r>
        <w:rPr>
          <w:b/>
          <w:color w:val="231F20"/>
          <w:sz w:val="24"/>
        </w:rPr>
        <w:t>.</w:t>
      </w:r>
    </w:p>
    <w:p>
      <w:pPr>
        <w:pStyle w:val="BodyText"/>
        <w:spacing w:line="316" w:lineRule="auto" w:before="84"/>
        <w:ind w:left="1397" w:right="1415" w:firstLine="708"/>
        <w:jc w:val="both"/>
      </w:pPr>
      <w:r>
        <w:rPr>
          <w:color w:val="231F20"/>
        </w:rPr>
        <w:t>O </w:t>
      </w:r>
      <w:r>
        <w:rPr>
          <w:b/>
          <w:color w:val="231F20"/>
        </w:rPr>
        <w:t>Cap</w:t>
      </w:r>
      <w:r>
        <w:rPr>
          <w:rFonts w:ascii="Times New Roman" w:hAnsi="Times New Roman"/>
          <w:color w:val="231F20"/>
        </w:rPr>
        <w:t>í</w:t>
      </w:r>
      <w:r>
        <w:rPr>
          <w:b/>
          <w:color w:val="231F20"/>
        </w:rPr>
        <w:t>tulo 8 </w:t>
      </w:r>
      <w:r>
        <w:rPr>
          <w:color w:val="231F20"/>
        </w:rPr>
        <w:t>apresenta o Plano de Ação: objetivos, metas, responsáveis e pra- zos. Aponta a interface desejada e necessária com os órgãos da administração pública nas</w:t>
      </w:r>
      <w:r>
        <w:rPr>
          <w:color w:val="231F20"/>
          <w:spacing w:val="-6"/>
        </w:rPr>
        <w:t> </w:t>
      </w:r>
      <w:r>
        <w:rPr>
          <w:color w:val="231F20"/>
        </w:rPr>
        <w:t>três</w:t>
      </w:r>
      <w:r>
        <w:rPr>
          <w:color w:val="231F20"/>
          <w:spacing w:val="-5"/>
        </w:rPr>
        <w:t> </w:t>
      </w:r>
      <w:r>
        <w:rPr>
          <w:color w:val="231F20"/>
        </w:rPr>
        <w:t>esferas</w:t>
      </w:r>
      <w:r>
        <w:rPr>
          <w:color w:val="231F20"/>
          <w:spacing w:val="-5"/>
        </w:rPr>
        <w:t> </w:t>
      </w:r>
      <w:r>
        <w:rPr>
          <w:color w:val="231F20"/>
        </w:rPr>
        <w:t>de</w:t>
      </w:r>
      <w:r>
        <w:rPr>
          <w:color w:val="231F20"/>
          <w:spacing w:val="-5"/>
        </w:rPr>
        <w:t> </w:t>
      </w:r>
      <w:r>
        <w:rPr>
          <w:color w:val="231F20"/>
        </w:rPr>
        <w:t>governo</w:t>
      </w:r>
      <w:r>
        <w:rPr>
          <w:color w:val="231F20"/>
          <w:spacing w:val="-5"/>
        </w:rPr>
        <w:t> </w:t>
      </w:r>
      <w:r>
        <w:rPr>
          <w:color w:val="231F20"/>
        </w:rPr>
        <w:t>e</w:t>
      </w:r>
      <w:r>
        <w:rPr>
          <w:color w:val="231F20"/>
          <w:spacing w:val="-5"/>
        </w:rPr>
        <w:t> </w:t>
      </w:r>
      <w:r>
        <w:rPr>
          <w:color w:val="231F20"/>
        </w:rPr>
        <w:t>com</w:t>
      </w:r>
      <w:r>
        <w:rPr>
          <w:color w:val="231F20"/>
          <w:spacing w:val="-5"/>
        </w:rPr>
        <w:t> </w:t>
      </w:r>
      <w:r>
        <w:rPr>
          <w:color w:val="231F20"/>
        </w:rPr>
        <w:t>a</w:t>
      </w:r>
      <w:r>
        <w:rPr>
          <w:color w:val="231F20"/>
          <w:spacing w:val="-6"/>
        </w:rPr>
        <w:t> </w:t>
      </w:r>
      <w:r>
        <w:rPr>
          <w:color w:val="231F20"/>
        </w:rPr>
        <w:t>sociedade</w:t>
      </w:r>
      <w:r>
        <w:rPr>
          <w:color w:val="231F20"/>
          <w:spacing w:val="-5"/>
        </w:rPr>
        <w:t> </w:t>
      </w:r>
      <w:r>
        <w:rPr>
          <w:color w:val="231F20"/>
        </w:rPr>
        <w:t>civil.</w:t>
      </w:r>
      <w:r>
        <w:rPr>
          <w:color w:val="231F20"/>
          <w:spacing w:val="-5"/>
        </w:rPr>
        <w:t> </w:t>
      </w:r>
      <w:r>
        <w:rPr>
          <w:color w:val="231F20"/>
        </w:rPr>
        <w:t>Consolida</w:t>
      </w:r>
      <w:r>
        <w:rPr>
          <w:color w:val="231F20"/>
          <w:spacing w:val="-5"/>
        </w:rPr>
        <w:t> </w:t>
      </w:r>
      <w:r>
        <w:rPr>
          <w:color w:val="231F20"/>
        </w:rPr>
        <w:t>as</w:t>
      </w:r>
      <w:r>
        <w:rPr>
          <w:color w:val="231F20"/>
          <w:spacing w:val="-5"/>
        </w:rPr>
        <w:t> </w:t>
      </w:r>
      <w:r>
        <w:rPr>
          <w:color w:val="231F20"/>
        </w:rPr>
        <w:t>metas</w:t>
      </w:r>
      <w:r>
        <w:rPr>
          <w:color w:val="231F20"/>
          <w:spacing w:val="-5"/>
        </w:rPr>
        <w:t> </w:t>
      </w:r>
      <w:r>
        <w:rPr>
          <w:color w:val="231F20"/>
        </w:rPr>
        <w:t>para</w:t>
      </w:r>
      <w:r>
        <w:rPr>
          <w:color w:val="231F20"/>
          <w:spacing w:val="-5"/>
        </w:rPr>
        <w:t> </w:t>
      </w:r>
      <w:r>
        <w:rPr>
          <w:color w:val="231F20"/>
        </w:rPr>
        <w:t>o</w:t>
      </w:r>
      <w:r>
        <w:rPr>
          <w:color w:val="231F20"/>
          <w:spacing w:val="-5"/>
        </w:rPr>
        <w:t> </w:t>
      </w:r>
      <w:r>
        <w:rPr>
          <w:color w:val="231F20"/>
        </w:rPr>
        <w:t>SIMASE no horizonte temporal de</w:t>
      </w:r>
      <w:r>
        <w:rPr>
          <w:color w:val="231F20"/>
          <w:spacing w:val="-4"/>
        </w:rPr>
        <w:t> </w:t>
      </w:r>
      <w:r>
        <w:rPr>
          <w:color w:val="231F20"/>
        </w:rPr>
        <w:t>2015-2025.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BodyText"/>
        <w:spacing w:before="113"/>
        <w:ind w:right="556"/>
        <w:jc w:val="right"/>
        <w:rPr>
          <w:rFonts w:ascii="Times New Roman"/>
        </w:rPr>
      </w:pPr>
      <w:r>
        <w:rPr>
          <w:rFonts w:ascii="Times New Roman"/>
          <w:color w:val="6D6E71"/>
          <w:w w:val="95"/>
        </w:rPr>
        <w:t>23</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431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4360">
            <wp:simplePos x="0" y="0"/>
            <wp:positionH relativeFrom="page">
              <wp:posOffset>7921955</wp:posOffset>
            </wp:positionH>
            <wp:positionV relativeFrom="page">
              <wp:posOffset>5536501</wp:posOffset>
            </wp:positionV>
            <wp:extent cx="152400" cy="152400"/>
            <wp:effectExtent l="0" t="0" r="0" b="0"/>
            <wp:wrapNone/>
            <wp:docPr id="143" name="image4.png" descr=""/>
            <wp:cNvGraphicFramePr>
              <a:graphicFrameLocks noChangeAspect="1"/>
            </wp:cNvGraphicFramePr>
            <a:graphic>
              <a:graphicData uri="http://schemas.openxmlformats.org/drawingml/2006/picture">
                <pic:pic>
                  <pic:nvPicPr>
                    <pic:cNvPr id="14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45" name="image4.png" descr=""/>
            <wp:cNvGraphicFramePr>
              <a:graphicFrameLocks noChangeAspect="1"/>
            </wp:cNvGraphicFramePr>
            <a:graphic>
              <a:graphicData uri="http://schemas.openxmlformats.org/drawingml/2006/picture">
                <pic:pic>
                  <pic:nvPicPr>
                    <pic:cNvPr id="14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410"/>
        <w:rPr>
          <w:rFonts w:ascii="Times New Roman"/>
          <w:sz w:val="20"/>
        </w:rPr>
      </w:pPr>
      <w:r>
        <w:rPr>
          <w:rFonts w:ascii="Times New Roman"/>
          <w:sz w:val="20"/>
        </w:rPr>
        <w:drawing>
          <wp:inline distT="0" distB="0" distL="0" distR="0">
            <wp:extent cx="152400" cy="152400"/>
            <wp:effectExtent l="0" t="0" r="0" b="0"/>
            <wp:docPr id="147" name="image4.png" descr=""/>
            <wp:cNvGraphicFramePr>
              <a:graphicFrameLocks noChangeAspect="1"/>
            </wp:cNvGraphicFramePr>
            <a:graphic>
              <a:graphicData uri="http://schemas.openxmlformats.org/drawingml/2006/picture">
                <pic:pic>
                  <pic:nvPicPr>
                    <pic:cNvPr id="14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8"/>
        <w:rPr>
          <w:rFonts w:ascii="Times New Roman"/>
          <w:sz w:val="46"/>
        </w:rPr>
      </w:pPr>
    </w:p>
    <w:p>
      <w:pPr>
        <w:pStyle w:val="BodyText"/>
        <w:spacing w:before="1"/>
        <w:ind w:left="538"/>
        <w:rPr>
          <w:rFonts w:ascii="Times New Roman"/>
        </w:rPr>
      </w:pPr>
      <w:r>
        <w:rPr/>
        <w:pict>
          <v:line style="position:absolute;mso-position-horizontal-relative:page;mso-position-vertical-relative:paragraph;z-index:4336" from="616.276001pt,-809.360779pt" to="616.276001pt,-824.360779pt" stroked="true" strokeweight=".25pt" strokecolor="#000000">
            <v:stroke dashstyle="solid"/>
            <w10:wrap type="none"/>
          </v:line>
        </w:pict>
      </w:r>
      <w:r>
        <w:rPr>
          <w:rFonts w:ascii="Times New Roman"/>
          <w:color w:val="6D6E71"/>
        </w:rPr>
        <w:t>24</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445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4504">
            <wp:simplePos x="0" y="0"/>
            <wp:positionH relativeFrom="page">
              <wp:posOffset>7921955</wp:posOffset>
            </wp:positionH>
            <wp:positionV relativeFrom="page">
              <wp:posOffset>5536501</wp:posOffset>
            </wp:positionV>
            <wp:extent cx="152400" cy="152400"/>
            <wp:effectExtent l="0" t="0" r="0" b="0"/>
            <wp:wrapNone/>
            <wp:docPr id="149" name="image4.png" descr=""/>
            <wp:cNvGraphicFramePr>
              <a:graphicFrameLocks noChangeAspect="1"/>
            </wp:cNvGraphicFramePr>
            <a:graphic>
              <a:graphicData uri="http://schemas.openxmlformats.org/drawingml/2006/picture">
                <pic:pic>
                  <pic:nvPicPr>
                    <pic:cNvPr id="15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51" name="image4.png" descr=""/>
            <wp:cNvGraphicFramePr>
              <a:graphicFrameLocks noChangeAspect="1"/>
            </wp:cNvGraphicFramePr>
            <a:graphic>
              <a:graphicData uri="http://schemas.openxmlformats.org/drawingml/2006/picture">
                <pic:pic>
                  <pic:nvPicPr>
                    <pic:cNvPr id="15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4572" w:right="0" w:firstLine="0"/>
        <w:jc w:val="left"/>
        <w:rPr>
          <w:rFonts w:ascii="Times New Roman" w:hAnsi="Times New Roman"/>
          <w:sz w:val="14"/>
        </w:rPr>
      </w:pPr>
      <w:r>
        <w:rPr/>
        <w:pict>
          <v:line style="position:absolute;mso-position-horizontal-relative:page;mso-position-vertical-relative:paragraph;z-index:2360;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4480" from="616.276001pt,-30.639816pt" to="616.276001pt,-45.639816pt" stroked="true" strokeweight=".25pt" strokecolor="#000000">
            <v:stroke dashstyle="solid"/>
            <w10:wrap type="none"/>
          </v:line>
        </w:pict>
      </w:r>
      <w:r>
        <w:rPr>
          <w:rFonts w:ascii="Times New Roman" w:hAnsi="Times New Roman"/>
          <w:color w:val="6D6E71"/>
          <w:sz w:val="14"/>
        </w:rPr>
        <w:t>PRINCÍPIOS E DIRETRIZES DO PLANO MUNICIPAL DE ATENDIMENTO SOCIOEDUCATIVO</w:t>
      </w:r>
    </w:p>
    <w:p>
      <w:pPr>
        <w:pStyle w:val="BodyText"/>
        <w:spacing w:before="1"/>
        <w:rPr>
          <w:rFonts w:ascii="Times New Roman"/>
          <w:sz w:val="17"/>
        </w:rPr>
      </w:pPr>
    </w:p>
    <w:p>
      <w:pPr>
        <w:pStyle w:val="Heading1"/>
        <w:spacing w:line="254" w:lineRule="auto"/>
        <w:ind w:left="2293" w:right="2876"/>
      </w:pPr>
      <w:r>
        <w:rPr/>
        <w:pict>
          <v:group style="position:absolute;margin-left:35.173pt;margin-top:6.150846pt;width:88.8pt;height:51.5pt;mso-position-horizontal-relative:page;mso-position-vertical-relative:paragraph;z-index:4432" coordorigin="703,123" coordsize="1776,1030">
            <v:shape style="position:absolute;left:1897;top:155;width:582;height:582" coordorigin="1898,155" coordsize="582,582" path="m2389,446l2373,368,2343,324,2343,446,2331,506,2298,555,2249,589,2188,601,2128,589,2079,555,2046,506,2034,446,2046,386,2079,337,2128,304,2188,292,2249,304,2298,337,2331,386,2343,446,2343,324,2330,305,2310,292,2266,262,2188,246,2111,262,2047,305,2004,368,1988,446,2004,524,2047,588,2111,631,2188,646,2266,631,2310,601,2330,588,2373,524,2389,446m2479,446l2469,369,2440,300,2434,292,2434,446,2421,524,2386,591,2333,644,2266,679,2188,692,2111,679,2044,644,1991,591,1956,524,1943,446,1956,369,1991,301,2044,248,2111,213,2188,201,2266,213,2333,248,2386,301,2421,369,2434,446,2434,292,2394,241,2342,201,2335,195,2266,166,2188,155,2111,166,2042,195,1983,241,1937,300,1908,369,1898,446,1908,523,1937,593,1983,652,2042,697,2111,727,2188,737,2266,727,2335,697,2342,692,2394,652,2440,593,2469,523,2479,446e" filled="true" fillcolor="#d1d3d4" stroked="false">
              <v:path arrowok="t"/>
              <v:fill type="solid"/>
            </v:shape>
            <v:shape style="position:absolute;left:703;top:123;width:1578;height:1030" coordorigin="703,123" coordsize="1578,1030" path="m1807,123l1213,123,1138,129,1066,145,998,170,936,205,879,248,828,298,786,355,751,418,725,485,709,557,703,633,703,643,709,720,726,794,753,863,790,927,835,984,888,1035,947,1078,1013,1111,1083,1136,1158,1149,1158,1152,1622,1152,1661,1145,1693,1123,1715,1092,1723,1053,1723,1051,1716,1014,1696,983,1666,962,1629,952,1678,952,1718,944,1750,923,1772,891,1780,853,1780,851,1772,813,1752,783,1722,761,1686,751,1735,751,1775,744,1807,722,1828,691,1836,652,1836,650,1829,613,1809,582,1779,561,1742,551,2179,551,2219,543,2251,522,2273,490,2281,452,2281,450,2273,411,2251,379,2219,358,2179,350,1549,350,1549,340,1548,330,1546,320,1685,320,1745,308,1826,228,1838,153,1835,142,1829,132,1819,125,1807,123xe" filled="true" fillcolor="#939598" stroked="false">
              <v:path arrowok="t"/>
              <v:fill type="solid"/>
            </v:shape>
            <w10:wrap type="none"/>
          </v:group>
        </w:pict>
      </w:r>
      <w:r>
        <w:rPr>
          <w:color w:val="6D6E71"/>
        </w:rPr>
        <w:t>2 . PRINCÍPIOS E DIRETRIZES DO PLANO MUNICIPAL DE ATENDIMENTO SOCIOEDUCATIVO</w:t>
      </w:r>
    </w:p>
    <w:p>
      <w:pPr>
        <w:pStyle w:val="BodyText"/>
        <w:spacing w:line="316" w:lineRule="auto" w:before="221"/>
        <w:ind w:left="1397" w:right="1419" w:firstLine="708"/>
        <w:jc w:val="both"/>
      </w:pPr>
      <w:r>
        <w:rPr>
          <w:color w:val="231F20"/>
        </w:rPr>
        <w:t>O </w:t>
      </w:r>
      <w:r>
        <w:rPr>
          <w:color w:val="231F20"/>
          <w:spacing w:val="-4"/>
        </w:rPr>
        <w:t>Plano </w:t>
      </w:r>
      <w:r>
        <w:rPr>
          <w:color w:val="231F20"/>
          <w:spacing w:val="-5"/>
        </w:rPr>
        <w:t>constitui-se </w:t>
      </w:r>
      <w:r>
        <w:rPr>
          <w:color w:val="231F20"/>
          <w:spacing w:val="-4"/>
        </w:rPr>
        <w:t>como </w:t>
      </w:r>
      <w:r>
        <w:rPr>
          <w:color w:val="231F20"/>
          <w:spacing w:val="-5"/>
        </w:rPr>
        <w:t>resposta institucional ancorada </w:t>
      </w:r>
      <w:r>
        <w:rPr>
          <w:color w:val="231F20"/>
          <w:spacing w:val="-4"/>
        </w:rPr>
        <w:t>num </w:t>
      </w:r>
      <w:r>
        <w:rPr>
          <w:color w:val="231F20"/>
          <w:spacing w:val="-5"/>
        </w:rPr>
        <w:t>conjunto de princípios </w:t>
      </w:r>
      <w:r>
        <w:rPr>
          <w:color w:val="231F20"/>
          <w:spacing w:val="-4"/>
        </w:rPr>
        <w:t>que </w:t>
      </w:r>
      <w:r>
        <w:rPr>
          <w:color w:val="231F20"/>
          <w:spacing w:val="-5"/>
        </w:rPr>
        <w:t>reconhecem </w:t>
      </w:r>
      <w:r>
        <w:rPr>
          <w:color w:val="231F20"/>
          <w:spacing w:val="-3"/>
        </w:rPr>
        <w:t>os </w:t>
      </w:r>
      <w:r>
        <w:rPr>
          <w:color w:val="231F20"/>
          <w:spacing w:val="-5"/>
        </w:rPr>
        <w:t>direitos </w:t>
      </w:r>
      <w:r>
        <w:rPr>
          <w:color w:val="231F20"/>
        </w:rPr>
        <w:t>e </w:t>
      </w:r>
      <w:r>
        <w:rPr>
          <w:color w:val="231F20"/>
          <w:spacing w:val="-4"/>
        </w:rPr>
        <w:t>estão </w:t>
      </w:r>
      <w:r>
        <w:rPr>
          <w:color w:val="231F20"/>
          <w:spacing w:val="-5"/>
        </w:rPr>
        <w:t>fundados </w:t>
      </w:r>
      <w:r>
        <w:rPr>
          <w:color w:val="231F20"/>
          <w:spacing w:val="-3"/>
        </w:rPr>
        <w:t>na </w:t>
      </w:r>
      <w:r>
        <w:rPr>
          <w:color w:val="231F20"/>
          <w:spacing w:val="-5"/>
        </w:rPr>
        <w:t>Doutrina </w:t>
      </w:r>
      <w:r>
        <w:rPr>
          <w:color w:val="231F20"/>
          <w:spacing w:val="-3"/>
        </w:rPr>
        <w:t>da </w:t>
      </w:r>
      <w:r>
        <w:rPr>
          <w:color w:val="231F20"/>
          <w:spacing w:val="-5"/>
        </w:rPr>
        <w:t>Proteção Integral.</w:t>
      </w:r>
    </w:p>
    <w:p>
      <w:pPr>
        <w:pStyle w:val="Heading3"/>
        <w:numPr>
          <w:ilvl w:val="1"/>
          <w:numId w:val="4"/>
        </w:numPr>
        <w:tabs>
          <w:tab w:pos="1805" w:val="left" w:leader="none"/>
        </w:tabs>
        <w:spacing w:line="240" w:lineRule="auto" w:before="216" w:after="0"/>
        <w:ind w:left="1804" w:right="0" w:hanging="407"/>
        <w:jc w:val="left"/>
      </w:pPr>
      <w:bookmarkStart w:name="_TOC_250002" w:id="3"/>
      <w:bookmarkEnd w:id="3"/>
      <w:r>
        <w:rPr>
          <w:color w:val="6D6E71"/>
        </w:rPr>
        <w:t>Princípios</w:t>
      </w:r>
    </w:p>
    <w:p>
      <w:pPr>
        <w:pStyle w:val="BodyText"/>
        <w:rPr>
          <w:b/>
          <w:sz w:val="26"/>
        </w:rPr>
      </w:pPr>
    </w:p>
    <w:p>
      <w:pPr>
        <w:pStyle w:val="BodyText"/>
        <w:spacing w:before="1"/>
        <w:rPr>
          <w:b/>
        </w:rPr>
      </w:pPr>
    </w:p>
    <w:p>
      <w:pPr>
        <w:pStyle w:val="BodyText"/>
        <w:spacing w:line="252" w:lineRule="auto" w:before="1"/>
        <w:ind w:left="2117" w:right="1414" w:hanging="360"/>
        <w:jc w:val="both"/>
      </w:pPr>
      <w:r>
        <w:rPr>
          <w:rFonts w:ascii="Symbol" w:hAnsi="Symbol"/>
          <w:color w:val="231F20"/>
        </w:rPr>
        <w:t></w:t>
      </w:r>
      <w:r>
        <w:rPr>
          <w:rFonts w:ascii="Times New Roman" w:hAnsi="Times New Roman"/>
          <w:color w:val="231F20"/>
        </w:rPr>
        <w:t> </w:t>
      </w:r>
      <w:r>
        <w:rPr>
          <w:color w:val="231F20"/>
        </w:rPr>
        <w:t>Reconhecimento dos direitos inalienáveis do adolescente, especialmente do di- reito à vida, à dignidade e da isonomia.</w:t>
      </w:r>
    </w:p>
    <w:p>
      <w:pPr>
        <w:pStyle w:val="BodyText"/>
        <w:spacing w:before="10"/>
        <w:rPr>
          <w:sz w:val="21"/>
        </w:rPr>
      </w:pPr>
    </w:p>
    <w:p>
      <w:pPr>
        <w:pStyle w:val="BodyText"/>
        <w:tabs>
          <w:tab w:pos="2117" w:val="left" w:leader="none"/>
        </w:tabs>
        <w:ind w:left="1757"/>
        <w:rPr>
          <w:rFonts w:ascii="Arial" w:hAnsi="Arial"/>
        </w:rPr>
      </w:pPr>
      <w:r>
        <w:rPr>
          <w:rFonts w:ascii="Symbol" w:hAnsi="Symbol"/>
          <w:color w:val="231F20"/>
        </w:rPr>
        <w:t></w:t>
      </w:r>
      <w:r>
        <w:rPr>
          <w:rFonts w:ascii="Times New Roman" w:hAnsi="Times New Roman"/>
          <w:color w:val="231F20"/>
        </w:rPr>
        <w:tab/>
      </w:r>
      <w:r>
        <w:rPr>
          <w:color w:val="231F20"/>
        </w:rPr>
        <w:t>Direito</w:t>
      </w:r>
      <w:r>
        <w:rPr>
          <w:color w:val="231F20"/>
          <w:spacing w:val="-11"/>
        </w:rPr>
        <w:t> </w:t>
      </w:r>
      <w:r>
        <w:rPr>
          <w:color w:val="231F20"/>
        </w:rPr>
        <w:t>à</w:t>
      </w:r>
      <w:r>
        <w:rPr>
          <w:color w:val="231F20"/>
          <w:spacing w:val="-10"/>
        </w:rPr>
        <w:t> </w:t>
      </w:r>
      <w:r>
        <w:rPr>
          <w:color w:val="231F20"/>
        </w:rPr>
        <w:t>presunção</w:t>
      </w:r>
      <w:r>
        <w:rPr>
          <w:color w:val="231F20"/>
          <w:spacing w:val="-10"/>
        </w:rPr>
        <w:t> </w:t>
      </w:r>
      <w:r>
        <w:rPr>
          <w:color w:val="231F20"/>
        </w:rPr>
        <w:t>da</w:t>
      </w:r>
      <w:r>
        <w:rPr>
          <w:color w:val="231F20"/>
          <w:spacing w:val="-10"/>
        </w:rPr>
        <w:t> </w:t>
      </w:r>
      <w:r>
        <w:rPr>
          <w:color w:val="231F20"/>
        </w:rPr>
        <w:t>inocência,</w:t>
      </w:r>
      <w:r>
        <w:rPr>
          <w:color w:val="231F20"/>
          <w:spacing w:val="-9"/>
        </w:rPr>
        <w:t> </w:t>
      </w:r>
      <w:r>
        <w:rPr>
          <w:rFonts w:ascii="Arial" w:hAnsi="Arial"/>
          <w:color w:val="231F20"/>
        </w:rPr>
        <w:t>à</w:t>
      </w:r>
      <w:r>
        <w:rPr>
          <w:rFonts w:ascii="Arial" w:hAnsi="Arial"/>
          <w:color w:val="231F20"/>
          <w:spacing w:val="-22"/>
        </w:rPr>
        <w:t> </w:t>
      </w:r>
      <w:r>
        <w:rPr>
          <w:rFonts w:ascii="Arial" w:hAnsi="Arial"/>
          <w:color w:val="231F20"/>
        </w:rPr>
        <w:t>defesa</w:t>
      </w:r>
      <w:r>
        <w:rPr>
          <w:rFonts w:ascii="Arial" w:hAnsi="Arial"/>
          <w:color w:val="231F20"/>
          <w:spacing w:val="-21"/>
        </w:rPr>
        <w:t> </w:t>
      </w:r>
      <w:r>
        <w:rPr>
          <w:rFonts w:ascii="Arial" w:hAnsi="Arial"/>
          <w:color w:val="231F20"/>
        </w:rPr>
        <w:t>técnica</w:t>
      </w:r>
      <w:r>
        <w:rPr>
          <w:rFonts w:ascii="Arial" w:hAnsi="Arial"/>
          <w:color w:val="231F20"/>
          <w:spacing w:val="-22"/>
        </w:rPr>
        <w:t> </w:t>
      </w:r>
      <w:r>
        <w:rPr>
          <w:rFonts w:ascii="Arial" w:hAnsi="Arial"/>
          <w:color w:val="231F20"/>
        </w:rPr>
        <w:t>e</w:t>
      </w:r>
      <w:r>
        <w:rPr>
          <w:rFonts w:ascii="Arial" w:hAnsi="Arial"/>
          <w:color w:val="231F20"/>
          <w:spacing w:val="-21"/>
        </w:rPr>
        <w:t> </w:t>
      </w:r>
      <w:r>
        <w:rPr>
          <w:rFonts w:ascii="Arial" w:hAnsi="Arial"/>
          <w:color w:val="231F20"/>
        </w:rPr>
        <w:t>ao</w:t>
      </w:r>
      <w:r>
        <w:rPr>
          <w:rFonts w:ascii="Arial" w:hAnsi="Arial"/>
          <w:color w:val="231F20"/>
          <w:spacing w:val="-22"/>
        </w:rPr>
        <w:t> </w:t>
      </w:r>
      <w:r>
        <w:rPr>
          <w:rFonts w:ascii="Arial" w:hAnsi="Arial"/>
          <w:color w:val="231F20"/>
        </w:rPr>
        <w:t>devido</w:t>
      </w:r>
      <w:r>
        <w:rPr>
          <w:rFonts w:ascii="Arial" w:hAnsi="Arial"/>
          <w:color w:val="231F20"/>
          <w:spacing w:val="-22"/>
        </w:rPr>
        <w:t> </w:t>
      </w:r>
      <w:r>
        <w:rPr>
          <w:rFonts w:ascii="Arial" w:hAnsi="Arial"/>
          <w:color w:val="231F20"/>
        </w:rPr>
        <w:t>processo</w:t>
      </w:r>
      <w:r>
        <w:rPr>
          <w:rFonts w:ascii="Arial" w:hAnsi="Arial"/>
          <w:color w:val="231F20"/>
          <w:spacing w:val="-21"/>
        </w:rPr>
        <w:t> </w:t>
      </w:r>
      <w:r>
        <w:rPr>
          <w:rFonts w:ascii="Arial" w:hAnsi="Arial"/>
          <w:color w:val="231F20"/>
        </w:rPr>
        <w:t>legal.</w:t>
      </w:r>
    </w:p>
    <w:p>
      <w:pPr>
        <w:pStyle w:val="BodyText"/>
        <w:spacing w:line="252" w:lineRule="auto" w:before="262"/>
        <w:ind w:left="2117" w:right="1415" w:hanging="360"/>
        <w:jc w:val="both"/>
      </w:pPr>
      <w:r>
        <w:rPr>
          <w:rFonts w:ascii="Symbol" w:hAnsi="Symbol"/>
          <w:color w:val="231F20"/>
        </w:rPr>
        <w:t></w:t>
      </w:r>
      <w:r>
        <w:rPr>
          <w:rFonts w:ascii="Times New Roman" w:hAnsi="Times New Roman"/>
          <w:color w:val="231F20"/>
        </w:rPr>
        <w:t> </w:t>
      </w:r>
      <w:r>
        <w:rPr>
          <w:color w:val="231F20"/>
        </w:rPr>
        <w:t>Promoção da proteção integral ao adolescente, como pessoa em situação pecu- liar de desenvolvimento.</w:t>
      </w:r>
    </w:p>
    <w:p>
      <w:pPr>
        <w:pStyle w:val="BodyText"/>
        <w:spacing w:before="8"/>
        <w:rPr>
          <w:sz w:val="23"/>
        </w:rPr>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Respeito aos princípios fundamentais dos direitos humanos, desde o momento de sua apreensão pela polícia, até o efetivo cumprimento das medidas socioe- ducativas.</w:t>
      </w:r>
    </w:p>
    <w:p>
      <w:pPr>
        <w:pStyle w:val="BodyText"/>
        <w:rPr>
          <w:sz w:val="22"/>
        </w:rPr>
      </w:pPr>
    </w:p>
    <w:p>
      <w:pPr>
        <w:pStyle w:val="BodyText"/>
        <w:spacing w:line="252" w:lineRule="auto" w:after="71"/>
        <w:ind w:left="2117" w:right="1414" w:hanging="360"/>
        <w:jc w:val="both"/>
      </w:pPr>
      <w:r>
        <w:rPr>
          <w:rFonts w:ascii="Symbol" w:hAnsi="Symbol"/>
          <w:color w:val="231F20"/>
        </w:rPr>
        <w:t></w:t>
      </w:r>
      <w:r>
        <w:rPr>
          <w:rFonts w:ascii="Times New Roman" w:hAnsi="Times New Roman"/>
          <w:color w:val="231F20"/>
        </w:rPr>
        <w:t> </w:t>
      </w:r>
      <w:r>
        <w:rPr>
          <w:color w:val="231F20"/>
        </w:rPr>
        <w:t>Promo</w:t>
      </w:r>
      <w:r>
        <w:rPr>
          <w:rFonts w:ascii="Times New Roman" w:hAnsi="Times New Roman"/>
          <w:color w:val="231F20"/>
        </w:rPr>
        <w:t>ção d</w:t>
      </w:r>
      <w:r>
        <w:rPr>
          <w:color w:val="231F20"/>
        </w:rPr>
        <w:t>a responsabilização do adolescente pela prática do ato infracional, priorizando a natureza educativa das medidas de PSC e LA.</w:t>
      </w:r>
    </w:p>
    <w:p>
      <w:pPr>
        <w:pStyle w:val="BodyText"/>
        <w:ind w:left="-410"/>
        <w:rPr>
          <w:sz w:val="20"/>
        </w:rPr>
      </w:pPr>
      <w:r>
        <w:rPr>
          <w:sz w:val="20"/>
        </w:rPr>
        <w:drawing>
          <wp:inline distT="0" distB="0" distL="0" distR="0">
            <wp:extent cx="152400" cy="152400"/>
            <wp:effectExtent l="0" t="0" r="0" b="0"/>
            <wp:docPr id="153" name="image4.png" descr=""/>
            <wp:cNvGraphicFramePr>
              <a:graphicFrameLocks noChangeAspect="1"/>
            </wp:cNvGraphicFramePr>
            <a:graphic>
              <a:graphicData uri="http://schemas.openxmlformats.org/drawingml/2006/picture">
                <pic:pic>
                  <pic:nvPicPr>
                    <pic:cNvPr id="154" name="image4.png"/>
                    <pic:cNvPicPr/>
                  </pic:nvPicPr>
                  <pic:blipFill>
                    <a:blip r:embed="rId10" cstate="print"/>
                    <a:stretch>
                      <a:fillRect/>
                    </a:stretch>
                  </pic:blipFill>
                  <pic:spPr>
                    <a:xfrm>
                      <a:off x="0" y="0"/>
                      <a:ext cx="152400" cy="152400"/>
                    </a:xfrm>
                    <a:prstGeom prst="rect">
                      <a:avLst/>
                    </a:prstGeom>
                  </pic:spPr>
                </pic:pic>
              </a:graphicData>
            </a:graphic>
          </wp:inline>
        </w:drawing>
      </w:r>
      <w:r>
        <w:rPr>
          <w:sz w:val="20"/>
        </w:rPr>
      </w:r>
    </w:p>
    <w:p>
      <w:pPr>
        <w:pStyle w:val="BodyText"/>
        <w:rPr>
          <w:sz w:val="26"/>
        </w:rPr>
      </w:pPr>
    </w:p>
    <w:p>
      <w:pPr>
        <w:pStyle w:val="BodyText"/>
        <w:spacing w:before="2"/>
        <w:rPr>
          <w:sz w:val="21"/>
        </w:rPr>
      </w:pPr>
    </w:p>
    <w:p>
      <w:pPr>
        <w:pStyle w:val="Heading3"/>
        <w:numPr>
          <w:ilvl w:val="1"/>
          <w:numId w:val="4"/>
        </w:numPr>
        <w:tabs>
          <w:tab w:pos="1838" w:val="left" w:leader="none"/>
        </w:tabs>
        <w:spacing w:line="240" w:lineRule="auto" w:before="0" w:after="0"/>
        <w:ind w:left="1837" w:right="0" w:hanging="440"/>
        <w:jc w:val="left"/>
      </w:pPr>
      <w:bookmarkStart w:name="_TOC_250001" w:id="4"/>
      <w:bookmarkEnd w:id="4"/>
      <w:r>
        <w:rPr>
          <w:color w:val="6D6E71"/>
        </w:rPr>
        <w:t>Diretrizes</w:t>
      </w:r>
    </w:p>
    <w:p>
      <w:pPr>
        <w:pStyle w:val="BodyText"/>
        <w:rPr>
          <w:b/>
          <w:sz w:val="26"/>
        </w:rPr>
      </w:pPr>
    </w:p>
    <w:p>
      <w:pPr>
        <w:pStyle w:val="BodyText"/>
        <w:spacing w:line="316" w:lineRule="auto" w:before="152"/>
        <w:ind w:left="1397" w:right="1414" w:firstLine="708"/>
        <w:jc w:val="both"/>
      </w:pPr>
      <w:r>
        <w:rPr>
          <w:color w:val="231F20"/>
        </w:rPr>
        <w:t>As</w:t>
      </w:r>
      <w:r>
        <w:rPr>
          <w:color w:val="231F20"/>
          <w:spacing w:val="-13"/>
        </w:rPr>
        <w:t> </w:t>
      </w:r>
      <w:r>
        <w:rPr>
          <w:color w:val="231F20"/>
        </w:rPr>
        <w:t>Diretrizes</w:t>
      </w:r>
      <w:r>
        <w:rPr>
          <w:color w:val="231F20"/>
          <w:spacing w:val="-12"/>
        </w:rPr>
        <w:t> </w:t>
      </w:r>
      <w:r>
        <w:rPr>
          <w:color w:val="231F20"/>
        </w:rPr>
        <w:t>aqui</w:t>
      </w:r>
      <w:r>
        <w:rPr>
          <w:color w:val="231F20"/>
          <w:spacing w:val="-12"/>
        </w:rPr>
        <w:t> </w:t>
      </w:r>
      <w:r>
        <w:rPr>
          <w:color w:val="231F20"/>
        </w:rPr>
        <w:t>apresentadas</w:t>
      </w:r>
      <w:r>
        <w:rPr>
          <w:color w:val="231F20"/>
          <w:spacing w:val="-12"/>
        </w:rPr>
        <w:t> </w:t>
      </w:r>
      <w:r>
        <w:rPr>
          <w:color w:val="231F20"/>
        </w:rPr>
        <w:t>constituem-se</w:t>
      </w:r>
      <w:r>
        <w:rPr>
          <w:color w:val="231F20"/>
          <w:spacing w:val="-13"/>
        </w:rPr>
        <w:t> </w:t>
      </w:r>
      <w:r>
        <w:rPr>
          <w:color w:val="231F20"/>
        </w:rPr>
        <w:t>num</w:t>
      </w:r>
      <w:r>
        <w:rPr>
          <w:color w:val="231F20"/>
          <w:spacing w:val="-12"/>
        </w:rPr>
        <w:t> </w:t>
      </w:r>
      <w:r>
        <w:rPr>
          <w:color w:val="231F20"/>
        </w:rPr>
        <w:t>conjunto</w:t>
      </w:r>
      <w:r>
        <w:rPr>
          <w:color w:val="231F20"/>
          <w:spacing w:val="-12"/>
        </w:rPr>
        <w:t> </w:t>
      </w:r>
      <w:r>
        <w:rPr>
          <w:color w:val="231F20"/>
        </w:rPr>
        <w:t>de</w:t>
      </w:r>
      <w:r>
        <w:rPr>
          <w:color w:val="231F20"/>
          <w:spacing w:val="-12"/>
        </w:rPr>
        <w:t> </w:t>
      </w:r>
      <w:r>
        <w:rPr>
          <w:color w:val="231F20"/>
        </w:rPr>
        <w:t>recomendações que</w:t>
      </w:r>
      <w:r>
        <w:rPr>
          <w:color w:val="231F20"/>
          <w:spacing w:val="-5"/>
        </w:rPr>
        <w:t> </w:t>
      </w:r>
      <w:r>
        <w:rPr>
          <w:color w:val="231F20"/>
        </w:rPr>
        <w:t>nortearão</w:t>
      </w:r>
      <w:r>
        <w:rPr>
          <w:color w:val="231F20"/>
          <w:spacing w:val="-4"/>
        </w:rPr>
        <w:t> </w:t>
      </w:r>
      <w:r>
        <w:rPr>
          <w:color w:val="231F20"/>
        </w:rPr>
        <w:t>as</w:t>
      </w:r>
      <w:r>
        <w:rPr>
          <w:color w:val="231F20"/>
          <w:spacing w:val="-5"/>
        </w:rPr>
        <w:t> </w:t>
      </w:r>
      <w:r>
        <w:rPr>
          <w:color w:val="231F20"/>
        </w:rPr>
        <w:t>ações</w:t>
      </w:r>
      <w:r>
        <w:rPr>
          <w:color w:val="231F20"/>
          <w:spacing w:val="-4"/>
        </w:rPr>
        <w:t> </w:t>
      </w:r>
      <w:r>
        <w:rPr>
          <w:color w:val="231F20"/>
        </w:rPr>
        <w:t>do</w:t>
      </w:r>
      <w:r>
        <w:rPr>
          <w:color w:val="231F20"/>
          <w:spacing w:val="-6"/>
        </w:rPr>
        <w:t> </w:t>
      </w:r>
      <w:r>
        <w:rPr>
          <w:color w:val="231F20"/>
        </w:rPr>
        <w:t>Plano</w:t>
      </w:r>
      <w:r>
        <w:rPr>
          <w:color w:val="231F20"/>
          <w:spacing w:val="-4"/>
        </w:rPr>
        <w:t> </w:t>
      </w:r>
      <w:r>
        <w:rPr>
          <w:color w:val="231F20"/>
        </w:rPr>
        <w:t>com</w:t>
      </w:r>
      <w:r>
        <w:rPr>
          <w:color w:val="231F20"/>
          <w:spacing w:val="-6"/>
        </w:rPr>
        <w:t> </w:t>
      </w:r>
      <w:r>
        <w:rPr>
          <w:color w:val="231F20"/>
        </w:rPr>
        <w:t>a</w:t>
      </w:r>
      <w:r>
        <w:rPr>
          <w:color w:val="231F20"/>
          <w:spacing w:val="-4"/>
        </w:rPr>
        <w:t> </w:t>
      </w:r>
      <w:r>
        <w:rPr>
          <w:color w:val="231F20"/>
        </w:rPr>
        <w:t>finalidade</w:t>
      </w:r>
      <w:r>
        <w:rPr>
          <w:color w:val="231F20"/>
          <w:spacing w:val="-5"/>
        </w:rPr>
        <w:t> </w:t>
      </w:r>
      <w:r>
        <w:rPr>
          <w:color w:val="231F20"/>
        </w:rPr>
        <w:t>de</w:t>
      </w:r>
      <w:r>
        <w:rPr>
          <w:color w:val="231F20"/>
          <w:spacing w:val="-4"/>
        </w:rPr>
        <w:t> </w:t>
      </w:r>
      <w:r>
        <w:rPr>
          <w:color w:val="231F20"/>
        </w:rPr>
        <w:t>estabelecer</w:t>
      </w:r>
      <w:r>
        <w:rPr>
          <w:color w:val="231F20"/>
          <w:spacing w:val="-5"/>
        </w:rPr>
        <w:t> </w:t>
      </w:r>
      <w:r>
        <w:rPr>
          <w:color w:val="231F20"/>
        </w:rPr>
        <w:t>bases</w:t>
      </w:r>
      <w:r>
        <w:rPr>
          <w:color w:val="231F20"/>
          <w:spacing w:val="-4"/>
        </w:rPr>
        <w:t> </w:t>
      </w:r>
      <w:r>
        <w:rPr>
          <w:color w:val="231F20"/>
        </w:rPr>
        <w:t>comuns</w:t>
      </w:r>
      <w:r>
        <w:rPr>
          <w:color w:val="231F20"/>
          <w:spacing w:val="-6"/>
        </w:rPr>
        <w:t> </w:t>
      </w:r>
      <w:r>
        <w:rPr>
          <w:color w:val="231F20"/>
        </w:rPr>
        <w:t>para</w:t>
      </w:r>
      <w:r>
        <w:rPr>
          <w:color w:val="231F20"/>
          <w:spacing w:val="-5"/>
        </w:rPr>
        <w:t> </w:t>
      </w:r>
      <w:r>
        <w:rPr>
          <w:color w:val="231F20"/>
        </w:rPr>
        <w:t>os programas e serviços, no âmbito do Sistema</w:t>
      </w:r>
      <w:r>
        <w:rPr>
          <w:color w:val="231F20"/>
          <w:spacing w:val="-7"/>
        </w:rPr>
        <w:t> </w:t>
      </w:r>
      <w:r>
        <w:rPr>
          <w:color w:val="231F20"/>
        </w:rPr>
        <w:t>Socioeducativo.</w:t>
      </w:r>
    </w:p>
    <w:p>
      <w:pPr>
        <w:pStyle w:val="BodyText"/>
        <w:spacing w:line="252" w:lineRule="auto" w:before="195"/>
        <w:ind w:left="2117" w:right="1415" w:hanging="360"/>
        <w:jc w:val="both"/>
      </w:pPr>
      <w:r>
        <w:rPr>
          <w:rFonts w:ascii="Symbol" w:hAnsi="Symbol"/>
          <w:color w:val="231F20"/>
        </w:rPr>
        <w:t></w:t>
      </w:r>
      <w:r>
        <w:rPr>
          <w:rFonts w:ascii="Times New Roman" w:hAnsi="Times New Roman"/>
          <w:color w:val="231F20"/>
        </w:rPr>
        <w:t> </w:t>
      </w:r>
      <w:r>
        <w:rPr>
          <w:color w:val="231F20"/>
        </w:rPr>
        <w:t>Territorialização - conceber ação e território como indissociáveis, considerando as formas organizativas da comunidade;</w:t>
      </w:r>
    </w:p>
    <w:p>
      <w:pPr>
        <w:pStyle w:val="BodyText"/>
        <w:spacing w:before="7"/>
        <w:rPr>
          <w:sz w:val="23"/>
        </w:rPr>
      </w:pPr>
    </w:p>
    <w:p>
      <w:pPr>
        <w:pStyle w:val="BodyText"/>
        <w:spacing w:line="252" w:lineRule="auto"/>
        <w:ind w:left="2117" w:right="1414" w:hanging="360"/>
        <w:jc w:val="both"/>
      </w:pPr>
      <w:r>
        <w:rPr>
          <w:rFonts w:ascii="Symbol" w:hAnsi="Symbol"/>
          <w:color w:val="231F20"/>
        </w:rPr>
        <w:t></w:t>
      </w:r>
      <w:r>
        <w:rPr>
          <w:rFonts w:ascii="Times New Roman" w:hAnsi="Times New Roman"/>
          <w:color w:val="231F20"/>
        </w:rPr>
        <w:t> </w:t>
      </w:r>
      <w:r>
        <w:rPr>
          <w:color w:val="231F20"/>
        </w:rPr>
        <w:t>Regionalização - entendida como processo de organização de rede de ações, programas e serviços;</w:t>
      </w:r>
    </w:p>
    <w:p>
      <w:pPr>
        <w:pStyle w:val="BodyText"/>
        <w:spacing w:before="8"/>
        <w:rPr>
          <w:sz w:val="23"/>
        </w:rPr>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Garantia da qualidade do atendimento socioeducativo de acordo com os parâ- metros do SINASE;</w:t>
      </w:r>
    </w:p>
    <w:p>
      <w:pPr>
        <w:pStyle w:val="BodyText"/>
        <w:spacing w:before="7"/>
        <w:rPr>
          <w:sz w:val="23"/>
        </w:rPr>
      </w:pPr>
    </w:p>
    <w:p>
      <w:pPr>
        <w:pStyle w:val="BodyText"/>
        <w:spacing w:line="252" w:lineRule="auto" w:before="1"/>
        <w:ind w:left="2117" w:right="1416" w:hanging="360"/>
        <w:jc w:val="both"/>
      </w:pPr>
      <w:r>
        <w:rPr>
          <w:rFonts w:ascii="Symbol" w:hAnsi="Symbol"/>
          <w:color w:val="231F20"/>
        </w:rPr>
        <w:t></w:t>
      </w:r>
      <w:r>
        <w:rPr>
          <w:rFonts w:ascii="Times New Roman" w:hAnsi="Times New Roman"/>
          <w:color w:val="231F20"/>
        </w:rPr>
        <w:t> </w:t>
      </w:r>
      <w:r>
        <w:rPr>
          <w:color w:val="231F20"/>
        </w:rPr>
        <w:t>Organização dos serviços e programas existentes para possibilitar a capacidade de respostas às exigências explicitadas pelo SINASE;</w:t>
      </w:r>
    </w:p>
    <w:p>
      <w:pPr>
        <w:pStyle w:val="BodyText"/>
        <w:spacing w:before="7"/>
        <w:rPr>
          <w:sz w:val="23"/>
        </w:rPr>
      </w:pPr>
    </w:p>
    <w:p>
      <w:pPr>
        <w:pStyle w:val="BodyText"/>
        <w:spacing w:line="252" w:lineRule="auto"/>
        <w:ind w:left="2117" w:right="1419" w:hanging="360"/>
        <w:jc w:val="both"/>
      </w:pPr>
      <w:r>
        <w:rPr>
          <w:rFonts w:ascii="Symbol" w:hAnsi="Symbol"/>
          <w:color w:val="231F20"/>
        </w:rPr>
        <w:t></w:t>
      </w:r>
      <w:r>
        <w:rPr>
          <w:rFonts w:ascii="Times New Roman" w:hAnsi="Times New Roman"/>
          <w:color w:val="231F20"/>
        </w:rPr>
        <w:t> </w:t>
      </w:r>
      <w:r>
        <w:rPr>
          <w:color w:val="231F20"/>
        </w:rPr>
        <w:t>Instauração de espaços de formação profissional para uma cultura em direitos humanos que contemplem a dimensão ético-política da prática profissional;</w:t>
      </w:r>
    </w:p>
    <w:p>
      <w:pPr>
        <w:pStyle w:val="BodyText"/>
        <w:rPr>
          <w:sz w:val="20"/>
        </w:rPr>
      </w:pPr>
    </w:p>
    <w:p>
      <w:pPr>
        <w:pStyle w:val="BodyText"/>
        <w:rPr>
          <w:sz w:val="20"/>
        </w:rPr>
      </w:pPr>
    </w:p>
    <w:p>
      <w:pPr>
        <w:pStyle w:val="BodyText"/>
        <w:rPr>
          <w:sz w:val="20"/>
        </w:rPr>
      </w:pPr>
    </w:p>
    <w:p>
      <w:pPr>
        <w:pStyle w:val="BodyText"/>
        <w:spacing w:before="266"/>
        <w:ind w:right="556"/>
        <w:jc w:val="right"/>
        <w:rPr>
          <w:rFonts w:ascii="Times New Roman"/>
        </w:rPr>
      </w:pPr>
      <w:r>
        <w:rPr>
          <w:rFonts w:ascii="Times New Roman"/>
          <w:color w:val="6D6E71"/>
          <w:w w:val="95"/>
        </w:rPr>
        <w:t>25</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457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4624">
            <wp:simplePos x="0" y="0"/>
            <wp:positionH relativeFrom="page">
              <wp:posOffset>19050</wp:posOffset>
            </wp:positionH>
            <wp:positionV relativeFrom="page">
              <wp:posOffset>5536501</wp:posOffset>
            </wp:positionV>
            <wp:extent cx="152400" cy="152400"/>
            <wp:effectExtent l="0" t="0" r="0" b="0"/>
            <wp:wrapNone/>
            <wp:docPr id="155" name="image4.png" descr=""/>
            <wp:cNvGraphicFramePr>
              <a:graphicFrameLocks noChangeAspect="1"/>
            </wp:cNvGraphicFramePr>
            <a:graphic>
              <a:graphicData uri="http://schemas.openxmlformats.org/drawingml/2006/picture">
                <pic:pic>
                  <pic:nvPicPr>
                    <pic:cNvPr id="156"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4648">
            <wp:simplePos x="0" y="0"/>
            <wp:positionH relativeFrom="page">
              <wp:posOffset>7921955</wp:posOffset>
            </wp:positionH>
            <wp:positionV relativeFrom="page">
              <wp:posOffset>5536501</wp:posOffset>
            </wp:positionV>
            <wp:extent cx="152400" cy="152400"/>
            <wp:effectExtent l="0" t="0" r="0" b="0"/>
            <wp:wrapNone/>
            <wp:docPr id="157" name="image4.png" descr=""/>
            <wp:cNvGraphicFramePr>
              <a:graphicFrameLocks noChangeAspect="1"/>
            </wp:cNvGraphicFramePr>
            <a:graphic>
              <a:graphicData uri="http://schemas.openxmlformats.org/drawingml/2006/picture">
                <pic:pic>
                  <pic:nvPicPr>
                    <pic:cNvPr id="15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59" name="image4.png" descr=""/>
            <wp:cNvGraphicFramePr>
              <a:graphicFrameLocks noChangeAspect="1"/>
            </wp:cNvGraphicFramePr>
            <a:graphic>
              <a:graphicData uri="http://schemas.openxmlformats.org/drawingml/2006/picture">
                <pic:pic>
                  <pic:nvPicPr>
                    <pic:cNvPr id="16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2504;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4600"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1"/>
        </w:rPr>
      </w:pPr>
    </w:p>
    <w:p>
      <w:pPr>
        <w:pStyle w:val="BodyText"/>
        <w:spacing w:line="252" w:lineRule="auto" w:before="101"/>
        <w:ind w:left="2117" w:right="1414" w:hanging="360"/>
        <w:jc w:val="both"/>
      </w:pPr>
      <w:r>
        <w:rPr>
          <w:rFonts w:ascii="Symbol" w:hAnsi="Symbol"/>
          <w:color w:val="231F20"/>
        </w:rPr>
        <w:t></w:t>
      </w:r>
      <w:r>
        <w:rPr>
          <w:rFonts w:ascii="Times New Roman" w:hAnsi="Times New Roman"/>
          <w:color w:val="231F20"/>
          <w:spacing w:val="6"/>
        </w:rPr>
        <w:t> </w:t>
      </w:r>
      <w:r>
        <w:rPr>
          <w:color w:val="231F20"/>
        </w:rPr>
        <w:t>Institucionalização e integração das ações intersetoriais para a garantia do aces- so</w:t>
      </w:r>
      <w:r>
        <w:rPr>
          <w:color w:val="231F20"/>
          <w:spacing w:val="-9"/>
        </w:rPr>
        <w:t> </w:t>
      </w:r>
      <w:r>
        <w:rPr>
          <w:color w:val="231F20"/>
        </w:rPr>
        <w:t>e</w:t>
      </w:r>
      <w:r>
        <w:rPr>
          <w:color w:val="231F20"/>
          <w:spacing w:val="-8"/>
        </w:rPr>
        <w:t> </w:t>
      </w:r>
      <w:r>
        <w:rPr>
          <w:color w:val="231F20"/>
        </w:rPr>
        <w:t>permanência</w:t>
      </w:r>
      <w:r>
        <w:rPr>
          <w:color w:val="231F20"/>
          <w:spacing w:val="-8"/>
        </w:rPr>
        <w:t> </w:t>
      </w:r>
      <w:r>
        <w:rPr>
          <w:color w:val="231F20"/>
        </w:rPr>
        <w:t>no</w:t>
      </w:r>
      <w:r>
        <w:rPr>
          <w:color w:val="231F20"/>
          <w:spacing w:val="-8"/>
        </w:rPr>
        <w:t> </w:t>
      </w:r>
      <w:r>
        <w:rPr>
          <w:color w:val="231F20"/>
        </w:rPr>
        <w:t>atendimento</w:t>
      </w:r>
      <w:r>
        <w:rPr>
          <w:color w:val="231F20"/>
          <w:spacing w:val="-8"/>
        </w:rPr>
        <w:t> </w:t>
      </w:r>
      <w:r>
        <w:rPr>
          <w:color w:val="231F20"/>
        </w:rPr>
        <w:t>de</w:t>
      </w:r>
      <w:r>
        <w:rPr>
          <w:color w:val="231F20"/>
          <w:spacing w:val="-9"/>
        </w:rPr>
        <w:t> </w:t>
      </w:r>
      <w:r>
        <w:rPr>
          <w:color w:val="231F20"/>
        </w:rPr>
        <w:t>saúde,</w:t>
      </w:r>
      <w:r>
        <w:rPr>
          <w:color w:val="231F20"/>
          <w:spacing w:val="-8"/>
        </w:rPr>
        <w:t> </w:t>
      </w:r>
      <w:r>
        <w:rPr>
          <w:color w:val="231F20"/>
        </w:rPr>
        <w:t>educação,</w:t>
      </w:r>
      <w:r>
        <w:rPr>
          <w:color w:val="231F20"/>
          <w:spacing w:val="-8"/>
        </w:rPr>
        <w:t> </w:t>
      </w:r>
      <w:r>
        <w:rPr>
          <w:color w:val="231F20"/>
        </w:rPr>
        <w:t>profissionalização,</w:t>
      </w:r>
      <w:r>
        <w:rPr>
          <w:color w:val="231F20"/>
          <w:spacing w:val="-9"/>
        </w:rPr>
        <w:t> </w:t>
      </w:r>
      <w:r>
        <w:rPr>
          <w:color w:val="231F20"/>
        </w:rPr>
        <w:t>ativi- dades esportivas, assistência social, de lazer e</w:t>
      </w:r>
      <w:r>
        <w:rPr>
          <w:color w:val="231F20"/>
          <w:spacing w:val="-8"/>
        </w:rPr>
        <w:t> </w:t>
      </w:r>
      <w:r>
        <w:rPr>
          <w:color w:val="231F20"/>
        </w:rPr>
        <w:t>cultura;</w:t>
      </w:r>
    </w:p>
    <w:p>
      <w:pPr>
        <w:pStyle w:val="BodyText"/>
        <w:spacing w:before="9"/>
        <w:rPr>
          <w:sz w:val="23"/>
        </w:rPr>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Implementação da socioeducação por meio da construção de novos projetos pactuados com os adolescentes e famílias, consubstanciados em Planos Indivi- duais de Atendimento;</w:t>
      </w:r>
    </w:p>
    <w:p>
      <w:pPr>
        <w:pStyle w:val="BodyText"/>
        <w:spacing w:before="9"/>
        <w:rPr>
          <w:sz w:val="23"/>
        </w:rPr>
      </w:pPr>
    </w:p>
    <w:p>
      <w:pPr>
        <w:pStyle w:val="BodyText"/>
        <w:tabs>
          <w:tab w:pos="2117" w:val="left" w:leader="none"/>
        </w:tabs>
        <w:ind w:left="1757"/>
      </w:pPr>
      <w:r>
        <w:rPr>
          <w:rFonts w:ascii="Symbol" w:hAnsi="Symbol"/>
          <w:color w:val="231F20"/>
        </w:rPr>
        <w:t></w:t>
      </w:r>
      <w:r>
        <w:rPr>
          <w:rFonts w:ascii="Times New Roman" w:hAnsi="Times New Roman"/>
          <w:color w:val="231F20"/>
        </w:rPr>
        <w:tab/>
      </w:r>
      <w:r>
        <w:rPr>
          <w:color w:val="231F20"/>
        </w:rPr>
        <w:t>Garantia</w:t>
      </w:r>
      <w:r>
        <w:rPr>
          <w:color w:val="231F20"/>
          <w:spacing w:val="15"/>
        </w:rPr>
        <w:t> </w:t>
      </w:r>
      <w:r>
        <w:rPr>
          <w:color w:val="231F20"/>
        </w:rPr>
        <w:t>da</w:t>
      </w:r>
      <w:r>
        <w:rPr>
          <w:color w:val="231F20"/>
          <w:spacing w:val="16"/>
        </w:rPr>
        <w:t> </w:t>
      </w:r>
      <w:r>
        <w:rPr>
          <w:color w:val="231F20"/>
        </w:rPr>
        <w:t>unidade</w:t>
      </w:r>
      <w:r>
        <w:rPr>
          <w:color w:val="231F20"/>
          <w:spacing w:val="16"/>
        </w:rPr>
        <w:t> </w:t>
      </w:r>
      <w:r>
        <w:rPr>
          <w:color w:val="231F20"/>
        </w:rPr>
        <w:t>na</w:t>
      </w:r>
      <w:r>
        <w:rPr>
          <w:color w:val="231F20"/>
          <w:spacing w:val="16"/>
        </w:rPr>
        <w:t> </w:t>
      </w:r>
      <w:r>
        <w:rPr>
          <w:color w:val="231F20"/>
        </w:rPr>
        <w:t>gestão</w:t>
      </w:r>
      <w:r>
        <w:rPr>
          <w:color w:val="231F20"/>
          <w:spacing w:val="16"/>
        </w:rPr>
        <w:t> </w:t>
      </w:r>
      <w:r>
        <w:rPr>
          <w:color w:val="231F20"/>
        </w:rPr>
        <w:t>do</w:t>
      </w:r>
      <w:r>
        <w:rPr>
          <w:color w:val="231F20"/>
          <w:spacing w:val="16"/>
        </w:rPr>
        <w:t> </w:t>
      </w:r>
      <w:r>
        <w:rPr>
          <w:color w:val="231F20"/>
        </w:rPr>
        <w:t>SIMASE</w:t>
      </w:r>
      <w:r>
        <w:rPr>
          <w:color w:val="231F20"/>
          <w:spacing w:val="16"/>
        </w:rPr>
        <w:t> </w:t>
      </w:r>
      <w:r>
        <w:rPr>
          <w:color w:val="231F20"/>
        </w:rPr>
        <w:t>por</w:t>
      </w:r>
      <w:r>
        <w:rPr>
          <w:color w:val="231F20"/>
          <w:spacing w:val="16"/>
        </w:rPr>
        <w:t> </w:t>
      </w:r>
      <w:r>
        <w:rPr>
          <w:color w:val="231F20"/>
        </w:rPr>
        <w:t>meio</w:t>
      </w:r>
      <w:r>
        <w:rPr>
          <w:color w:val="231F20"/>
          <w:spacing w:val="16"/>
        </w:rPr>
        <w:t> </w:t>
      </w:r>
      <w:r>
        <w:rPr>
          <w:color w:val="231F20"/>
        </w:rPr>
        <w:t>da</w:t>
      </w:r>
      <w:r>
        <w:rPr>
          <w:color w:val="231F20"/>
          <w:spacing w:val="16"/>
        </w:rPr>
        <w:t> </w:t>
      </w:r>
      <w:r>
        <w:rPr>
          <w:color w:val="231F20"/>
        </w:rPr>
        <w:t>gestão</w:t>
      </w:r>
      <w:r>
        <w:rPr>
          <w:color w:val="231F20"/>
          <w:spacing w:val="16"/>
        </w:rPr>
        <w:t> </w:t>
      </w:r>
      <w:r>
        <w:rPr>
          <w:color w:val="231F20"/>
        </w:rPr>
        <w:t>compartilhada</w:t>
      </w:r>
    </w:p>
    <w:p>
      <w:pPr>
        <w:pStyle w:val="BodyText"/>
        <w:spacing w:before="15"/>
        <w:ind w:left="2117"/>
      </w:pPr>
      <w:r>
        <w:rPr>
          <w:color w:val="231F20"/>
        </w:rPr>
        <w:t>entre as três esferas de governo, pelo mecanismo de cofinanciamento;</w:t>
      </w:r>
    </w:p>
    <w:p>
      <w:pPr>
        <w:pStyle w:val="BodyText"/>
        <w:spacing w:before="10"/>
      </w:pPr>
    </w:p>
    <w:p>
      <w:pPr>
        <w:pStyle w:val="BodyText"/>
        <w:tabs>
          <w:tab w:pos="2117" w:val="left" w:leader="none"/>
        </w:tabs>
        <w:ind w:left="1757"/>
      </w:pPr>
      <w:r>
        <w:rPr>
          <w:rFonts w:ascii="Symbol" w:hAnsi="Symbol"/>
          <w:color w:val="231F20"/>
        </w:rPr>
        <w:t></w:t>
      </w:r>
      <w:r>
        <w:rPr>
          <w:rFonts w:ascii="Times New Roman" w:hAnsi="Times New Roman"/>
          <w:color w:val="231F20"/>
        </w:rPr>
        <w:tab/>
      </w:r>
      <w:r>
        <w:rPr>
          <w:color w:val="231F20"/>
        </w:rPr>
        <w:t>Estabelecimento de práticas restaurativas e de mediação de</w:t>
      </w:r>
      <w:r>
        <w:rPr>
          <w:color w:val="231F20"/>
          <w:spacing w:val="-13"/>
        </w:rPr>
        <w:t> </w:t>
      </w:r>
      <w:r>
        <w:rPr>
          <w:color w:val="231F20"/>
        </w:rPr>
        <w:t>conflitos;</w:t>
      </w:r>
    </w:p>
    <w:p>
      <w:pPr>
        <w:pStyle w:val="BodyText"/>
        <w:spacing w:before="9"/>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Centralidade do trabalho pedagógico com os adolescentes, incentivando meto- dologias grupais e coletivas;</w:t>
      </w:r>
    </w:p>
    <w:p>
      <w:pPr>
        <w:pStyle w:val="BodyText"/>
        <w:spacing w:before="7"/>
        <w:rPr>
          <w:sz w:val="23"/>
        </w:rPr>
      </w:pPr>
    </w:p>
    <w:p>
      <w:pPr>
        <w:pStyle w:val="BodyText"/>
        <w:spacing w:line="252" w:lineRule="auto" w:before="1"/>
        <w:ind w:left="2117" w:right="1414" w:hanging="360"/>
        <w:jc w:val="both"/>
      </w:pPr>
      <w:r>
        <w:rPr>
          <w:rFonts w:ascii="Symbol" w:hAnsi="Symbol"/>
          <w:color w:val="231F20"/>
        </w:rPr>
        <w:t></w:t>
      </w:r>
      <w:r>
        <w:rPr>
          <w:rFonts w:ascii="Times New Roman" w:hAnsi="Times New Roman"/>
          <w:color w:val="231F20"/>
        </w:rPr>
        <w:t> </w:t>
      </w:r>
      <w:r>
        <w:rPr>
          <w:color w:val="231F20"/>
        </w:rPr>
        <w:t>Interdisciplinaridade - buscar uma compreensão integrada do adolescente e de sua realidade, em seus diversos aspectos sociais, econômicos, culturais;</w:t>
      </w:r>
    </w:p>
    <w:p>
      <w:pPr>
        <w:pStyle w:val="BodyText"/>
        <w:spacing w:before="7"/>
        <w:rPr>
          <w:sz w:val="23"/>
        </w:rPr>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Articulação e integração das ações das políticas setoriais para ampliar a efetivi- dade dos programas e serviços;</w:t>
      </w:r>
    </w:p>
    <w:p>
      <w:pPr>
        <w:pStyle w:val="BodyText"/>
        <w:spacing w:before="8"/>
        <w:rPr>
          <w:sz w:val="23"/>
        </w:rPr>
      </w:pPr>
    </w:p>
    <w:p>
      <w:pPr>
        <w:pStyle w:val="BodyText"/>
        <w:spacing w:line="252" w:lineRule="auto"/>
        <w:ind w:left="2117" w:right="1416" w:hanging="360"/>
        <w:jc w:val="both"/>
      </w:pPr>
      <w:r>
        <w:rPr>
          <w:rFonts w:ascii="Symbol" w:hAnsi="Symbol"/>
          <w:color w:val="231F20"/>
        </w:rPr>
        <w:t></w:t>
      </w:r>
      <w:r>
        <w:rPr>
          <w:rFonts w:ascii="Times New Roman" w:hAnsi="Times New Roman"/>
          <w:color w:val="231F20"/>
          <w:spacing w:val="44"/>
        </w:rPr>
        <w:t> </w:t>
      </w:r>
      <w:r>
        <w:rPr>
          <w:color w:val="231F20"/>
        </w:rPr>
        <w:t>Promover a proteção e o desenvolvimento integral dos adolescentes por meio da intersetorialidade,</w:t>
      </w:r>
      <w:r>
        <w:rPr>
          <w:color w:val="231F20"/>
          <w:spacing w:val="-10"/>
        </w:rPr>
        <w:t> </w:t>
      </w:r>
      <w:r>
        <w:rPr>
          <w:color w:val="231F20"/>
        </w:rPr>
        <w:t>como</w:t>
      </w:r>
      <w:r>
        <w:rPr>
          <w:color w:val="231F20"/>
          <w:spacing w:val="-9"/>
        </w:rPr>
        <w:t> </w:t>
      </w:r>
      <w:r>
        <w:rPr>
          <w:color w:val="231F20"/>
        </w:rPr>
        <w:t>nova</w:t>
      </w:r>
      <w:r>
        <w:rPr>
          <w:color w:val="231F20"/>
          <w:spacing w:val="-9"/>
        </w:rPr>
        <w:t> </w:t>
      </w:r>
      <w:r>
        <w:rPr>
          <w:color w:val="231F20"/>
        </w:rPr>
        <w:t>forma</w:t>
      </w:r>
      <w:r>
        <w:rPr>
          <w:color w:val="231F20"/>
          <w:spacing w:val="-9"/>
        </w:rPr>
        <w:t> </w:t>
      </w:r>
      <w:r>
        <w:rPr>
          <w:color w:val="231F20"/>
        </w:rPr>
        <w:t>de</w:t>
      </w:r>
      <w:r>
        <w:rPr>
          <w:color w:val="231F20"/>
          <w:spacing w:val="-9"/>
        </w:rPr>
        <w:t> </w:t>
      </w:r>
      <w:r>
        <w:rPr>
          <w:color w:val="231F20"/>
        </w:rPr>
        <w:t>intervenção</w:t>
      </w:r>
      <w:r>
        <w:rPr>
          <w:color w:val="231F20"/>
          <w:spacing w:val="-9"/>
        </w:rPr>
        <w:t> </w:t>
      </w:r>
      <w:r>
        <w:rPr>
          <w:color w:val="231F20"/>
        </w:rPr>
        <w:t>e</w:t>
      </w:r>
      <w:r>
        <w:rPr>
          <w:color w:val="231F20"/>
          <w:spacing w:val="-10"/>
        </w:rPr>
        <w:t> </w:t>
      </w:r>
      <w:r>
        <w:rPr>
          <w:color w:val="231F20"/>
        </w:rPr>
        <w:t>gestão</w:t>
      </w:r>
      <w:r>
        <w:rPr>
          <w:color w:val="231F20"/>
          <w:spacing w:val="-9"/>
        </w:rPr>
        <w:t> </w:t>
      </w:r>
      <w:r>
        <w:rPr>
          <w:color w:val="231F20"/>
        </w:rPr>
        <w:t>pública</w:t>
      </w:r>
      <w:r>
        <w:rPr>
          <w:color w:val="231F20"/>
          <w:spacing w:val="-9"/>
        </w:rPr>
        <w:t> </w:t>
      </w:r>
      <w:r>
        <w:rPr>
          <w:color w:val="231F20"/>
        </w:rPr>
        <w:t>no</w:t>
      </w:r>
      <w:r>
        <w:rPr>
          <w:color w:val="231F20"/>
          <w:spacing w:val="-9"/>
        </w:rPr>
        <w:t> </w:t>
      </w:r>
      <w:r>
        <w:rPr>
          <w:color w:val="231F20"/>
        </w:rPr>
        <w:t>Sistema Socioeducativo.</w:t>
      </w:r>
    </w:p>
    <w:p>
      <w:pPr>
        <w:pStyle w:val="BodyText"/>
        <w:spacing w:before="9"/>
        <w:rPr>
          <w:sz w:val="23"/>
        </w:rPr>
      </w:pPr>
    </w:p>
    <w:p>
      <w:pPr>
        <w:pStyle w:val="BodyText"/>
        <w:spacing w:line="252" w:lineRule="auto"/>
        <w:ind w:left="2117" w:right="1413" w:hanging="360"/>
        <w:jc w:val="both"/>
      </w:pPr>
      <w:r>
        <w:rPr>
          <w:rFonts w:ascii="Symbol" w:hAnsi="Symbol"/>
          <w:color w:val="231F20"/>
        </w:rPr>
        <w:t></w:t>
      </w:r>
      <w:r>
        <w:rPr>
          <w:rFonts w:ascii="Times New Roman" w:hAnsi="Times New Roman"/>
          <w:color w:val="231F20"/>
        </w:rPr>
        <w:t> </w:t>
      </w:r>
      <w:r>
        <w:rPr>
          <w:color w:val="231F20"/>
        </w:rPr>
        <w:t>Fortalecer a função protetiva da família bem como os vínculos familiares e co- munitários por meio do trabalho social e contínuo com as mesmas, abordando as vulnerabilidades sociais e relacionais, promovendo o seu acesso e usufruto de direitos.</w:t>
      </w:r>
    </w:p>
    <w:p>
      <w:pPr>
        <w:pStyle w:val="BodyText"/>
        <w:spacing w:before="4"/>
        <w:rPr>
          <w:sz w:val="26"/>
        </w:rPr>
      </w:pPr>
    </w:p>
    <w:p>
      <w:pPr>
        <w:pStyle w:val="BodyText"/>
        <w:spacing w:line="276" w:lineRule="auto"/>
        <w:ind w:left="2117" w:right="1415" w:hanging="360"/>
        <w:jc w:val="both"/>
      </w:pPr>
      <w:r>
        <w:rPr>
          <w:rFonts w:ascii="Symbol" w:hAnsi="Symbol"/>
          <w:color w:val="231F20"/>
        </w:rPr>
        <w:t></w:t>
      </w:r>
      <w:r>
        <w:rPr>
          <w:rFonts w:ascii="Times New Roman" w:hAnsi="Times New Roman"/>
          <w:color w:val="231F20"/>
          <w:spacing w:val="6"/>
        </w:rPr>
        <w:t> </w:t>
      </w:r>
      <w:r>
        <w:rPr>
          <w:color w:val="231F20"/>
        </w:rPr>
        <w:t>Fortalecimento do sentido da socioeducação como uma política pública que tem por</w:t>
      </w:r>
      <w:r>
        <w:rPr>
          <w:color w:val="231F20"/>
          <w:spacing w:val="-7"/>
        </w:rPr>
        <w:t> </w:t>
      </w:r>
      <w:r>
        <w:rPr>
          <w:color w:val="231F20"/>
        </w:rPr>
        <w:t>objetivo</w:t>
      </w:r>
      <w:r>
        <w:rPr>
          <w:color w:val="231F20"/>
          <w:spacing w:val="-6"/>
        </w:rPr>
        <w:t> </w:t>
      </w:r>
      <w:r>
        <w:rPr>
          <w:color w:val="231F20"/>
        </w:rPr>
        <w:t>construir,</w:t>
      </w:r>
      <w:r>
        <w:rPr>
          <w:color w:val="231F20"/>
          <w:spacing w:val="-6"/>
        </w:rPr>
        <w:t> </w:t>
      </w:r>
      <w:r>
        <w:rPr>
          <w:color w:val="231F20"/>
        </w:rPr>
        <w:t>junto</w:t>
      </w:r>
      <w:r>
        <w:rPr>
          <w:color w:val="231F20"/>
          <w:spacing w:val="-6"/>
        </w:rPr>
        <w:t> </w:t>
      </w:r>
      <w:r>
        <w:rPr>
          <w:color w:val="231F20"/>
        </w:rPr>
        <w:t>dos</w:t>
      </w:r>
      <w:r>
        <w:rPr>
          <w:color w:val="231F20"/>
          <w:spacing w:val="-6"/>
        </w:rPr>
        <w:t> </w:t>
      </w:r>
      <w:r>
        <w:rPr>
          <w:color w:val="231F20"/>
        </w:rPr>
        <w:t>adolescentes</w:t>
      </w:r>
      <w:r>
        <w:rPr>
          <w:color w:val="231F20"/>
          <w:spacing w:val="-6"/>
        </w:rPr>
        <w:t> </w:t>
      </w:r>
      <w:r>
        <w:rPr>
          <w:color w:val="231F20"/>
        </w:rPr>
        <w:t>e</w:t>
      </w:r>
      <w:r>
        <w:rPr>
          <w:color w:val="231F20"/>
          <w:spacing w:val="-7"/>
        </w:rPr>
        <w:t> </w:t>
      </w:r>
      <w:r>
        <w:rPr>
          <w:color w:val="231F20"/>
        </w:rPr>
        <w:t>jovens,</w:t>
      </w:r>
      <w:r>
        <w:rPr>
          <w:color w:val="231F20"/>
          <w:spacing w:val="-6"/>
        </w:rPr>
        <w:t> </w:t>
      </w:r>
      <w:r>
        <w:rPr>
          <w:color w:val="231F20"/>
        </w:rPr>
        <w:t>novos</w:t>
      </w:r>
      <w:r>
        <w:rPr>
          <w:color w:val="231F20"/>
          <w:spacing w:val="-6"/>
        </w:rPr>
        <w:t> </w:t>
      </w:r>
      <w:r>
        <w:rPr>
          <w:color w:val="231F20"/>
        </w:rPr>
        <w:t>conceitos</w:t>
      </w:r>
      <w:r>
        <w:rPr>
          <w:color w:val="231F20"/>
          <w:spacing w:val="-6"/>
        </w:rPr>
        <w:t> </w:t>
      </w:r>
      <w:r>
        <w:rPr>
          <w:color w:val="231F20"/>
        </w:rPr>
        <w:t>de</w:t>
      </w:r>
      <w:r>
        <w:rPr>
          <w:color w:val="231F20"/>
          <w:spacing w:val="-6"/>
        </w:rPr>
        <w:t> </w:t>
      </w:r>
      <w:r>
        <w:rPr>
          <w:color w:val="231F20"/>
        </w:rPr>
        <w:t>vida, buscando fortalecer os princípios éticos e de cidadania como condição para seu desenvolvimento pessoal e social enquanto sujeito de</w:t>
      </w:r>
      <w:r>
        <w:rPr>
          <w:color w:val="231F20"/>
          <w:spacing w:val="-8"/>
        </w:rPr>
        <w:t> </w:t>
      </w:r>
      <w:r>
        <w:rPr>
          <w:color w:val="231F20"/>
        </w:rPr>
        <w:t>direito.</w:t>
      </w:r>
    </w:p>
    <w:p>
      <w:pPr>
        <w:pStyle w:val="BodyText"/>
        <w:spacing w:before="3"/>
        <w:rPr>
          <w:sz w:val="21"/>
        </w:rPr>
      </w:pPr>
    </w:p>
    <w:p>
      <w:pPr>
        <w:pStyle w:val="BodyText"/>
        <w:spacing w:line="252" w:lineRule="auto"/>
        <w:ind w:left="2117" w:right="1415" w:hanging="360"/>
        <w:jc w:val="both"/>
      </w:pPr>
      <w:r>
        <w:rPr>
          <w:rFonts w:ascii="Symbol" w:hAnsi="Symbol"/>
          <w:color w:val="231F20"/>
        </w:rPr>
        <w:t></w:t>
      </w:r>
      <w:r>
        <w:rPr>
          <w:rFonts w:ascii="Times New Roman" w:hAnsi="Times New Roman"/>
          <w:color w:val="231F20"/>
        </w:rPr>
        <w:t> </w:t>
      </w:r>
      <w:r>
        <w:rPr>
          <w:color w:val="231F20"/>
        </w:rPr>
        <w:t>Gestão democrática e participação social - comprometimento com a participa- ção ativa dos adolescentes, famílias, movimentos sociais e comunidade, no pla- nejamento,</w:t>
      </w:r>
      <w:r>
        <w:rPr>
          <w:color w:val="231F20"/>
          <w:spacing w:val="-11"/>
        </w:rPr>
        <w:t> </w:t>
      </w:r>
      <w:r>
        <w:rPr>
          <w:color w:val="231F20"/>
        </w:rPr>
        <w:t>implementação</w:t>
      </w:r>
      <w:r>
        <w:rPr>
          <w:color w:val="231F20"/>
          <w:spacing w:val="-10"/>
        </w:rPr>
        <w:t> </w:t>
      </w:r>
      <w:r>
        <w:rPr>
          <w:color w:val="231F20"/>
        </w:rPr>
        <w:t>e</w:t>
      </w:r>
      <w:r>
        <w:rPr>
          <w:color w:val="231F20"/>
          <w:spacing w:val="-10"/>
        </w:rPr>
        <w:t> </w:t>
      </w:r>
      <w:r>
        <w:rPr>
          <w:color w:val="231F20"/>
        </w:rPr>
        <w:t>controle</w:t>
      </w:r>
      <w:r>
        <w:rPr>
          <w:color w:val="231F20"/>
          <w:spacing w:val="-10"/>
        </w:rPr>
        <w:t> </w:t>
      </w:r>
      <w:r>
        <w:rPr>
          <w:color w:val="231F20"/>
        </w:rPr>
        <w:t>das</w:t>
      </w:r>
      <w:r>
        <w:rPr>
          <w:color w:val="231F20"/>
          <w:spacing w:val="-11"/>
        </w:rPr>
        <w:t> </w:t>
      </w:r>
      <w:r>
        <w:rPr>
          <w:color w:val="231F20"/>
        </w:rPr>
        <w:t>políticas</w:t>
      </w:r>
      <w:r>
        <w:rPr>
          <w:color w:val="231F20"/>
          <w:spacing w:val="-10"/>
        </w:rPr>
        <w:t> </w:t>
      </w:r>
      <w:r>
        <w:rPr>
          <w:color w:val="231F20"/>
        </w:rPr>
        <w:t>de</w:t>
      </w:r>
      <w:r>
        <w:rPr>
          <w:color w:val="231F20"/>
          <w:spacing w:val="-10"/>
        </w:rPr>
        <w:t> </w:t>
      </w:r>
      <w:r>
        <w:rPr>
          <w:color w:val="231F20"/>
        </w:rPr>
        <w:t>medidas</w:t>
      </w:r>
      <w:r>
        <w:rPr>
          <w:color w:val="231F20"/>
          <w:spacing w:val="-10"/>
        </w:rPr>
        <w:t> </w:t>
      </w:r>
      <w:r>
        <w:rPr>
          <w:color w:val="231F20"/>
        </w:rPr>
        <w:t>socioeducativas;</w:t>
      </w:r>
    </w:p>
    <w:p>
      <w:pPr>
        <w:pStyle w:val="BodyText"/>
        <w:spacing w:before="9"/>
        <w:rPr>
          <w:sz w:val="23"/>
        </w:rPr>
      </w:pPr>
    </w:p>
    <w:p>
      <w:pPr>
        <w:pStyle w:val="BodyText"/>
        <w:spacing w:line="252" w:lineRule="auto" w:before="1"/>
        <w:ind w:left="2117" w:right="1414" w:hanging="360"/>
        <w:jc w:val="both"/>
      </w:pPr>
      <w:r>
        <w:rPr>
          <w:rFonts w:ascii="Symbol" w:hAnsi="Symbol"/>
          <w:color w:val="231F20"/>
        </w:rPr>
        <w:t></w:t>
      </w:r>
      <w:r>
        <w:rPr>
          <w:rFonts w:ascii="Times New Roman" w:hAnsi="Times New Roman"/>
          <w:color w:val="231F20"/>
        </w:rPr>
        <w:t> </w:t>
      </w:r>
      <w:r>
        <w:rPr>
          <w:color w:val="231F20"/>
        </w:rPr>
        <w:t>Responsabilização – comitê gestor, órgãos setoriais e instituições ligadas dire- tamente à execução de medidas são responsáveis pelo planejamento, operacio- nalização e avaliação dos serviços, com atuação comprometida e proativa.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BodyText"/>
        <w:spacing w:before="114"/>
        <w:ind w:left="538"/>
        <w:rPr>
          <w:rFonts w:ascii="Times New Roman"/>
        </w:rPr>
      </w:pPr>
      <w:r>
        <w:rPr>
          <w:rFonts w:ascii="Times New Roman"/>
          <w:color w:val="6D6E71"/>
        </w:rPr>
        <w:t>26</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474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4792">
            <wp:simplePos x="0" y="0"/>
            <wp:positionH relativeFrom="page">
              <wp:posOffset>19050</wp:posOffset>
            </wp:positionH>
            <wp:positionV relativeFrom="page">
              <wp:posOffset>5536501</wp:posOffset>
            </wp:positionV>
            <wp:extent cx="152400" cy="152400"/>
            <wp:effectExtent l="0" t="0" r="0" b="0"/>
            <wp:wrapNone/>
            <wp:docPr id="161" name="image4.png" descr=""/>
            <wp:cNvGraphicFramePr>
              <a:graphicFrameLocks noChangeAspect="1"/>
            </wp:cNvGraphicFramePr>
            <a:graphic>
              <a:graphicData uri="http://schemas.openxmlformats.org/drawingml/2006/picture">
                <pic:pic>
                  <pic:nvPicPr>
                    <pic:cNvPr id="16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7921955</wp:posOffset>
            </wp:positionH>
            <wp:positionV relativeFrom="page">
              <wp:posOffset>5536501</wp:posOffset>
            </wp:positionV>
            <wp:extent cx="152400" cy="152400"/>
            <wp:effectExtent l="0" t="0" r="0" b="0"/>
            <wp:wrapNone/>
            <wp:docPr id="163" name="image4.png" descr=""/>
            <wp:cNvGraphicFramePr>
              <a:graphicFrameLocks noChangeAspect="1"/>
            </wp:cNvGraphicFramePr>
            <a:graphic>
              <a:graphicData uri="http://schemas.openxmlformats.org/drawingml/2006/picture">
                <pic:pic>
                  <pic:nvPicPr>
                    <pic:cNvPr id="16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65" name="image4.png" descr=""/>
            <wp:cNvGraphicFramePr>
              <a:graphicFrameLocks noChangeAspect="1"/>
            </wp:cNvGraphicFramePr>
            <a:graphic>
              <a:graphicData uri="http://schemas.openxmlformats.org/drawingml/2006/picture">
                <pic:pic>
                  <pic:nvPicPr>
                    <pic:cNvPr id="16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7393" w:right="0" w:firstLine="0"/>
        <w:jc w:val="left"/>
        <w:rPr>
          <w:rFonts w:ascii="Times New Roman" w:hAnsi="Times New Roman"/>
          <w:sz w:val="14"/>
        </w:rPr>
      </w:pPr>
      <w:r>
        <w:rPr/>
        <w:pict>
          <v:line style="position:absolute;mso-position-horizontal-relative:page;mso-position-vertical-relative:paragraph;z-index:264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4768" from="616.276001pt,-30.639816pt" to="616.276001pt,-45.639816pt" stroked="true" strokeweight=".25pt" strokecolor="#000000">
            <v:stroke dashstyle="solid"/>
            <w10:wrap type="none"/>
          </v:line>
        </w:pict>
      </w:r>
      <w:r>
        <w:rPr>
          <w:rFonts w:ascii="Times New Roman" w:hAnsi="Times New Roman"/>
          <w:color w:val="6D6E71"/>
          <w:sz w:val="14"/>
        </w:rPr>
        <w:t>REFERÊNCIAS NORMATIVAS E CONCEITUAIS</w:t>
      </w:r>
    </w:p>
    <w:p>
      <w:pPr>
        <w:pStyle w:val="BodyText"/>
        <w:spacing w:before="1"/>
        <w:rPr>
          <w:rFonts w:ascii="Times New Roman"/>
          <w:sz w:val="17"/>
        </w:rPr>
      </w:pPr>
    </w:p>
    <w:p>
      <w:pPr>
        <w:pStyle w:val="Heading1"/>
        <w:numPr>
          <w:ilvl w:val="0"/>
          <w:numId w:val="4"/>
        </w:numPr>
        <w:tabs>
          <w:tab w:pos="2575" w:val="left" w:leader="none"/>
        </w:tabs>
        <w:spacing w:line="240" w:lineRule="auto" w:before="100" w:after="0"/>
        <w:ind w:left="2574" w:right="0" w:hanging="281"/>
        <w:jc w:val="left"/>
        <w:rPr>
          <w:color w:val="6D6E71"/>
        </w:rPr>
      </w:pPr>
      <w:r>
        <w:rPr/>
        <w:pict>
          <v:group style="position:absolute;margin-left:35.173pt;margin-top:-.935154pt;width:88.8pt;height:51.5pt;mso-position-horizontal-relative:page;mso-position-vertical-relative:paragraph;z-index:4720" coordorigin="703,-19" coordsize="1776,1030">
            <v:shape style="position:absolute;left:1897;top:13;width:582;height:582" coordorigin="1898,14" coordsize="582,582" path="m2389,304l2373,227,2343,183,2343,304,2331,365,2298,414,2249,447,2188,459,2128,447,2079,414,2046,365,2034,304,2046,244,2079,195,2128,162,2188,150,2249,162,2298,195,2331,244,2343,304,2343,183,2330,163,2310,150,2266,120,2188,104,2111,120,2047,163,2004,227,1988,304,2004,382,2047,446,2111,489,2188,505,2266,489,2310,459,2330,446,2373,382,2389,304m2479,304l2469,227,2440,158,2434,150,2434,304,2421,382,2386,449,2333,502,2266,537,2188,550,2111,537,2044,502,1991,449,1956,382,1943,304,1956,227,1991,160,2044,106,2111,72,2188,59,2266,72,2333,106,2386,160,2421,227,2434,304,2434,150,2394,99,2342,59,2335,53,2266,24,2188,14,2111,24,2042,53,1983,99,1937,158,1908,227,1898,304,1908,382,1937,451,1983,510,2042,555,2111,585,2188,595,2266,585,2335,555,2342,550,2394,510,2440,451,2469,382,2479,304e" filled="true" fillcolor="#d1d3d4" stroked="false">
              <v:path arrowok="t"/>
              <v:fill type="solid"/>
            </v:shape>
            <v:shape style="position:absolute;left:703;top:-19;width:1578;height:1030" coordorigin="703,-19" coordsize="1578,1030" path="m1807,-19l1213,-19,1138,-13,1066,3,998,29,936,63,879,106,828,157,786,213,751,276,725,344,709,416,703,491,703,501,709,578,726,652,753,721,790,785,835,843,888,893,947,936,1013,970,1083,994,1158,1008,1158,1011,1622,1011,1661,1003,1693,982,1715,950,1723,911,1723,909,1716,872,1696,841,1666,820,1629,810,1678,810,1718,802,1750,781,1772,749,1780,711,1780,709,1772,672,1752,641,1722,619,1686,610,1735,610,1775,602,1807,581,1828,549,1836,510,1836,508,1829,471,1809,440,1779,419,1742,409,2179,409,2219,401,2251,380,2273,348,2281,310,2281,308,2273,269,2251,238,2219,216,2179,208,1549,208,1549,198,1548,188,1546,178,1685,178,1745,167,1826,87,1838,12,1835,0,1829,-10,1819,-16,1807,-19xe" filled="true" fillcolor="#939598" stroked="false">
              <v:path arrowok="t"/>
              <v:fill type="solid"/>
            </v:shape>
            <w10:wrap type="none"/>
          </v:group>
        </w:pict>
      </w:r>
      <w:r>
        <w:rPr>
          <w:color w:val="6D6E71"/>
        </w:rPr>
        <w:t>. REFERÊNCIAS NORMATIVAS E</w:t>
      </w:r>
      <w:r>
        <w:rPr>
          <w:color w:val="6D6E71"/>
          <w:spacing w:val="-10"/>
        </w:rPr>
        <w:t> </w:t>
      </w:r>
      <w:r>
        <w:rPr>
          <w:color w:val="6D6E71"/>
        </w:rPr>
        <w:t>CONCEITUAIS</w:t>
      </w:r>
    </w:p>
    <w:p>
      <w:pPr>
        <w:pStyle w:val="BodyText"/>
        <w:rPr>
          <w:b/>
          <w:sz w:val="20"/>
        </w:rPr>
      </w:pPr>
    </w:p>
    <w:p>
      <w:pPr>
        <w:pStyle w:val="BodyText"/>
        <w:spacing w:before="4"/>
        <w:rPr>
          <w:b/>
          <w:sz w:val="22"/>
        </w:rPr>
      </w:pPr>
    </w:p>
    <w:p>
      <w:pPr>
        <w:pStyle w:val="BodyText"/>
        <w:spacing w:line="316" w:lineRule="auto" w:before="100"/>
        <w:ind w:left="1397" w:right="1415" w:firstLine="708"/>
        <w:jc w:val="both"/>
      </w:pPr>
      <w:r>
        <w:rPr>
          <w:color w:val="231F20"/>
        </w:rPr>
        <w:t>A proposta deste texto é abordar as legislações internacionais e nacionais que ancoram o atendimento socioeducativo no Brasil. Neste sentido, primeiramente serão apresentadas as normativas internacionais e, num segundo momento, o destaque</w:t>
      </w:r>
      <w:r>
        <w:rPr>
          <w:color w:val="231F20"/>
          <w:spacing w:val="-23"/>
        </w:rPr>
        <w:t> </w:t>
      </w:r>
      <w:r>
        <w:rPr>
          <w:color w:val="231F20"/>
        </w:rPr>
        <w:t>será dado</w:t>
      </w:r>
      <w:r>
        <w:rPr>
          <w:color w:val="231F20"/>
          <w:spacing w:val="-7"/>
        </w:rPr>
        <w:t> </w:t>
      </w:r>
      <w:r>
        <w:rPr>
          <w:color w:val="231F20"/>
        </w:rPr>
        <w:t>à</w:t>
      </w:r>
      <w:r>
        <w:rPr>
          <w:color w:val="231F20"/>
          <w:spacing w:val="-6"/>
        </w:rPr>
        <w:t> </w:t>
      </w:r>
      <w:r>
        <w:rPr>
          <w:color w:val="231F20"/>
        </w:rPr>
        <w:t>posição</w:t>
      </w:r>
      <w:r>
        <w:rPr>
          <w:color w:val="231F20"/>
          <w:spacing w:val="-6"/>
        </w:rPr>
        <w:t> </w:t>
      </w:r>
      <w:r>
        <w:rPr>
          <w:color w:val="231F20"/>
        </w:rPr>
        <w:t>do</w:t>
      </w:r>
      <w:r>
        <w:rPr>
          <w:color w:val="231F20"/>
          <w:spacing w:val="-6"/>
        </w:rPr>
        <w:t> </w:t>
      </w:r>
      <w:r>
        <w:rPr>
          <w:color w:val="231F20"/>
        </w:rPr>
        <w:t>Brasil</w:t>
      </w:r>
      <w:r>
        <w:rPr>
          <w:color w:val="231F20"/>
          <w:spacing w:val="-6"/>
        </w:rPr>
        <w:t> </w:t>
      </w:r>
      <w:r>
        <w:rPr>
          <w:color w:val="231F20"/>
        </w:rPr>
        <w:t>em</w:t>
      </w:r>
      <w:r>
        <w:rPr>
          <w:color w:val="231F20"/>
          <w:spacing w:val="-6"/>
        </w:rPr>
        <w:t> </w:t>
      </w:r>
      <w:r>
        <w:rPr>
          <w:color w:val="231F20"/>
        </w:rPr>
        <w:t>relação</w:t>
      </w:r>
      <w:r>
        <w:rPr>
          <w:color w:val="231F20"/>
          <w:spacing w:val="-7"/>
        </w:rPr>
        <w:t> </w:t>
      </w:r>
      <w:r>
        <w:rPr>
          <w:color w:val="231F20"/>
        </w:rPr>
        <w:t>a</w:t>
      </w:r>
      <w:r>
        <w:rPr>
          <w:color w:val="231F20"/>
          <w:spacing w:val="-6"/>
        </w:rPr>
        <w:t> </w:t>
      </w:r>
      <w:r>
        <w:rPr>
          <w:color w:val="231F20"/>
        </w:rPr>
        <w:t>estes</w:t>
      </w:r>
      <w:r>
        <w:rPr>
          <w:color w:val="231F20"/>
          <w:spacing w:val="-6"/>
        </w:rPr>
        <w:t> </w:t>
      </w:r>
      <w:r>
        <w:rPr>
          <w:color w:val="231F20"/>
        </w:rPr>
        <w:t>dispositivos</w:t>
      </w:r>
      <w:r>
        <w:rPr>
          <w:color w:val="231F20"/>
          <w:spacing w:val="-6"/>
        </w:rPr>
        <w:t> </w:t>
      </w:r>
      <w:r>
        <w:rPr>
          <w:color w:val="231F20"/>
        </w:rPr>
        <w:t>internacionais</w:t>
      </w:r>
      <w:r>
        <w:rPr>
          <w:color w:val="231F20"/>
          <w:spacing w:val="-6"/>
        </w:rPr>
        <w:t> </w:t>
      </w:r>
      <w:r>
        <w:rPr>
          <w:color w:val="231F20"/>
        </w:rPr>
        <w:t>de</w:t>
      </w:r>
      <w:r>
        <w:rPr>
          <w:color w:val="231F20"/>
          <w:spacing w:val="-6"/>
        </w:rPr>
        <w:t> </w:t>
      </w:r>
      <w:r>
        <w:rPr>
          <w:color w:val="231F20"/>
        </w:rPr>
        <w:t>proteção</w:t>
      </w:r>
      <w:r>
        <w:rPr>
          <w:color w:val="231F20"/>
          <w:spacing w:val="-6"/>
        </w:rPr>
        <w:t> </w:t>
      </w:r>
      <w:r>
        <w:rPr>
          <w:color w:val="231F20"/>
        </w:rPr>
        <w:t>dos direitos humanos. Na sequência, será desenvolvida uma síntese apontando como a Constituição</w:t>
      </w:r>
      <w:r>
        <w:rPr>
          <w:color w:val="231F20"/>
          <w:spacing w:val="-9"/>
        </w:rPr>
        <w:t> </w:t>
      </w:r>
      <w:r>
        <w:rPr>
          <w:color w:val="231F20"/>
        </w:rPr>
        <w:t>Brasileira</w:t>
      </w:r>
      <w:r>
        <w:rPr>
          <w:color w:val="231F20"/>
          <w:spacing w:val="-8"/>
        </w:rPr>
        <w:t> </w:t>
      </w:r>
      <w:r>
        <w:rPr>
          <w:color w:val="231F20"/>
        </w:rPr>
        <w:t>de</w:t>
      </w:r>
      <w:r>
        <w:rPr>
          <w:color w:val="231F20"/>
          <w:spacing w:val="-8"/>
        </w:rPr>
        <w:t> </w:t>
      </w:r>
      <w:r>
        <w:rPr>
          <w:color w:val="231F20"/>
        </w:rPr>
        <w:t>1988</w:t>
      </w:r>
      <w:r>
        <w:rPr>
          <w:color w:val="231F20"/>
          <w:spacing w:val="-8"/>
        </w:rPr>
        <w:t> </w:t>
      </w:r>
      <w:r>
        <w:rPr>
          <w:color w:val="231F20"/>
        </w:rPr>
        <w:t>tece</w:t>
      </w:r>
      <w:r>
        <w:rPr>
          <w:color w:val="231F20"/>
          <w:spacing w:val="-8"/>
        </w:rPr>
        <w:t> </w:t>
      </w:r>
      <w:r>
        <w:rPr>
          <w:color w:val="231F20"/>
        </w:rPr>
        <w:t>a</w:t>
      </w:r>
      <w:r>
        <w:rPr>
          <w:color w:val="231F20"/>
          <w:spacing w:val="-9"/>
        </w:rPr>
        <w:t> </w:t>
      </w:r>
      <w:r>
        <w:rPr>
          <w:color w:val="231F20"/>
        </w:rPr>
        <w:t>incorporação</w:t>
      </w:r>
      <w:r>
        <w:rPr>
          <w:color w:val="231F20"/>
          <w:spacing w:val="-8"/>
        </w:rPr>
        <w:t> </w:t>
      </w:r>
      <w:r>
        <w:rPr>
          <w:color w:val="231F20"/>
        </w:rPr>
        <w:t>dessas</w:t>
      </w:r>
      <w:r>
        <w:rPr>
          <w:color w:val="231F20"/>
          <w:spacing w:val="-8"/>
        </w:rPr>
        <w:t> </w:t>
      </w:r>
      <w:r>
        <w:rPr>
          <w:color w:val="231F20"/>
        </w:rPr>
        <w:t>legislações</w:t>
      </w:r>
      <w:r>
        <w:rPr>
          <w:color w:val="231F20"/>
          <w:spacing w:val="-7"/>
        </w:rPr>
        <w:t> </w:t>
      </w:r>
      <w:r>
        <w:rPr>
          <w:color w:val="231F20"/>
        </w:rPr>
        <w:t>sobre</w:t>
      </w:r>
      <w:r>
        <w:rPr>
          <w:color w:val="231F20"/>
          <w:spacing w:val="-8"/>
        </w:rPr>
        <w:t> </w:t>
      </w:r>
      <w:r>
        <w:rPr>
          <w:color w:val="231F20"/>
        </w:rPr>
        <w:t>os</w:t>
      </w:r>
      <w:r>
        <w:rPr>
          <w:color w:val="231F20"/>
          <w:spacing w:val="-9"/>
        </w:rPr>
        <w:t> </w:t>
      </w:r>
      <w:r>
        <w:rPr>
          <w:color w:val="231F20"/>
        </w:rPr>
        <w:t>direitos da infância e</w:t>
      </w:r>
      <w:r>
        <w:rPr>
          <w:color w:val="231F20"/>
          <w:spacing w:val="-4"/>
        </w:rPr>
        <w:t> </w:t>
      </w:r>
      <w:r>
        <w:rPr>
          <w:color w:val="231F20"/>
        </w:rPr>
        <w:t>adolescência.</w:t>
      </w:r>
    </w:p>
    <w:p>
      <w:pPr>
        <w:pStyle w:val="BodyText"/>
        <w:spacing w:line="316" w:lineRule="auto"/>
        <w:ind w:left="1397" w:right="1414" w:firstLine="708"/>
        <w:jc w:val="both"/>
      </w:pPr>
      <w:r>
        <w:rPr>
          <w:color w:val="231F20"/>
        </w:rPr>
        <w:t>O destaque que será dado à legislação brasileira, com ênfase na </w:t>
      </w:r>
      <w:r>
        <w:rPr>
          <w:color w:val="010202"/>
        </w:rPr>
        <w:t>Constituição</w:t>
      </w:r>
      <w:r>
        <w:rPr>
          <w:color w:val="010202"/>
          <w:spacing w:val="-17"/>
        </w:rPr>
        <w:t> </w:t>
      </w:r>
      <w:r>
        <w:rPr>
          <w:color w:val="010202"/>
        </w:rPr>
        <w:t>da República Federativa do Brasil (CF) de 1988 e no Estatuto da Criança e do Adolescen- te, em cujo âmbito se introduziu a Doutrina da Proteção Integral no Brasil, resgata o processo de construção destes marcos, o surgimento da política de atendimento</w:t>
      </w:r>
      <w:r>
        <w:rPr>
          <w:color w:val="010202"/>
          <w:spacing w:val="-38"/>
        </w:rPr>
        <w:t> </w:t>
      </w:r>
      <w:r>
        <w:rPr>
          <w:color w:val="010202"/>
        </w:rPr>
        <w:t>socio- educativo,</w:t>
      </w:r>
      <w:r>
        <w:rPr>
          <w:color w:val="010202"/>
          <w:spacing w:val="-16"/>
        </w:rPr>
        <w:t> </w:t>
      </w:r>
      <w:r>
        <w:rPr>
          <w:color w:val="010202"/>
        </w:rPr>
        <w:t>as</w:t>
      </w:r>
      <w:r>
        <w:rPr>
          <w:color w:val="010202"/>
          <w:spacing w:val="-16"/>
        </w:rPr>
        <w:t> </w:t>
      </w:r>
      <w:r>
        <w:rPr>
          <w:color w:val="010202"/>
        </w:rPr>
        <w:t>informações</w:t>
      </w:r>
      <w:r>
        <w:rPr>
          <w:color w:val="010202"/>
          <w:spacing w:val="-16"/>
        </w:rPr>
        <w:t> </w:t>
      </w:r>
      <w:r>
        <w:rPr>
          <w:color w:val="010202"/>
        </w:rPr>
        <w:t>sobre</w:t>
      </w:r>
      <w:r>
        <w:rPr>
          <w:color w:val="010202"/>
          <w:spacing w:val="-16"/>
        </w:rPr>
        <w:t> </w:t>
      </w:r>
      <w:r>
        <w:rPr>
          <w:color w:val="010202"/>
        </w:rPr>
        <w:t>a</w:t>
      </w:r>
      <w:r>
        <w:rPr>
          <w:color w:val="010202"/>
          <w:spacing w:val="-16"/>
        </w:rPr>
        <w:t> </w:t>
      </w:r>
      <w:r>
        <w:rPr>
          <w:color w:val="010202"/>
        </w:rPr>
        <w:t>natureza</w:t>
      </w:r>
      <w:r>
        <w:rPr>
          <w:color w:val="010202"/>
          <w:spacing w:val="-16"/>
        </w:rPr>
        <w:t> </w:t>
      </w:r>
      <w:r>
        <w:rPr>
          <w:color w:val="010202"/>
        </w:rPr>
        <w:t>e</w:t>
      </w:r>
      <w:r>
        <w:rPr>
          <w:color w:val="010202"/>
          <w:spacing w:val="-16"/>
        </w:rPr>
        <w:t> </w:t>
      </w:r>
      <w:r>
        <w:rPr>
          <w:color w:val="010202"/>
        </w:rPr>
        <w:t>o</w:t>
      </w:r>
      <w:r>
        <w:rPr>
          <w:color w:val="010202"/>
          <w:spacing w:val="-16"/>
        </w:rPr>
        <w:t> </w:t>
      </w:r>
      <w:r>
        <w:rPr>
          <w:color w:val="010202"/>
        </w:rPr>
        <w:t>significado</w:t>
      </w:r>
      <w:r>
        <w:rPr>
          <w:color w:val="010202"/>
          <w:spacing w:val="-16"/>
        </w:rPr>
        <w:t> </w:t>
      </w:r>
      <w:r>
        <w:rPr>
          <w:color w:val="010202"/>
        </w:rPr>
        <w:t>das</w:t>
      </w:r>
      <w:r>
        <w:rPr>
          <w:color w:val="010202"/>
          <w:spacing w:val="-16"/>
        </w:rPr>
        <w:t> </w:t>
      </w:r>
      <w:r>
        <w:rPr>
          <w:color w:val="010202"/>
        </w:rPr>
        <w:t>medidas</w:t>
      </w:r>
      <w:r>
        <w:rPr>
          <w:color w:val="010202"/>
          <w:spacing w:val="-16"/>
        </w:rPr>
        <w:t> </w:t>
      </w:r>
      <w:r>
        <w:rPr>
          <w:color w:val="010202"/>
        </w:rPr>
        <w:t>socioeducativas e sua gestão no contexto do</w:t>
      </w:r>
      <w:r>
        <w:rPr>
          <w:color w:val="010202"/>
          <w:spacing w:val="-6"/>
        </w:rPr>
        <w:t> </w:t>
      </w:r>
      <w:r>
        <w:rPr>
          <w:color w:val="010202"/>
        </w:rPr>
        <w:t>SINASE.</w:t>
      </w:r>
    </w:p>
    <w:p>
      <w:pPr>
        <w:pStyle w:val="BodyText"/>
        <w:spacing w:line="314" w:lineRule="auto" w:before="1"/>
        <w:ind w:left="1397" w:right="1415" w:firstLine="708"/>
        <w:jc w:val="both"/>
      </w:pPr>
      <w:r>
        <w:rPr>
          <w:color w:val="010202"/>
        </w:rPr>
        <w:t>Finalmente, serão focalizados aspectos conceituais e operacionais relativos ao Sistema</w:t>
      </w:r>
      <w:r>
        <w:rPr>
          <w:color w:val="010202"/>
          <w:spacing w:val="-9"/>
        </w:rPr>
        <w:t> </w:t>
      </w:r>
      <w:r>
        <w:rPr>
          <w:color w:val="010202"/>
        </w:rPr>
        <w:t>de</w:t>
      </w:r>
      <w:r>
        <w:rPr>
          <w:color w:val="010202"/>
          <w:spacing w:val="-8"/>
        </w:rPr>
        <w:t> </w:t>
      </w:r>
      <w:r>
        <w:rPr>
          <w:color w:val="010202"/>
        </w:rPr>
        <w:t>Garantia</w:t>
      </w:r>
      <w:r>
        <w:rPr>
          <w:color w:val="010202"/>
          <w:spacing w:val="-8"/>
        </w:rPr>
        <w:t> </w:t>
      </w:r>
      <w:r>
        <w:rPr>
          <w:color w:val="010202"/>
        </w:rPr>
        <w:t>de</w:t>
      </w:r>
      <w:r>
        <w:rPr>
          <w:color w:val="010202"/>
          <w:spacing w:val="-8"/>
        </w:rPr>
        <w:t> </w:t>
      </w:r>
      <w:r>
        <w:rPr>
          <w:color w:val="010202"/>
        </w:rPr>
        <w:t>Direitos,</w:t>
      </w:r>
      <w:r>
        <w:rPr>
          <w:color w:val="010202"/>
          <w:spacing w:val="-9"/>
        </w:rPr>
        <w:t> </w:t>
      </w:r>
      <w:r>
        <w:rPr>
          <w:color w:val="010202"/>
        </w:rPr>
        <w:t>ao</w:t>
      </w:r>
      <w:r>
        <w:rPr>
          <w:color w:val="010202"/>
          <w:spacing w:val="-8"/>
        </w:rPr>
        <w:t> </w:t>
      </w:r>
      <w:r>
        <w:rPr>
          <w:color w:val="010202"/>
        </w:rPr>
        <w:t>Sistema</w:t>
      </w:r>
      <w:r>
        <w:rPr>
          <w:color w:val="010202"/>
          <w:spacing w:val="-8"/>
        </w:rPr>
        <w:t> </w:t>
      </w:r>
      <w:r>
        <w:rPr>
          <w:color w:val="010202"/>
        </w:rPr>
        <w:t>Socioeducativo,</w:t>
      </w:r>
      <w:r>
        <w:rPr>
          <w:color w:val="010202"/>
          <w:spacing w:val="-7"/>
        </w:rPr>
        <w:t> </w:t>
      </w:r>
      <w:r>
        <w:rPr>
          <w:rFonts w:ascii="Times New Roman" w:hAnsi="Times New Roman"/>
          <w:color w:val="010202"/>
        </w:rPr>
        <w:t>à</w:t>
      </w:r>
      <w:r>
        <w:rPr>
          <w:color w:val="010202"/>
        </w:rPr>
        <w:t>s</w:t>
      </w:r>
      <w:r>
        <w:rPr>
          <w:color w:val="010202"/>
          <w:spacing w:val="-9"/>
        </w:rPr>
        <w:t> </w:t>
      </w:r>
      <w:r>
        <w:rPr>
          <w:color w:val="010202"/>
        </w:rPr>
        <w:t>medidas</w:t>
      </w:r>
      <w:r>
        <w:rPr>
          <w:color w:val="010202"/>
          <w:spacing w:val="-8"/>
        </w:rPr>
        <w:t> </w:t>
      </w:r>
      <w:r>
        <w:rPr>
          <w:color w:val="010202"/>
        </w:rPr>
        <w:t>em</w:t>
      </w:r>
      <w:r>
        <w:rPr>
          <w:color w:val="010202"/>
          <w:spacing w:val="-8"/>
        </w:rPr>
        <w:t> </w:t>
      </w:r>
      <w:r>
        <w:rPr>
          <w:color w:val="010202"/>
        </w:rPr>
        <w:t>meio</w:t>
      </w:r>
      <w:r>
        <w:rPr>
          <w:color w:val="010202"/>
          <w:spacing w:val="-8"/>
        </w:rPr>
        <w:t> </w:t>
      </w:r>
      <w:r>
        <w:rPr>
          <w:color w:val="010202"/>
        </w:rPr>
        <w:t>aber- to, que explicitam mais uma vez as tensões históricas e os desafios postos para a sua efetivação.</w:t>
      </w:r>
    </w:p>
    <w:p>
      <w:pPr>
        <w:pStyle w:val="BodyText"/>
        <w:spacing w:line="316" w:lineRule="auto" w:before="6"/>
        <w:ind w:left="1397" w:right="1415" w:firstLine="708"/>
        <w:jc w:val="both"/>
      </w:pPr>
      <w:r>
        <w:rPr>
          <w:color w:val="231F20"/>
        </w:rPr>
        <w:t>A</w:t>
      </w:r>
      <w:r>
        <w:rPr>
          <w:color w:val="231F20"/>
          <w:spacing w:val="-6"/>
        </w:rPr>
        <w:t> </w:t>
      </w:r>
      <w:r>
        <w:rPr>
          <w:color w:val="231F20"/>
        </w:rPr>
        <w:t>expectativa</w:t>
      </w:r>
      <w:r>
        <w:rPr>
          <w:color w:val="231F20"/>
          <w:spacing w:val="-5"/>
        </w:rPr>
        <w:t> </w:t>
      </w:r>
      <w:r>
        <w:rPr>
          <w:color w:val="231F20"/>
        </w:rPr>
        <w:t>é</w:t>
      </w:r>
      <w:r>
        <w:rPr>
          <w:color w:val="231F20"/>
          <w:spacing w:val="-5"/>
        </w:rPr>
        <w:t> </w:t>
      </w:r>
      <w:r>
        <w:rPr>
          <w:color w:val="231F20"/>
        </w:rPr>
        <w:t>que</w:t>
      </w:r>
      <w:r>
        <w:rPr>
          <w:color w:val="231F20"/>
          <w:spacing w:val="-5"/>
        </w:rPr>
        <w:t> </w:t>
      </w:r>
      <w:r>
        <w:rPr>
          <w:color w:val="231F20"/>
        </w:rPr>
        <w:t>este</w:t>
      </w:r>
      <w:r>
        <w:rPr>
          <w:color w:val="231F20"/>
          <w:spacing w:val="-5"/>
        </w:rPr>
        <w:t> </w:t>
      </w:r>
      <w:r>
        <w:rPr>
          <w:color w:val="231F20"/>
        </w:rPr>
        <w:t>documento</w:t>
      </w:r>
      <w:r>
        <w:rPr>
          <w:color w:val="231F20"/>
          <w:spacing w:val="-5"/>
        </w:rPr>
        <w:t> </w:t>
      </w:r>
      <w:r>
        <w:rPr>
          <w:color w:val="231F20"/>
        </w:rPr>
        <w:t>possa</w:t>
      </w:r>
      <w:r>
        <w:rPr>
          <w:color w:val="231F20"/>
          <w:spacing w:val="-6"/>
        </w:rPr>
        <w:t> </w:t>
      </w:r>
      <w:r>
        <w:rPr>
          <w:color w:val="231F20"/>
        </w:rPr>
        <w:t>ser</w:t>
      </w:r>
      <w:r>
        <w:rPr>
          <w:color w:val="231F20"/>
          <w:spacing w:val="-5"/>
        </w:rPr>
        <w:t> </w:t>
      </w:r>
      <w:r>
        <w:rPr>
          <w:color w:val="231F20"/>
        </w:rPr>
        <w:t>debatido,</w:t>
      </w:r>
      <w:r>
        <w:rPr>
          <w:color w:val="231F20"/>
          <w:spacing w:val="-5"/>
        </w:rPr>
        <w:t> </w:t>
      </w:r>
      <w:r>
        <w:rPr>
          <w:color w:val="231F20"/>
        </w:rPr>
        <w:t>com</w:t>
      </w:r>
      <w:r>
        <w:rPr>
          <w:color w:val="231F20"/>
          <w:spacing w:val="-5"/>
        </w:rPr>
        <w:t> </w:t>
      </w:r>
      <w:r>
        <w:rPr>
          <w:color w:val="231F20"/>
        </w:rPr>
        <w:t>a</w:t>
      </w:r>
      <w:r>
        <w:rPr>
          <w:color w:val="231F20"/>
          <w:spacing w:val="-5"/>
        </w:rPr>
        <w:t> </w:t>
      </w:r>
      <w:r>
        <w:rPr>
          <w:color w:val="231F20"/>
        </w:rPr>
        <w:t>significativa</w:t>
      </w:r>
      <w:r>
        <w:rPr>
          <w:color w:val="231F20"/>
          <w:spacing w:val="-5"/>
        </w:rPr>
        <w:t> </w:t>
      </w:r>
      <w:r>
        <w:rPr>
          <w:color w:val="231F20"/>
        </w:rPr>
        <w:t>par- ticipação dos diferentes atores sociais e, desse modo, sirva de referencial para se esta- belecer e consolidar o</w:t>
      </w:r>
      <w:r>
        <w:rPr>
          <w:color w:val="231F20"/>
          <w:spacing w:val="-5"/>
        </w:rPr>
        <w:t> </w:t>
      </w:r>
      <w:r>
        <w:rPr>
          <w:color w:val="231F20"/>
        </w:rPr>
        <w:t>SIMASE.</w:t>
      </w:r>
    </w:p>
    <w:p>
      <w:pPr>
        <w:pStyle w:val="BodyText"/>
        <w:spacing w:line="316" w:lineRule="auto"/>
        <w:ind w:left="1397" w:right="1414" w:firstLine="708"/>
        <w:jc w:val="both"/>
      </w:pPr>
      <w:r>
        <w:rPr>
          <w:color w:val="010202"/>
        </w:rPr>
        <w:t>A Declaração Universal dos Direitos do Homem, datada de 1948 e adotada pela Assembleia Geral das Nações, é reconhecida como o primeiro instrumento</w:t>
      </w:r>
      <w:r>
        <w:rPr>
          <w:color w:val="010202"/>
          <w:spacing w:val="-22"/>
        </w:rPr>
        <w:t> </w:t>
      </w:r>
      <w:r>
        <w:rPr>
          <w:color w:val="010202"/>
        </w:rPr>
        <w:t>internacio- nal que contempla um conjunto de regras que visam os direitos e liberdades que</w:t>
      </w:r>
      <w:r>
        <w:rPr>
          <w:color w:val="010202"/>
          <w:spacing w:val="-31"/>
        </w:rPr>
        <w:t> </w:t>
      </w:r>
      <w:r>
        <w:rPr>
          <w:color w:val="010202"/>
        </w:rPr>
        <w:t>todas as pessoas poderão invocar sem qualquer distinção ou exceção (CURY, 2002). Incluiu os chamados direitos de caráter civil e político e também os de natureza econômica, social e cultural de qualquer ser humano. Portanto, todas as crianças e adolescentes são</w:t>
      </w:r>
      <w:r>
        <w:rPr>
          <w:color w:val="010202"/>
          <w:spacing w:val="-6"/>
        </w:rPr>
        <w:t> </w:t>
      </w:r>
      <w:r>
        <w:rPr>
          <w:color w:val="010202"/>
        </w:rPr>
        <w:t>beneficiárias</w:t>
      </w:r>
      <w:r>
        <w:rPr>
          <w:color w:val="010202"/>
          <w:spacing w:val="-5"/>
        </w:rPr>
        <w:t> </w:t>
      </w:r>
      <w:r>
        <w:rPr>
          <w:color w:val="010202"/>
        </w:rPr>
        <w:t>deste</w:t>
      </w:r>
      <w:r>
        <w:rPr>
          <w:color w:val="010202"/>
          <w:spacing w:val="-5"/>
        </w:rPr>
        <w:t> </w:t>
      </w:r>
      <w:r>
        <w:rPr>
          <w:color w:val="010202"/>
        </w:rPr>
        <w:t>dispositivo.</w:t>
      </w:r>
      <w:r>
        <w:rPr>
          <w:color w:val="010202"/>
          <w:spacing w:val="-5"/>
        </w:rPr>
        <w:t> </w:t>
      </w:r>
      <w:r>
        <w:rPr>
          <w:color w:val="010202"/>
        </w:rPr>
        <w:t>O</w:t>
      </w:r>
      <w:r>
        <w:rPr>
          <w:color w:val="010202"/>
          <w:spacing w:val="-5"/>
        </w:rPr>
        <w:t> </w:t>
      </w:r>
      <w:r>
        <w:rPr>
          <w:color w:val="010202"/>
        </w:rPr>
        <w:t>artigo</w:t>
      </w:r>
      <w:r>
        <w:rPr>
          <w:color w:val="010202"/>
          <w:spacing w:val="-5"/>
        </w:rPr>
        <w:t> </w:t>
      </w:r>
      <w:r>
        <w:rPr>
          <w:color w:val="010202"/>
        </w:rPr>
        <w:t>25,</w:t>
      </w:r>
      <w:r>
        <w:rPr>
          <w:color w:val="010202"/>
          <w:spacing w:val="-5"/>
        </w:rPr>
        <w:t> </w:t>
      </w:r>
      <w:r>
        <w:rPr>
          <w:color w:val="010202"/>
        </w:rPr>
        <w:t>item</w:t>
      </w:r>
      <w:r>
        <w:rPr>
          <w:color w:val="010202"/>
          <w:spacing w:val="-5"/>
        </w:rPr>
        <w:t> </w:t>
      </w:r>
      <w:r>
        <w:rPr>
          <w:color w:val="010202"/>
        </w:rPr>
        <w:t>2</w:t>
      </w:r>
      <w:r>
        <w:rPr>
          <w:color w:val="010202"/>
          <w:spacing w:val="-5"/>
        </w:rPr>
        <w:t> </w:t>
      </w:r>
      <w:r>
        <w:rPr>
          <w:color w:val="010202"/>
        </w:rPr>
        <w:t>enuncia:</w:t>
      </w:r>
      <w:r>
        <w:rPr>
          <w:color w:val="010202"/>
          <w:spacing w:val="-5"/>
        </w:rPr>
        <w:t> </w:t>
      </w:r>
      <w:r>
        <w:rPr>
          <w:color w:val="010202"/>
        </w:rPr>
        <w:t>“A</w:t>
      </w:r>
      <w:r>
        <w:rPr>
          <w:color w:val="010202"/>
          <w:spacing w:val="-5"/>
        </w:rPr>
        <w:t> </w:t>
      </w:r>
      <w:r>
        <w:rPr>
          <w:color w:val="010202"/>
        </w:rPr>
        <w:t>maternidade</w:t>
      </w:r>
      <w:r>
        <w:rPr>
          <w:color w:val="010202"/>
          <w:spacing w:val="-5"/>
        </w:rPr>
        <w:t> </w:t>
      </w:r>
      <w:r>
        <w:rPr>
          <w:color w:val="010202"/>
        </w:rPr>
        <w:t>e</w:t>
      </w:r>
      <w:r>
        <w:rPr>
          <w:color w:val="010202"/>
          <w:spacing w:val="-5"/>
        </w:rPr>
        <w:t> </w:t>
      </w:r>
      <w:r>
        <w:rPr>
          <w:color w:val="010202"/>
        </w:rPr>
        <w:t>a</w:t>
      </w:r>
      <w:r>
        <w:rPr>
          <w:color w:val="010202"/>
          <w:spacing w:val="-5"/>
        </w:rPr>
        <w:t> </w:t>
      </w:r>
      <w:r>
        <w:rPr>
          <w:color w:val="010202"/>
        </w:rPr>
        <w:t>in- fância</w:t>
      </w:r>
      <w:r>
        <w:rPr>
          <w:color w:val="010202"/>
          <w:spacing w:val="-13"/>
        </w:rPr>
        <w:t> </w:t>
      </w:r>
      <w:r>
        <w:rPr>
          <w:color w:val="010202"/>
        </w:rPr>
        <w:t>têm</w:t>
      </w:r>
      <w:r>
        <w:rPr>
          <w:color w:val="010202"/>
          <w:spacing w:val="-12"/>
        </w:rPr>
        <w:t> </w:t>
      </w:r>
      <w:r>
        <w:rPr>
          <w:color w:val="010202"/>
        </w:rPr>
        <w:t>direito</w:t>
      </w:r>
      <w:r>
        <w:rPr>
          <w:color w:val="010202"/>
          <w:spacing w:val="-12"/>
        </w:rPr>
        <w:t> </w:t>
      </w:r>
      <w:r>
        <w:rPr>
          <w:color w:val="010202"/>
        </w:rPr>
        <w:t>a</w:t>
      </w:r>
      <w:r>
        <w:rPr>
          <w:color w:val="010202"/>
          <w:spacing w:val="-12"/>
        </w:rPr>
        <w:t> </w:t>
      </w:r>
      <w:r>
        <w:rPr>
          <w:color w:val="010202"/>
        </w:rPr>
        <w:t>cuidados</w:t>
      </w:r>
      <w:r>
        <w:rPr>
          <w:color w:val="010202"/>
          <w:spacing w:val="-12"/>
        </w:rPr>
        <w:t> </w:t>
      </w:r>
      <w:r>
        <w:rPr>
          <w:color w:val="010202"/>
        </w:rPr>
        <w:t>e</w:t>
      </w:r>
      <w:r>
        <w:rPr>
          <w:color w:val="010202"/>
          <w:spacing w:val="-12"/>
        </w:rPr>
        <w:t> </w:t>
      </w:r>
      <w:r>
        <w:rPr>
          <w:color w:val="010202"/>
        </w:rPr>
        <w:t>assistência</w:t>
      </w:r>
      <w:r>
        <w:rPr>
          <w:color w:val="010202"/>
          <w:spacing w:val="-13"/>
        </w:rPr>
        <w:t> </w:t>
      </w:r>
      <w:r>
        <w:rPr>
          <w:color w:val="010202"/>
        </w:rPr>
        <w:t>especiais.</w:t>
      </w:r>
      <w:r>
        <w:rPr>
          <w:color w:val="010202"/>
          <w:spacing w:val="-12"/>
        </w:rPr>
        <w:t> </w:t>
      </w:r>
      <w:r>
        <w:rPr>
          <w:color w:val="010202"/>
        </w:rPr>
        <w:t>Todas</w:t>
      </w:r>
      <w:r>
        <w:rPr>
          <w:color w:val="010202"/>
          <w:spacing w:val="-12"/>
        </w:rPr>
        <w:t> </w:t>
      </w:r>
      <w:r>
        <w:rPr>
          <w:color w:val="010202"/>
        </w:rPr>
        <w:t>as</w:t>
      </w:r>
      <w:r>
        <w:rPr>
          <w:color w:val="010202"/>
          <w:spacing w:val="-12"/>
        </w:rPr>
        <w:t> </w:t>
      </w:r>
      <w:r>
        <w:rPr>
          <w:color w:val="010202"/>
        </w:rPr>
        <w:t>crianças,</w:t>
      </w:r>
      <w:r>
        <w:rPr>
          <w:color w:val="010202"/>
          <w:spacing w:val="-12"/>
        </w:rPr>
        <w:t> </w:t>
      </w:r>
      <w:r>
        <w:rPr>
          <w:color w:val="010202"/>
        </w:rPr>
        <w:t>nascidas</w:t>
      </w:r>
      <w:r>
        <w:rPr>
          <w:color w:val="010202"/>
          <w:spacing w:val="-12"/>
        </w:rPr>
        <w:t> </w:t>
      </w:r>
      <w:r>
        <w:rPr>
          <w:color w:val="010202"/>
        </w:rPr>
        <w:t>dentro ou fora do matrimônio, gozam da mesma proteção</w:t>
      </w:r>
      <w:r>
        <w:rPr>
          <w:color w:val="010202"/>
          <w:spacing w:val="-9"/>
        </w:rPr>
        <w:t> </w:t>
      </w:r>
      <w:r>
        <w:rPr>
          <w:color w:val="010202"/>
        </w:rPr>
        <w:t>social”.</w:t>
      </w:r>
    </w:p>
    <w:p>
      <w:pPr>
        <w:pStyle w:val="BodyText"/>
        <w:ind w:left="2105"/>
      </w:pPr>
      <w:r>
        <w:rPr>
          <w:color w:val="231F20"/>
        </w:rPr>
        <w:t>Passados onze anos, o grande impulso à proteção dos direitos das crianças deu-</w:t>
      </w:r>
    </w:p>
    <w:p>
      <w:pPr>
        <w:pStyle w:val="BodyText"/>
        <w:spacing w:line="316" w:lineRule="auto" w:before="87"/>
        <w:ind w:left="1397" w:right="1414"/>
        <w:jc w:val="both"/>
      </w:pPr>
      <w:r>
        <w:rPr>
          <w:color w:val="231F20"/>
        </w:rPr>
        <w:t>-se com a Declaração dos Direitos da Criança pela Assembleia Geral das Nações Uni- das,</w:t>
      </w:r>
      <w:r>
        <w:rPr>
          <w:color w:val="231F20"/>
          <w:spacing w:val="-15"/>
        </w:rPr>
        <w:t> </w:t>
      </w:r>
      <w:r>
        <w:rPr>
          <w:color w:val="231F20"/>
        </w:rPr>
        <w:t>no</w:t>
      </w:r>
      <w:r>
        <w:rPr>
          <w:color w:val="231F20"/>
          <w:spacing w:val="-13"/>
        </w:rPr>
        <w:t> </w:t>
      </w:r>
      <w:r>
        <w:rPr>
          <w:color w:val="231F20"/>
        </w:rPr>
        <w:t>dia</w:t>
      </w:r>
      <w:r>
        <w:rPr>
          <w:color w:val="231F20"/>
          <w:spacing w:val="-14"/>
        </w:rPr>
        <w:t> </w:t>
      </w:r>
      <w:r>
        <w:rPr>
          <w:color w:val="231F20"/>
        </w:rPr>
        <w:t>20</w:t>
      </w:r>
      <w:r>
        <w:rPr>
          <w:color w:val="231F20"/>
          <w:spacing w:val="-13"/>
        </w:rPr>
        <w:t> </w:t>
      </w:r>
      <w:r>
        <w:rPr>
          <w:color w:val="231F20"/>
        </w:rPr>
        <w:t>de</w:t>
      </w:r>
      <w:r>
        <w:rPr>
          <w:color w:val="231F20"/>
          <w:spacing w:val="-13"/>
        </w:rPr>
        <w:t> </w:t>
      </w:r>
      <w:r>
        <w:rPr>
          <w:color w:val="231F20"/>
        </w:rPr>
        <w:t>novembro</w:t>
      </w:r>
      <w:r>
        <w:rPr>
          <w:color w:val="231F20"/>
          <w:spacing w:val="-14"/>
        </w:rPr>
        <w:t> </w:t>
      </w:r>
      <w:r>
        <w:rPr>
          <w:color w:val="231F20"/>
        </w:rPr>
        <w:t>de</w:t>
      </w:r>
      <w:r>
        <w:rPr>
          <w:color w:val="231F20"/>
          <w:spacing w:val="-13"/>
        </w:rPr>
        <w:t> </w:t>
      </w:r>
      <w:r>
        <w:rPr>
          <w:color w:val="231F20"/>
        </w:rPr>
        <w:t>1959,</w:t>
      </w:r>
      <w:r>
        <w:rPr>
          <w:color w:val="231F20"/>
          <w:spacing w:val="-13"/>
        </w:rPr>
        <w:t> </w:t>
      </w:r>
      <w:r>
        <w:rPr>
          <w:color w:val="231F20"/>
        </w:rPr>
        <w:t>ao</w:t>
      </w:r>
      <w:r>
        <w:rPr>
          <w:color w:val="231F20"/>
          <w:spacing w:val="-14"/>
        </w:rPr>
        <w:t> </w:t>
      </w:r>
      <w:r>
        <w:rPr>
          <w:color w:val="231F20"/>
        </w:rPr>
        <w:t>anunciar</w:t>
      </w:r>
      <w:r>
        <w:rPr>
          <w:color w:val="231F20"/>
          <w:spacing w:val="-13"/>
        </w:rPr>
        <w:t> </w:t>
      </w:r>
      <w:r>
        <w:rPr>
          <w:color w:val="231F20"/>
        </w:rPr>
        <w:t>que</w:t>
      </w:r>
      <w:r>
        <w:rPr>
          <w:color w:val="231F20"/>
          <w:spacing w:val="-13"/>
        </w:rPr>
        <w:t> </w:t>
      </w:r>
      <w:r>
        <w:rPr>
          <w:color w:val="231F20"/>
        </w:rPr>
        <w:t>a</w:t>
      </w:r>
      <w:r>
        <w:rPr>
          <w:color w:val="231F20"/>
          <w:spacing w:val="-14"/>
        </w:rPr>
        <w:t> </w:t>
      </w:r>
      <w:r>
        <w:rPr>
          <w:color w:val="231F20"/>
        </w:rPr>
        <w:t>“humanidade</w:t>
      </w:r>
      <w:r>
        <w:rPr>
          <w:color w:val="231F20"/>
          <w:spacing w:val="-13"/>
        </w:rPr>
        <w:t> </w:t>
      </w:r>
      <w:r>
        <w:rPr>
          <w:color w:val="231F20"/>
        </w:rPr>
        <w:t>deve</w:t>
      </w:r>
      <w:r>
        <w:rPr>
          <w:color w:val="231F20"/>
          <w:spacing w:val="-13"/>
        </w:rPr>
        <w:t> </w:t>
      </w:r>
      <w:r>
        <w:rPr>
          <w:color w:val="231F20"/>
        </w:rPr>
        <w:t>dar</w:t>
      </w:r>
      <w:r>
        <w:rPr>
          <w:color w:val="231F20"/>
          <w:spacing w:val="-15"/>
        </w:rPr>
        <w:t> </w:t>
      </w:r>
      <w:r>
        <w:rPr>
          <w:color w:val="231F20"/>
        </w:rPr>
        <w:t>o</w:t>
      </w:r>
      <w:r>
        <w:rPr>
          <w:color w:val="231F20"/>
          <w:spacing w:val="-13"/>
        </w:rPr>
        <w:t> </w:t>
      </w:r>
      <w:r>
        <w:rPr>
          <w:color w:val="231F20"/>
        </w:rPr>
        <w:t>melhor de</w:t>
      </w:r>
      <w:r>
        <w:rPr>
          <w:color w:val="231F20"/>
          <w:spacing w:val="-8"/>
        </w:rPr>
        <w:t> </w:t>
      </w:r>
      <w:r>
        <w:rPr>
          <w:color w:val="231F20"/>
        </w:rPr>
        <w:t>si</w:t>
      </w:r>
      <w:r>
        <w:rPr>
          <w:color w:val="231F20"/>
          <w:spacing w:val="-7"/>
        </w:rPr>
        <w:t> </w:t>
      </w:r>
      <w:r>
        <w:rPr>
          <w:color w:val="231F20"/>
        </w:rPr>
        <w:t>mesma</w:t>
      </w:r>
      <w:r>
        <w:rPr>
          <w:color w:val="231F20"/>
          <w:spacing w:val="-7"/>
        </w:rPr>
        <w:t> </w:t>
      </w:r>
      <w:r>
        <w:rPr>
          <w:color w:val="231F20"/>
        </w:rPr>
        <w:t>à</w:t>
      </w:r>
      <w:r>
        <w:rPr>
          <w:color w:val="231F20"/>
          <w:spacing w:val="-7"/>
        </w:rPr>
        <w:t> </w:t>
      </w:r>
      <w:r>
        <w:rPr>
          <w:color w:val="231F20"/>
        </w:rPr>
        <w:t>criança”.</w:t>
      </w:r>
      <w:r>
        <w:rPr>
          <w:color w:val="231F20"/>
          <w:spacing w:val="-7"/>
        </w:rPr>
        <w:t> </w:t>
      </w:r>
      <w:r>
        <w:rPr>
          <w:color w:val="231F20"/>
        </w:rPr>
        <w:t>A</w:t>
      </w:r>
      <w:r>
        <w:rPr>
          <w:color w:val="231F20"/>
          <w:spacing w:val="-7"/>
        </w:rPr>
        <w:t> </w:t>
      </w:r>
      <w:r>
        <w:rPr>
          <w:color w:val="231F20"/>
        </w:rPr>
        <w:t>proteção</w:t>
      </w:r>
      <w:r>
        <w:rPr>
          <w:color w:val="231F20"/>
          <w:spacing w:val="-7"/>
        </w:rPr>
        <w:t> </w:t>
      </w:r>
      <w:r>
        <w:rPr>
          <w:color w:val="231F20"/>
        </w:rPr>
        <w:t>evocada</w:t>
      </w:r>
      <w:r>
        <w:rPr>
          <w:color w:val="231F20"/>
          <w:spacing w:val="-7"/>
        </w:rPr>
        <w:t> </w:t>
      </w:r>
      <w:r>
        <w:rPr>
          <w:color w:val="231F20"/>
        </w:rPr>
        <w:t>à</w:t>
      </w:r>
      <w:r>
        <w:rPr>
          <w:color w:val="231F20"/>
          <w:spacing w:val="-7"/>
        </w:rPr>
        <w:t> </w:t>
      </w:r>
      <w:r>
        <w:rPr>
          <w:color w:val="231F20"/>
        </w:rPr>
        <w:t>criança</w:t>
      </w:r>
      <w:r>
        <w:rPr>
          <w:color w:val="231F20"/>
          <w:spacing w:val="-8"/>
        </w:rPr>
        <w:t> </w:t>
      </w:r>
      <w:r>
        <w:rPr>
          <w:color w:val="231F20"/>
        </w:rPr>
        <w:t>em</w:t>
      </w:r>
      <w:r>
        <w:rPr>
          <w:color w:val="231F20"/>
          <w:spacing w:val="-7"/>
        </w:rPr>
        <w:t> </w:t>
      </w:r>
      <w:r>
        <w:rPr>
          <w:color w:val="231F20"/>
        </w:rPr>
        <w:t>toda</w:t>
      </w:r>
      <w:r>
        <w:rPr>
          <w:color w:val="231F20"/>
          <w:spacing w:val="-7"/>
        </w:rPr>
        <w:t> </w:t>
      </w:r>
      <w:r>
        <w:rPr>
          <w:color w:val="231F20"/>
        </w:rPr>
        <w:t>e</w:t>
      </w:r>
      <w:r>
        <w:rPr>
          <w:color w:val="231F20"/>
          <w:spacing w:val="-7"/>
        </w:rPr>
        <w:t> </w:t>
      </w:r>
      <w:r>
        <w:rPr>
          <w:color w:val="231F20"/>
        </w:rPr>
        <w:t>qualquer</w:t>
      </w:r>
      <w:r>
        <w:rPr>
          <w:color w:val="231F20"/>
          <w:spacing w:val="-7"/>
        </w:rPr>
        <w:t> </w:t>
      </w:r>
      <w:r>
        <w:rPr>
          <w:color w:val="231F20"/>
        </w:rPr>
        <w:t>circunstância assume papel relevante no seu Princípio 2º, assim</w:t>
      </w:r>
      <w:r>
        <w:rPr>
          <w:color w:val="231F20"/>
          <w:spacing w:val="-6"/>
        </w:rPr>
        <w:t> </w:t>
      </w:r>
      <w:r>
        <w:rPr>
          <w:color w:val="231F20"/>
        </w:rPr>
        <w:t>estipulado: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BodyText"/>
        <w:spacing w:before="113"/>
        <w:ind w:right="556"/>
        <w:jc w:val="right"/>
        <w:rPr>
          <w:rFonts w:ascii="Times New Roman"/>
        </w:rPr>
      </w:pPr>
      <w:r>
        <w:rPr>
          <w:rFonts w:ascii="Times New Roman"/>
          <w:color w:val="6D6E71"/>
          <w:w w:val="95"/>
        </w:rPr>
        <w:t>27</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488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4936">
            <wp:simplePos x="0" y="0"/>
            <wp:positionH relativeFrom="page">
              <wp:posOffset>19050</wp:posOffset>
            </wp:positionH>
            <wp:positionV relativeFrom="page">
              <wp:posOffset>5536501</wp:posOffset>
            </wp:positionV>
            <wp:extent cx="152400" cy="152400"/>
            <wp:effectExtent l="0" t="0" r="0" b="0"/>
            <wp:wrapNone/>
            <wp:docPr id="167" name="image4.png" descr=""/>
            <wp:cNvGraphicFramePr>
              <a:graphicFrameLocks noChangeAspect="1"/>
            </wp:cNvGraphicFramePr>
            <a:graphic>
              <a:graphicData uri="http://schemas.openxmlformats.org/drawingml/2006/picture">
                <pic:pic>
                  <pic:nvPicPr>
                    <pic:cNvPr id="16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4960">
            <wp:simplePos x="0" y="0"/>
            <wp:positionH relativeFrom="page">
              <wp:posOffset>7921955</wp:posOffset>
            </wp:positionH>
            <wp:positionV relativeFrom="page">
              <wp:posOffset>5536501</wp:posOffset>
            </wp:positionV>
            <wp:extent cx="152400" cy="152400"/>
            <wp:effectExtent l="0" t="0" r="0" b="0"/>
            <wp:wrapNone/>
            <wp:docPr id="169" name="image4.png" descr=""/>
            <wp:cNvGraphicFramePr>
              <a:graphicFrameLocks noChangeAspect="1"/>
            </wp:cNvGraphicFramePr>
            <a:graphic>
              <a:graphicData uri="http://schemas.openxmlformats.org/drawingml/2006/picture">
                <pic:pic>
                  <pic:nvPicPr>
                    <pic:cNvPr id="17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71" name="image4.png" descr=""/>
            <wp:cNvGraphicFramePr>
              <a:graphicFrameLocks noChangeAspect="1"/>
            </wp:cNvGraphicFramePr>
            <a:graphic>
              <a:graphicData uri="http://schemas.openxmlformats.org/drawingml/2006/picture">
                <pic:pic>
                  <pic:nvPicPr>
                    <pic:cNvPr id="17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2816;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4912"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5"/>
        <w:rPr>
          <w:rFonts w:ascii="Times New Roman"/>
          <w:sz w:val="23"/>
        </w:rPr>
      </w:pPr>
    </w:p>
    <w:p>
      <w:pPr>
        <w:spacing w:line="254" w:lineRule="auto" w:before="100"/>
        <w:ind w:left="3665" w:right="1415" w:firstLine="0"/>
        <w:jc w:val="both"/>
        <w:rPr>
          <w:sz w:val="20"/>
        </w:rPr>
      </w:pPr>
      <w:r>
        <w:rPr>
          <w:color w:val="010202"/>
          <w:sz w:val="20"/>
        </w:rPr>
        <w:t>A criança gozará de uma proteção especial e beneficiará de oportunidades e serviços dispensados pela lei e outros meios, para que possa desenvolver-se física,</w:t>
      </w:r>
      <w:r>
        <w:rPr>
          <w:color w:val="010202"/>
          <w:spacing w:val="-7"/>
          <w:sz w:val="20"/>
        </w:rPr>
        <w:t> </w:t>
      </w:r>
      <w:r>
        <w:rPr>
          <w:color w:val="010202"/>
          <w:sz w:val="20"/>
        </w:rPr>
        <w:t>intelectual,</w:t>
      </w:r>
      <w:r>
        <w:rPr>
          <w:color w:val="010202"/>
          <w:spacing w:val="-6"/>
          <w:sz w:val="20"/>
        </w:rPr>
        <w:t> </w:t>
      </w:r>
      <w:r>
        <w:rPr>
          <w:color w:val="010202"/>
          <w:sz w:val="20"/>
        </w:rPr>
        <w:t>moral,</w:t>
      </w:r>
      <w:r>
        <w:rPr>
          <w:color w:val="010202"/>
          <w:spacing w:val="-6"/>
          <w:sz w:val="20"/>
        </w:rPr>
        <w:t> </w:t>
      </w:r>
      <w:r>
        <w:rPr>
          <w:color w:val="010202"/>
          <w:sz w:val="20"/>
        </w:rPr>
        <w:t>espiritual</w:t>
      </w:r>
      <w:r>
        <w:rPr>
          <w:color w:val="010202"/>
          <w:spacing w:val="-6"/>
          <w:sz w:val="20"/>
        </w:rPr>
        <w:t> </w:t>
      </w:r>
      <w:r>
        <w:rPr>
          <w:color w:val="010202"/>
          <w:sz w:val="20"/>
        </w:rPr>
        <w:t>e</w:t>
      </w:r>
      <w:r>
        <w:rPr>
          <w:color w:val="010202"/>
          <w:spacing w:val="-6"/>
          <w:sz w:val="20"/>
        </w:rPr>
        <w:t> </w:t>
      </w:r>
      <w:r>
        <w:rPr>
          <w:color w:val="010202"/>
          <w:sz w:val="20"/>
        </w:rPr>
        <w:t>socialmente</w:t>
      </w:r>
      <w:r>
        <w:rPr>
          <w:color w:val="010202"/>
          <w:spacing w:val="-6"/>
          <w:sz w:val="20"/>
        </w:rPr>
        <w:t> </w:t>
      </w:r>
      <w:r>
        <w:rPr>
          <w:color w:val="010202"/>
          <w:sz w:val="20"/>
        </w:rPr>
        <w:t>de</w:t>
      </w:r>
      <w:r>
        <w:rPr>
          <w:color w:val="010202"/>
          <w:spacing w:val="-7"/>
          <w:sz w:val="20"/>
        </w:rPr>
        <w:t> </w:t>
      </w:r>
      <w:r>
        <w:rPr>
          <w:color w:val="010202"/>
          <w:sz w:val="20"/>
        </w:rPr>
        <w:t>forma</w:t>
      </w:r>
      <w:r>
        <w:rPr>
          <w:color w:val="010202"/>
          <w:spacing w:val="-6"/>
          <w:sz w:val="20"/>
        </w:rPr>
        <w:t> </w:t>
      </w:r>
      <w:r>
        <w:rPr>
          <w:color w:val="010202"/>
          <w:sz w:val="20"/>
        </w:rPr>
        <w:t>saudável</w:t>
      </w:r>
      <w:r>
        <w:rPr>
          <w:color w:val="010202"/>
          <w:spacing w:val="-6"/>
          <w:sz w:val="20"/>
        </w:rPr>
        <w:t> </w:t>
      </w:r>
      <w:r>
        <w:rPr>
          <w:color w:val="010202"/>
          <w:sz w:val="20"/>
        </w:rPr>
        <w:t>e</w:t>
      </w:r>
      <w:r>
        <w:rPr>
          <w:color w:val="010202"/>
          <w:spacing w:val="-6"/>
          <w:sz w:val="20"/>
        </w:rPr>
        <w:t> </w:t>
      </w:r>
      <w:r>
        <w:rPr>
          <w:color w:val="010202"/>
          <w:sz w:val="20"/>
        </w:rPr>
        <w:t>normal, assim como em condições de liberdade e dignidade. Ao promulgar leis com este fim, a consideração fundamental a que se atenderá será o interesse supe- rior da</w:t>
      </w:r>
      <w:r>
        <w:rPr>
          <w:color w:val="010202"/>
          <w:spacing w:val="-1"/>
          <w:sz w:val="20"/>
        </w:rPr>
        <w:t> </w:t>
      </w:r>
      <w:r>
        <w:rPr>
          <w:color w:val="010202"/>
          <w:sz w:val="20"/>
        </w:rPr>
        <w:t>criança.</w:t>
      </w:r>
    </w:p>
    <w:p>
      <w:pPr>
        <w:pStyle w:val="BodyText"/>
        <w:rPr>
          <w:sz w:val="28"/>
        </w:rPr>
      </w:pPr>
    </w:p>
    <w:p>
      <w:pPr>
        <w:pStyle w:val="BodyText"/>
        <w:spacing w:line="316" w:lineRule="auto"/>
        <w:ind w:left="1397" w:right="1415" w:firstLine="708"/>
        <w:jc w:val="right"/>
      </w:pPr>
      <w:r>
        <w:rPr>
          <w:color w:val="231F20"/>
        </w:rPr>
        <w:t>Esta</w:t>
      </w:r>
      <w:r>
        <w:rPr>
          <w:color w:val="231F20"/>
          <w:spacing w:val="31"/>
        </w:rPr>
        <w:t> </w:t>
      </w:r>
      <w:r>
        <w:rPr>
          <w:color w:val="231F20"/>
        </w:rPr>
        <w:t>Declaração,</w:t>
      </w:r>
      <w:r>
        <w:rPr>
          <w:color w:val="231F20"/>
          <w:spacing w:val="32"/>
        </w:rPr>
        <w:t> </w:t>
      </w:r>
      <w:r>
        <w:rPr>
          <w:color w:val="231F20"/>
        </w:rPr>
        <w:t>apesar</w:t>
      </w:r>
      <w:r>
        <w:rPr>
          <w:color w:val="231F20"/>
          <w:spacing w:val="32"/>
        </w:rPr>
        <w:t> </w:t>
      </w:r>
      <w:r>
        <w:rPr>
          <w:color w:val="231F20"/>
        </w:rPr>
        <w:t>de</w:t>
      </w:r>
      <w:r>
        <w:rPr>
          <w:color w:val="231F20"/>
          <w:spacing w:val="31"/>
        </w:rPr>
        <w:t> </w:t>
      </w:r>
      <w:r>
        <w:rPr>
          <w:color w:val="231F20"/>
        </w:rPr>
        <w:t>não</w:t>
      </w:r>
      <w:r>
        <w:rPr>
          <w:color w:val="231F20"/>
          <w:spacing w:val="32"/>
        </w:rPr>
        <w:t> </w:t>
      </w:r>
      <w:r>
        <w:rPr>
          <w:color w:val="231F20"/>
        </w:rPr>
        <w:t>comportar</w:t>
      </w:r>
      <w:r>
        <w:rPr>
          <w:color w:val="231F20"/>
          <w:spacing w:val="32"/>
        </w:rPr>
        <w:t> </w:t>
      </w:r>
      <w:r>
        <w:rPr>
          <w:color w:val="231F20"/>
        </w:rPr>
        <w:t>quaisquer</w:t>
      </w:r>
      <w:r>
        <w:rPr>
          <w:color w:val="231F20"/>
          <w:spacing w:val="31"/>
        </w:rPr>
        <w:t> </w:t>
      </w:r>
      <w:r>
        <w:rPr>
          <w:color w:val="231F20"/>
        </w:rPr>
        <w:t>obrigações</w:t>
      </w:r>
      <w:r>
        <w:rPr>
          <w:color w:val="231F20"/>
          <w:spacing w:val="32"/>
        </w:rPr>
        <w:t> </w:t>
      </w:r>
      <w:r>
        <w:rPr>
          <w:color w:val="231F20"/>
        </w:rPr>
        <w:t>jurídicas,</w:t>
      </w:r>
      <w:r>
        <w:rPr>
          <w:color w:val="231F20"/>
          <w:spacing w:val="32"/>
        </w:rPr>
        <w:t> </w:t>
      </w:r>
      <w:r>
        <w:rPr>
          <w:color w:val="231F20"/>
        </w:rPr>
        <w:t>se</w:t>
      </w:r>
      <w:r>
        <w:rPr>
          <w:color w:val="231F20"/>
          <w:w w:val="99"/>
        </w:rPr>
        <w:t> </w:t>
      </w:r>
      <w:r>
        <w:rPr>
          <w:color w:val="231F20"/>
        </w:rPr>
        <w:t>constituiu</w:t>
      </w:r>
      <w:r>
        <w:rPr>
          <w:color w:val="231F20"/>
          <w:spacing w:val="17"/>
        </w:rPr>
        <w:t> </w:t>
      </w:r>
      <w:r>
        <w:rPr>
          <w:color w:val="231F20"/>
        </w:rPr>
        <w:t>durante</w:t>
      </w:r>
      <w:r>
        <w:rPr>
          <w:color w:val="231F20"/>
          <w:spacing w:val="18"/>
        </w:rPr>
        <w:t> </w:t>
      </w:r>
      <w:r>
        <w:rPr>
          <w:color w:val="231F20"/>
        </w:rPr>
        <w:t>muito</w:t>
      </w:r>
      <w:r>
        <w:rPr>
          <w:color w:val="231F20"/>
          <w:spacing w:val="18"/>
        </w:rPr>
        <w:t> </w:t>
      </w:r>
      <w:r>
        <w:rPr>
          <w:color w:val="231F20"/>
        </w:rPr>
        <w:t>tempo</w:t>
      </w:r>
      <w:r>
        <w:rPr>
          <w:color w:val="231F20"/>
          <w:spacing w:val="18"/>
        </w:rPr>
        <w:t> </w:t>
      </w:r>
      <w:r>
        <w:rPr>
          <w:color w:val="231F20"/>
        </w:rPr>
        <w:t>como</w:t>
      </w:r>
      <w:r>
        <w:rPr>
          <w:color w:val="231F20"/>
          <w:spacing w:val="17"/>
        </w:rPr>
        <w:t> </w:t>
      </w:r>
      <w:r>
        <w:rPr>
          <w:color w:val="231F20"/>
        </w:rPr>
        <w:t>um</w:t>
      </w:r>
      <w:r>
        <w:rPr>
          <w:color w:val="231F20"/>
          <w:spacing w:val="17"/>
        </w:rPr>
        <w:t> </w:t>
      </w:r>
      <w:r>
        <w:rPr>
          <w:color w:val="231F20"/>
        </w:rPr>
        <w:t>enquadramento</w:t>
      </w:r>
      <w:r>
        <w:rPr>
          <w:color w:val="231F20"/>
          <w:spacing w:val="16"/>
        </w:rPr>
        <w:t> </w:t>
      </w:r>
      <w:r>
        <w:rPr>
          <w:color w:val="231F20"/>
        </w:rPr>
        <w:t>moral</w:t>
      </w:r>
      <w:r>
        <w:rPr>
          <w:color w:val="231F20"/>
          <w:spacing w:val="17"/>
        </w:rPr>
        <w:t> </w:t>
      </w:r>
      <w:r>
        <w:rPr>
          <w:color w:val="231F20"/>
        </w:rPr>
        <w:t>para</w:t>
      </w:r>
      <w:r>
        <w:rPr>
          <w:color w:val="231F20"/>
          <w:spacing w:val="17"/>
        </w:rPr>
        <w:t> </w:t>
      </w:r>
      <w:r>
        <w:rPr>
          <w:color w:val="231F20"/>
        </w:rPr>
        <w:t>os</w:t>
      </w:r>
      <w:r>
        <w:rPr>
          <w:color w:val="231F20"/>
          <w:spacing w:val="18"/>
        </w:rPr>
        <w:t> </w:t>
      </w:r>
      <w:r>
        <w:rPr>
          <w:color w:val="231F20"/>
        </w:rPr>
        <w:t>direitos</w:t>
      </w:r>
      <w:r>
        <w:rPr>
          <w:color w:val="231F20"/>
          <w:spacing w:val="18"/>
        </w:rPr>
        <w:t> </w:t>
      </w:r>
      <w:r>
        <w:rPr>
          <w:color w:val="231F20"/>
        </w:rPr>
        <w:t>da</w:t>
      </w:r>
      <w:r>
        <w:rPr>
          <w:color w:val="231F20"/>
          <w:w w:val="99"/>
        </w:rPr>
        <w:t> </w:t>
      </w:r>
      <w:r>
        <w:rPr>
          <w:color w:val="231F20"/>
        </w:rPr>
        <w:t>criança.</w:t>
      </w:r>
      <w:r>
        <w:rPr>
          <w:color w:val="231F20"/>
          <w:spacing w:val="6"/>
        </w:rPr>
        <w:t> </w:t>
      </w:r>
      <w:r>
        <w:rPr>
          <w:color w:val="231F20"/>
        </w:rPr>
        <w:t>Freitas</w:t>
      </w:r>
      <w:r>
        <w:rPr>
          <w:color w:val="231F20"/>
          <w:spacing w:val="7"/>
        </w:rPr>
        <w:t> </w:t>
      </w:r>
      <w:r>
        <w:rPr>
          <w:color w:val="231F20"/>
        </w:rPr>
        <w:t>(2008)</w:t>
      </w:r>
      <w:r>
        <w:rPr>
          <w:color w:val="231F20"/>
          <w:spacing w:val="7"/>
        </w:rPr>
        <w:t> </w:t>
      </w:r>
      <w:r>
        <w:rPr>
          <w:color w:val="231F20"/>
        </w:rPr>
        <w:t>reforça</w:t>
      </w:r>
      <w:r>
        <w:rPr>
          <w:color w:val="231F20"/>
          <w:spacing w:val="7"/>
        </w:rPr>
        <w:t> </w:t>
      </w:r>
      <w:r>
        <w:rPr>
          <w:color w:val="231F20"/>
        </w:rPr>
        <w:t>esta</w:t>
      </w:r>
      <w:r>
        <w:rPr>
          <w:color w:val="231F20"/>
          <w:spacing w:val="8"/>
        </w:rPr>
        <w:t> </w:t>
      </w:r>
      <w:r>
        <w:rPr>
          <w:color w:val="231F20"/>
        </w:rPr>
        <w:t>ideia</w:t>
      </w:r>
      <w:r>
        <w:rPr>
          <w:color w:val="231F20"/>
          <w:spacing w:val="7"/>
        </w:rPr>
        <w:t> </w:t>
      </w:r>
      <w:r>
        <w:rPr>
          <w:color w:val="231F20"/>
        </w:rPr>
        <w:t>ao</w:t>
      </w:r>
      <w:r>
        <w:rPr>
          <w:color w:val="231F20"/>
          <w:spacing w:val="7"/>
        </w:rPr>
        <w:t> </w:t>
      </w:r>
      <w:r>
        <w:rPr>
          <w:color w:val="231F20"/>
        </w:rPr>
        <w:t>chamar</w:t>
      </w:r>
      <w:r>
        <w:rPr>
          <w:color w:val="231F20"/>
          <w:spacing w:val="7"/>
        </w:rPr>
        <w:t> </w:t>
      </w:r>
      <w:r>
        <w:rPr>
          <w:color w:val="231F20"/>
        </w:rPr>
        <w:t>a</w:t>
      </w:r>
      <w:r>
        <w:rPr>
          <w:color w:val="231F20"/>
          <w:spacing w:val="7"/>
        </w:rPr>
        <w:t> </w:t>
      </w:r>
      <w:r>
        <w:rPr>
          <w:color w:val="231F20"/>
        </w:rPr>
        <w:t>atenção</w:t>
      </w:r>
      <w:r>
        <w:rPr>
          <w:color w:val="231F20"/>
          <w:spacing w:val="6"/>
        </w:rPr>
        <w:t> </w:t>
      </w:r>
      <w:r>
        <w:rPr>
          <w:color w:val="231F20"/>
        </w:rPr>
        <w:t>para</w:t>
      </w:r>
      <w:r>
        <w:rPr>
          <w:color w:val="231F20"/>
          <w:spacing w:val="7"/>
        </w:rPr>
        <w:t> </w:t>
      </w:r>
      <w:r>
        <w:rPr>
          <w:color w:val="231F20"/>
        </w:rPr>
        <w:t>o</w:t>
      </w:r>
      <w:r>
        <w:rPr>
          <w:color w:val="231F20"/>
          <w:spacing w:val="7"/>
        </w:rPr>
        <w:t> </w:t>
      </w:r>
      <w:r>
        <w:rPr>
          <w:color w:val="231F20"/>
        </w:rPr>
        <w:t>fato</w:t>
      </w:r>
      <w:r>
        <w:rPr>
          <w:color w:val="231F20"/>
          <w:spacing w:val="7"/>
        </w:rPr>
        <w:t> </w:t>
      </w:r>
      <w:r>
        <w:rPr>
          <w:color w:val="231F20"/>
        </w:rPr>
        <w:t>de</w:t>
      </w:r>
      <w:r>
        <w:rPr>
          <w:color w:val="231F20"/>
          <w:spacing w:val="7"/>
        </w:rPr>
        <w:t> </w:t>
      </w:r>
      <w:r>
        <w:rPr>
          <w:color w:val="231F20"/>
        </w:rPr>
        <w:t>esta</w:t>
      </w:r>
      <w:r>
        <w:rPr>
          <w:color w:val="231F20"/>
          <w:spacing w:val="8"/>
        </w:rPr>
        <w:t> </w:t>
      </w:r>
      <w:r>
        <w:rPr>
          <w:color w:val="231F20"/>
        </w:rPr>
        <w:t>De-</w:t>
      </w:r>
      <w:r>
        <w:rPr>
          <w:color w:val="231F20"/>
          <w:w w:val="99"/>
        </w:rPr>
        <w:t> </w:t>
      </w:r>
      <w:r>
        <w:rPr>
          <w:color w:val="231F20"/>
        </w:rPr>
        <w:t>claração dos Direitos da Criança não ser vinculativa e ter apenas um</w:t>
      </w:r>
      <w:r>
        <w:rPr>
          <w:color w:val="231F20"/>
          <w:spacing w:val="-17"/>
        </w:rPr>
        <w:t> </w:t>
      </w:r>
      <w:r>
        <w:rPr>
          <w:color w:val="231F20"/>
        </w:rPr>
        <w:t>car</w:t>
      </w:r>
      <w:r>
        <w:rPr>
          <w:rFonts w:ascii="Times New Roman" w:hAnsi="Times New Roman"/>
          <w:color w:val="231F20"/>
        </w:rPr>
        <w:t>áter</w:t>
      </w:r>
      <w:r>
        <w:rPr>
          <w:rFonts w:ascii="Times New Roman" w:hAnsi="Times New Roman"/>
          <w:color w:val="231F20"/>
          <w:spacing w:val="-4"/>
        </w:rPr>
        <w:t> </w:t>
      </w:r>
      <w:r>
        <w:rPr>
          <w:color w:val="231F20"/>
        </w:rPr>
        <w:t>simbólico.</w:t>
      </w:r>
      <w:r>
        <w:rPr>
          <w:color w:val="231F20"/>
          <w:w w:val="99"/>
        </w:rPr>
        <w:t> </w:t>
      </w:r>
      <w:r>
        <w:rPr>
          <w:color w:val="010202"/>
        </w:rPr>
        <w:t>De</w:t>
      </w:r>
      <w:r>
        <w:rPr>
          <w:color w:val="010202"/>
          <w:spacing w:val="36"/>
        </w:rPr>
        <w:t> </w:t>
      </w:r>
      <w:r>
        <w:rPr>
          <w:color w:val="010202"/>
        </w:rPr>
        <w:t>acordo</w:t>
      </w:r>
      <w:r>
        <w:rPr>
          <w:color w:val="010202"/>
          <w:spacing w:val="37"/>
        </w:rPr>
        <w:t> </w:t>
      </w:r>
      <w:r>
        <w:rPr>
          <w:color w:val="010202"/>
        </w:rPr>
        <w:t>com</w:t>
      </w:r>
      <w:r>
        <w:rPr>
          <w:color w:val="010202"/>
          <w:spacing w:val="37"/>
        </w:rPr>
        <w:t> </w:t>
      </w:r>
      <w:r>
        <w:rPr>
          <w:color w:val="010202"/>
        </w:rPr>
        <w:t>esta</w:t>
      </w:r>
      <w:r>
        <w:rPr>
          <w:color w:val="010202"/>
          <w:spacing w:val="36"/>
        </w:rPr>
        <w:t> </w:t>
      </w:r>
      <w:r>
        <w:rPr>
          <w:color w:val="010202"/>
        </w:rPr>
        <w:t>Declaração,</w:t>
      </w:r>
      <w:r>
        <w:rPr>
          <w:color w:val="010202"/>
          <w:spacing w:val="37"/>
        </w:rPr>
        <w:t> </w:t>
      </w:r>
      <w:r>
        <w:rPr>
          <w:color w:val="010202"/>
        </w:rPr>
        <w:t>a</w:t>
      </w:r>
      <w:r>
        <w:rPr>
          <w:color w:val="010202"/>
          <w:spacing w:val="37"/>
        </w:rPr>
        <w:t> </w:t>
      </w:r>
      <w:r>
        <w:rPr>
          <w:color w:val="010202"/>
        </w:rPr>
        <w:t>criança</w:t>
      </w:r>
      <w:r>
        <w:rPr>
          <w:color w:val="010202"/>
          <w:spacing w:val="37"/>
        </w:rPr>
        <w:t> </w:t>
      </w:r>
      <w:r>
        <w:rPr>
          <w:color w:val="010202"/>
        </w:rPr>
        <w:t>deve</w:t>
      </w:r>
      <w:r>
        <w:rPr>
          <w:color w:val="010202"/>
          <w:spacing w:val="36"/>
        </w:rPr>
        <w:t> </w:t>
      </w:r>
      <w:r>
        <w:rPr>
          <w:color w:val="010202"/>
        </w:rPr>
        <w:t>gozar</w:t>
      </w:r>
      <w:r>
        <w:rPr>
          <w:color w:val="010202"/>
          <w:spacing w:val="37"/>
        </w:rPr>
        <w:t> </w:t>
      </w:r>
      <w:r>
        <w:rPr>
          <w:color w:val="010202"/>
        </w:rPr>
        <w:t>de</w:t>
      </w:r>
      <w:r>
        <w:rPr>
          <w:color w:val="010202"/>
          <w:spacing w:val="37"/>
        </w:rPr>
        <w:t> </w:t>
      </w:r>
      <w:r>
        <w:rPr>
          <w:color w:val="010202"/>
        </w:rPr>
        <w:t>proteção</w:t>
      </w:r>
      <w:r>
        <w:rPr>
          <w:color w:val="010202"/>
          <w:spacing w:val="37"/>
        </w:rPr>
        <w:t> </w:t>
      </w:r>
      <w:r>
        <w:rPr>
          <w:color w:val="010202"/>
        </w:rPr>
        <w:t>especial</w:t>
      </w:r>
      <w:r>
        <w:rPr>
          <w:color w:val="010202"/>
          <w:spacing w:val="36"/>
        </w:rPr>
        <w:t> </w:t>
      </w:r>
      <w:r>
        <w:rPr>
          <w:color w:val="010202"/>
        </w:rPr>
        <w:t>e</w:t>
      </w:r>
      <w:r>
        <w:rPr>
          <w:color w:val="010202"/>
          <w:w w:val="99"/>
        </w:rPr>
        <w:t> </w:t>
      </w:r>
      <w:r>
        <w:rPr>
          <w:color w:val="010202"/>
        </w:rPr>
        <w:t>beneficiar-se</w:t>
      </w:r>
      <w:r>
        <w:rPr>
          <w:color w:val="010202"/>
          <w:spacing w:val="25"/>
        </w:rPr>
        <w:t> </w:t>
      </w:r>
      <w:r>
        <w:rPr>
          <w:color w:val="010202"/>
        </w:rPr>
        <w:t>de</w:t>
      </w:r>
      <w:r>
        <w:rPr>
          <w:color w:val="010202"/>
          <w:spacing w:val="25"/>
        </w:rPr>
        <w:t> </w:t>
      </w:r>
      <w:r>
        <w:rPr>
          <w:color w:val="010202"/>
        </w:rPr>
        <w:t>todas</w:t>
      </w:r>
      <w:r>
        <w:rPr>
          <w:color w:val="010202"/>
          <w:spacing w:val="25"/>
        </w:rPr>
        <w:t> </w:t>
      </w:r>
      <w:r>
        <w:rPr>
          <w:color w:val="010202"/>
        </w:rPr>
        <w:t>as</w:t>
      </w:r>
      <w:r>
        <w:rPr>
          <w:color w:val="010202"/>
          <w:spacing w:val="25"/>
        </w:rPr>
        <w:t> </w:t>
      </w:r>
      <w:r>
        <w:rPr>
          <w:color w:val="010202"/>
        </w:rPr>
        <w:t>condições,</w:t>
      </w:r>
      <w:r>
        <w:rPr>
          <w:color w:val="010202"/>
          <w:spacing w:val="25"/>
        </w:rPr>
        <w:t> </w:t>
      </w:r>
      <w:r>
        <w:rPr>
          <w:color w:val="010202"/>
        </w:rPr>
        <w:t>oportunidades</w:t>
      </w:r>
      <w:r>
        <w:rPr>
          <w:color w:val="010202"/>
          <w:spacing w:val="25"/>
        </w:rPr>
        <w:t> </w:t>
      </w:r>
      <w:r>
        <w:rPr>
          <w:color w:val="010202"/>
        </w:rPr>
        <w:t>e</w:t>
      </w:r>
      <w:r>
        <w:rPr>
          <w:color w:val="010202"/>
          <w:spacing w:val="26"/>
        </w:rPr>
        <w:t> </w:t>
      </w:r>
      <w:r>
        <w:rPr>
          <w:color w:val="010202"/>
        </w:rPr>
        <w:t>facilidades</w:t>
      </w:r>
      <w:r>
        <w:rPr>
          <w:color w:val="010202"/>
          <w:spacing w:val="25"/>
        </w:rPr>
        <w:t> </w:t>
      </w:r>
      <w:r>
        <w:rPr>
          <w:color w:val="010202"/>
        </w:rPr>
        <w:t>como:</w:t>
      </w:r>
      <w:r>
        <w:rPr>
          <w:color w:val="010202"/>
          <w:spacing w:val="25"/>
        </w:rPr>
        <w:t> </w:t>
      </w:r>
      <w:r>
        <w:rPr>
          <w:color w:val="010202"/>
        </w:rPr>
        <w:t>alimentação adequada, alojamento, lazer, cuidados médicos e outros, para se desenvolver</w:t>
      </w:r>
      <w:r>
        <w:rPr>
          <w:color w:val="010202"/>
          <w:spacing w:val="52"/>
        </w:rPr>
        <w:t> </w:t>
      </w:r>
      <w:r>
        <w:rPr>
          <w:color w:val="010202"/>
        </w:rPr>
        <w:t>de</w:t>
      </w:r>
      <w:r>
        <w:rPr>
          <w:color w:val="010202"/>
          <w:spacing w:val="10"/>
        </w:rPr>
        <w:t> </w:t>
      </w:r>
      <w:r>
        <w:rPr>
          <w:color w:val="010202"/>
        </w:rPr>
        <w:t>ma- neira</w:t>
      </w:r>
      <w:r>
        <w:rPr>
          <w:color w:val="010202"/>
          <w:spacing w:val="10"/>
        </w:rPr>
        <w:t> </w:t>
      </w:r>
      <w:r>
        <w:rPr>
          <w:color w:val="010202"/>
        </w:rPr>
        <w:t>saudável.</w:t>
      </w:r>
      <w:r>
        <w:rPr>
          <w:color w:val="010202"/>
          <w:spacing w:val="11"/>
        </w:rPr>
        <w:t> </w:t>
      </w:r>
      <w:r>
        <w:rPr>
          <w:color w:val="010202"/>
        </w:rPr>
        <w:t>Deve-se</w:t>
      </w:r>
      <w:r>
        <w:rPr>
          <w:color w:val="010202"/>
          <w:spacing w:val="11"/>
        </w:rPr>
        <w:t> </w:t>
      </w:r>
      <w:r>
        <w:rPr>
          <w:color w:val="010202"/>
        </w:rPr>
        <w:t>observar,</w:t>
      </w:r>
      <w:r>
        <w:rPr>
          <w:color w:val="010202"/>
          <w:spacing w:val="11"/>
        </w:rPr>
        <w:t> </w:t>
      </w:r>
      <w:r>
        <w:rPr>
          <w:color w:val="010202"/>
        </w:rPr>
        <w:t>com</w:t>
      </w:r>
      <w:r>
        <w:rPr>
          <w:color w:val="010202"/>
          <w:spacing w:val="10"/>
        </w:rPr>
        <w:t> </w:t>
      </w:r>
      <w:r>
        <w:rPr>
          <w:color w:val="010202"/>
        </w:rPr>
        <w:t>relação</w:t>
      </w:r>
      <w:r>
        <w:rPr>
          <w:color w:val="010202"/>
          <w:spacing w:val="11"/>
        </w:rPr>
        <w:t> </w:t>
      </w:r>
      <w:r>
        <w:rPr>
          <w:color w:val="010202"/>
        </w:rPr>
        <w:t>a</w:t>
      </w:r>
      <w:r>
        <w:rPr>
          <w:color w:val="010202"/>
          <w:spacing w:val="11"/>
        </w:rPr>
        <w:t> </w:t>
      </w:r>
      <w:r>
        <w:rPr>
          <w:color w:val="010202"/>
        </w:rPr>
        <w:t>este</w:t>
      </w:r>
      <w:r>
        <w:rPr>
          <w:color w:val="010202"/>
          <w:spacing w:val="11"/>
        </w:rPr>
        <w:t> </w:t>
      </w:r>
      <w:r>
        <w:rPr>
          <w:color w:val="010202"/>
        </w:rPr>
        <w:t>desenvolvimento,</w:t>
      </w:r>
      <w:r>
        <w:rPr>
          <w:color w:val="010202"/>
          <w:spacing w:val="10"/>
        </w:rPr>
        <w:t> </w:t>
      </w:r>
      <w:r>
        <w:rPr>
          <w:color w:val="010202"/>
        </w:rPr>
        <w:t>a</w:t>
      </w:r>
      <w:r>
        <w:rPr>
          <w:color w:val="010202"/>
          <w:spacing w:val="11"/>
        </w:rPr>
        <w:t> </w:t>
      </w:r>
      <w:r>
        <w:rPr>
          <w:color w:val="010202"/>
        </w:rPr>
        <w:t>necessidade</w:t>
      </w:r>
      <w:r>
        <w:rPr>
          <w:color w:val="010202"/>
          <w:w w:val="99"/>
        </w:rPr>
        <w:t> </w:t>
      </w:r>
      <w:r>
        <w:rPr>
          <w:color w:val="010202"/>
        </w:rPr>
        <w:t>de sociabilidade, sensibilidade e compreensão para o harmonioso</w:t>
      </w:r>
      <w:r>
        <w:rPr>
          <w:color w:val="010202"/>
          <w:spacing w:val="-26"/>
        </w:rPr>
        <w:t> </w:t>
      </w:r>
      <w:r>
        <w:rPr>
          <w:color w:val="010202"/>
        </w:rPr>
        <w:t>desenvolvimento</w:t>
      </w:r>
      <w:r>
        <w:rPr>
          <w:color w:val="010202"/>
          <w:spacing w:val="-3"/>
        </w:rPr>
        <w:t> </w:t>
      </w:r>
      <w:r>
        <w:rPr>
          <w:color w:val="010202"/>
        </w:rPr>
        <w:t>da</w:t>
      </w:r>
      <w:r>
        <w:rPr>
          <w:color w:val="010202"/>
          <w:w w:val="99"/>
        </w:rPr>
        <w:t> </w:t>
      </w:r>
      <w:r>
        <w:rPr>
          <w:color w:val="010202"/>
        </w:rPr>
        <w:t>sua</w:t>
      </w:r>
      <w:r>
        <w:rPr>
          <w:color w:val="010202"/>
          <w:spacing w:val="-9"/>
        </w:rPr>
        <w:t> </w:t>
      </w:r>
      <w:r>
        <w:rPr>
          <w:color w:val="010202"/>
        </w:rPr>
        <w:t>personalidade,</w:t>
      </w:r>
      <w:r>
        <w:rPr>
          <w:color w:val="010202"/>
          <w:spacing w:val="-8"/>
        </w:rPr>
        <w:t> </w:t>
      </w:r>
      <w:r>
        <w:rPr>
          <w:color w:val="010202"/>
        </w:rPr>
        <w:t>em</w:t>
      </w:r>
      <w:r>
        <w:rPr>
          <w:color w:val="010202"/>
          <w:spacing w:val="-8"/>
        </w:rPr>
        <w:t> </w:t>
      </w:r>
      <w:r>
        <w:rPr>
          <w:color w:val="010202"/>
        </w:rPr>
        <w:t>condições</w:t>
      </w:r>
      <w:r>
        <w:rPr>
          <w:color w:val="010202"/>
          <w:spacing w:val="-8"/>
        </w:rPr>
        <w:t> </w:t>
      </w:r>
      <w:r>
        <w:rPr>
          <w:color w:val="010202"/>
        </w:rPr>
        <w:t>de</w:t>
      </w:r>
      <w:r>
        <w:rPr>
          <w:color w:val="010202"/>
          <w:spacing w:val="-8"/>
        </w:rPr>
        <w:t> </w:t>
      </w:r>
      <w:r>
        <w:rPr>
          <w:color w:val="010202"/>
        </w:rPr>
        <w:t>liberdade</w:t>
      </w:r>
      <w:r>
        <w:rPr>
          <w:color w:val="010202"/>
          <w:spacing w:val="-9"/>
        </w:rPr>
        <w:t> </w:t>
      </w:r>
      <w:r>
        <w:rPr>
          <w:color w:val="010202"/>
        </w:rPr>
        <w:t>e</w:t>
      </w:r>
      <w:r>
        <w:rPr>
          <w:color w:val="010202"/>
          <w:spacing w:val="-8"/>
        </w:rPr>
        <w:t> </w:t>
      </w:r>
      <w:r>
        <w:rPr>
          <w:color w:val="010202"/>
        </w:rPr>
        <w:t>dignidade,</w:t>
      </w:r>
      <w:r>
        <w:rPr>
          <w:color w:val="010202"/>
          <w:spacing w:val="-8"/>
        </w:rPr>
        <w:t> </w:t>
      </w:r>
      <w:r>
        <w:rPr>
          <w:color w:val="010202"/>
        </w:rPr>
        <w:t>além</w:t>
      </w:r>
      <w:r>
        <w:rPr>
          <w:color w:val="010202"/>
          <w:spacing w:val="-8"/>
        </w:rPr>
        <w:t> </w:t>
      </w:r>
      <w:r>
        <w:rPr>
          <w:color w:val="010202"/>
        </w:rPr>
        <w:t>do</w:t>
      </w:r>
      <w:r>
        <w:rPr>
          <w:color w:val="010202"/>
          <w:spacing w:val="-8"/>
        </w:rPr>
        <w:t> </w:t>
      </w:r>
      <w:r>
        <w:rPr>
          <w:color w:val="010202"/>
        </w:rPr>
        <w:t>direito</w:t>
      </w:r>
      <w:r>
        <w:rPr>
          <w:color w:val="010202"/>
          <w:spacing w:val="-8"/>
        </w:rPr>
        <w:t> </w:t>
      </w:r>
      <w:r>
        <w:rPr>
          <w:color w:val="010202"/>
        </w:rPr>
        <w:t>a</w:t>
      </w:r>
      <w:r>
        <w:rPr>
          <w:color w:val="010202"/>
          <w:spacing w:val="-9"/>
        </w:rPr>
        <w:t> </w:t>
      </w:r>
      <w:r>
        <w:rPr>
          <w:color w:val="010202"/>
        </w:rPr>
        <w:t>um</w:t>
      </w:r>
      <w:r>
        <w:rPr>
          <w:color w:val="010202"/>
          <w:spacing w:val="-8"/>
        </w:rPr>
        <w:t> </w:t>
      </w:r>
      <w:r>
        <w:rPr>
          <w:color w:val="010202"/>
        </w:rPr>
        <w:t>nome,</w:t>
      </w:r>
    </w:p>
    <w:p>
      <w:pPr>
        <w:pStyle w:val="BodyText"/>
        <w:spacing w:line="268" w:lineRule="exact"/>
        <w:ind w:left="1397"/>
      </w:pPr>
      <w:r>
        <w:rPr>
          <w:color w:val="010202"/>
        </w:rPr>
        <w:t>a uma nacionalidade e à segurança social.</w:t>
      </w:r>
    </w:p>
    <w:p>
      <w:pPr>
        <w:pStyle w:val="BodyText"/>
        <w:spacing w:line="316" w:lineRule="auto" w:before="87"/>
        <w:ind w:left="1397" w:right="1415" w:firstLine="708"/>
        <w:jc w:val="both"/>
      </w:pPr>
      <w:r>
        <w:rPr>
          <w:color w:val="231F20"/>
        </w:rPr>
        <w:t>Dentre outros aspectos importantes, a Declaração ainda destaca que a criança em situação de perigo deve estar entre os primeiros a receber proteção e socorros e deve ser protegida de todas as formas de negligência, crueldade ou exploração e não deve trabalhar antes de ter atingido a idade mínima apropriada.</w:t>
      </w:r>
    </w:p>
    <w:p>
      <w:pPr>
        <w:pStyle w:val="BodyText"/>
        <w:spacing w:line="316" w:lineRule="auto" w:before="1"/>
        <w:ind w:left="1397" w:right="1414" w:firstLine="708"/>
        <w:jc w:val="both"/>
      </w:pPr>
      <w:r>
        <w:rPr>
          <w:color w:val="010202"/>
        </w:rPr>
        <w:t>O resultado produtivo dessas proposições é que, a partir de 1959, diversos pac- tos</w:t>
      </w:r>
      <w:r>
        <w:rPr>
          <w:color w:val="010202"/>
          <w:spacing w:val="-4"/>
        </w:rPr>
        <w:t> </w:t>
      </w:r>
      <w:r>
        <w:rPr>
          <w:color w:val="010202"/>
        </w:rPr>
        <w:t>de</w:t>
      </w:r>
      <w:r>
        <w:rPr>
          <w:color w:val="010202"/>
          <w:spacing w:val="-3"/>
        </w:rPr>
        <w:t> </w:t>
      </w:r>
      <w:r>
        <w:rPr>
          <w:color w:val="010202"/>
        </w:rPr>
        <w:t>vários</w:t>
      </w:r>
      <w:r>
        <w:rPr>
          <w:color w:val="010202"/>
          <w:spacing w:val="-3"/>
        </w:rPr>
        <w:t> </w:t>
      </w:r>
      <w:r>
        <w:rPr>
          <w:color w:val="010202"/>
        </w:rPr>
        <w:t>países</w:t>
      </w:r>
      <w:r>
        <w:rPr>
          <w:color w:val="010202"/>
          <w:spacing w:val="-3"/>
        </w:rPr>
        <w:t> </w:t>
      </w:r>
      <w:r>
        <w:rPr>
          <w:color w:val="010202"/>
        </w:rPr>
        <w:t>passaram</w:t>
      </w:r>
      <w:r>
        <w:rPr>
          <w:color w:val="010202"/>
          <w:spacing w:val="-3"/>
        </w:rPr>
        <w:t> </w:t>
      </w:r>
      <w:r>
        <w:rPr>
          <w:color w:val="010202"/>
        </w:rPr>
        <w:t>a</w:t>
      </w:r>
      <w:r>
        <w:rPr>
          <w:color w:val="010202"/>
          <w:spacing w:val="-3"/>
        </w:rPr>
        <w:t> </w:t>
      </w:r>
      <w:r>
        <w:rPr>
          <w:color w:val="010202"/>
        </w:rPr>
        <w:t>incluir</w:t>
      </w:r>
      <w:r>
        <w:rPr>
          <w:color w:val="010202"/>
          <w:spacing w:val="-3"/>
        </w:rPr>
        <w:t> </w:t>
      </w:r>
      <w:r>
        <w:rPr>
          <w:color w:val="010202"/>
        </w:rPr>
        <w:t>em</w:t>
      </w:r>
      <w:r>
        <w:rPr>
          <w:color w:val="010202"/>
          <w:spacing w:val="-4"/>
        </w:rPr>
        <w:t> </w:t>
      </w:r>
      <w:r>
        <w:rPr>
          <w:color w:val="010202"/>
        </w:rPr>
        <w:t>seus</w:t>
      </w:r>
      <w:r>
        <w:rPr>
          <w:color w:val="010202"/>
          <w:spacing w:val="-3"/>
        </w:rPr>
        <w:t> </w:t>
      </w:r>
      <w:r>
        <w:rPr>
          <w:color w:val="010202"/>
        </w:rPr>
        <w:t>textos</w:t>
      </w:r>
      <w:r>
        <w:rPr>
          <w:color w:val="010202"/>
          <w:spacing w:val="-3"/>
        </w:rPr>
        <w:t> </w:t>
      </w:r>
      <w:r>
        <w:rPr>
          <w:color w:val="010202"/>
        </w:rPr>
        <w:t>elementos</w:t>
      </w:r>
      <w:r>
        <w:rPr>
          <w:color w:val="010202"/>
          <w:spacing w:val="-3"/>
        </w:rPr>
        <w:t> </w:t>
      </w:r>
      <w:r>
        <w:rPr>
          <w:color w:val="010202"/>
        </w:rPr>
        <w:t>ou</w:t>
      </w:r>
      <w:r>
        <w:rPr>
          <w:color w:val="010202"/>
          <w:spacing w:val="-3"/>
        </w:rPr>
        <w:t> </w:t>
      </w:r>
      <w:r>
        <w:rPr>
          <w:color w:val="010202"/>
        </w:rPr>
        <w:t>artigos</w:t>
      </w:r>
      <w:r>
        <w:rPr>
          <w:color w:val="010202"/>
          <w:spacing w:val="-3"/>
        </w:rPr>
        <w:t> </w:t>
      </w:r>
      <w:r>
        <w:rPr>
          <w:color w:val="010202"/>
        </w:rPr>
        <w:t>que</w:t>
      </w:r>
      <w:r>
        <w:rPr>
          <w:color w:val="010202"/>
          <w:spacing w:val="-3"/>
        </w:rPr>
        <w:t> </w:t>
      </w:r>
      <w:r>
        <w:rPr>
          <w:color w:val="010202"/>
        </w:rPr>
        <w:t>faziam referência e ressaltavam os direitos das crianças. A Declaração passou então a ser um documento-guia para instituições privadas e públicas, no trato com os direitos dessa população. Os princípios que asseguram direitos e garantias individuais inalienáveis tornaram-se um marco</w:t>
      </w:r>
      <w:r>
        <w:rPr>
          <w:color w:val="010202"/>
          <w:spacing w:val="-4"/>
        </w:rPr>
        <w:t> </w:t>
      </w:r>
      <w:r>
        <w:rPr>
          <w:color w:val="010202"/>
        </w:rPr>
        <w:t>mundial.</w:t>
      </w:r>
    </w:p>
    <w:p>
      <w:pPr>
        <w:pStyle w:val="BodyText"/>
        <w:spacing w:line="316" w:lineRule="auto"/>
        <w:ind w:left="1397" w:right="1416" w:firstLine="708"/>
        <w:jc w:val="both"/>
      </w:pPr>
      <w:r>
        <w:rPr>
          <w:color w:val="010202"/>
        </w:rPr>
        <w:t>Fruto deste processo de sensibilização e mobilização, o ano de 1979 foi procla- mado pela Assembleia Geral das Nações Unidas, o Ano Internacional da Criança. </w:t>
      </w:r>
      <w:r>
        <w:rPr>
          <w:color w:val="231F20"/>
        </w:rPr>
        <w:t>No- ta-se, no seu conteúdo, o objetivo primordial: sensibilizar o poder político e o público em geral para a promoção dos interesses e conscientização das necessidades especiais da criança. O Ano Internacional da Criança constituiu-se num ano de ação destinado a melhorar as condições de vida das crianças. Foi a propósito deste Ano Internacional que</w:t>
      </w:r>
      <w:r>
        <w:rPr>
          <w:color w:val="231F20"/>
          <w:spacing w:val="-11"/>
        </w:rPr>
        <w:t> </w:t>
      </w:r>
      <w:r>
        <w:rPr>
          <w:color w:val="231F20"/>
        </w:rPr>
        <w:t>foi</w:t>
      </w:r>
      <w:r>
        <w:rPr>
          <w:color w:val="231F20"/>
          <w:spacing w:val="-11"/>
        </w:rPr>
        <w:t> </w:t>
      </w:r>
      <w:r>
        <w:rPr>
          <w:color w:val="231F20"/>
        </w:rPr>
        <w:t>apresentado</w:t>
      </w:r>
      <w:r>
        <w:rPr>
          <w:color w:val="231F20"/>
          <w:spacing w:val="-10"/>
        </w:rPr>
        <w:t> </w:t>
      </w:r>
      <w:r>
        <w:rPr>
          <w:color w:val="231F20"/>
        </w:rPr>
        <w:t>à</w:t>
      </w:r>
      <w:r>
        <w:rPr>
          <w:color w:val="231F20"/>
          <w:spacing w:val="-11"/>
        </w:rPr>
        <w:t> </w:t>
      </w:r>
      <w:r>
        <w:rPr>
          <w:color w:val="010202"/>
        </w:rPr>
        <w:t>Assembl</w:t>
      </w:r>
      <w:r>
        <w:rPr>
          <w:rFonts w:ascii="Times New Roman" w:hAnsi="Times New Roman"/>
          <w:color w:val="010202"/>
        </w:rPr>
        <w:t>é</w:t>
      </w:r>
      <w:r>
        <w:rPr>
          <w:color w:val="010202"/>
        </w:rPr>
        <w:t>ia</w:t>
      </w:r>
      <w:r>
        <w:rPr>
          <w:color w:val="010202"/>
          <w:spacing w:val="-10"/>
        </w:rPr>
        <w:t> </w:t>
      </w:r>
      <w:r>
        <w:rPr>
          <w:color w:val="010202"/>
        </w:rPr>
        <w:t>Geral</w:t>
      </w:r>
      <w:r>
        <w:rPr>
          <w:color w:val="010202"/>
          <w:spacing w:val="-11"/>
        </w:rPr>
        <w:t> </w:t>
      </w:r>
      <w:r>
        <w:rPr>
          <w:color w:val="010202"/>
        </w:rPr>
        <w:t>das</w:t>
      </w:r>
      <w:r>
        <w:rPr>
          <w:color w:val="010202"/>
          <w:spacing w:val="-10"/>
        </w:rPr>
        <w:t> </w:t>
      </w:r>
      <w:r>
        <w:rPr>
          <w:color w:val="010202"/>
        </w:rPr>
        <w:t>Nações</w:t>
      </w:r>
      <w:r>
        <w:rPr>
          <w:color w:val="010202"/>
          <w:spacing w:val="-11"/>
        </w:rPr>
        <w:t> </w:t>
      </w:r>
      <w:r>
        <w:rPr>
          <w:color w:val="010202"/>
        </w:rPr>
        <w:t>Unidas</w:t>
      </w:r>
      <w:r>
        <w:rPr>
          <w:color w:val="010202"/>
          <w:spacing w:val="-10"/>
        </w:rPr>
        <w:t> </w:t>
      </w:r>
      <w:r>
        <w:rPr>
          <w:color w:val="231F20"/>
        </w:rPr>
        <w:t>o</w:t>
      </w:r>
      <w:r>
        <w:rPr>
          <w:color w:val="231F20"/>
          <w:spacing w:val="-11"/>
        </w:rPr>
        <w:t> </w:t>
      </w:r>
      <w:r>
        <w:rPr>
          <w:color w:val="231F20"/>
        </w:rPr>
        <w:t>projeto</w:t>
      </w:r>
      <w:r>
        <w:rPr>
          <w:color w:val="231F20"/>
          <w:spacing w:val="-11"/>
        </w:rPr>
        <w:t> </w:t>
      </w:r>
      <w:r>
        <w:rPr>
          <w:color w:val="231F20"/>
        </w:rPr>
        <w:t>inicial</w:t>
      </w:r>
      <w:r>
        <w:rPr>
          <w:color w:val="231F20"/>
          <w:spacing w:val="-10"/>
        </w:rPr>
        <w:t> </w:t>
      </w:r>
      <w:r>
        <w:rPr>
          <w:color w:val="231F20"/>
        </w:rPr>
        <w:t>da</w:t>
      </w:r>
      <w:r>
        <w:rPr>
          <w:color w:val="231F20"/>
          <w:spacing w:val="-11"/>
        </w:rPr>
        <w:t> </w:t>
      </w:r>
      <w:r>
        <w:rPr>
          <w:color w:val="231F20"/>
        </w:rPr>
        <w:t>Conven- ção das Nações Unidas sobre os Direitos da</w:t>
      </w:r>
      <w:r>
        <w:rPr>
          <w:color w:val="231F20"/>
          <w:spacing w:val="-9"/>
        </w:rPr>
        <w:t> </w:t>
      </w:r>
      <w:r>
        <w:rPr>
          <w:color w:val="231F20"/>
        </w:rPr>
        <w:t>Criança.</w:t>
      </w:r>
    </w:p>
    <w:p>
      <w:pPr>
        <w:pStyle w:val="BodyText"/>
        <w:spacing w:line="316" w:lineRule="auto"/>
        <w:ind w:left="1397" w:right="1415" w:firstLine="708"/>
        <w:jc w:val="both"/>
      </w:pPr>
      <w:r>
        <w:rPr>
          <w:color w:val="231F20"/>
        </w:rPr>
        <w:t>Vive-se, assim, na visão de Cury (2002) um dos períodos mais fecundos da </w:t>
      </w:r>
      <w:r>
        <w:rPr>
          <w:color w:val="010202"/>
        </w:rPr>
        <w:t>luta pelos</w:t>
      </w:r>
      <w:r>
        <w:rPr>
          <w:color w:val="010202"/>
          <w:spacing w:val="-7"/>
        </w:rPr>
        <w:t> </w:t>
      </w:r>
      <w:r>
        <w:rPr>
          <w:color w:val="010202"/>
        </w:rPr>
        <w:t>direitos</w:t>
      </w:r>
      <w:r>
        <w:rPr>
          <w:color w:val="010202"/>
          <w:spacing w:val="-6"/>
        </w:rPr>
        <w:t> </w:t>
      </w:r>
      <w:r>
        <w:rPr>
          <w:color w:val="010202"/>
        </w:rPr>
        <w:t>da</w:t>
      </w:r>
      <w:r>
        <w:rPr>
          <w:color w:val="010202"/>
          <w:spacing w:val="-6"/>
        </w:rPr>
        <w:t> </w:t>
      </w:r>
      <w:r>
        <w:rPr>
          <w:color w:val="010202"/>
        </w:rPr>
        <w:t>criança.</w:t>
      </w:r>
      <w:r>
        <w:rPr>
          <w:color w:val="010202"/>
          <w:spacing w:val="-7"/>
        </w:rPr>
        <w:t> </w:t>
      </w:r>
      <w:r>
        <w:rPr>
          <w:color w:val="010202"/>
        </w:rPr>
        <w:t>A</w:t>
      </w:r>
      <w:r>
        <w:rPr>
          <w:color w:val="010202"/>
          <w:spacing w:val="-6"/>
        </w:rPr>
        <w:t> </w:t>
      </w:r>
      <w:r>
        <w:rPr>
          <w:color w:val="010202"/>
        </w:rPr>
        <w:t>Comissão</w:t>
      </w:r>
      <w:r>
        <w:rPr>
          <w:color w:val="010202"/>
          <w:spacing w:val="-6"/>
        </w:rPr>
        <w:t> </w:t>
      </w:r>
      <w:r>
        <w:rPr>
          <w:color w:val="010202"/>
        </w:rPr>
        <w:t>dos</w:t>
      </w:r>
      <w:r>
        <w:rPr>
          <w:color w:val="010202"/>
          <w:spacing w:val="-6"/>
        </w:rPr>
        <w:t> </w:t>
      </w:r>
      <w:r>
        <w:rPr>
          <w:color w:val="010202"/>
        </w:rPr>
        <w:t>Direitos</w:t>
      </w:r>
      <w:r>
        <w:rPr>
          <w:color w:val="010202"/>
          <w:spacing w:val="-6"/>
        </w:rPr>
        <w:t> </w:t>
      </w:r>
      <w:r>
        <w:rPr>
          <w:color w:val="010202"/>
        </w:rPr>
        <w:t>Humanos</w:t>
      </w:r>
      <w:r>
        <w:rPr>
          <w:color w:val="010202"/>
          <w:spacing w:val="-7"/>
        </w:rPr>
        <w:t> </w:t>
      </w:r>
      <w:r>
        <w:rPr>
          <w:color w:val="010202"/>
        </w:rPr>
        <w:t>das</w:t>
      </w:r>
      <w:r>
        <w:rPr>
          <w:color w:val="010202"/>
          <w:spacing w:val="-6"/>
        </w:rPr>
        <w:t> </w:t>
      </w:r>
      <w:r>
        <w:rPr>
          <w:color w:val="010202"/>
        </w:rPr>
        <w:t>Nações</w:t>
      </w:r>
      <w:r>
        <w:rPr>
          <w:color w:val="010202"/>
          <w:spacing w:val="-6"/>
        </w:rPr>
        <w:t> </w:t>
      </w:r>
      <w:r>
        <w:rPr>
          <w:color w:val="010202"/>
        </w:rPr>
        <w:t>Unidas</w:t>
      </w:r>
      <w:r>
        <w:rPr>
          <w:color w:val="010202"/>
          <w:spacing w:val="-6"/>
        </w:rPr>
        <w:t> </w:t>
      </w:r>
      <w:r>
        <w:rPr>
          <w:color w:val="010202"/>
        </w:rPr>
        <w:t>elabo- ra,</w:t>
      </w:r>
      <w:r>
        <w:rPr>
          <w:color w:val="010202"/>
          <w:spacing w:val="-4"/>
        </w:rPr>
        <w:t> </w:t>
      </w:r>
      <w:r>
        <w:rPr>
          <w:color w:val="010202"/>
        </w:rPr>
        <w:t>entre</w:t>
      </w:r>
      <w:r>
        <w:rPr>
          <w:color w:val="010202"/>
          <w:spacing w:val="-3"/>
        </w:rPr>
        <w:t> </w:t>
      </w:r>
      <w:r>
        <w:rPr>
          <w:color w:val="010202"/>
        </w:rPr>
        <w:t>os</w:t>
      </w:r>
      <w:r>
        <w:rPr>
          <w:color w:val="010202"/>
          <w:spacing w:val="-3"/>
        </w:rPr>
        <w:t> </w:t>
      </w:r>
      <w:r>
        <w:rPr>
          <w:color w:val="010202"/>
        </w:rPr>
        <w:t>anos</w:t>
      </w:r>
      <w:r>
        <w:rPr>
          <w:color w:val="010202"/>
          <w:spacing w:val="-3"/>
        </w:rPr>
        <w:t> </w:t>
      </w:r>
      <w:r>
        <w:rPr>
          <w:color w:val="010202"/>
        </w:rPr>
        <w:t>de</w:t>
      </w:r>
      <w:r>
        <w:rPr>
          <w:color w:val="010202"/>
          <w:spacing w:val="-3"/>
        </w:rPr>
        <w:t> </w:t>
      </w:r>
      <w:r>
        <w:rPr>
          <w:color w:val="010202"/>
        </w:rPr>
        <w:t>1980</w:t>
      </w:r>
      <w:r>
        <w:rPr>
          <w:color w:val="010202"/>
          <w:spacing w:val="-3"/>
        </w:rPr>
        <w:t> </w:t>
      </w:r>
      <w:r>
        <w:rPr>
          <w:color w:val="010202"/>
        </w:rPr>
        <w:t>e</w:t>
      </w:r>
      <w:r>
        <w:rPr>
          <w:color w:val="010202"/>
          <w:spacing w:val="-3"/>
        </w:rPr>
        <w:t> </w:t>
      </w:r>
      <w:r>
        <w:rPr>
          <w:color w:val="010202"/>
        </w:rPr>
        <w:t>1987,</w:t>
      </w:r>
      <w:r>
        <w:rPr>
          <w:color w:val="010202"/>
          <w:spacing w:val="-3"/>
        </w:rPr>
        <w:t> </w:t>
      </w:r>
      <w:r>
        <w:rPr>
          <w:color w:val="010202"/>
        </w:rPr>
        <w:t>o</w:t>
      </w:r>
      <w:r>
        <w:rPr>
          <w:color w:val="010202"/>
          <w:spacing w:val="-3"/>
        </w:rPr>
        <w:t> </w:t>
      </w:r>
      <w:r>
        <w:rPr>
          <w:color w:val="010202"/>
        </w:rPr>
        <w:t>texto</w:t>
      </w:r>
      <w:r>
        <w:rPr>
          <w:color w:val="010202"/>
          <w:spacing w:val="-3"/>
        </w:rPr>
        <w:t> </w:t>
      </w:r>
      <w:r>
        <w:rPr>
          <w:color w:val="010202"/>
        </w:rPr>
        <w:t>para</w:t>
      </w:r>
      <w:r>
        <w:rPr>
          <w:color w:val="010202"/>
          <w:spacing w:val="-3"/>
        </w:rPr>
        <w:t> </w:t>
      </w:r>
      <w:r>
        <w:rPr>
          <w:color w:val="010202"/>
        </w:rPr>
        <w:t>a</w:t>
      </w:r>
      <w:r>
        <w:rPr>
          <w:color w:val="010202"/>
          <w:spacing w:val="-4"/>
        </w:rPr>
        <w:t> </w:t>
      </w:r>
      <w:r>
        <w:rPr>
          <w:color w:val="010202"/>
        </w:rPr>
        <w:t>convenção</w:t>
      </w:r>
      <w:r>
        <w:rPr>
          <w:color w:val="010202"/>
          <w:spacing w:val="-3"/>
        </w:rPr>
        <w:t> </w:t>
      </w:r>
      <w:r>
        <w:rPr>
          <w:color w:val="010202"/>
        </w:rPr>
        <w:t>que,</w:t>
      </w:r>
      <w:r>
        <w:rPr>
          <w:color w:val="010202"/>
          <w:spacing w:val="-3"/>
        </w:rPr>
        <w:t> </w:t>
      </w:r>
      <w:r>
        <w:rPr>
          <w:color w:val="010202"/>
        </w:rPr>
        <w:t>no</w:t>
      </w:r>
      <w:r>
        <w:rPr>
          <w:color w:val="010202"/>
          <w:spacing w:val="-3"/>
        </w:rPr>
        <w:t> </w:t>
      </w:r>
      <w:r>
        <w:rPr>
          <w:color w:val="010202"/>
        </w:rPr>
        <w:t>dia</w:t>
      </w:r>
      <w:r>
        <w:rPr>
          <w:color w:val="010202"/>
          <w:spacing w:val="-3"/>
        </w:rPr>
        <w:t> </w:t>
      </w:r>
      <w:r>
        <w:rPr>
          <w:color w:val="010202"/>
        </w:rPr>
        <w:t>20</w:t>
      </w:r>
      <w:r>
        <w:rPr>
          <w:color w:val="010202"/>
          <w:spacing w:val="-3"/>
        </w:rPr>
        <w:t> </w:t>
      </w:r>
      <w:r>
        <w:rPr>
          <w:color w:val="010202"/>
        </w:rPr>
        <w:t>de</w:t>
      </w:r>
      <w:r>
        <w:rPr>
          <w:color w:val="010202"/>
          <w:spacing w:val="-3"/>
        </w:rPr>
        <w:t> </w:t>
      </w:r>
      <w:r>
        <w:rPr>
          <w:color w:val="010202"/>
        </w:rPr>
        <w:t>novembro de 1989, foi adotado por unanimidade pela Assembleia Geral das Nações Unidas - a Convenção sobre os Direitos da Criança que entrou em vigor no dia 2 de setembro de 1990 (UNICEF,</w:t>
      </w:r>
      <w:r>
        <w:rPr>
          <w:color w:val="010202"/>
          <w:spacing w:val="-1"/>
        </w:rPr>
        <w:t> </w:t>
      </w:r>
      <w:r>
        <w:rPr>
          <w:color w:val="010202"/>
        </w:rPr>
        <w:t>2004).</w:t>
      </w:r>
    </w:p>
    <w:p>
      <w:pPr>
        <w:pStyle w:val="BodyText"/>
        <w:spacing w:before="8"/>
        <w:rPr>
          <w:sz w:val="17"/>
        </w:rPr>
      </w:pPr>
    </w:p>
    <w:p>
      <w:pPr>
        <w:pStyle w:val="BodyText"/>
        <w:spacing w:before="114"/>
        <w:ind w:left="538"/>
        <w:rPr>
          <w:rFonts w:ascii="Times New Roman"/>
        </w:rPr>
      </w:pPr>
      <w:r>
        <w:rPr>
          <w:rFonts w:ascii="Times New Roman"/>
          <w:color w:val="6D6E71"/>
        </w:rPr>
        <w:t>28</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503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5080">
            <wp:simplePos x="0" y="0"/>
            <wp:positionH relativeFrom="page">
              <wp:posOffset>19050</wp:posOffset>
            </wp:positionH>
            <wp:positionV relativeFrom="page">
              <wp:posOffset>5536501</wp:posOffset>
            </wp:positionV>
            <wp:extent cx="152400" cy="152400"/>
            <wp:effectExtent l="0" t="0" r="0" b="0"/>
            <wp:wrapNone/>
            <wp:docPr id="173" name="image4.png" descr=""/>
            <wp:cNvGraphicFramePr>
              <a:graphicFrameLocks noChangeAspect="1"/>
            </wp:cNvGraphicFramePr>
            <a:graphic>
              <a:graphicData uri="http://schemas.openxmlformats.org/drawingml/2006/picture">
                <pic:pic>
                  <pic:nvPicPr>
                    <pic:cNvPr id="17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5104">
            <wp:simplePos x="0" y="0"/>
            <wp:positionH relativeFrom="page">
              <wp:posOffset>7921955</wp:posOffset>
            </wp:positionH>
            <wp:positionV relativeFrom="page">
              <wp:posOffset>5536501</wp:posOffset>
            </wp:positionV>
            <wp:extent cx="152400" cy="152400"/>
            <wp:effectExtent l="0" t="0" r="0" b="0"/>
            <wp:wrapNone/>
            <wp:docPr id="175" name="image4.png" descr=""/>
            <wp:cNvGraphicFramePr>
              <a:graphicFrameLocks noChangeAspect="1"/>
            </wp:cNvGraphicFramePr>
            <a:graphic>
              <a:graphicData uri="http://schemas.openxmlformats.org/drawingml/2006/picture">
                <pic:pic>
                  <pic:nvPicPr>
                    <pic:cNvPr id="17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77" name="image4.png" descr=""/>
            <wp:cNvGraphicFramePr>
              <a:graphicFrameLocks noChangeAspect="1"/>
            </wp:cNvGraphicFramePr>
            <a:graphic>
              <a:graphicData uri="http://schemas.openxmlformats.org/drawingml/2006/picture">
                <pic:pic>
                  <pic:nvPicPr>
                    <pic:cNvPr id="17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7393" w:right="0" w:firstLine="0"/>
        <w:jc w:val="left"/>
        <w:rPr>
          <w:rFonts w:ascii="Times New Roman" w:hAnsi="Times New Roman"/>
          <w:sz w:val="14"/>
        </w:rPr>
      </w:pPr>
      <w:r>
        <w:rPr/>
        <w:pict>
          <v:line style="position:absolute;mso-position-horizontal-relative:page;mso-position-vertical-relative:paragraph;z-index:2960;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5056" from="616.276001pt,-30.639816pt" to="616.276001pt,-45.639816pt" stroked="true" strokeweight=".25pt" strokecolor="#000000">
            <v:stroke dashstyle="solid"/>
            <w10:wrap type="none"/>
          </v:line>
        </w:pict>
      </w:r>
      <w:r>
        <w:rPr>
          <w:rFonts w:ascii="Times New Roman" w:hAnsi="Times New Roman"/>
          <w:color w:val="6D6E71"/>
          <w:sz w:val="14"/>
        </w:rPr>
        <w:t>REFERÊNCIAS NORMATIVAS E CONCEITUAIS</w:t>
      </w:r>
    </w:p>
    <w:p>
      <w:pPr>
        <w:pStyle w:val="BodyText"/>
        <w:rPr>
          <w:rFonts w:ascii="Times New Roman"/>
          <w:sz w:val="20"/>
        </w:rPr>
      </w:pPr>
    </w:p>
    <w:p>
      <w:pPr>
        <w:pStyle w:val="BodyText"/>
        <w:spacing w:before="4"/>
        <w:rPr>
          <w:rFonts w:ascii="Times New Roman"/>
          <w:sz w:val="21"/>
        </w:rPr>
      </w:pPr>
    </w:p>
    <w:p>
      <w:pPr>
        <w:pStyle w:val="BodyText"/>
        <w:spacing w:line="314" w:lineRule="auto" w:before="114"/>
        <w:ind w:left="1397" w:right="1415" w:firstLine="708"/>
        <w:jc w:val="both"/>
      </w:pPr>
      <w:r>
        <w:rPr>
          <w:color w:val="231F20"/>
        </w:rPr>
        <w:t>Dentre</w:t>
      </w:r>
      <w:r>
        <w:rPr>
          <w:color w:val="231F20"/>
          <w:spacing w:val="-15"/>
        </w:rPr>
        <w:t> </w:t>
      </w:r>
      <w:r>
        <w:rPr>
          <w:color w:val="231F20"/>
        </w:rPr>
        <w:t>as</w:t>
      </w:r>
      <w:r>
        <w:rPr>
          <w:color w:val="231F20"/>
          <w:spacing w:val="-14"/>
        </w:rPr>
        <w:t> </w:t>
      </w:r>
      <w:r>
        <w:rPr>
          <w:color w:val="231F20"/>
        </w:rPr>
        <w:t>inovações</w:t>
      </w:r>
      <w:r>
        <w:rPr>
          <w:color w:val="231F20"/>
          <w:spacing w:val="-15"/>
        </w:rPr>
        <w:t> </w:t>
      </w:r>
      <w:r>
        <w:rPr>
          <w:color w:val="231F20"/>
        </w:rPr>
        <w:t>descritas</w:t>
      </w:r>
      <w:r>
        <w:rPr>
          <w:color w:val="231F20"/>
          <w:spacing w:val="-14"/>
        </w:rPr>
        <w:t> </w:t>
      </w:r>
      <w:r>
        <w:rPr>
          <w:color w:val="231F20"/>
        </w:rPr>
        <w:t>na</w:t>
      </w:r>
      <w:r>
        <w:rPr>
          <w:color w:val="231F20"/>
          <w:spacing w:val="-15"/>
        </w:rPr>
        <w:t> </w:t>
      </w:r>
      <w:r>
        <w:rPr>
          <w:color w:val="231F20"/>
        </w:rPr>
        <w:t>Convenção,</w:t>
      </w:r>
      <w:r>
        <w:rPr>
          <w:color w:val="231F20"/>
          <w:spacing w:val="-14"/>
        </w:rPr>
        <w:t> </w:t>
      </w:r>
      <w:r>
        <w:rPr>
          <w:rFonts w:ascii="Times New Roman" w:hAnsi="Times New Roman"/>
          <w:color w:val="231F20"/>
        </w:rPr>
        <w:t>é</w:t>
      </w:r>
      <w:r>
        <w:rPr>
          <w:rFonts w:ascii="Times New Roman" w:hAnsi="Times New Roman"/>
          <w:color w:val="231F20"/>
          <w:spacing w:val="-19"/>
        </w:rPr>
        <w:t> </w:t>
      </w:r>
      <w:r>
        <w:rPr>
          <w:rFonts w:ascii="Times New Roman" w:hAnsi="Times New Roman"/>
          <w:color w:val="231F20"/>
        </w:rPr>
        <w:t>possível</w:t>
      </w:r>
      <w:r>
        <w:rPr>
          <w:rFonts w:ascii="Times New Roman" w:hAnsi="Times New Roman"/>
          <w:color w:val="231F20"/>
          <w:spacing w:val="-20"/>
        </w:rPr>
        <w:t> </w:t>
      </w:r>
      <w:r>
        <w:rPr>
          <w:rFonts w:ascii="Times New Roman" w:hAnsi="Times New Roman"/>
          <w:color w:val="231F20"/>
        </w:rPr>
        <w:t>caracterizar,</w:t>
      </w:r>
      <w:r>
        <w:rPr>
          <w:rFonts w:ascii="Times New Roman" w:hAnsi="Times New Roman"/>
          <w:color w:val="231F20"/>
          <w:spacing w:val="-19"/>
        </w:rPr>
        <w:t> </w:t>
      </w:r>
      <w:r>
        <w:rPr>
          <w:rFonts w:ascii="Times New Roman" w:hAnsi="Times New Roman"/>
          <w:color w:val="231F20"/>
        </w:rPr>
        <w:t>sobretudo,</w:t>
      </w:r>
      <w:r>
        <w:rPr>
          <w:rFonts w:ascii="Times New Roman" w:hAnsi="Times New Roman"/>
          <w:color w:val="231F20"/>
          <w:spacing w:val="-19"/>
        </w:rPr>
        <w:t> </w:t>
      </w:r>
      <w:r>
        <w:rPr>
          <w:rFonts w:ascii="Times New Roman" w:hAnsi="Times New Roman"/>
          <w:color w:val="231F20"/>
        </w:rPr>
        <w:t>uma nova</w:t>
      </w:r>
      <w:r>
        <w:rPr>
          <w:rFonts w:ascii="Times New Roman" w:hAnsi="Times New Roman"/>
          <w:color w:val="231F20"/>
          <w:spacing w:val="-16"/>
        </w:rPr>
        <w:t> </w:t>
      </w:r>
      <w:r>
        <w:rPr>
          <w:rFonts w:ascii="Times New Roman" w:hAnsi="Times New Roman"/>
          <w:color w:val="231F20"/>
        </w:rPr>
        <w:t>visão</w:t>
      </w:r>
      <w:r>
        <w:rPr>
          <w:rFonts w:ascii="Times New Roman" w:hAnsi="Times New Roman"/>
          <w:color w:val="231F20"/>
          <w:spacing w:val="-16"/>
        </w:rPr>
        <w:t> </w:t>
      </w:r>
      <w:r>
        <w:rPr>
          <w:rFonts w:ascii="Times New Roman" w:hAnsi="Times New Roman"/>
          <w:color w:val="231F20"/>
        </w:rPr>
        <w:t>e</w:t>
      </w:r>
      <w:r>
        <w:rPr>
          <w:rFonts w:ascii="Times New Roman" w:hAnsi="Times New Roman"/>
          <w:color w:val="231F20"/>
          <w:spacing w:val="-15"/>
        </w:rPr>
        <w:t> </w:t>
      </w:r>
      <w:r>
        <w:rPr>
          <w:rFonts w:ascii="Times New Roman" w:hAnsi="Times New Roman"/>
          <w:color w:val="231F20"/>
        </w:rPr>
        <w:t>uma</w:t>
      </w:r>
      <w:r>
        <w:rPr>
          <w:rFonts w:ascii="Times New Roman" w:hAnsi="Times New Roman"/>
          <w:color w:val="231F20"/>
          <w:spacing w:val="-16"/>
        </w:rPr>
        <w:t> </w:t>
      </w:r>
      <w:r>
        <w:rPr>
          <w:rFonts w:ascii="Times New Roman" w:hAnsi="Times New Roman"/>
          <w:color w:val="231F20"/>
        </w:rPr>
        <w:t>nova</w:t>
      </w:r>
      <w:r>
        <w:rPr>
          <w:rFonts w:ascii="Times New Roman" w:hAnsi="Times New Roman"/>
          <w:color w:val="231F20"/>
          <w:spacing w:val="-16"/>
        </w:rPr>
        <w:t> </w:t>
      </w:r>
      <w:r>
        <w:rPr>
          <w:rFonts w:ascii="Times New Roman" w:hAnsi="Times New Roman"/>
          <w:color w:val="231F20"/>
        </w:rPr>
        <w:t>conce</w:t>
      </w:r>
      <w:r>
        <w:rPr>
          <w:color w:val="231F20"/>
        </w:rPr>
        <w:t>p</w:t>
      </w:r>
      <w:r>
        <w:rPr>
          <w:rFonts w:ascii="Times New Roman" w:hAnsi="Times New Roman"/>
          <w:color w:val="231F20"/>
        </w:rPr>
        <w:t>ção</w:t>
      </w:r>
      <w:r>
        <w:rPr>
          <w:rFonts w:ascii="Times New Roman" w:hAnsi="Times New Roman"/>
          <w:color w:val="231F20"/>
          <w:spacing w:val="-15"/>
        </w:rPr>
        <w:t> </w:t>
      </w:r>
      <w:r>
        <w:rPr>
          <w:rFonts w:ascii="Times New Roman" w:hAnsi="Times New Roman"/>
          <w:color w:val="231F20"/>
        </w:rPr>
        <w:t>de</w:t>
      </w:r>
      <w:r>
        <w:rPr>
          <w:rFonts w:ascii="Times New Roman" w:hAnsi="Times New Roman"/>
          <w:color w:val="231F20"/>
          <w:spacing w:val="-16"/>
        </w:rPr>
        <w:t> </w:t>
      </w:r>
      <w:r>
        <w:rPr>
          <w:rFonts w:ascii="Times New Roman" w:hAnsi="Times New Roman"/>
          <w:color w:val="231F20"/>
        </w:rPr>
        <w:t>criança,</w:t>
      </w:r>
      <w:r>
        <w:rPr>
          <w:rFonts w:ascii="Times New Roman" w:hAnsi="Times New Roman"/>
          <w:color w:val="231F20"/>
          <w:spacing w:val="-16"/>
        </w:rPr>
        <w:t> </w:t>
      </w:r>
      <w:r>
        <w:rPr>
          <w:rFonts w:ascii="Times New Roman" w:hAnsi="Times New Roman"/>
          <w:color w:val="231F20"/>
        </w:rPr>
        <w:t>no</w:t>
      </w:r>
      <w:r>
        <w:rPr>
          <w:rFonts w:ascii="Times New Roman" w:hAnsi="Times New Roman"/>
          <w:color w:val="231F20"/>
          <w:spacing w:val="-15"/>
        </w:rPr>
        <w:t> </w:t>
      </w:r>
      <w:r>
        <w:rPr>
          <w:rFonts w:ascii="Times New Roman" w:hAnsi="Times New Roman"/>
          <w:color w:val="231F20"/>
        </w:rPr>
        <w:t>seu</w:t>
      </w:r>
      <w:r>
        <w:rPr>
          <w:rFonts w:ascii="Times New Roman" w:hAnsi="Times New Roman"/>
          <w:color w:val="231F20"/>
          <w:spacing w:val="-16"/>
        </w:rPr>
        <w:t> </w:t>
      </w:r>
      <w:r>
        <w:rPr>
          <w:color w:val="231F20"/>
        </w:rPr>
        <w:t>Art.</w:t>
      </w:r>
      <w:r>
        <w:rPr>
          <w:color w:val="231F20"/>
          <w:spacing w:val="-11"/>
        </w:rPr>
        <w:t> </w:t>
      </w:r>
      <w:r>
        <w:rPr>
          <w:color w:val="231F20"/>
        </w:rPr>
        <w:t>1</w:t>
      </w:r>
      <w:r>
        <w:rPr>
          <w:rFonts w:ascii="Times New Roman" w:hAnsi="Times New Roman"/>
          <w:color w:val="231F20"/>
        </w:rPr>
        <w:t>º</w:t>
      </w:r>
      <w:r>
        <w:rPr>
          <w:rFonts w:ascii="Times New Roman" w:hAnsi="Times New Roman"/>
          <w:color w:val="231F20"/>
          <w:spacing w:val="-12"/>
        </w:rPr>
        <w:t> </w:t>
      </w:r>
      <w:r>
        <w:rPr>
          <w:color w:val="231F20"/>
        </w:rPr>
        <w:t>“todo</w:t>
      </w:r>
      <w:r>
        <w:rPr>
          <w:color w:val="231F20"/>
          <w:spacing w:val="-10"/>
        </w:rPr>
        <w:t> </w:t>
      </w:r>
      <w:r>
        <w:rPr>
          <w:color w:val="231F20"/>
        </w:rPr>
        <w:t>o</w:t>
      </w:r>
      <w:r>
        <w:rPr>
          <w:color w:val="231F20"/>
          <w:spacing w:val="-11"/>
        </w:rPr>
        <w:t> </w:t>
      </w:r>
      <w:r>
        <w:rPr>
          <w:color w:val="231F20"/>
        </w:rPr>
        <w:t>ser</w:t>
      </w:r>
      <w:r>
        <w:rPr>
          <w:color w:val="231F20"/>
          <w:spacing w:val="-10"/>
        </w:rPr>
        <w:t> </w:t>
      </w:r>
      <w:r>
        <w:rPr>
          <w:color w:val="231F20"/>
        </w:rPr>
        <w:t>humano</w:t>
      </w:r>
      <w:r>
        <w:rPr>
          <w:color w:val="231F20"/>
          <w:spacing w:val="-11"/>
        </w:rPr>
        <w:t> </w:t>
      </w:r>
      <w:r>
        <w:rPr>
          <w:color w:val="231F20"/>
        </w:rPr>
        <w:t>menor</w:t>
      </w:r>
      <w:r>
        <w:rPr>
          <w:color w:val="231F20"/>
          <w:spacing w:val="-11"/>
        </w:rPr>
        <w:t> </w:t>
      </w:r>
      <w:r>
        <w:rPr>
          <w:color w:val="231F20"/>
        </w:rPr>
        <w:t>de</w:t>
      </w:r>
      <w:r>
        <w:rPr>
          <w:color w:val="231F20"/>
          <w:spacing w:val="-10"/>
        </w:rPr>
        <w:t> </w:t>
      </w:r>
      <w:r>
        <w:rPr>
          <w:color w:val="231F20"/>
        </w:rPr>
        <w:t>18 anos, salvo se, nos termos da lei que lhe for aplicável, atingir a maioridade mais cedo” (UNICEF,</w:t>
      </w:r>
      <w:r>
        <w:rPr>
          <w:color w:val="231F20"/>
          <w:spacing w:val="-5"/>
        </w:rPr>
        <w:t> </w:t>
      </w:r>
      <w:r>
        <w:rPr>
          <w:color w:val="231F20"/>
        </w:rPr>
        <w:t>2004).</w:t>
      </w:r>
      <w:r>
        <w:rPr>
          <w:color w:val="231F20"/>
          <w:spacing w:val="-4"/>
        </w:rPr>
        <w:t> </w:t>
      </w:r>
      <w:r>
        <w:rPr>
          <w:color w:val="231F20"/>
        </w:rPr>
        <w:t>Passa</w:t>
      </w:r>
      <w:r>
        <w:rPr>
          <w:color w:val="231F20"/>
          <w:spacing w:val="-4"/>
        </w:rPr>
        <w:t> </w:t>
      </w:r>
      <w:r>
        <w:rPr>
          <w:color w:val="231F20"/>
        </w:rPr>
        <w:t>deste</w:t>
      </w:r>
      <w:r>
        <w:rPr>
          <w:color w:val="231F20"/>
          <w:spacing w:val="-4"/>
        </w:rPr>
        <w:t> </w:t>
      </w:r>
      <w:r>
        <w:rPr>
          <w:color w:val="231F20"/>
        </w:rPr>
        <w:t>modo</w:t>
      </w:r>
      <w:r>
        <w:rPr>
          <w:color w:val="231F20"/>
          <w:spacing w:val="-4"/>
        </w:rPr>
        <w:t> </w:t>
      </w:r>
      <w:r>
        <w:rPr>
          <w:color w:val="231F20"/>
        </w:rPr>
        <w:t>a</w:t>
      </w:r>
      <w:r>
        <w:rPr>
          <w:color w:val="231F20"/>
          <w:spacing w:val="-5"/>
        </w:rPr>
        <w:t> </w:t>
      </w:r>
      <w:r>
        <w:rPr>
          <w:color w:val="231F20"/>
        </w:rPr>
        <w:t>se</w:t>
      </w:r>
      <w:r>
        <w:rPr>
          <w:color w:val="231F20"/>
          <w:spacing w:val="-4"/>
        </w:rPr>
        <w:t> </w:t>
      </w:r>
      <w:r>
        <w:rPr>
          <w:color w:val="231F20"/>
        </w:rPr>
        <w:t>constituir</w:t>
      </w:r>
      <w:r>
        <w:rPr>
          <w:color w:val="231F20"/>
          <w:spacing w:val="-4"/>
        </w:rPr>
        <w:t> </w:t>
      </w:r>
      <w:r>
        <w:rPr>
          <w:color w:val="231F20"/>
        </w:rPr>
        <w:t>o</w:t>
      </w:r>
      <w:r>
        <w:rPr>
          <w:color w:val="231F20"/>
          <w:spacing w:val="-4"/>
        </w:rPr>
        <w:t> </w:t>
      </w:r>
      <w:r>
        <w:rPr>
          <w:color w:val="231F20"/>
        </w:rPr>
        <w:t>mais</w:t>
      </w:r>
      <w:r>
        <w:rPr>
          <w:color w:val="231F20"/>
          <w:spacing w:val="-4"/>
        </w:rPr>
        <w:t> </w:t>
      </w:r>
      <w:r>
        <w:rPr>
          <w:color w:val="231F20"/>
        </w:rPr>
        <w:t>importante</w:t>
      </w:r>
      <w:r>
        <w:rPr>
          <w:color w:val="231F20"/>
          <w:spacing w:val="-5"/>
        </w:rPr>
        <w:t> </w:t>
      </w:r>
      <w:r>
        <w:rPr>
          <w:color w:val="231F20"/>
        </w:rPr>
        <w:t>marco</w:t>
      </w:r>
      <w:r>
        <w:rPr>
          <w:color w:val="231F20"/>
          <w:spacing w:val="-4"/>
        </w:rPr>
        <w:t> </w:t>
      </w:r>
      <w:r>
        <w:rPr>
          <w:color w:val="231F20"/>
        </w:rPr>
        <w:t>na</w:t>
      </w:r>
      <w:r>
        <w:rPr>
          <w:color w:val="231F20"/>
          <w:spacing w:val="-4"/>
        </w:rPr>
        <w:t> </w:t>
      </w:r>
      <w:r>
        <w:rPr>
          <w:color w:val="231F20"/>
        </w:rPr>
        <w:t>garan- tia dos direitos daqueles que ainda não atingiram os dezoito</w:t>
      </w:r>
      <w:r>
        <w:rPr>
          <w:color w:val="231F20"/>
          <w:spacing w:val="-9"/>
        </w:rPr>
        <w:t> </w:t>
      </w:r>
      <w:r>
        <w:rPr>
          <w:color w:val="231F20"/>
        </w:rPr>
        <w:t>anos.</w:t>
      </w:r>
    </w:p>
    <w:p>
      <w:pPr>
        <w:pStyle w:val="BodyText"/>
        <w:spacing w:line="316" w:lineRule="auto" w:before="8"/>
        <w:ind w:left="1397" w:right="1414" w:firstLine="708"/>
        <w:jc w:val="both"/>
      </w:pPr>
      <w:r>
        <w:rPr>
          <w:color w:val="231F20"/>
        </w:rPr>
        <w:t>A</w:t>
      </w:r>
      <w:r>
        <w:rPr>
          <w:color w:val="231F20"/>
          <w:spacing w:val="-6"/>
        </w:rPr>
        <w:t> </w:t>
      </w:r>
      <w:r>
        <w:rPr>
          <w:color w:val="231F20"/>
        </w:rPr>
        <w:t>Convenção</w:t>
      </w:r>
      <w:r>
        <w:rPr>
          <w:color w:val="231F20"/>
          <w:spacing w:val="-5"/>
        </w:rPr>
        <w:t> </w:t>
      </w:r>
      <w:r>
        <w:rPr>
          <w:color w:val="231F20"/>
        </w:rPr>
        <w:t>sobre</w:t>
      </w:r>
      <w:r>
        <w:rPr>
          <w:color w:val="231F20"/>
          <w:spacing w:val="-4"/>
        </w:rPr>
        <w:t> </w:t>
      </w:r>
      <w:r>
        <w:rPr>
          <w:color w:val="231F20"/>
        </w:rPr>
        <w:t>os</w:t>
      </w:r>
      <w:r>
        <w:rPr>
          <w:color w:val="231F20"/>
          <w:spacing w:val="-4"/>
        </w:rPr>
        <w:t> </w:t>
      </w:r>
      <w:r>
        <w:rPr>
          <w:color w:val="231F20"/>
        </w:rPr>
        <w:t>Direitos</w:t>
      </w:r>
      <w:r>
        <w:rPr>
          <w:color w:val="231F20"/>
          <w:spacing w:val="-4"/>
        </w:rPr>
        <w:t> </w:t>
      </w:r>
      <w:r>
        <w:rPr>
          <w:color w:val="231F20"/>
        </w:rPr>
        <w:t>da</w:t>
      </w:r>
      <w:r>
        <w:rPr>
          <w:color w:val="231F20"/>
          <w:spacing w:val="-4"/>
        </w:rPr>
        <w:t> </w:t>
      </w:r>
      <w:r>
        <w:rPr>
          <w:color w:val="231F20"/>
        </w:rPr>
        <w:t>Criança</w:t>
      </w:r>
      <w:r>
        <w:rPr>
          <w:color w:val="231F20"/>
          <w:spacing w:val="-5"/>
        </w:rPr>
        <w:t> </w:t>
      </w:r>
      <w:r>
        <w:rPr>
          <w:color w:val="231F20"/>
        </w:rPr>
        <w:t>torna-se</w:t>
      </w:r>
      <w:r>
        <w:rPr>
          <w:color w:val="231F20"/>
          <w:spacing w:val="-4"/>
        </w:rPr>
        <w:t> </w:t>
      </w:r>
      <w:r>
        <w:rPr>
          <w:color w:val="231F20"/>
        </w:rPr>
        <w:t>o</w:t>
      </w:r>
      <w:r>
        <w:rPr>
          <w:color w:val="231F20"/>
          <w:spacing w:val="-4"/>
        </w:rPr>
        <w:t> </w:t>
      </w:r>
      <w:r>
        <w:rPr>
          <w:color w:val="231F20"/>
        </w:rPr>
        <w:t>fundamento</w:t>
      </w:r>
      <w:r>
        <w:rPr>
          <w:color w:val="231F20"/>
          <w:spacing w:val="-5"/>
        </w:rPr>
        <w:t> </w:t>
      </w:r>
      <w:r>
        <w:rPr>
          <w:color w:val="231F20"/>
        </w:rPr>
        <w:t>maior</w:t>
      </w:r>
      <w:r>
        <w:rPr>
          <w:color w:val="231F20"/>
          <w:spacing w:val="-5"/>
        </w:rPr>
        <w:t> </w:t>
      </w:r>
      <w:r>
        <w:rPr>
          <w:color w:val="231F20"/>
        </w:rPr>
        <w:t>da</w:t>
      </w:r>
      <w:r>
        <w:rPr>
          <w:color w:val="231F20"/>
          <w:spacing w:val="-4"/>
        </w:rPr>
        <w:t> </w:t>
      </w:r>
      <w:r>
        <w:rPr>
          <w:color w:val="231F20"/>
        </w:rPr>
        <w:t>pro- teção</w:t>
      </w:r>
      <w:r>
        <w:rPr>
          <w:color w:val="231F20"/>
          <w:spacing w:val="-9"/>
        </w:rPr>
        <w:t> </w:t>
      </w:r>
      <w:r>
        <w:rPr>
          <w:color w:val="231F20"/>
        </w:rPr>
        <w:t>à</w:t>
      </w:r>
      <w:r>
        <w:rPr>
          <w:color w:val="231F20"/>
          <w:spacing w:val="-7"/>
        </w:rPr>
        <w:t> </w:t>
      </w:r>
      <w:r>
        <w:rPr>
          <w:color w:val="231F20"/>
        </w:rPr>
        <w:t>infância</w:t>
      </w:r>
      <w:r>
        <w:rPr>
          <w:color w:val="231F20"/>
          <w:spacing w:val="-8"/>
        </w:rPr>
        <w:t> </w:t>
      </w:r>
      <w:r>
        <w:rPr>
          <w:color w:val="231F20"/>
        </w:rPr>
        <w:t>e</w:t>
      </w:r>
      <w:r>
        <w:rPr>
          <w:color w:val="231F20"/>
          <w:spacing w:val="-8"/>
        </w:rPr>
        <w:t> </w:t>
      </w:r>
      <w:r>
        <w:rPr>
          <w:color w:val="231F20"/>
        </w:rPr>
        <w:t>à</w:t>
      </w:r>
      <w:r>
        <w:rPr>
          <w:color w:val="231F20"/>
          <w:spacing w:val="-7"/>
        </w:rPr>
        <w:t> </w:t>
      </w:r>
      <w:r>
        <w:rPr>
          <w:color w:val="231F20"/>
        </w:rPr>
        <w:t>adolescência</w:t>
      </w:r>
      <w:r>
        <w:rPr>
          <w:color w:val="231F20"/>
          <w:spacing w:val="-8"/>
        </w:rPr>
        <w:t> </w:t>
      </w:r>
      <w:r>
        <w:rPr>
          <w:color w:val="231F20"/>
        </w:rPr>
        <w:t>que</w:t>
      </w:r>
      <w:r>
        <w:rPr>
          <w:color w:val="231F20"/>
          <w:spacing w:val="-7"/>
        </w:rPr>
        <w:t> </w:t>
      </w:r>
      <w:r>
        <w:rPr>
          <w:color w:val="231F20"/>
        </w:rPr>
        <w:t>passam</w:t>
      </w:r>
      <w:r>
        <w:rPr>
          <w:color w:val="231F20"/>
          <w:spacing w:val="-9"/>
        </w:rPr>
        <w:t> </w:t>
      </w:r>
      <w:r>
        <w:rPr>
          <w:color w:val="231F20"/>
        </w:rPr>
        <w:t>a</w:t>
      </w:r>
      <w:r>
        <w:rPr>
          <w:color w:val="231F20"/>
          <w:spacing w:val="-7"/>
        </w:rPr>
        <w:t> </w:t>
      </w:r>
      <w:r>
        <w:rPr>
          <w:color w:val="231F20"/>
        </w:rPr>
        <w:t>ser</w:t>
      </w:r>
      <w:r>
        <w:rPr>
          <w:color w:val="231F20"/>
          <w:spacing w:val="-8"/>
        </w:rPr>
        <w:t> </w:t>
      </w:r>
      <w:r>
        <w:rPr>
          <w:color w:val="231F20"/>
        </w:rPr>
        <w:t>reconhecidas</w:t>
      </w:r>
      <w:r>
        <w:rPr>
          <w:color w:val="231F20"/>
          <w:spacing w:val="-7"/>
        </w:rPr>
        <w:t> </w:t>
      </w:r>
      <w:r>
        <w:rPr>
          <w:color w:val="231F20"/>
        </w:rPr>
        <w:t>como</w:t>
      </w:r>
      <w:r>
        <w:rPr>
          <w:color w:val="231F20"/>
          <w:spacing w:val="-8"/>
        </w:rPr>
        <w:t> </w:t>
      </w:r>
      <w:r>
        <w:rPr>
          <w:color w:val="231F20"/>
        </w:rPr>
        <w:t>sujeitos</w:t>
      </w:r>
      <w:r>
        <w:rPr>
          <w:color w:val="231F20"/>
          <w:spacing w:val="-7"/>
        </w:rPr>
        <w:t> </w:t>
      </w:r>
      <w:r>
        <w:rPr>
          <w:color w:val="231F20"/>
        </w:rPr>
        <w:t>de</w:t>
      </w:r>
      <w:r>
        <w:rPr>
          <w:color w:val="231F20"/>
          <w:spacing w:val="-8"/>
        </w:rPr>
        <w:t> </w:t>
      </w:r>
      <w:r>
        <w:rPr>
          <w:color w:val="231F20"/>
        </w:rPr>
        <w:t>direi- tos.</w:t>
      </w:r>
      <w:r>
        <w:rPr>
          <w:color w:val="231F20"/>
          <w:spacing w:val="-13"/>
        </w:rPr>
        <w:t> </w:t>
      </w:r>
      <w:r>
        <w:rPr>
          <w:color w:val="231F20"/>
        </w:rPr>
        <w:t>Trata-se</w:t>
      </w:r>
      <w:r>
        <w:rPr>
          <w:color w:val="231F20"/>
          <w:spacing w:val="-11"/>
        </w:rPr>
        <w:t> </w:t>
      </w:r>
      <w:r>
        <w:rPr>
          <w:color w:val="231F20"/>
        </w:rPr>
        <w:t>do</w:t>
      </w:r>
      <w:r>
        <w:rPr>
          <w:color w:val="231F20"/>
          <w:spacing w:val="-13"/>
        </w:rPr>
        <w:t> </w:t>
      </w:r>
      <w:r>
        <w:rPr>
          <w:color w:val="231F20"/>
        </w:rPr>
        <w:t>“primeiro</w:t>
      </w:r>
      <w:r>
        <w:rPr>
          <w:color w:val="231F20"/>
          <w:spacing w:val="-12"/>
        </w:rPr>
        <w:t> </w:t>
      </w:r>
      <w:r>
        <w:rPr>
          <w:color w:val="231F20"/>
        </w:rPr>
        <w:t>instrumento</w:t>
      </w:r>
      <w:r>
        <w:rPr>
          <w:color w:val="231F20"/>
          <w:spacing w:val="-13"/>
        </w:rPr>
        <w:t> </w:t>
      </w:r>
      <w:r>
        <w:rPr>
          <w:color w:val="231F20"/>
        </w:rPr>
        <w:t>de</w:t>
      </w:r>
      <w:r>
        <w:rPr>
          <w:color w:val="231F20"/>
          <w:spacing w:val="-12"/>
        </w:rPr>
        <w:t> </w:t>
      </w:r>
      <w:r>
        <w:rPr>
          <w:color w:val="231F20"/>
        </w:rPr>
        <w:t>direito</w:t>
      </w:r>
      <w:r>
        <w:rPr>
          <w:color w:val="231F20"/>
          <w:spacing w:val="-13"/>
        </w:rPr>
        <w:t> </w:t>
      </w:r>
      <w:r>
        <w:rPr>
          <w:color w:val="231F20"/>
        </w:rPr>
        <w:t>internacional</w:t>
      </w:r>
      <w:r>
        <w:rPr>
          <w:color w:val="231F20"/>
          <w:spacing w:val="-12"/>
        </w:rPr>
        <w:t> </w:t>
      </w:r>
      <w:r>
        <w:rPr>
          <w:color w:val="231F20"/>
        </w:rPr>
        <w:t>a</w:t>
      </w:r>
      <w:r>
        <w:rPr>
          <w:color w:val="231F20"/>
          <w:spacing w:val="-13"/>
        </w:rPr>
        <w:t> </w:t>
      </w:r>
      <w:r>
        <w:rPr>
          <w:color w:val="231F20"/>
        </w:rPr>
        <w:t>conceder</w:t>
      </w:r>
      <w:r>
        <w:rPr>
          <w:color w:val="231F20"/>
          <w:spacing w:val="-11"/>
        </w:rPr>
        <w:t> </w:t>
      </w:r>
      <w:r>
        <w:rPr>
          <w:color w:val="231F20"/>
        </w:rPr>
        <w:t>força</w:t>
      </w:r>
      <w:r>
        <w:rPr>
          <w:color w:val="231F20"/>
          <w:spacing w:val="-13"/>
        </w:rPr>
        <w:t> </w:t>
      </w:r>
      <w:r>
        <w:rPr>
          <w:color w:val="231F20"/>
        </w:rPr>
        <w:t>jurídi- ca</w:t>
      </w:r>
      <w:r>
        <w:rPr>
          <w:color w:val="231F20"/>
          <w:spacing w:val="-9"/>
        </w:rPr>
        <w:t> </w:t>
      </w:r>
      <w:r>
        <w:rPr>
          <w:color w:val="231F20"/>
        </w:rPr>
        <w:t>internacional</w:t>
      </w:r>
      <w:r>
        <w:rPr>
          <w:color w:val="231F20"/>
          <w:spacing w:val="-8"/>
        </w:rPr>
        <w:t> </w:t>
      </w:r>
      <w:r>
        <w:rPr>
          <w:color w:val="231F20"/>
        </w:rPr>
        <w:t>aos</w:t>
      </w:r>
      <w:r>
        <w:rPr>
          <w:color w:val="231F20"/>
          <w:spacing w:val="-8"/>
        </w:rPr>
        <w:t> </w:t>
      </w:r>
      <w:r>
        <w:rPr>
          <w:color w:val="231F20"/>
        </w:rPr>
        <w:t>direitos</w:t>
      </w:r>
      <w:r>
        <w:rPr>
          <w:color w:val="231F20"/>
          <w:spacing w:val="-8"/>
        </w:rPr>
        <w:t> </w:t>
      </w:r>
      <w:r>
        <w:rPr>
          <w:color w:val="231F20"/>
        </w:rPr>
        <w:t>da</w:t>
      </w:r>
      <w:r>
        <w:rPr>
          <w:color w:val="231F20"/>
          <w:spacing w:val="-8"/>
        </w:rPr>
        <w:t> </w:t>
      </w:r>
      <w:r>
        <w:rPr>
          <w:color w:val="231F20"/>
        </w:rPr>
        <w:t>criança”</w:t>
      </w:r>
      <w:r>
        <w:rPr>
          <w:color w:val="231F20"/>
          <w:spacing w:val="-8"/>
        </w:rPr>
        <w:t> </w:t>
      </w:r>
      <w:r>
        <w:rPr>
          <w:color w:val="231F20"/>
        </w:rPr>
        <w:t>(COSTA,</w:t>
      </w:r>
      <w:r>
        <w:rPr>
          <w:color w:val="231F20"/>
          <w:spacing w:val="-8"/>
        </w:rPr>
        <w:t> </w:t>
      </w:r>
      <w:r>
        <w:rPr>
          <w:color w:val="231F20"/>
        </w:rPr>
        <w:t>2004),</w:t>
      </w:r>
      <w:r>
        <w:rPr>
          <w:color w:val="231F20"/>
          <w:spacing w:val="-8"/>
        </w:rPr>
        <w:t> </w:t>
      </w:r>
      <w:r>
        <w:rPr>
          <w:color w:val="231F20"/>
        </w:rPr>
        <w:t>ou</w:t>
      </w:r>
      <w:r>
        <w:rPr>
          <w:color w:val="231F20"/>
          <w:spacing w:val="-8"/>
        </w:rPr>
        <w:t> </w:t>
      </w:r>
      <w:r>
        <w:rPr>
          <w:color w:val="231F20"/>
        </w:rPr>
        <w:t>seja,</w:t>
      </w:r>
      <w:r>
        <w:rPr>
          <w:color w:val="231F20"/>
          <w:spacing w:val="-8"/>
        </w:rPr>
        <w:t> </w:t>
      </w:r>
      <w:r>
        <w:rPr>
          <w:color w:val="231F20"/>
        </w:rPr>
        <w:t>a</w:t>
      </w:r>
      <w:r>
        <w:rPr>
          <w:color w:val="231F20"/>
          <w:spacing w:val="-8"/>
        </w:rPr>
        <w:t> </w:t>
      </w:r>
      <w:r>
        <w:rPr>
          <w:color w:val="231F20"/>
        </w:rPr>
        <w:t>Convenção</w:t>
      </w:r>
      <w:r>
        <w:rPr>
          <w:color w:val="231F20"/>
          <w:spacing w:val="-8"/>
        </w:rPr>
        <w:t> </w:t>
      </w:r>
      <w:r>
        <w:rPr>
          <w:color w:val="231F20"/>
        </w:rPr>
        <w:t>torna</w:t>
      </w:r>
      <w:r>
        <w:rPr>
          <w:color w:val="231F20"/>
          <w:spacing w:val="-8"/>
        </w:rPr>
        <w:t> </w:t>
      </w:r>
      <w:r>
        <w:rPr>
          <w:color w:val="231F20"/>
        </w:rPr>
        <w:t>os países signatários juridicamente responsáveis pela garantia dos direitos das crianças</w:t>
      </w:r>
      <w:r>
        <w:rPr>
          <w:color w:val="231F20"/>
          <w:spacing w:val="-24"/>
        </w:rPr>
        <w:t> </w:t>
      </w:r>
      <w:r>
        <w:rPr>
          <w:color w:val="231F20"/>
        </w:rPr>
        <w:t>e por todas as ações e decisões que tomem em relação a</w:t>
      </w:r>
      <w:r>
        <w:rPr>
          <w:color w:val="231F20"/>
          <w:spacing w:val="-10"/>
        </w:rPr>
        <w:t> </w:t>
      </w:r>
      <w:r>
        <w:rPr>
          <w:color w:val="231F20"/>
        </w:rPr>
        <w:t>elas.</w:t>
      </w:r>
    </w:p>
    <w:p>
      <w:pPr>
        <w:pStyle w:val="BodyText"/>
        <w:spacing w:line="316" w:lineRule="auto"/>
        <w:ind w:left="1397" w:right="1414" w:firstLine="708"/>
        <w:jc w:val="both"/>
      </w:pPr>
      <w:r>
        <w:rPr>
          <w:color w:val="231F20"/>
        </w:rPr>
        <w:t>A efetivação dessa garantia concedida às crianças e aos adolescentes ancora-se em quatro grandes princípios explicitados, especialmente nos artigos 2º, 3º, 6º e 12º da Convenção. Vejamos:</w:t>
      </w:r>
    </w:p>
    <w:p>
      <w:pPr>
        <w:pStyle w:val="BodyText"/>
        <w:spacing w:before="4"/>
      </w:pPr>
    </w:p>
    <w:p>
      <w:pPr>
        <w:spacing w:line="254" w:lineRule="auto" w:before="0"/>
        <w:ind w:left="3665" w:right="1415" w:firstLine="0"/>
        <w:jc w:val="both"/>
        <w:rPr>
          <w:sz w:val="20"/>
        </w:rPr>
      </w:pPr>
      <w:r>
        <w:rPr>
          <w:b/>
          <w:color w:val="010202"/>
          <w:sz w:val="20"/>
        </w:rPr>
        <w:t>Artigo 2º</w:t>
      </w:r>
      <w:r>
        <w:rPr>
          <w:color w:val="010202"/>
          <w:sz w:val="20"/>
        </w:rPr>
        <w:t>: incumbe aos estados o dever de assegurar que as crianças sob a sua jurisdição gozem todos os seus direitos independentemente de qualquer consideração de raça, cor, sexo, língua, religião, opinião política (...) de seus pais</w:t>
      </w:r>
      <w:r>
        <w:rPr>
          <w:color w:val="010202"/>
          <w:spacing w:val="-5"/>
          <w:sz w:val="20"/>
        </w:rPr>
        <w:t> </w:t>
      </w:r>
      <w:r>
        <w:rPr>
          <w:color w:val="010202"/>
          <w:sz w:val="20"/>
        </w:rPr>
        <w:t>ou</w:t>
      </w:r>
      <w:r>
        <w:rPr>
          <w:color w:val="010202"/>
          <w:spacing w:val="-4"/>
          <w:sz w:val="20"/>
        </w:rPr>
        <w:t> </w:t>
      </w:r>
      <w:r>
        <w:rPr>
          <w:color w:val="010202"/>
          <w:sz w:val="20"/>
        </w:rPr>
        <w:t>representantes</w:t>
      </w:r>
      <w:r>
        <w:rPr>
          <w:color w:val="010202"/>
          <w:spacing w:val="-3"/>
          <w:sz w:val="20"/>
        </w:rPr>
        <w:t> </w:t>
      </w:r>
      <w:r>
        <w:rPr>
          <w:color w:val="010202"/>
          <w:sz w:val="20"/>
        </w:rPr>
        <w:t>legais,</w:t>
      </w:r>
      <w:r>
        <w:rPr>
          <w:color w:val="010202"/>
          <w:spacing w:val="-4"/>
          <w:sz w:val="20"/>
        </w:rPr>
        <w:t> </w:t>
      </w:r>
      <w:r>
        <w:rPr>
          <w:color w:val="010202"/>
          <w:sz w:val="20"/>
        </w:rPr>
        <w:t>ou</w:t>
      </w:r>
      <w:r>
        <w:rPr>
          <w:color w:val="010202"/>
          <w:spacing w:val="-4"/>
          <w:sz w:val="20"/>
        </w:rPr>
        <w:t> </w:t>
      </w:r>
      <w:r>
        <w:rPr>
          <w:color w:val="010202"/>
          <w:sz w:val="20"/>
        </w:rPr>
        <w:t>da</w:t>
      </w:r>
      <w:r>
        <w:rPr>
          <w:color w:val="010202"/>
          <w:spacing w:val="-4"/>
          <w:sz w:val="20"/>
        </w:rPr>
        <w:t> </w:t>
      </w:r>
      <w:r>
        <w:rPr>
          <w:color w:val="010202"/>
          <w:sz w:val="20"/>
        </w:rPr>
        <w:t>sua</w:t>
      </w:r>
      <w:r>
        <w:rPr>
          <w:color w:val="010202"/>
          <w:spacing w:val="-4"/>
          <w:sz w:val="20"/>
        </w:rPr>
        <w:t> </w:t>
      </w:r>
      <w:r>
        <w:rPr>
          <w:color w:val="010202"/>
          <w:sz w:val="20"/>
        </w:rPr>
        <w:t>origem</w:t>
      </w:r>
      <w:r>
        <w:rPr>
          <w:color w:val="010202"/>
          <w:spacing w:val="-4"/>
          <w:sz w:val="20"/>
        </w:rPr>
        <w:t> </w:t>
      </w:r>
      <w:r>
        <w:rPr>
          <w:color w:val="010202"/>
          <w:sz w:val="20"/>
        </w:rPr>
        <w:t>nacional,</w:t>
      </w:r>
      <w:r>
        <w:rPr>
          <w:color w:val="010202"/>
          <w:spacing w:val="-5"/>
          <w:sz w:val="20"/>
        </w:rPr>
        <w:t> </w:t>
      </w:r>
      <w:r>
        <w:rPr>
          <w:color w:val="010202"/>
          <w:sz w:val="20"/>
        </w:rPr>
        <w:t>étnica</w:t>
      </w:r>
      <w:r>
        <w:rPr>
          <w:color w:val="010202"/>
          <w:spacing w:val="-4"/>
          <w:sz w:val="20"/>
        </w:rPr>
        <w:t> </w:t>
      </w:r>
      <w:r>
        <w:rPr>
          <w:color w:val="010202"/>
          <w:sz w:val="20"/>
        </w:rPr>
        <w:t>ou</w:t>
      </w:r>
      <w:r>
        <w:rPr>
          <w:color w:val="010202"/>
          <w:spacing w:val="-4"/>
          <w:sz w:val="20"/>
        </w:rPr>
        <w:t> </w:t>
      </w:r>
      <w:r>
        <w:rPr>
          <w:color w:val="010202"/>
          <w:sz w:val="20"/>
        </w:rPr>
        <w:t>social,</w:t>
      </w:r>
      <w:r>
        <w:rPr>
          <w:color w:val="010202"/>
          <w:spacing w:val="-4"/>
          <w:sz w:val="20"/>
        </w:rPr>
        <w:t> </w:t>
      </w:r>
      <w:r>
        <w:rPr>
          <w:color w:val="010202"/>
          <w:sz w:val="20"/>
        </w:rPr>
        <w:t>for- tuna, incapacidade, nascimento ou de qualquer outra</w:t>
      </w:r>
      <w:r>
        <w:rPr>
          <w:color w:val="010202"/>
          <w:spacing w:val="-6"/>
          <w:sz w:val="20"/>
        </w:rPr>
        <w:t> </w:t>
      </w:r>
      <w:r>
        <w:rPr>
          <w:color w:val="010202"/>
          <w:sz w:val="20"/>
        </w:rPr>
        <w:t>situação;</w:t>
      </w:r>
    </w:p>
    <w:p>
      <w:pPr>
        <w:spacing w:line="254" w:lineRule="auto" w:before="0"/>
        <w:ind w:left="3665" w:right="1415" w:firstLine="0"/>
        <w:jc w:val="both"/>
        <w:rPr>
          <w:sz w:val="20"/>
        </w:rPr>
      </w:pPr>
      <w:r>
        <w:rPr>
          <w:b/>
          <w:color w:val="010202"/>
          <w:sz w:val="20"/>
        </w:rPr>
        <w:t>Artigo 3º: </w:t>
      </w:r>
      <w:r>
        <w:rPr>
          <w:color w:val="010202"/>
          <w:sz w:val="20"/>
        </w:rPr>
        <w:t>postula o “interesse superior da criança”. Consiste numa consi- deração primordial sempre que as autoridades tomem decisões que afetem a vida delas. Aplica-se às decisões dos tribunais, das autoridades administrati- vas, dos órgãos legislativos e das instituições públicas ou privadas de solida- riedade social.</w:t>
      </w:r>
    </w:p>
    <w:p>
      <w:pPr>
        <w:spacing w:line="254" w:lineRule="auto" w:before="0"/>
        <w:ind w:left="3665" w:right="1415" w:firstLine="0"/>
        <w:jc w:val="both"/>
        <w:rPr>
          <w:sz w:val="20"/>
        </w:rPr>
      </w:pPr>
      <w:r>
        <w:rPr>
          <w:b/>
          <w:color w:val="010202"/>
          <w:sz w:val="20"/>
        </w:rPr>
        <w:t>Artigo 6º: </w:t>
      </w:r>
      <w:r>
        <w:rPr>
          <w:color w:val="010202"/>
          <w:sz w:val="20"/>
        </w:rPr>
        <w:t>centra seu conteúdo sobre o direito à vida, à sobrevivência e ao desenvolvimento</w:t>
      </w:r>
      <w:r>
        <w:rPr>
          <w:color w:val="010202"/>
          <w:spacing w:val="-10"/>
          <w:sz w:val="20"/>
        </w:rPr>
        <w:t> </w:t>
      </w:r>
      <w:r>
        <w:rPr>
          <w:color w:val="010202"/>
          <w:sz w:val="20"/>
        </w:rPr>
        <w:t>da</w:t>
      </w:r>
      <w:r>
        <w:rPr>
          <w:color w:val="010202"/>
          <w:spacing w:val="-10"/>
          <w:sz w:val="20"/>
        </w:rPr>
        <w:t> </w:t>
      </w:r>
      <w:r>
        <w:rPr>
          <w:color w:val="010202"/>
          <w:sz w:val="20"/>
        </w:rPr>
        <w:t>criança</w:t>
      </w:r>
      <w:r>
        <w:rPr>
          <w:color w:val="010202"/>
          <w:spacing w:val="-9"/>
          <w:sz w:val="20"/>
        </w:rPr>
        <w:t> </w:t>
      </w:r>
      <w:r>
        <w:rPr>
          <w:color w:val="010202"/>
          <w:sz w:val="20"/>
        </w:rPr>
        <w:t>e</w:t>
      </w:r>
      <w:r>
        <w:rPr>
          <w:color w:val="010202"/>
          <w:spacing w:val="-10"/>
          <w:sz w:val="20"/>
        </w:rPr>
        <w:t> </w:t>
      </w:r>
      <w:r>
        <w:rPr>
          <w:color w:val="010202"/>
          <w:sz w:val="20"/>
        </w:rPr>
        <w:t>que</w:t>
      </w:r>
      <w:r>
        <w:rPr>
          <w:color w:val="010202"/>
          <w:spacing w:val="-10"/>
          <w:sz w:val="20"/>
        </w:rPr>
        <w:t> </w:t>
      </w:r>
      <w:r>
        <w:rPr>
          <w:color w:val="010202"/>
          <w:sz w:val="20"/>
        </w:rPr>
        <w:t>devem</w:t>
      </w:r>
      <w:r>
        <w:rPr>
          <w:color w:val="010202"/>
          <w:spacing w:val="-9"/>
          <w:sz w:val="20"/>
        </w:rPr>
        <w:t> </w:t>
      </w:r>
      <w:r>
        <w:rPr>
          <w:color w:val="010202"/>
          <w:sz w:val="20"/>
        </w:rPr>
        <w:t>ser</w:t>
      </w:r>
      <w:r>
        <w:rPr>
          <w:color w:val="010202"/>
          <w:spacing w:val="-10"/>
          <w:sz w:val="20"/>
        </w:rPr>
        <w:t> </w:t>
      </w:r>
      <w:r>
        <w:rPr>
          <w:color w:val="010202"/>
          <w:sz w:val="20"/>
        </w:rPr>
        <w:t>assegurados</w:t>
      </w:r>
      <w:r>
        <w:rPr>
          <w:color w:val="010202"/>
          <w:spacing w:val="-10"/>
          <w:sz w:val="20"/>
        </w:rPr>
        <w:t> </w:t>
      </w:r>
      <w:r>
        <w:rPr>
          <w:color w:val="010202"/>
          <w:sz w:val="20"/>
        </w:rPr>
        <w:t>“na</w:t>
      </w:r>
      <w:r>
        <w:rPr>
          <w:color w:val="010202"/>
          <w:spacing w:val="-9"/>
          <w:sz w:val="20"/>
        </w:rPr>
        <w:t> </w:t>
      </w:r>
      <w:r>
        <w:rPr>
          <w:color w:val="010202"/>
          <w:sz w:val="20"/>
        </w:rPr>
        <w:t>máxima</w:t>
      </w:r>
      <w:r>
        <w:rPr>
          <w:color w:val="010202"/>
          <w:spacing w:val="-10"/>
          <w:sz w:val="20"/>
        </w:rPr>
        <w:t> </w:t>
      </w:r>
      <w:r>
        <w:rPr>
          <w:color w:val="010202"/>
          <w:sz w:val="20"/>
        </w:rPr>
        <w:t>medida possível”.</w:t>
      </w:r>
      <w:r>
        <w:rPr>
          <w:color w:val="010202"/>
          <w:spacing w:val="-7"/>
          <w:sz w:val="20"/>
        </w:rPr>
        <w:t> </w:t>
      </w:r>
      <w:r>
        <w:rPr>
          <w:color w:val="010202"/>
          <w:sz w:val="20"/>
        </w:rPr>
        <w:t>Entendendo</w:t>
      </w:r>
      <w:r>
        <w:rPr>
          <w:color w:val="010202"/>
          <w:spacing w:val="-6"/>
          <w:sz w:val="20"/>
        </w:rPr>
        <w:t> </w:t>
      </w:r>
      <w:r>
        <w:rPr>
          <w:color w:val="010202"/>
          <w:sz w:val="20"/>
        </w:rPr>
        <w:t>o</w:t>
      </w:r>
      <w:r>
        <w:rPr>
          <w:color w:val="010202"/>
          <w:spacing w:val="-6"/>
          <w:sz w:val="20"/>
        </w:rPr>
        <w:t> </w:t>
      </w:r>
      <w:r>
        <w:rPr>
          <w:color w:val="010202"/>
          <w:sz w:val="20"/>
        </w:rPr>
        <w:t>desenvolvimento</w:t>
      </w:r>
      <w:r>
        <w:rPr>
          <w:color w:val="010202"/>
          <w:spacing w:val="-6"/>
          <w:sz w:val="20"/>
        </w:rPr>
        <w:t> </w:t>
      </w:r>
      <w:r>
        <w:rPr>
          <w:color w:val="010202"/>
          <w:sz w:val="20"/>
        </w:rPr>
        <w:t>do</w:t>
      </w:r>
      <w:r>
        <w:rPr>
          <w:color w:val="010202"/>
          <w:spacing w:val="-6"/>
          <w:sz w:val="20"/>
        </w:rPr>
        <w:t> </w:t>
      </w:r>
      <w:r>
        <w:rPr>
          <w:color w:val="010202"/>
          <w:sz w:val="20"/>
        </w:rPr>
        <w:t>ser</w:t>
      </w:r>
      <w:r>
        <w:rPr>
          <w:color w:val="010202"/>
          <w:spacing w:val="-7"/>
          <w:sz w:val="20"/>
        </w:rPr>
        <w:t> </w:t>
      </w:r>
      <w:r>
        <w:rPr>
          <w:color w:val="010202"/>
          <w:sz w:val="20"/>
        </w:rPr>
        <w:t>humano</w:t>
      </w:r>
      <w:r>
        <w:rPr>
          <w:color w:val="010202"/>
          <w:spacing w:val="-6"/>
          <w:sz w:val="20"/>
        </w:rPr>
        <w:t> </w:t>
      </w:r>
      <w:r>
        <w:rPr>
          <w:color w:val="010202"/>
          <w:sz w:val="20"/>
        </w:rPr>
        <w:t>fundado</w:t>
      </w:r>
      <w:r>
        <w:rPr>
          <w:color w:val="010202"/>
          <w:spacing w:val="-6"/>
          <w:sz w:val="20"/>
        </w:rPr>
        <w:t> </w:t>
      </w:r>
      <w:r>
        <w:rPr>
          <w:color w:val="010202"/>
          <w:sz w:val="20"/>
        </w:rPr>
        <w:t>na</w:t>
      </w:r>
      <w:r>
        <w:rPr>
          <w:color w:val="010202"/>
          <w:spacing w:val="-6"/>
          <w:sz w:val="20"/>
        </w:rPr>
        <w:t> </w:t>
      </w:r>
      <w:r>
        <w:rPr>
          <w:color w:val="010202"/>
          <w:sz w:val="20"/>
        </w:rPr>
        <w:t>integra- lidade: saúde física, desenvolvimento mental, emocional, cognitivo, social e cultural da</w:t>
      </w:r>
      <w:r>
        <w:rPr>
          <w:color w:val="010202"/>
          <w:spacing w:val="-2"/>
          <w:sz w:val="20"/>
        </w:rPr>
        <w:t> </w:t>
      </w:r>
      <w:r>
        <w:rPr>
          <w:color w:val="010202"/>
          <w:sz w:val="20"/>
        </w:rPr>
        <w:t>criança.</w:t>
      </w:r>
    </w:p>
    <w:p>
      <w:pPr>
        <w:spacing w:line="254" w:lineRule="auto" w:before="0"/>
        <w:ind w:left="3665" w:right="1414" w:firstLine="0"/>
        <w:jc w:val="both"/>
        <w:rPr>
          <w:sz w:val="20"/>
        </w:rPr>
      </w:pPr>
      <w:r>
        <w:rPr>
          <w:b/>
          <w:color w:val="010202"/>
          <w:sz w:val="20"/>
        </w:rPr>
        <w:t>Art.</w:t>
      </w:r>
      <w:r>
        <w:rPr>
          <w:b/>
          <w:color w:val="010202"/>
          <w:spacing w:val="-4"/>
          <w:sz w:val="20"/>
        </w:rPr>
        <w:t> </w:t>
      </w:r>
      <w:r>
        <w:rPr>
          <w:b/>
          <w:color w:val="010202"/>
          <w:sz w:val="20"/>
        </w:rPr>
        <w:t>12º:</w:t>
      </w:r>
      <w:r>
        <w:rPr>
          <w:b/>
          <w:color w:val="010202"/>
          <w:spacing w:val="-6"/>
          <w:sz w:val="20"/>
        </w:rPr>
        <w:t> </w:t>
      </w:r>
      <w:r>
        <w:rPr>
          <w:color w:val="010202"/>
          <w:sz w:val="20"/>
        </w:rPr>
        <w:t>postula</w:t>
      </w:r>
      <w:r>
        <w:rPr>
          <w:color w:val="010202"/>
          <w:spacing w:val="-3"/>
          <w:sz w:val="20"/>
        </w:rPr>
        <w:t> </w:t>
      </w:r>
      <w:r>
        <w:rPr>
          <w:color w:val="010202"/>
          <w:sz w:val="20"/>
        </w:rPr>
        <w:t>a</w:t>
      </w:r>
      <w:r>
        <w:rPr>
          <w:color w:val="010202"/>
          <w:spacing w:val="-4"/>
          <w:sz w:val="20"/>
        </w:rPr>
        <w:t> </w:t>
      </w:r>
      <w:r>
        <w:rPr>
          <w:color w:val="010202"/>
          <w:sz w:val="20"/>
        </w:rPr>
        <w:t>liberdade</w:t>
      </w:r>
      <w:r>
        <w:rPr>
          <w:color w:val="010202"/>
          <w:spacing w:val="-3"/>
          <w:sz w:val="20"/>
        </w:rPr>
        <w:t> </w:t>
      </w:r>
      <w:r>
        <w:rPr>
          <w:color w:val="010202"/>
          <w:sz w:val="20"/>
        </w:rPr>
        <w:t>de</w:t>
      </w:r>
      <w:r>
        <w:rPr>
          <w:color w:val="010202"/>
          <w:spacing w:val="-3"/>
          <w:sz w:val="20"/>
        </w:rPr>
        <w:t> </w:t>
      </w:r>
      <w:r>
        <w:rPr>
          <w:color w:val="010202"/>
          <w:sz w:val="20"/>
        </w:rPr>
        <w:t>expressão:</w:t>
      </w:r>
      <w:r>
        <w:rPr>
          <w:color w:val="010202"/>
          <w:spacing w:val="-3"/>
          <w:sz w:val="20"/>
        </w:rPr>
        <w:t> </w:t>
      </w:r>
      <w:r>
        <w:rPr>
          <w:color w:val="010202"/>
          <w:sz w:val="20"/>
        </w:rPr>
        <w:t>a</w:t>
      </w:r>
      <w:r>
        <w:rPr>
          <w:color w:val="010202"/>
          <w:spacing w:val="-4"/>
          <w:sz w:val="20"/>
        </w:rPr>
        <w:t> </w:t>
      </w:r>
      <w:r>
        <w:rPr>
          <w:color w:val="010202"/>
          <w:sz w:val="20"/>
        </w:rPr>
        <w:t>criança</w:t>
      </w:r>
      <w:r>
        <w:rPr>
          <w:color w:val="010202"/>
          <w:spacing w:val="-3"/>
          <w:sz w:val="20"/>
        </w:rPr>
        <w:t> </w:t>
      </w:r>
      <w:r>
        <w:rPr>
          <w:color w:val="010202"/>
          <w:sz w:val="20"/>
        </w:rPr>
        <w:t>deve</w:t>
      </w:r>
      <w:r>
        <w:rPr>
          <w:color w:val="010202"/>
          <w:spacing w:val="-3"/>
          <w:sz w:val="20"/>
        </w:rPr>
        <w:t> </w:t>
      </w:r>
      <w:r>
        <w:rPr>
          <w:color w:val="010202"/>
          <w:sz w:val="20"/>
        </w:rPr>
        <w:t>ser</w:t>
      </w:r>
      <w:r>
        <w:rPr>
          <w:color w:val="010202"/>
          <w:spacing w:val="-3"/>
          <w:sz w:val="20"/>
        </w:rPr>
        <w:t> </w:t>
      </w:r>
      <w:r>
        <w:rPr>
          <w:color w:val="010202"/>
          <w:sz w:val="20"/>
        </w:rPr>
        <w:t>livre</w:t>
      </w:r>
      <w:r>
        <w:rPr>
          <w:color w:val="010202"/>
          <w:spacing w:val="-4"/>
          <w:sz w:val="20"/>
        </w:rPr>
        <w:t> </w:t>
      </w:r>
      <w:r>
        <w:rPr>
          <w:color w:val="010202"/>
          <w:sz w:val="20"/>
        </w:rPr>
        <w:t>de</w:t>
      </w:r>
      <w:r>
        <w:rPr>
          <w:color w:val="010202"/>
          <w:spacing w:val="-3"/>
          <w:sz w:val="20"/>
        </w:rPr>
        <w:t> </w:t>
      </w:r>
      <w:r>
        <w:rPr>
          <w:color w:val="010202"/>
          <w:sz w:val="20"/>
        </w:rPr>
        <w:t>ter</w:t>
      </w:r>
      <w:r>
        <w:rPr>
          <w:color w:val="010202"/>
          <w:spacing w:val="-3"/>
          <w:sz w:val="20"/>
        </w:rPr>
        <w:t> </w:t>
      </w:r>
      <w:r>
        <w:rPr>
          <w:color w:val="010202"/>
          <w:sz w:val="20"/>
        </w:rPr>
        <w:t>opi- niões sobre todas as questões que lhe digam respeito, opinião essa que deve ser devidamente tomada em consideração “de acordo com a sua idade e ma- turidade”.</w:t>
      </w:r>
    </w:p>
    <w:p>
      <w:pPr>
        <w:pStyle w:val="BodyText"/>
        <w:spacing w:before="3"/>
        <w:rPr>
          <w:sz w:val="32"/>
        </w:rPr>
      </w:pPr>
    </w:p>
    <w:p>
      <w:pPr>
        <w:pStyle w:val="BodyText"/>
        <w:spacing w:line="316" w:lineRule="auto"/>
        <w:ind w:left="1397" w:right="1415" w:firstLine="708"/>
        <w:jc w:val="both"/>
      </w:pPr>
      <w:r>
        <w:rPr>
          <w:color w:val="231F20"/>
        </w:rPr>
        <w:t>Se fixarmos a atenção nos traços fundamentais desta Convenção, acima já assi- nalados,</w:t>
      </w:r>
      <w:r>
        <w:rPr>
          <w:color w:val="231F20"/>
          <w:spacing w:val="-12"/>
        </w:rPr>
        <w:t> </w:t>
      </w:r>
      <w:r>
        <w:rPr>
          <w:color w:val="231F20"/>
        </w:rPr>
        <w:t>identificamos</w:t>
      </w:r>
      <w:r>
        <w:rPr>
          <w:color w:val="231F20"/>
          <w:spacing w:val="-10"/>
        </w:rPr>
        <w:t> </w:t>
      </w:r>
      <w:r>
        <w:rPr>
          <w:color w:val="231F20"/>
        </w:rPr>
        <w:t>claramente,</w:t>
      </w:r>
      <w:r>
        <w:rPr>
          <w:color w:val="231F20"/>
          <w:spacing w:val="-12"/>
        </w:rPr>
        <w:t> </w:t>
      </w:r>
      <w:r>
        <w:rPr>
          <w:color w:val="231F20"/>
        </w:rPr>
        <w:t>entre</w:t>
      </w:r>
      <w:r>
        <w:rPr>
          <w:color w:val="231F20"/>
          <w:spacing w:val="-11"/>
        </w:rPr>
        <w:t> </w:t>
      </w:r>
      <w:r>
        <w:rPr>
          <w:color w:val="231F20"/>
        </w:rPr>
        <w:t>outras</w:t>
      </w:r>
      <w:r>
        <w:rPr>
          <w:color w:val="231F20"/>
          <w:spacing w:val="-11"/>
        </w:rPr>
        <w:t> </w:t>
      </w:r>
      <w:r>
        <w:rPr>
          <w:color w:val="231F20"/>
        </w:rPr>
        <w:t>inovações,</w:t>
      </w:r>
      <w:r>
        <w:rPr>
          <w:color w:val="231F20"/>
          <w:spacing w:val="-12"/>
        </w:rPr>
        <w:t> </w:t>
      </w:r>
      <w:r>
        <w:rPr>
          <w:color w:val="231F20"/>
        </w:rPr>
        <w:t>que</w:t>
      </w:r>
      <w:r>
        <w:rPr>
          <w:color w:val="231F20"/>
          <w:spacing w:val="-10"/>
        </w:rPr>
        <w:t> </w:t>
      </w:r>
      <w:r>
        <w:rPr>
          <w:color w:val="231F20"/>
        </w:rPr>
        <w:t>a</w:t>
      </w:r>
      <w:r>
        <w:rPr>
          <w:color w:val="231F20"/>
          <w:spacing w:val="-11"/>
        </w:rPr>
        <w:t> </w:t>
      </w:r>
      <w:r>
        <w:rPr>
          <w:color w:val="231F20"/>
        </w:rPr>
        <w:t>concepção</w:t>
      </w:r>
      <w:r>
        <w:rPr>
          <w:color w:val="231F20"/>
          <w:spacing w:val="-10"/>
        </w:rPr>
        <w:t> </w:t>
      </w:r>
      <w:r>
        <w:rPr>
          <w:color w:val="231F20"/>
        </w:rPr>
        <w:t>da</w:t>
      </w:r>
      <w:r>
        <w:rPr>
          <w:color w:val="231F20"/>
          <w:spacing w:val="-11"/>
        </w:rPr>
        <w:t> </w:t>
      </w:r>
      <w:r>
        <w:rPr>
          <w:color w:val="231F20"/>
        </w:rPr>
        <w:t>Doutri- na de Proteção Integral passa a ser evidenciada. Ao mesmo tempo, podemos observar a introdução da noção de participação social (FREITAS,</w:t>
      </w:r>
      <w:r>
        <w:rPr>
          <w:color w:val="231F20"/>
          <w:spacing w:val="-8"/>
        </w:rPr>
        <w:t> </w:t>
      </w:r>
      <w:r>
        <w:rPr>
          <w:color w:val="231F20"/>
        </w:rPr>
        <w:t>2008).</w:t>
      </w:r>
    </w:p>
    <w:p>
      <w:pPr>
        <w:pStyle w:val="BodyText"/>
        <w:spacing w:line="316" w:lineRule="auto"/>
        <w:ind w:left="1397" w:right="1415" w:firstLine="708"/>
        <w:jc w:val="both"/>
      </w:pPr>
      <w:r>
        <w:rPr>
          <w:color w:val="231F20"/>
        </w:rPr>
        <w:t>Mesmo aos adolescentes em conflito com a lei devem ser garantidos seus di- reitos constitucionais, garantindo que tenham acesso aos direitos previstos, mesmo quando privados de liberdade. Assim, o art. 40, parágrafo 1 da Convenção das Nações Unidas sobre os Direitos da Criança, estabelece: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before="113"/>
        <w:ind w:right="556"/>
        <w:jc w:val="right"/>
        <w:rPr>
          <w:rFonts w:ascii="Times New Roman"/>
        </w:rPr>
      </w:pPr>
      <w:r>
        <w:rPr>
          <w:rFonts w:ascii="Times New Roman"/>
          <w:color w:val="6D6E71"/>
          <w:w w:val="95"/>
        </w:rPr>
        <w:t>29</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517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5224">
            <wp:simplePos x="0" y="0"/>
            <wp:positionH relativeFrom="page">
              <wp:posOffset>19050</wp:posOffset>
            </wp:positionH>
            <wp:positionV relativeFrom="page">
              <wp:posOffset>5536501</wp:posOffset>
            </wp:positionV>
            <wp:extent cx="152400" cy="152400"/>
            <wp:effectExtent l="0" t="0" r="0" b="0"/>
            <wp:wrapNone/>
            <wp:docPr id="179" name="image4.png" descr=""/>
            <wp:cNvGraphicFramePr>
              <a:graphicFrameLocks noChangeAspect="1"/>
            </wp:cNvGraphicFramePr>
            <a:graphic>
              <a:graphicData uri="http://schemas.openxmlformats.org/drawingml/2006/picture">
                <pic:pic>
                  <pic:nvPicPr>
                    <pic:cNvPr id="180"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5248">
            <wp:simplePos x="0" y="0"/>
            <wp:positionH relativeFrom="page">
              <wp:posOffset>7921955</wp:posOffset>
            </wp:positionH>
            <wp:positionV relativeFrom="page">
              <wp:posOffset>5536501</wp:posOffset>
            </wp:positionV>
            <wp:extent cx="152400" cy="152400"/>
            <wp:effectExtent l="0" t="0" r="0" b="0"/>
            <wp:wrapNone/>
            <wp:docPr id="181" name="image4.png" descr=""/>
            <wp:cNvGraphicFramePr>
              <a:graphicFrameLocks noChangeAspect="1"/>
            </wp:cNvGraphicFramePr>
            <a:graphic>
              <a:graphicData uri="http://schemas.openxmlformats.org/drawingml/2006/picture">
                <pic:pic>
                  <pic:nvPicPr>
                    <pic:cNvPr id="18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83" name="image4.png" descr=""/>
            <wp:cNvGraphicFramePr>
              <a:graphicFrameLocks noChangeAspect="1"/>
            </wp:cNvGraphicFramePr>
            <a:graphic>
              <a:graphicData uri="http://schemas.openxmlformats.org/drawingml/2006/picture">
                <pic:pic>
                  <pic:nvPicPr>
                    <pic:cNvPr id="18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3104;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5200"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5"/>
        <w:rPr>
          <w:rFonts w:ascii="Times New Roman"/>
          <w:sz w:val="23"/>
        </w:rPr>
      </w:pPr>
    </w:p>
    <w:p>
      <w:pPr>
        <w:spacing w:line="254" w:lineRule="auto" w:before="100"/>
        <w:ind w:left="3665" w:right="1415" w:firstLine="0"/>
        <w:jc w:val="both"/>
        <w:rPr>
          <w:sz w:val="20"/>
        </w:rPr>
      </w:pPr>
      <w:r>
        <w:rPr>
          <w:color w:val="010202"/>
          <w:sz w:val="20"/>
        </w:rPr>
        <w:t>Os Estados Partes reconhecem o direito de toda criança, a quem se alegue ter infringido</w:t>
      </w:r>
      <w:r>
        <w:rPr>
          <w:color w:val="010202"/>
          <w:spacing w:val="-6"/>
          <w:sz w:val="20"/>
        </w:rPr>
        <w:t> </w:t>
      </w:r>
      <w:r>
        <w:rPr>
          <w:color w:val="010202"/>
          <w:sz w:val="20"/>
        </w:rPr>
        <w:t>as</w:t>
      </w:r>
      <w:r>
        <w:rPr>
          <w:color w:val="010202"/>
          <w:spacing w:val="-5"/>
          <w:sz w:val="20"/>
        </w:rPr>
        <w:t> </w:t>
      </w:r>
      <w:r>
        <w:rPr>
          <w:color w:val="010202"/>
          <w:sz w:val="20"/>
        </w:rPr>
        <w:t>leis</w:t>
      </w:r>
      <w:r>
        <w:rPr>
          <w:color w:val="010202"/>
          <w:spacing w:val="-5"/>
          <w:sz w:val="20"/>
        </w:rPr>
        <w:t> </w:t>
      </w:r>
      <w:r>
        <w:rPr>
          <w:color w:val="010202"/>
          <w:sz w:val="20"/>
        </w:rPr>
        <w:t>penais</w:t>
      </w:r>
      <w:r>
        <w:rPr>
          <w:color w:val="010202"/>
          <w:spacing w:val="-5"/>
          <w:sz w:val="20"/>
        </w:rPr>
        <w:t> </w:t>
      </w:r>
      <w:r>
        <w:rPr>
          <w:color w:val="010202"/>
          <w:sz w:val="20"/>
        </w:rPr>
        <w:t>ou</w:t>
      </w:r>
      <w:r>
        <w:rPr>
          <w:color w:val="010202"/>
          <w:spacing w:val="-5"/>
          <w:sz w:val="20"/>
        </w:rPr>
        <w:t> </w:t>
      </w:r>
      <w:r>
        <w:rPr>
          <w:color w:val="010202"/>
          <w:sz w:val="20"/>
        </w:rPr>
        <w:t>a</w:t>
      </w:r>
      <w:r>
        <w:rPr>
          <w:color w:val="010202"/>
          <w:spacing w:val="-6"/>
          <w:sz w:val="20"/>
        </w:rPr>
        <w:t> </w:t>
      </w:r>
      <w:r>
        <w:rPr>
          <w:color w:val="010202"/>
          <w:sz w:val="20"/>
        </w:rPr>
        <w:t>quem</w:t>
      </w:r>
      <w:r>
        <w:rPr>
          <w:color w:val="010202"/>
          <w:spacing w:val="-5"/>
          <w:sz w:val="20"/>
        </w:rPr>
        <w:t> </w:t>
      </w:r>
      <w:r>
        <w:rPr>
          <w:color w:val="010202"/>
          <w:sz w:val="20"/>
        </w:rPr>
        <w:t>se</w:t>
      </w:r>
      <w:r>
        <w:rPr>
          <w:color w:val="010202"/>
          <w:spacing w:val="-5"/>
          <w:sz w:val="20"/>
        </w:rPr>
        <w:t> </w:t>
      </w:r>
      <w:r>
        <w:rPr>
          <w:color w:val="010202"/>
          <w:sz w:val="20"/>
        </w:rPr>
        <w:t>acuse</w:t>
      </w:r>
      <w:r>
        <w:rPr>
          <w:color w:val="010202"/>
          <w:spacing w:val="-5"/>
          <w:sz w:val="20"/>
        </w:rPr>
        <w:t> </w:t>
      </w:r>
      <w:r>
        <w:rPr>
          <w:color w:val="010202"/>
          <w:sz w:val="20"/>
        </w:rPr>
        <w:t>ou</w:t>
      </w:r>
      <w:r>
        <w:rPr>
          <w:color w:val="010202"/>
          <w:spacing w:val="-5"/>
          <w:sz w:val="20"/>
        </w:rPr>
        <w:t> </w:t>
      </w:r>
      <w:r>
        <w:rPr>
          <w:color w:val="010202"/>
          <w:sz w:val="20"/>
        </w:rPr>
        <w:t>declare</w:t>
      </w:r>
      <w:r>
        <w:rPr>
          <w:color w:val="010202"/>
          <w:spacing w:val="-6"/>
          <w:sz w:val="20"/>
        </w:rPr>
        <w:t> </w:t>
      </w:r>
      <w:r>
        <w:rPr>
          <w:color w:val="010202"/>
          <w:sz w:val="20"/>
        </w:rPr>
        <w:t>culpada</w:t>
      </w:r>
      <w:r>
        <w:rPr>
          <w:color w:val="010202"/>
          <w:spacing w:val="-5"/>
          <w:sz w:val="20"/>
        </w:rPr>
        <w:t> </w:t>
      </w:r>
      <w:r>
        <w:rPr>
          <w:color w:val="010202"/>
          <w:sz w:val="20"/>
        </w:rPr>
        <w:t>de</w:t>
      </w:r>
      <w:r>
        <w:rPr>
          <w:color w:val="010202"/>
          <w:spacing w:val="-5"/>
          <w:sz w:val="20"/>
        </w:rPr>
        <w:t> </w:t>
      </w:r>
      <w:r>
        <w:rPr>
          <w:color w:val="010202"/>
          <w:sz w:val="20"/>
        </w:rPr>
        <w:t>ter</w:t>
      </w:r>
      <w:r>
        <w:rPr>
          <w:color w:val="010202"/>
          <w:spacing w:val="-5"/>
          <w:sz w:val="20"/>
        </w:rPr>
        <w:t> </w:t>
      </w:r>
      <w:r>
        <w:rPr>
          <w:color w:val="010202"/>
          <w:sz w:val="20"/>
        </w:rPr>
        <w:t>infringi- do</w:t>
      </w:r>
      <w:r>
        <w:rPr>
          <w:color w:val="010202"/>
          <w:spacing w:val="-5"/>
          <w:sz w:val="20"/>
        </w:rPr>
        <w:t> </w:t>
      </w:r>
      <w:r>
        <w:rPr>
          <w:color w:val="010202"/>
          <w:sz w:val="20"/>
        </w:rPr>
        <w:t>as</w:t>
      </w:r>
      <w:r>
        <w:rPr>
          <w:color w:val="010202"/>
          <w:spacing w:val="-4"/>
          <w:sz w:val="20"/>
        </w:rPr>
        <w:t> </w:t>
      </w:r>
      <w:r>
        <w:rPr>
          <w:color w:val="010202"/>
          <w:sz w:val="20"/>
        </w:rPr>
        <w:t>leis</w:t>
      </w:r>
      <w:r>
        <w:rPr>
          <w:color w:val="010202"/>
          <w:spacing w:val="-4"/>
          <w:sz w:val="20"/>
        </w:rPr>
        <w:t> </w:t>
      </w:r>
      <w:r>
        <w:rPr>
          <w:color w:val="010202"/>
          <w:sz w:val="20"/>
        </w:rPr>
        <w:t>penais,</w:t>
      </w:r>
      <w:r>
        <w:rPr>
          <w:color w:val="010202"/>
          <w:spacing w:val="-4"/>
          <w:sz w:val="20"/>
        </w:rPr>
        <w:t> </w:t>
      </w:r>
      <w:r>
        <w:rPr>
          <w:color w:val="010202"/>
          <w:sz w:val="20"/>
        </w:rPr>
        <w:t>de</w:t>
      </w:r>
      <w:r>
        <w:rPr>
          <w:color w:val="010202"/>
          <w:spacing w:val="-4"/>
          <w:sz w:val="20"/>
        </w:rPr>
        <w:t> </w:t>
      </w:r>
      <w:r>
        <w:rPr>
          <w:color w:val="010202"/>
          <w:sz w:val="20"/>
        </w:rPr>
        <w:t>ser</w:t>
      </w:r>
      <w:r>
        <w:rPr>
          <w:color w:val="010202"/>
          <w:spacing w:val="-4"/>
          <w:sz w:val="20"/>
        </w:rPr>
        <w:t> </w:t>
      </w:r>
      <w:r>
        <w:rPr>
          <w:color w:val="010202"/>
          <w:sz w:val="20"/>
        </w:rPr>
        <w:t>tratada</w:t>
      </w:r>
      <w:r>
        <w:rPr>
          <w:color w:val="010202"/>
          <w:spacing w:val="-4"/>
          <w:sz w:val="20"/>
        </w:rPr>
        <w:t> </w:t>
      </w:r>
      <w:r>
        <w:rPr>
          <w:color w:val="010202"/>
          <w:sz w:val="20"/>
        </w:rPr>
        <w:t>de</w:t>
      </w:r>
      <w:r>
        <w:rPr>
          <w:color w:val="010202"/>
          <w:spacing w:val="-4"/>
          <w:sz w:val="20"/>
        </w:rPr>
        <w:t> </w:t>
      </w:r>
      <w:r>
        <w:rPr>
          <w:color w:val="010202"/>
          <w:sz w:val="20"/>
        </w:rPr>
        <w:t>modo</w:t>
      </w:r>
      <w:r>
        <w:rPr>
          <w:color w:val="010202"/>
          <w:spacing w:val="-4"/>
          <w:sz w:val="20"/>
        </w:rPr>
        <w:t> </w:t>
      </w:r>
      <w:r>
        <w:rPr>
          <w:color w:val="010202"/>
          <w:sz w:val="20"/>
        </w:rPr>
        <w:t>a</w:t>
      </w:r>
      <w:r>
        <w:rPr>
          <w:color w:val="010202"/>
          <w:spacing w:val="-5"/>
          <w:sz w:val="20"/>
        </w:rPr>
        <w:t> </w:t>
      </w:r>
      <w:r>
        <w:rPr>
          <w:color w:val="010202"/>
          <w:sz w:val="20"/>
        </w:rPr>
        <w:t>promover</w:t>
      </w:r>
      <w:r>
        <w:rPr>
          <w:color w:val="010202"/>
          <w:spacing w:val="-4"/>
          <w:sz w:val="20"/>
        </w:rPr>
        <w:t> </w:t>
      </w:r>
      <w:r>
        <w:rPr>
          <w:color w:val="010202"/>
          <w:sz w:val="20"/>
        </w:rPr>
        <w:t>e</w:t>
      </w:r>
      <w:r>
        <w:rPr>
          <w:color w:val="010202"/>
          <w:spacing w:val="-4"/>
          <w:sz w:val="20"/>
        </w:rPr>
        <w:t> </w:t>
      </w:r>
      <w:r>
        <w:rPr>
          <w:color w:val="010202"/>
          <w:sz w:val="20"/>
        </w:rPr>
        <w:t>a</w:t>
      </w:r>
      <w:r>
        <w:rPr>
          <w:color w:val="010202"/>
          <w:spacing w:val="-4"/>
          <w:sz w:val="20"/>
        </w:rPr>
        <w:t> </w:t>
      </w:r>
      <w:r>
        <w:rPr>
          <w:color w:val="010202"/>
          <w:sz w:val="20"/>
        </w:rPr>
        <w:t>estimular</w:t>
      </w:r>
      <w:r>
        <w:rPr>
          <w:color w:val="010202"/>
          <w:spacing w:val="-4"/>
          <w:sz w:val="20"/>
        </w:rPr>
        <w:t> </w:t>
      </w:r>
      <w:r>
        <w:rPr>
          <w:color w:val="010202"/>
          <w:sz w:val="20"/>
        </w:rPr>
        <w:t>seu</w:t>
      </w:r>
      <w:r>
        <w:rPr>
          <w:color w:val="010202"/>
          <w:spacing w:val="-3"/>
          <w:sz w:val="20"/>
        </w:rPr>
        <w:t> </w:t>
      </w:r>
      <w:r>
        <w:rPr>
          <w:color w:val="010202"/>
          <w:sz w:val="20"/>
        </w:rPr>
        <w:t>sentido de dignidade e de valor, e fortalecerão o respeito da criança pelos direitos hu- manos</w:t>
      </w:r>
      <w:r>
        <w:rPr>
          <w:color w:val="010202"/>
          <w:spacing w:val="-9"/>
          <w:sz w:val="20"/>
        </w:rPr>
        <w:t> </w:t>
      </w:r>
      <w:r>
        <w:rPr>
          <w:color w:val="010202"/>
          <w:sz w:val="20"/>
        </w:rPr>
        <w:t>e</w:t>
      </w:r>
      <w:r>
        <w:rPr>
          <w:color w:val="010202"/>
          <w:spacing w:val="-8"/>
          <w:sz w:val="20"/>
        </w:rPr>
        <w:t> </w:t>
      </w:r>
      <w:r>
        <w:rPr>
          <w:color w:val="010202"/>
          <w:sz w:val="20"/>
        </w:rPr>
        <w:t>pelas</w:t>
      </w:r>
      <w:r>
        <w:rPr>
          <w:color w:val="010202"/>
          <w:spacing w:val="-8"/>
          <w:sz w:val="20"/>
        </w:rPr>
        <w:t> </w:t>
      </w:r>
      <w:r>
        <w:rPr>
          <w:color w:val="010202"/>
          <w:sz w:val="20"/>
        </w:rPr>
        <w:t>liberdades</w:t>
      </w:r>
      <w:r>
        <w:rPr>
          <w:color w:val="010202"/>
          <w:spacing w:val="-8"/>
          <w:sz w:val="20"/>
        </w:rPr>
        <w:t> </w:t>
      </w:r>
      <w:r>
        <w:rPr>
          <w:color w:val="010202"/>
          <w:sz w:val="20"/>
        </w:rPr>
        <w:t>fundamentais</w:t>
      </w:r>
      <w:r>
        <w:rPr>
          <w:color w:val="010202"/>
          <w:spacing w:val="-8"/>
          <w:sz w:val="20"/>
        </w:rPr>
        <w:t> </w:t>
      </w:r>
      <w:r>
        <w:rPr>
          <w:color w:val="010202"/>
          <w:sz w:val="20"/>
        </w:rPr>
        <w:t>de</w:t>
      </w:r>
      <w:r>
        <w:rPr>
          <w:color w:val="010202"/>
          <w:spacing w:val="-9"/>
          <w:sz w:val="20"/>
        </w:rPr>
        <w:t> </w:t>
      </w:r>
      <w:r>
        <w:rPr>
          <w:color w:val="010202"/>
          <w:sz w:val="20"/>
        </w:rPr>
        <w:t>terceiros,</w:t>
      </w:r>
      <w:r>
        <w:rPr>
          <w:color w:val="010202"/>
          <w:spacing w:val="-8"/>
          <w:sz w:val="20"/>
        </w:rPr>
        <w:t> </w:t>
      </w:r>
      <w:r>
        <w:rPr>
          <w:color w:val="010202"/>
          <w:sz w:val="20"/>
        </w:rPr>
        <w:t>levando</w:t>
      </w:r>
      <w:r>
        <w:rPr>
          <w:color w:val="010202"/>
          <w:spacing w:val="-8"/>
          <w:sz w:val="20"/>
        </w:rPr>
        <w:t> </w:t>
      </w:r>
      <w:r>
        <w:rPr>
          <w:color w:val="010202"/>
          <w:sz w:val="20"/>
        </w:rPr>
        <w:t>em</w:t>
      </w:r>
      <w:r>
        <w:rPr>
          <w:color w:val="010202"/>
          <w:spacing w:val="-8"/>
          <w:sz w:val="20"/>
        </w:rPr>
        <w:t> </w:t>
      </w:r>
      <w:r>
        <w:rPr>
          <w:color w:val="010202"/>
          <w:sz w:val="20"/>
        </w:rPr>
        <w:t>consideração a idade da criança e a importância de se estimular sua reintegração e seu de- sempenho construtivo na</w:t>
      </w:r>
      <w:r>
        <w:rPr>
          <w:color w:val="010202"/>
          <w:spacing w:val="-3"/>
          <w:sz w:val="20"/>
        </w:rPr>
        <w:t> </w:t>
      </w:r>
      <w:r>
        <w:rPr>
          <w:color w:val="010202"/>
          <w:sz w:val="20"/>
        </w:rPr>
        <w:t>sociedade.</w:t>
      </w:r>
    </w:p>
    <w:p>
      <w:pPr>
        <w:pStyle w:val="BodyText"/>
        <w:rPr>
          <w:sz w:val="22"/>
        </w:rPr>
      </w:pPr>
    </w:p>
    <w:p>
      <w:pPr>
        <w:pStyle w:val="BodyText"/>
        <w:spacing w:line="314" w:lineRule="auto" w:before="127"/>
        <w:ind w:left="1397" w:right="1414" w:firstLine="708"/>
        <w:jc w:val="both"/>
      </w:pPr>
      <w:r>
        <w:rPr>
          <w:color w:val="231F20"/>
        </w:rPr>
        <w:t>A</w:t>
      </w:r>
      <w:r>
        <w:rPr>
          <w:color w:val="231F20"/>
          <w:spacing w:val="-7"/>
        </w:rPr>
        <w:t> </w:t>
      </w:r>
      <w:r>
        <w:rPr>
          <w:color w:val="231F20"/>
        </w:rPr>
        <w:t>Convenção</w:t>
      </w:r>
      <w:r>
        <w:rPr>
          <w:color w:val="231F20"/>
          <w:spacing w:val="-6"/>
        </w:rPr>
        <w:t> </w:t>
      </w:r>
      <w:r>
        <w:rPr>
          <w:color w:val="231F20"/>
        </w:rPr>
        <w:t>Internacional</w:t>
      </w:r>
      <w:r>
        <w:rPr>
          <w:color w:val="231F20"/>
          <w:spacing w:val="-6"/>
        </w:rPr>
        <w:t> </w:t>
      </w:r>
      <w:r>
        <w:rPr>
          <w:color w:val="231F20"/>
        </w:rPr>
        <w:t>dos</w:t>
      </w:r>
      <w:r>
        <w:rPr>
          <w:color w:val="231F20"/>
          <w:spacing w:val="-7"/>
        </w:rPr>
        <w:t> </w:t>
      </w:r>
      <w:r>
        <w:rPr>
          <w:color w:val="231F20"/>
        </w:rPr>
        <w:t>Direitos</w:t>
      </w:r>
      <w:r>
        <w:rPr>
          <w:color w:val="231F20"/>
          <w:spacing w:val="-6"/>
        </w:rPr>
        <w:t> </w:t>
      </w:r>
      <w:r>
        <w:rPr>
          <w:color w:val="231F20"/>
        </w:rPr>
        <w:t>da</w:t>
      </w:r>
      <w:r>
        <w:rPr>
          <w:color w:val="231F20"/>
          <w:spacing w:val="-6"/>
        </w:rPr>
        <w:t> </w:t>
      </w:r>
      <w:r>
        <w:rPr>
          <w:color w:val="231F20"/>
        </w:rPr>
        <w:t>Criança</w:t>
      </w:r>
      <w:r>
        <w:rPr>
          <w:color w:val="231F20"/>
          <w:spacing w:val="-7"/>
        </w:rPr>
        <w:t> </w:t>
      </w:r>
      <w:r>
        <w:rPr>
          <w:color w:val="231F20"/>
        </w:rPr>
        <w:t>e</w:t>
      </w:r>
      <w:r>
        <w:rPr>
          <w:color w:val="231F20"/>
          <w:spacing w:val="-6"/>
        </w:rPr>
        <w:t> </w:t>
      </w:r>
      <w:r>
        <w:rPr>
          <w:color w:val="231F20"/>
        </w:rPr>
        <w:t>do</w:t>
      </w:r>
      <w:r>
        <w:rPr>
          <w:color w:val="231F20"/>
          <w:spacing w:val="-6"/>
        </w:rPr>
        <w:t> </w:t>
      </w:r>
      <w:r>
        <w:rPr>
          <w:color w:val="231F20"/>
        </w:rPr>
        <w:t>Adolescente</w:t>
      </w:r>
      <w:r>
        <w:rPr>
          <w:color w:val="231F20"/>
          <w:spacing w:val="-6"/>
        </w:rPr>
        <w:t> </w:t>
      </w:r>
      <w:r>
        <w:rPr>
          <w:color w:val="231F20"/>
        </w:rPr>
        <w:t>é</w:t>
      </w:r>
      <w:r>
        <w:rPr>
          <w:color w:val="231F20"/>
          <w:spacing w:val="-7"/>
        </w:rPr>
        <w:t> </w:t>
      </w:r>
      <w:r>
        <w:rPr>
          <w:color w:val="231F20"/>
        </w:rPr>
        <w:t>o</w:t>
      </w:r>
      <w:r>
        <w:rPr>
          <w:color w:val="231F20"/>
          <w:spacing w:val="-6"/>
        </w:rPr>
        <w:t> </w:t>
      </w:r>
      <w:r>
        <w:rPr>
          <w:color w:val="231F20"/>
        </w:rPr>
        <w:t>tratado sobre direitos humanos mais ratificado, por ter abandonado o caráter </w:t>
      </w:r>
      <w:r>
        <w:rPr>
          <w:rFonts w:ascii="Times New Roman" w:hAnsi="Times New Roman"/>
          <w:color w:val="231F20"/>
        </w:rPr>
        <w:t>não vinculativ</w:t>
      </w:r>
      <w:r>
        <w:rPr>
          <w:color w:val="231F20"/>
        </w:rPr>
        <w:t>o passa a ser um documento em que todos os Estados Partes t</w:t>
      </w:r>
      <w:r>
        <w:rPr>
          <w:rFonts w:ascii="Times New Roman" w:hAnsi="Times New Roman"/>
          <w:color w:val="231F20"/>
        </w:rPr>
        <w:t>êm uma posição ativa, adaptando</w:t>
      </w:r>
      <w:r>
        <w:rPr>
          <w:rFonts w:ascii="Times New Roman" w:hAnsi="Times New Roman"/>
          <w:color w:val="231F20"/>
          <w:spacing w:val="-16"/>
        </w:rPr>
        <w:t> </w:t>
      </w:r>
      <w:r>
        <w:rPr>
          <w:rFonts w:ascii="Times New Roman" w:hAnsi="Times New Roman"/>
          <w:color w:val="231F20"/>
        </w:rPr>
        <w:t>para</w:t>
      </w:r>
      <w:r>
        <w:rPr>
          <w:rFonts w:ascii="Times New Roman" w:hAnsi="Times New Roman"/>
          <w:color w:val="231F20"/>
          <w:spacing w:val="-16"/>
        </w:rPr>
        <w:t> </w:t>
      </w:r>
      <w:r>
        <w:rPr>
          <w:rFonts w:ascii="Times New Roman" w:hAnsi="Times New Roman"/>
          <w:color w:val="231F20"/>
        </w:rPr>
        <w:t>isso</w:t>
      </w:r>
      <w:r>
        <w:rPr>
          <w:rFonts w:ascii="Times New Roman" w:hAnsi="Times New Roman"/>
          <w:color w:val="231F20"/>
          <w:spacing w:val="-16"/>
        </w:rPr>
        <w:t> </w:t>
      </w:r>
      <w:r>
        <w:rPr>
          <w:rFonts w:ascii="Times New Roman" w:hAnsi="Times New Roman"/>
          <w:color w:val="231F20"/>
        </w:rPr>
        <w:t>as</w:t>
      </w:r>
      <w:r>
        <w:rPr>
          <w:rFonts w:ascii="Times New Roman" w:hAnsi="Times New Roman"/>
          <w:color w:val="231F20"/>
          <w:spacing w:val="-16"/>
        </w:rPr>
        <w:t> </w:t>
      </w:r>
      <w:r>
        <w:rPr>
          <w:rFonts w:ascii="Times New Roman" w:hAnsi="Times New Roman"/>
          <w:color w:val="231F20"/>
        </w:rPr>
        <w:t>suas</w:t>
      </w:r>
      <w:r>
        <w:rPr>
          <w:rFonts w:ascii="Times New Roman" w:hAnsi="Times New Roman"/>
          <w:color w:val="231F20"/>
          <w:spacing w:val="-16"/>
        </w:rPr>
        <w:t> </w:t>
      </w:r>
      <w:r>
        <w:rPr>
          <w:rFonts w:ascii="Times New Roman" w:hAnsi="Times New Roman"/>
          <w:color w:val="231F20"/>
        </w:rPr>
        <w:t>legislações</w:t>
      </w:r>
      <w:r>
        <w:rPr>
          <w:rFonts w:ascii="Times New Roman" w:hAnsi="Times New Roman"/>
          <w:color w:val="231F20"/>
          <w:spacing w:val="-16"/>
        </w:rPr>
        <w:t> </w:t>
      </w:r>
      <w:r>
        <w:rPr>
          <w:rFonts w:ascii="Times New Roman" w:hAnsi="Times New Roman"/>
          <w:color w:val="231F20"/>
        </w:rPr>
        <w:t>em</w:t>
      </w:r>
      <w:r>
        <w:rPr>
          <w:rFonts w:ascii="Times New Roman" w:hAnsi="Times New Roman"/>
          <w:color w:val="231F20"/>
          <w:spacing w:val="-16"/>
        </w:rPr>
        <w:t> </w:t>
      </w:r>
      <w:r>
        <w:rPr>
          <w:rFonts w:ascii="Times New Roman" w:hAnsi="Times New Roman"/>
          <w:color w:val="231F20"/>
        </w:rPr>
        <w:t>conformidade</w:t>
      </w:r>
      <w:r>
        <w:rPr>
          <w:rFonts w:ascii="Times New Roman" w:hAnsi="Times New Roman"/>
          <w:color w:val="231F20"/>
          <w:spacing w:val="-16"/>
        </w:rPr>
        <w:t> </w:t>
      </w:r>
      <w:r>
        <w:rPr>
          <w:rFonts w:ascii="Times New Roman" w:hAnsi="Times New Roman"/>
          <w:color w:val="231F20"/>
        </w:rPr>
        <w:t>com</w:t>
      </w:r>
      <w:r>
        <w:rPr>
          <w:rFonts w:ascii="Times New Roman" w:hAnsi="Times New Roman"/>
          <w:color w:val="231F20"/>
          <w:spacing w:val="-16"/>
        </w:rPr>
        <w:t> </w:t>
      </w:r>
      <w:r>
        <w:rPr>
          <w:rFonts w:ascii="Times New Roman" w:hAnsi="Times New Roman"/>
          <w:color w:val="231F20"/>
        </w:rPr>
        <w:t>a</w:t>
      </w:r>
      <w:r>
        <w:rPr>
          <w:rFonts w:ascii="Times New Roman" w:hAnsi="Times New Roman"/>
          <w:color w:val="231F20"/>
          <w:spacing w:val="-16"/>
        </w:rPr>
        <w:t> </w:t>
      </w:r>
      <w:r>
        <w:rPr>
          <w:rFonts w:ascii="Times New Roman" w:hAnsi="Times New Roman"/>
          <w:color w:val="231F20"/>
        </w:rPr>
        <w:t>Convenção</w:t>
      </w:r>
      <w:r>
        <w:rPr>
          <w:rFonts w:ascii="Times New Roman" w:hAnsi="Times New Roman"/>
          <w:color w:val="231F20"/>
          <w:spacing w:val="-14"/>
        </w:rPr>
        <w:t> </w:t>
      </w:r>
      <w:r>
        <w:rPr>
          <w:color w:val="231F20"/>
        </w:rPr>
        <w:t>(BRUÑOL,</w:t>
      </w:r>
      <w:r>
        <w:rPr>
          <w:color w:val="231F20"/>
          <w:spacing w:val="-11"/>
        </w:rPr>
        <w:t> </w:t>
      </w:r>
      <w:r>
        <w:rPr>
          <w:color w:val="231F20"/>
        </w:rPr>
        <w:t>2001). A Convenção se torna o primeiro instrumento internacional que leva em consideração os direitos infantojuvenis em uma normativa jurídica sobre a administração da</w:t>
      </w:r>
      <w:r>
        <w:rPr>
          <w:color w:val="231F20"/>
          <w:spacing w:val="-24"/>
        </w:rPr>
        <w:t> </w:t>
      </w:r>
      <w:r>
        <w:rPr>
          <w:color w:val="231F20"/>
        </w:rPr>
        <w:t>justiça para</w:t>
      </w:r>
      <w:r>
        <w:rPr>
          <w:color w:val="231F20"/>
          <w:spacing w:val="-4"/>
        </w:rPr>
        <w:t> </w:t>
      </w:r>
      <w:r>
        <w:rPr>
          <w:color w:val="231F20"/>
        </w:rPr>
        <w:t>adolescentes</w:t>
      </w:r>
      <w:r>
        <w:rPr>
          <w:color w:val="231F20"/>
          <w:spacing w:val="-3"/>
        </w:rPr>
        <w:t> </w:t>
      </w:r>
      <w:r>
        <w:rPr>
          <w:color w:val="231F20"/>
        </w:rPr>
        <w:t>que</w:t>
      </w:r>
      <w:r>
        <w:rPr>
          <w:color w:val="231F20"/>
          <w:spacing w:val="-3"/>
        </w:rPr>
        <w:t> </w:t>
      </w:r>
      <w:r>
        <w:rPr>
          <w:color w:val="231F20"/>
        </w:rPr>
        <w:t>infringem</w:t>
      </w:r>
      <w:r>
        <w:rPr>
          <w:color w:val="231F20"/>
          <w:spacing w:val="-3"/>
        </w:rPr>
        <w:t> </w:t>
      </w:r>
      <w:r>
        <w:rPr>
          <w:color w:val="231F20"/>
        </w:rPr>
        <w:t>alguma</w:t>
      </w:r>
      <w:r>
        <w:rPr>
          <w:color w:val="231F20"/>
          <w:spacing w:val="-3"/>
        </w:rPr>
        <w:t> </w:t>
      </w:r>
      <w:r>
        <w:rPr>
          <w:color w:val="231F20"/>
        </w:rPr>
        <w:t>lei</w:t>
      </w:r>
      <w:r>
        <w:rPr>
          <w:color w:val="231F20"/>
          <w:spacing w:val="-4"/>
        </w:rPr>
        <w:t> </w:t>
      </w:r>
      <w:r>
        <w:rPr>
          <w:color w:val="231F20"/>
        </w:rPr>
        <w:t>e</w:t>
      </w:r>
      <w:r>
        <w:rPr>
          <w:color w:val="231F20"/>
          <w:spacing w:val="-3"/>
        </w:rPr>
        <w:t> </w:t>
      </w:r>
      <w:r>
        <w:rPr>
          <w:color w:val="231F20"/>
        </w:rPr>
        <w:t>a</w:t>
      </w:r>
      <w:r>
        <w:rPr>
          <w:color w:val="231F20"/>
          <w:spacing w:val="-3"/>
        </w:rPr>
        <w:t> </w:t>
      </w:r>
      <w:r>
        <w:rPr>
          <w:color w:val="231F20"/>
        </w:rPr>
        <w:t>privação</w:t>
      </w:r>
      <w:r>
        <w:rPr>
          <w:color w:val="231F20"/>
          <w:spacing w:val="-4"/>
        </w:rPr>
        <w:t> </w:t>
      </w:r>
      <w:r>
        <w:rPr>
          <w:color w:val="231F20"/>
        </w:rPr>
        <w:t>da</w:t>
      </w:r>
      <w:r>
        <w:rPr>
          <w:color w:val="231F20"/>
          <w:spacing w:val="-3"/>
        </w:rPr>
        <w:t> </w:t>
      </w:r>
      <w:r>
        <w:rPr>
          <w:color w:val="231F20"/>
        </w:rPr>
        <w:t>liberdade</w:t>
      </w:r>
      <w:r>
        <w:rPr>
          <w:color w:val="231F20"/>
          <w:spacing w:val="-3"/>
        </w:rPr>
        <w:t> </w:t>
      </w:r>
      <w:r>
        <w:rPr>
          <w:color w:val="231F20"/>
        </w:rPr>
        <w:t>destes</w:t>
      </w:r>
      <w:r>
        <w:rPr>
          <w:color w:val="231F20"/>
          <w:spacing w:val="-4"/>
        </w:rPr>
        <w:t> </w:t>
      </w:r>
      <w:r>
        <w:rPr>
          <w:color w:val="231F20"/>
        </w:rPr>
        <w:t>como</w:t>
      </w:r>
      <w:r>
        <w:rPr>
          <w:color w:val="231F20"/>
          <w:spacing w:val="-3"/>
        </w:rPr>
        <w:t> </w:t>
      </w:r>
      <w:r>
        <w:rPr>
          <w:color w:val="231F20"/>
        </w:rPr>
        <w:t>me- dida de último</w:t>
      </w:r>
      <w:r>
        <w:rPr>
          <w:color w:val="231F20"/>
          <w:spacing w:val="-4"/>
        </w:rPr>
        <w:t> </w:t>
      </w:r>
      <w:r>
        <w:rPr>
          <w:color w:val="231F20"/>
        </w:rPr>
        <w:t>recurso.</w:t>
      </w:r>
    </w:p>
    <w:p>
      <w:pPr>
        <w:pStyle w:val="BodyText"/>
        <w:spacing w:line="316" w:lineRule="auto" w:before="4"/>
        <w:ind w:left="1397" w:right="1415" w:firstLine="708"/>
        <w:jc w:val="both"/>
      </w:pPr>
      <w:r>
        <w:rPr>
          <w:color w:val="231F20"/>
        </w:rPr>
        <w:t>As consequências de tal construção jurídica </w:t>
      </w:r>
      <w:r>
        <w:rPr>
          <w:rFonts w:ascii="Times New Roman" w:hAnsi="Times New Roman"/>
          <w:color w:val="231F20"/>
        </w:rPr>
        <w:t>são profundas nos fundamentos dos direitos. A </w:t>
      </w:r>
      <w:r>
        <w:rPr>
          <w:color w:val="231F20"/>
        </w:rPr>
        <w:t>Doutrina da Proteção Integral à Criança, com força coercitiva para os Es- tados signatários, no seu art. 3, parágrafo 1 determina que todas as ações relativas às crianças, levadas a efeito por instituições públicas ou privadas, tribunais, autoridades administrativas ou órgãos legislativos, devem considerar, primordialmente, o melhor interesse da criança. Para Bruñol (2001, p. 92), a Convenção representa uma oportu- nidade, certamente privilegiada, para desenvolver um novo esquema de compreensão da</w:t>
      </w:r>
      <w:r>
        <w:rPr>
          <w:color w:val="231F20"/>
          <w:spacing w:val="-12"/>
        </w:rPr>
        <w:t> </w:t>
      </w:r>
      <w:r>
        <w:rPr>
          <w:color w:val="231F20"/>
        </w:rPr>
        <w:t>relação</w:t>
      </w:r>
      <w:r>
        <w:rPr>
          <w:color w:val="231F20"/>
          <w:spacing w:val="-11"/>
        </w:rPr>
        <w:t> </w:t>
      </w:r>
      <w:r>
        <w:rPr>
          <w:color w:val="231F20"/>
        </w:rPr>
        <w:t>da</w:t>
      </w:r>
      <w:r>
        <w:rPr>
          <w:color w:val="231F20"/>
          <w:spacing w:val="-11"/>
        </w:rPr>
        <w:t> </w:t>
      </w:r>
      <w:r>
        <w:rPr>
          <w:color w:val="231F20"/>
        </w:rPr>
        <w:t>criança</w:t>
      </w:r>
      <w:r>
        <w:rPr>
          <w:color w:val="231F20"/>
          <w:spacing w:val="-12"/>
        </w:rPr>
        <w:t> </w:t>
      </w:r>
      <w:r>
        <w:rPr>
          <w:color w:val="231F20"/>
        </w:rPr>
        <w:t>com</w:t>
      </w:r>
      <w:r>
        <w:rPr>
          <w:color w:val="231F20"/>
          <w:spacing w:val="-11"/>
        </w:rPr>
        <w:t> </w:t>
      </w:r>
      <w:r>
        <w:rPr>
          <w:color w:val="231F20"/>
        </w:rPr>
        <w:t>o</w:t>
      </w:r>
      <w:r>
        <w:rPr>
          <w:color w:val="231F20"/>
          <w:spacing w:val="-11"/>
        </w:rPr>
        <w:t> </w:t>
      </w:r>
      <w:r>
        <w:rPr>
          <w:color w:val="231F20"/>
        </w:rPr>
        <w:t>Estado</w:t>
      </w:r>
      <w:r>
        <w:rPr>
          <w:color w:val="231F20"/>
          <w:spacing w:val="-12"/>
        </w:rPr>
        <w:t> </w:t>
      </w:r>
      <w:r>
        <w:rPr>
          <w:color w:val="231F20"/>
        </w:rPr>
        <w:t>e</w:t>
      </w:r>
      <w:r>
        <w:rPr>
          <w:color w:val="231F20"/>
          <w:spacing w:val="-11"/>
        </w:rPr>
        <w:t> </w:t>
      </w:r>
      <w:r>
        <w:rPr>
          <w:color w:val="231F20"/>
        </w:rPr>
        <w:t>com</w:t>
      </w:r>
      <w:r>
        <w:rPr>
          <w:color w:val="231F20"/>
          <w:spacing w:val="-11"/>
        </w:rPr>
        <w:t> </w:t>
      </w:r>
      <w:r>
        <w:rPr>
          <w:color w:val="231F20"/>
        </w:rPr>
        <w:t>as</w:t>
      </w:r>
      <w:r>
        <w:rPr>
          <w:color w:val="231F20"/>
          <w:spacing w:val="-11"/>
        </w:rPr>
        <w:t> </w:t>
      </w:r>
      <w:r>
        <w:rPr>
          <w:color w:val="231F20"/>
        </w:rPr>
        <w:t>políticas</w:t>
      </w:r>
      <w:r>
        <w:rPr>
          <w:color w:val="231F20"/>
          <w:spacing w:val="-12"/>
        </w:rPr>
        <w:t> </w:t>
      </w:r>
      <w:r>
        <w:rPr>
          <w:color w:val="231F20"/>
        </w:rPr>
        <w:t>sociais,</w:t>
      </w:r>
      <w:r>
        <w:rPr>
          <w:color w:val="231F20"/>
          <w:spacing w:val="-11"/>
        </w:rPr>
        <w:t> </w:t>
      </w:r>
      <w:r>
        <w:rPr>
          <w:color w:val="231F20"/>
        </w:rPr>
        <w:t>e</w:t>
      </w:r>
      <w:r>
        <w:rPr>
          <w:color w:val="231F20"/>
          <w:spacing w:val="-11"/>
        </w:rPr>
        <w:t> </w:t>
      </w:r>
      <w:r>
        <w:rPr>
          <w:color w:val="231F20"/>
        </w:rPr>
        <w:t>um</w:t>
      </w:r>
      <w:r>
        <w:rPr>
          <w:color w:val="231F20"/>
          <w:spacing w:val="-12"/>
        </w:rPr>
        <w:t> </w:t>
      </w:r>
      <w:r>
        <w:rPr>
          <w:color w:val="231F20"/>
        </w:rPr>
        <w:t>desafio</w:t>
      </w:r>
      <w:r>
        <w:rPr>
          <w:color w:val="231F20"/>
          <w:spacing w:val="-11"/>
        </w:rPr>
        <w:t> </w:t>
      </w:r>
      <w:r>
        <w:rPr>
          <w:color w:val="231F20"/>
        </w:rPr>
        <w:t>permanente para se conseguir uma verdadeira inserção das crianças e seus interesses nas estrutu- ras e procedimentos dos assuntos</w:t>
      </w:r>
      <w:r>
        <w:rPr>
          <w:color w:val="231F20"/>
          <w:spacing w:val="-5"/>
        </w:rPr>
        <w:t> </w:t>
      </w:r>
      <w:r>
        <w:rPr>
          <w:color w:val="231F20"/>
        </w:rPr>
        <w:t>públicos.</w:t>
      </w:r>
    </w:p>
    <w:p>
      <w:pPr>
        <w:pStyle w:val="BodyText"/>
        <w:spacing w:line="316" w:lineRule="auto"/>
        <w:ind w:left="1397" w:right="1415" w:firstLine="708"/>
        <w:jc w:val="both"/>
      </w:pPr>
      <w:r>
        <w:rPr>
          <w:color w:val="231F20"/>
        </w:rPr>
        <w:t>A sua aplicação </w:t>
      </w:r>
      <w:r>
        <w:rPr>
          <w:rFonts w:ascii="Times New Roman" w:hAnsi="Times New Roman"/>
          <w:color w:val="231F20"/>
        </w:rPr>
        <w:t>é </w:t>
      </w:r>
      <w:r>
        <w:rPr>
          <w:color w:val="231F20"/>
        </w:rPr>
        <w:t>complementada por um conjunto normativo que se</w:t>
      </w:r>
      <w:r>
        <w:rPr>
          <w:color w:val="231F20"/>
          <w:spacing w:val="-12"/>
        </w:rPr>
        <w:t> </w:t>
      </w:r>
      <w:r>
        <w:rPr>
          <w:color w:val="231F20"/>
        </w:rPr>
        <w:t>encarrega de</w:t>
      </w:r>
      <w:r>
        <w:rPr>
          <w:color w:val="231F20"/>
          <w:spacing w:val="-7"/>
        </w:rPr>
        <w:t> </w:t>
      </w:r>
      <w:r>
        <w:rPr>
          <w:color w:val="231F20"/>
        </w:rPr>
        <w:t>regulamentar</w:t>
      </w:r>
      <w:r>
        <w:rPr>
          <w:color w:val="231F20"/>
          <w:spacing w:val="-7"/>
        </w:rPr>
        <w:t> </w:t>
      </w:r>
      <w:r>
        <w:rPr>
          <w:color w:val="231F20"/>
        </w:rPr>
        <w:t>a</w:t>
      </w:r>
      <w:r>
        <w:rPr>
          <w:color w:val="231F20"/>
          <w:spacing w:val="-7"/>
        </w:rPr>
        <w:t> </w:t>
      </w:r>
      <w:r>
        <w:rPr>
          <w:color w:val="231F20"/>
        </w:rPr>
        <w:t>situação</w:t>
      </w:r>
      <w:r>
        <w:rPr>
          <w:color w:val="231F20"/>
          <w:spacing w:val="-7"/>
        </w:rPr>
        <w:t> </w:t>
      </w:r>
      <w:r>
        <w:rPr>
          <w:color w:val="231F20"/>
        </w:rPr>
        <w:t>penal</w:t>
      </w:r>
      <w:r>
        <w:rPr>
          <w:color w:val="231F20"/>
          <w:spacing w:val="-7"/>
        </w:rPr>
        <w:t> </w:t>
      </w:r>
      <w:r>
        <w:rPr>
          <w:color w:val="231F20"/>
        </w:rPr>
        <w:t>dos</w:t>
      </w:r>
      <w:r>
        <w:rPr>
          <w:color w:val="231F20"/>
          <w:spacing w:val="-7"/>
        </w:rPr>
        <w:t> </w:t>
      </w:r>
      <w:r>
        <w:rPr>
          <w:color w:val="231F20"/>
        </w:rPr>
        <w:t>adolescentes/jovens</w:t>
      </w:r>
      <w:r>
        <w:rPr>
          <w:color w:val="231F20"/>
          <w:spacing w:val="-7"/>
        </w:rPr>
        <w:t> </w:t>
      </w:r>
      <w:r>
        <w:rPr>
          <w:color w:val="231F20"/>
        </w:rPr>
        <w:t>em</w:t>
      </w:r>
      <w:r>
        <w:rPr>
          <w:color w:val="231F20"/>
          <w:spacing w:val="-7"/>
        </w:rPr>
        <w:t> </w:t>
      </w:r>
      <w:r>
        <w:rPr>
          <w:color w:val="231F20"/>
        </w:rPr>
        <w:t>conflito</w:t>
      </w:r>
      <w:r>
        <w:rPr>
          <w:color w:val="231F20"/>
          <w:spacing w:val="-7"/>
        </w:rPr>
        <w:t> </w:t>
      </w:r>
      <w:r>
        <w:rPr>
          <w:color w:val="231F20"/>
        </w:rPr>
        <w:t>com</w:t>
      </w:r>
      <w:r>
        <w:rPr>
          <w:color w:val="231F20"/>
          <w:spacing w:val="-7"/>
        </w:rPr>
        <w:t> </w:t>
      </w:r>
      <w:r>
        <w:rPr>
          <w:color w:val="231F20"/>
        </w:rPr>
        <w:t>a</w:t>
      </w:r>
      <w:r>
        <w:rPr>
          <w:color w:val="231F20"/>
          <w:spacing w:val="-7"/>
        </w:rPr>
        <w:t> </w:t>
      </w:r>
      <w:r>
        <w:rPr>
          <w:color w:val="231F20"/>
        </w:rPr>
        <w:t>lei.</w:t>
      </w:r>
      <w:r>
        <w:rPr>
          <w:color w:val="231F20"/>
          <w:spacing w:val="-7"/>
        </w:rPr>
        <w:t> </w:t>
      </w:r>
      <w:r>
        <w:rPr>
          <w:color w:val="231F20"/>
        </w:rPr>
        <w:t>Neste passo, destacam-se os seguintes instrumentos</w:t>
      </w:r>
      <w:r>
        <w:rPr>
          <w:color w:val="231F20"/>
          <w:spacing w:val="-6"/>
        </w:rPr>
        <w:t> </w:t>
      </w:r>
      <w:r>
        <w:rPr>
          <w:color w:val="231F20"/>
        </w:rPr>
        <w:t>internacionais:</w:t>
      </w:r>
    </w:p>
    <w:p>
      <w:pPr>
        <w:pStyle w:val="ListParagraph"/>
        <w:numPr>
          <w:ilvl w:val="0"/>
          <w:numId w:val="5"/>
        </w:numPr>
        <w:tabs>
          <w:tab w:pos="3666" w:val="left" w:leader="none"/>
        </w:tabs>
        <w:spacing w:line="252" w:lineRule="auto" w:before="162" w:after="0"/>
        <w:ind w:left="3665" w:right="1413" w:hanging="360"/>
        <w:jc w:val="both"/>
        <w:rPr>
          <w:sz w:val="20"/>
        </w:rPr>
      </w:pPr>
      <w:r>
        <w:rPr>
          <w:color w:val="010202"/>
          <w:sz w:val="20"/>
        </w:rPr>
        <w:t>Convenção Interamericana de Direitos Humanos ou Pacto São José da Cos- ta Rica. (OEA 1969). Entrou em vigor em 1978. Ratificado pelo Brasil em 06/11/1992, Decreto nº</w:t>
      </w:r>
      <w:r>
        <w:rPr>
          <w:color w:val="010202"/>
          <w:spacing w:val="-2"/>
          <w:sz w:val="20"/>
        </w:rPr>
        <w:t> </w:t>
      </w:r>
      <w:r>
        <w:rPr>
          <w:color w:val="010202"/>
          <w:sz w:val="20"/>
        </w:rPr>
        <w:t>678.</w:t>
      </w:r>
    </w:p>
    <w:p>
      <w:pPr>
        <w:pStyle w:val="ListParagraph"/>
        <w:numPr>
          <w:ilvl w:val="0"/>
          <w:numId w:val="5"/>
        </w:numPr>
        <w:tabs>
          <w:tab w:pos="3665" w:val="left" w:leader="none"/>
          <w:tab w:pos="3666" w:val="left" w:leader="none"/>
        </w:tabs>
        <w:spacing w:line="230" w:lineRule="exact" w:before="0" w:after="0"/>
        <w:ind w:left="3665" w:right="0" w:hanging="360"/>
        <w:jc w:val="left"/>
        <w:rPr>
          <w:sz w:val="20"/>
        </w:rPr>
      </w:pPr>
      <w:r>
        <w:rPr>
          <w:color w:val="010202"/>
          <w:sz w:val="20"/>
        </w:rPr>
        <w:t>As</w:t>
      </w:r>
      <w:r>
        <w:rPr>
          <w:color w:val="010202"/>
          <w:spacing w:val="-8"/>
          <w:sz w:val="20"/>
        </w:rPr>
        <w:t> </w:t>
      </w:r>
      <w:r>
        <w:rPr>
          <w:color w:val="010202"/>
          <w:sz w:val="20"/>
        </w:rPr>
        <w:t>Regras</w:t>
      </w:r>
      <w:r>
        <w:rPr>
          <w:color w:val="010202"/>
          <w:spacing w:val="-7"/>
          <w:sz w:val="20"/>
        </w:rPr>
        <w:t> </w:t>
      </w:r>
      <w:r>
        <w:rPr>
          <w:color w:val="010202"/>
          <w:sz w:val="20"/>
        </w:rPr>
        <w:t>Mínimas</w:t>
      </w:r>
      <w:r>
        <w:rPr>
          <w:color w:val="010202"/>
          <w:spacing w:val="-7"/>
          <w:sz w:val="20"/>
        </w:rPr>
        <w:t> </w:t>
      </w:r>
      <w:r>
        <w:rPr>
          <w:color w:val="010202"/>
          <w:sz w:val="20"/>
        </w:rPr>
        <w:t>das</w:t>
      </w:r>
      <w:r>
        <w:rPr>
          <w:color w:val="010202"/>
          <w:spacing w:val="-7"/>
          <w:sz w:val="20"/>
        </w:rPr>
        <w:t> </w:t>
      </w:r>
      <w:r>
        <w:rPr>
          <w:color w:val="010202"/>
          <w:sz w:val="20"/>
        </w:rPr>
        <w:t>Nações</w:t>
      </w:r>
      <w:r>
        <w:rPr>
          <w:color w:val="010202"/>
          <w:spacing w:val="-7"/>
          <w:sz w:val="20"/>
        </w:rPr>
        <w:t> </w:t>
      </w:r>
      <w:r>
        <w:rPr>
          <w:color w:val="010202"/>
          <w:sz w:val="20"/>
        </w:rPr>
        <w:t>Unidas</w:t>
      </w:r>
      <w:r>
        <w:rPr>
          <w:color w:val="010202"/>
          <w:spacing w:val="-7"/>
          <w:sz w:val="20"/>
        </w:rPr>
        <w:t> </w:t>
      </w:r>
      <w:r>
        <w:rPr>
          <w:color w:val="010202"/>
          <w:sz w:val="20"/>
        </w:rPr>
        <w:t>para</w:t>
      </w:r>
      <w:r>
        <w:rPr>
          <w:color w:val="010202"/>
          <w:spacing w:val="-7"/>
          <w:sz w:val="20"/>
        </w:rPr>
        <w:t> </w:t>
      </w:r>
      <w:r>
        <w:rPr>
          <w:color w:val="010202"/>
          <w:sz w:val="20"/>
        </w:rPr>
        <w:t>a</w:t>
      </w:r>
      <w:r>
        <w:rPr>
          <w:color w:val="010202"/>
          <w:spacing w:val="-7"/>
          <w:sz w:val="20"/>
        </w:rPr>
        <w:t> </w:t>
      </w:r>
      <w:r>
        <w:rPr>
          <w:color w:val="010202"/>
          <w:sz w:val="20"/>
        </w:rPr>
        <w:t>Administração</w:t>
      </w:r>
      <w:r>
        <w:rPr>
          <w:color w:val="010202"/>
          <w:spacing w:val="-7"/>
          <w:sz w:val="20"/>
        </w:rPr>
        <w:t> </w:t>
      </w:r>
      <w:r>
        <w:rPr>
          <w:color w:val="010202"/>
          <w:sz w:val="20"/>
        </w:rPr>
        <w:t>da</w:t>
      </w:r>
      <w:r>
        <w:rPr>
          <w:color w:val="010202"/>
          <w:spacing w:val="-7"/>
          <w:sz w:val="20"/>
        </w:rPr>
        <w:t> </w:t>
      </w:r>
      <w:r>
        <w:rPr>
          <w:color w:val="010202"/>
          <w:sz w:val="20"/>
        </w:rPr>
        <w:t>Justiça</w:t>
      </w:r>
      <w:r>
        <w:rPr>
          <w:color w:val="010202"/>
          <w:spacing w:val="-7"/>
          <w:sz w:val="20"/>
        </w:rPr>
        <w:t> </w:t>
      </w:r>
      <w:r>
        <w:rPr>
          <w:color w:val="010202"/>
          <w:sz w:val="20"/>
        </w:rPr>
        <w:t>da</w:t>
      </w:r>
      <w:r>
        <w:rPr>
          <w:color w:val="010202"/>
          <w:spacing w:val="-7"/>
          <w:sz w:val="20"/>
        </w:rPr>
        <w:t> </w:t>
      </w:r>
      <w:r>
        <w:rPr>
          <w:color w:val="010202"/>
          <w:sz w:val="20"/>
        </w:rPr>
        <w:t>In-</w:t>
      </w:r>
    </w:p>
    <w:p>
      <w:pPr>
        <w:spacing w:line="254" w:lineRule="auto" w:before="13"/>
        <w:ind w:left="3665" w:right="1414" w:firstLine="0"/>
        <w:jc w:val="both"/>
        <w:rPr>
          <w:sz w:val="20"/>
        </w:rPr>
      </w:pPr>
      <w:r>
        <w:rPr>
          <w:color w:val="010202"/>
          <w:sz w:val="20"/>
        </w:rPr>
        <w:t>fância e da Juventude, conhecidas como Regras de Beijing (Resolução 40/33 da Assembleia Geral, de 29 de novembro de 1985);</w:t>
      </w:r>
    </w:p>
    <w:p>
      <w:pPr>
        <w:pStyle w:val="ListParagraph"/>
        <w:numPr>
          <w:ilvl w:val="0"/>
          <w:numId w:val="5"/>
        </w:numPr>
        <w:tabs>
          <w:tab w:pos="3665" w:val="left" w:leader="none"/>
          <w:tab w:pos="3666" w:val="left" w:leader="none"/>
        </w:tabs>
        <w:spacing w:line="225" w:lineRule="exact" w:before="0" w:after="0"/>
        <w:ind w:left="3665" w:right="0" w:hanging="360"/>
        <w:jc w:val="left"/>
        <w:rPr>
          <w:sz w:val="20"/>
        </w:rPr>
      </w:pPr>
      <w:r>
        <w:rPr>
          <w:color w:val="010202"/>
          <w:sz w:val="20"/>
        </w:rPr>
        <w:t>As</w:t>
      </w:r>
      <w:r>
        <w:rPr>
          <w:color w:val="010202"/>
          <w:spacing w:val="-6"/>
          <w:sz w:val="20"/>
        </w:rPr>
        <w:t> </w:t>
      </w:r>
      <w:r>
        <w:rPr>
          <w:color w:val="010202"/>
          <w:sz w:val="20"/>
        </w:rPr>
        <w:t>Regras</w:t>
      </w:r>
      <w:r>
        <w:rPr>
          <w:color w:val="010202"/>
          <w:spacing w:val="-5"/>
          <w:sz w:val="20"/>
        </w:rPr>
        <w:t> </w:t>
      </w:r>
      <w:r>
        <w:rPr>
          <w:color w:val="010202"/>
          <w:sz w:val="20"/>
        </w:rPr>
        <w:t>das</w:t>
      </w:r>
      <w:r>
        <w:rPr>
          <w:color w:val="010202"/>
          <w:spacing w:val="-5"/>
          <w:sz w:val="20"/>
        </w:rPr>
        <w:t> </w:t>
      </w:r>
      <w:r>
        <w:rPr>
          <w:color w:val="010202"/>
          <w:sz w:val="20"/>
        </w:rPr>
        <w:t>Nações</w:t>
      </w:r>
      <w:r>
        <w:rPr>
          <w:color w:val="010202"/>
          <w:spacing w:val="-5"/>
          <w:sz w:val="20"/>
        </w:rPr>
        <w:t> </w:t>
      </w:r>
      <w:r>
        <w:rPr>
          <w:color w:val="010202"/>
          <w:sz w:val="20"/>
        </w:rPr>
        <w:t>Unidas</w:t>
      </w:r>
      <w:r>
        <w:rPr>
          <w:color w:val="010202"/>
          <w:spacing w:val="-5"/>
          <w:sz w:val="20"/>
        </w:rPr>
        <w:t> </w:t>
      </w:r>
      <w:r>
        <w:rPr>
          <w:color w:val="010202"/>
          <w:sz w:val="20"/>
        </w:rPr>
        <w:t>para</w:t>
      </w:r>
      <w:r>
        <w:rPr>
          <w:color w:val="010202"/>
          <w:spacing w:val="-5"/>
          <w:sz w:val="20"/>
        </w:rPr>
        <w:t> </w:t>
      </w:r>
      <w:r>
        <w:rPr>
          <w:color w:val="010202"/>
          <w:sz w:val="20"/>
        </w:rPr>
        <w:t>a</w:t>
      </w:r>
      <w:r>
        <w:rPr>
          <w:color w:val="010202"/>
          <w:spacing w:val="-5"/>
          <w:sz w:val="20"/>
        </w:rPr>
        <w:t> </w:t>
      </w:r>
      <w:r>
        <w:rPr>
          <w:color w:val="010202"/>
          <w:sz w:val="20"/>
        </w:rPr>
        <w:t>Proteção</w:t>
      </w:r>
      <w:r>
        <w:rPr>
          <w:color w:val="010202"/>
          <w:spacing w:val="-5"/>
          <w:sz w:val="20"/>
        </w:rPr>
        <w:t> </w:t>
      </w:r>
      <w:r>
        <w:rPr>
          <w:color w:val="010202"/>
          <w:sz w:val="20"/>
        </w:rPr>
        <w:t>dos</w:t>
      </w:r>
      <w:r>
        <w:rPr>
          <w:color w:val="010202"/>
          <w:spacing w:val="-5"/>
          <w:sz w:val="20"/>
        </w:rPr>
        <w:t> </w:t>
      </w:r>
      <w:r>
        <w:rPr>
          <w:color w:val="010202"/>
          <w:sz w:val="20"/>
        </w:rPr>
        <w:t>Menores</w:t>
      </w:r>
      <w:r>
        <w:rPr>
          <w:color w:val="010202"/>
          <w:spacing w:val="-5"/>
          <w:sz w:val="20"/>
        </w:rPr>
        <w:t> </w:t>
      </w:r>
      <w:r>
        <w:rPr>
          <w:color w:val="010202"/>
          <w:sz w:val="20"/>
        </w:rPr>
        <w:t>Privados</w:t>
      </w:r>
      <w:r>
        <w:rPr>
          <w:color w:val="010202"/>
          <w:spacing w:val="-6"/>
          <w:sz w:val="20"/>
        </w:rPr>
        <w:t> </w:t>
      </w:r>
      <w:r>
        <w:rPr>
          <w:color w:val="010202"/>
          <w:sz w:val="20"/>
        </w:rPr>
        <w:t>de</w:t>
      </w:r>
      <w:r>
        <w:rPr>
          <w:color w:val="010202"/>
          <w:spacing w:val="-5"/>
          <w:sz w:val="20"/>
        </w:rPr>
        <w:t> </w:t>
      </w:r>
      <w:r>
        <w:rPr>
          <w:color w:val="010202"/>
          <w:sz w:val="20"/>
        </w:rPr>
        <w:t>Liber-</w:t>
      </w:r>
    </w:p>
    <w:p>
      <w:pPr>
        <w:spacing w:line="218" w:lineRule="exact" w:before="12"/>
        <w:ind w:left="3665" w:right="0" w:firstLine="0"/>
        <w:jc w:val="left"/>
        <w:rPr>
          <w:sz w:val="20"/>
        </w:rPr>
      </w:pPr>
      <w:r>
        <w:rPr>
          <w:color w:val="010202"/>
          <w:sz w:val="20"/>
        </w:rPr>
        <w:t>dade. ONU (1990). Resolução nº 45/113, de 14/12/1990;</w:t>
      </w:r>
    </w:p>
    <w:p>
      <w:pPr>
        <w:pStyle w:val="ListParagraph"/>
        <w:numPr>
          <w:ilvl w:val="0"/>
          <w:numId w:val="5"/>
        </w:numPr>
        <w:tabs>
          <w:tab w:pos="3666" w:val="left" w:leader="none"/>
        </w:tabs>
        <w:spacing w:line="252" w:lineRule="auto" w:before="0" w:after="0"/>
        <w:ind w:left="3665" w:right="1415" w:hanging="360"/>
        <w:jc w:val="both"/>
        <w:rPr>
          <w:sz w:val="20"/>
        </w:rPr>
      </w:pPr>
      <w:r>
        <w:rPr>
          <w:color w:val="010202"/>
          <w:sz w:val="20"/>
        </w:rPr>
        <w:t>Diretrizes das Nações Unidas para a Prevenção da Delinquência</w:t>
      </w:r>
      <w:r>
        <w:rPr>
          <w:color w:val="010202"/>
          <w:spacing w:val="37"/>
          <w:sz w:val="20"/>
        </w:rPr>
        <w:t> </w:t>
      </w:r>
      <w:r>
        <w:rPr>
          <w:color w:val="010202"/>
          <w:sz w:val="20"/>
        </w:rPr>
        <w:t>Juvenil, conhecidas como Diretrizes de Riad, adotados pela Assembleia Geral das Na- ções Unidas por meio de sua Resolução 45/112, de 14 de Dezembro de</w:t>
      </w:r>
      <w:r>
        <w:rPr>
          <w:color w:val="010202"/>
          <w:spacing w:val="-13"/>
          <w:sz w:val="20"/>
        </w:rPr>
        <w:t> </w:t>
      </w:r>
      <w:r>
        <w:rPr>
          <w:color w:val="010202"/>
          <w:sz w:val="20"/>
        </w:rPr>
        <w:t>1990;</w:t>
      </w:r>
    </w:p>
    <w:p>
      <w:pPr>
        <w:pStyle w:val="ListParagraph"/>
        <w:numPr>
          <w:ilvl w:val="0"/>
          <w:numId w:val="5"/>
        </w:numPr>
        <w:tabs>
          <w:tab w:pos="3665" w:val="left" w:leader="none"/>
          <w:tab w:pos="3666" w:val="left" w:leader="none"/>
        </w:tabs>
        <w:spacing w:line="230" w:lineRule="exact" w:before="0" w:after="0"/>
        <w:ind w:left="3665" w:right="0" w:hanging="360"/>
        <w:jc w:val="left"/>
        <w:rPr>
          <w:sz w:val="20"/>
        </w:rPr>
      </w:pPr>
      <w:r>
        <w:rPr>
          <w:color w:val="010202"/>
          <w:sz w:val="20"/>
        </w:rPr>
        <w:t>As</w:t>
      </w:r>
      <w:r>
        <w:rPr>
          <w:color w:val="010202"/>
          <w:spacing w:val="27"/>
          <w:sz w:val="20"/>
        </w:rPr>
        <w:t> </w:t>
      </w:r>
      <w:r>
        <w:rPr>
          <w:color w:val="010202"/>
          <w:sz w:val="20"/>
        </w:rPr>
        <w:t>Regras</w:t>
      </w:r>
      <w:r>
        <w:rPr>
          <w:color w:val="010202"/>
          <w:spacing w:val="27"/>
          <w:sz w:val="20"/>
        </w:rPr>
        <w:t> </w:t>
      </w:r>
      <w:r>
        <w:rPr>
          <w:color w:val="010202"/>
          <w:sz w:val="20"/>
        </w:rPr>
        <w:t>Mínimas</w:t>
      </w:r>
      <w:r>
        <w:rPr>
          <w:color w:val="010202"/>
          <w:spacing w:val="27"/>
          <w:sz w:val="20"/>
        </w:rPr>
        <w:t> </w:t>
      </w:r>
      <w:r>
        <w:rPr>
          <w:color w:val="010202"/>
          <w:sz w:val="20"/>
        </w:rPr>
        <w:t>das</w:t>
      </w:r>
      <w:r>
        <w:rPr>
          <w:color w:val="010202"/>
          <w:spacing w:val="27"/>
          <w:sz w:val="20"/>
        </w:rPr>
        <w:t> </w:t>
      </w:r>
      <w:r>
        <w:rPr>
          <w:color w:val="010202"/>
          <w:sz w:val="20"/>
        </w:rPr>
        <w:t>Nações</w:t>
      </w:r>
      <w:r>
        <w:rPr>
          <w:color w:val="010202"/>
          <w:spacing w:val="28"/>
          <w:sz w:val="20"/>
        </w:rPr>
        <w:t> </w:t>
      </w:r>
      <w:r>
        <w:rPr>
          <w:color w:val="010202"/>
          <w:sz w:val="20"/>
        </w:rPr>
        <w:t>Unidas</w:t>
      </w:r>
      <w:r>
        <w:rPr>
          <w:color w:val="010202"/>
          <w:spacing w:val="27"/>
          <w:sz w:val="20"/>
        </w:rPr>
        <w:t> </w:t>
      </w:r>
      <w:r>
        <w:rPr>
          <w:color w:val="010202"/>
          <w:sz w:val="20"/>
        </w:rPr>
        <w:t>para</w:t>
      </w:r>
      <w:r>
        <w:rPr>
          <w:color w:val="010202"/>
          <w:spacing w:val="27"/>
          <w:sz w:val="20"/>
        </w:rPr>
        <w:t> </w:t>
      </w:r>
      <w:r>
        <w:rPr>
          <w:color w:val="010202"/>
          <w:sz w:val="20"/>
        </w:rPr>
        <w:t>a</w:t>
      </w:r>
      <w:r>
        <w:rPr>
          <w:color w:val="010202"/>
          <w:spacing w:val="27"/>
          <w:sz w:val="20"/>
        </w:rPr>
        <w:t> </w:t>
      </w:r>
      <w:r>
        <w:rPr>
          <w:color w:val="010202"/>
          <w:sz w:val="20"/>
        </w:rPr>
        <w:t>elaboração</w:t>
      </w:r>
      <w:r>
        <w:rPr>
          <w:color w:val="010202"/>
          <w:spacing w:val="27"/>
          <w:sz w:val="20"/>
        </w:rPr>
        <w:t> </w:t>
      </w:r>
      <w:r>
        <w:rPr>
          <w:color w:val="010202"/>
          <w:sz w:val="20"/>
        </w:rPr>
        <w:t>de</w:t>
      </w:r>
      <w:r>
        <w:rPr>
          <w:color w:val="010202"/>
          <w:spacing w:val="28"/>
          <w:sz w:val="20"/>
        </w:rPr>
        <w:t> </w:t>
      </w:r>
      <w:r>
        <w:rPr>
          <w:color w:val="010202"/>
          <w:sz w:val="20"/>
        </w:rPr>
        <w:t>Medidas</w:t>
      </w:r>
      <w:r>
        <w:rPr>
          <w:color w:val="010202"/>
          <w:spacing w:val="27"/>
          <w:sz w:val="20"/>
        </w:rPr>
        <w:t> </w:t>
      </w:r>
      <w:r>
        <w:rPr>
          <w:color w:val="010202"/>
          <w:sz w:val="20"/>
        </w:rPr>
        <w:t>Não</w:t>
      </w:r>
    </w:p>
    <w:p>
      <w:pPr>
        <w:spacing w:line="254" w:lineRule="auto" w:before="4"/>
        <w:ind w:left="3665" w:right="1413" w:firstLine="0"/>
        <w:jc w:val="both"/>
        <w:rPr>
          <w:sz w:val="20"/>
        </w:rPr>
      </w:pPr>
      <w:r>
        <w:rPr>
          <w:color w:val="010202"/>
          <w:sz w:val="20"/>
        </w:rPr>
        <w:t>Privativas de Liberdade, Regras de Tóquio aprovadas em 14 de dezembro de 1990, pela Assembleia Geral das Nações Unidas, integrando a Resolução nº</w:t>
      </w:r>
    </w:p>
    <w:p>
      <w:pPr>
        <w:spacing w:before="46"/>
        <w:ind w:left="3665" w:right="0" w:firstLine="0"/>
        <w:jc w:val="both"/>
        <w:rPr>
          <w:sz w:val="20"/>
        </w:rPr>
      </w:pPr>
      <w:r>
        <w:rPr>
          <w:color w:val="010202"/>
          <w:sz w:val="20"/>
        </w:rPr>
        <w:t>45/110.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113"/>
        <w:ind w:left="538"/>
        <w:rPr>
          <w:rFonts w:ascii="Times New Roman"/>
        </w:rPr>
      </w:pPr>
      <w:r>
        <w:rPr>
          <w:rFonts w:ascii="Times New Roman"/>
          <w:color w:val="6D6E71"/>
        </w:rPr>
        <w:t>30</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534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5392">
            <wp:simplePos x="0" y="0"/>
            <wp:positionH relativeFrom="page">
              <wp:posOffset>19050</wp:posOffset>
            </wp:positionH>
            <wp:positionV relativeFrom="page">
              <wp:posOffset>5536501</wp:posOffset>
            </wp:positionV>
            <wp:extent cx="152400" cy="152400"/>
            <wp:effectExtent l="0" t="0" r="0" b="0"/>
            <wp:wrapNone/>
            <wp:docPr id="185" name="image4.png" descr=""/>
            <wp:cNvGraphicFramePr>
              <a:graphicFrameLocks noChangeAspect="1"/>
            </wp:cNvGraphicFramePr>
            <a:graphic>
              <a:graphicData uri="http://schemas.openxmlformats.org/drawingml/2006/picture">
                <pic:pic>
                  <pic:nvPicPr>
                    <pic:cNvPr id="186"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5416">
            <wp:simplePos x="0" y="0"/>
            <wp:positionH relativeFrom="page">
              <wp:posOffset>7921955</wp:posOffset>
            </wp:positionH>
            <wp:positionV relativeFrom="page">
              <wp:posOffset>5536501</wp:posOffset>
            </wp:positionV>
            <wp:extent cx="152400" cy="152400"/>
            <wp:effectExtent l="0" t="0" r="0" b="0"/>
            <wp:wrapNone/>
            <wp:docPr id="187" name="image4.png" descr=""/>
            <wp:cNvGraphicFramePr>
              <a:graphicFrameLocks noChangeAspect="1"/>
            </wp:cNvGraphicFramePr>
            <a:graphic>
              <a:graphicData uri="http://schemas.openxmlformats.org/drawingml/2006/picture">
                <pic:pic>
                  <pic:nvPicPr>
                    <pic:cNvPr id="18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89" name="image4.png" descr=""/>
            <wp:cNvGraphicFramePr>
              <a:graphicFrameLocks noChangeAspect="1"/>
            </wp:cNvGraphicFramePr>
            <a:graphic>
              <a:graphicData uri="http://schemas.openxmlformats.org/drawingml/2006/picture">
                <pic:pic>
                  <pic:nvPicPr>
                    <pic:cNvPr id="19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7393" w:right="0" w:firstLine="0"/>
        <w:jc w:val="left"/>
        <w:rPr>
          <w:rFonts w:ascii="Times New Roman" w:hAnsi="Times New Roman"/>
          <w:sz w:val="14"/>
        </w:rPr>
      </w:pPr>
      <w:r>
        <w:rPr/>
        <w:pict>
          <v:line style="position:absolute;mso-position-horizontal-relative:page;mso-position-vertical-relative:paragraph;z-index:324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5368" from="616.276001pt,-30.639816pt" to="616.276001pt,-45.639816pt" stroked="true" strokeweight=".25pt" strokecolor="#000000">
            <v:stroke dashstyle="solid"/>
            <w10:wrap type="none"/>
          </v:line>
        </w:pict>
      </w:r>
      <w:r>
        <w:rPr>
          <w:rFonts w:ascii="Times New Roman" w:hAnsi="Times New Roman"/>
          <w:color w:val="6D6E71"/>
          <w:sz w:val="14"/>
        </w:rPr>
        <w:t>REFERÊNCIAS NORMATIVAS E CONCEITUAIS</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5" w:firstLine="708"/>
        <w:jc w:val="both"/>
      </w:pPr>
      <w:r>
        <w:rPr>
          <w:color w:val="010202"/>
        </w:rPr>
        <w:t>O que impulsiona a criação da Convenção Americana sobre Direitos Humanos, também conhecida como Pacto de São José da Costa Rica (1969)</w:t>
      </w:r>
      <w:r>
        <w:rPr>
          <w:color w:val="010202"/>
          <w:position w:val="8"/>
          <w:sz w:val="14"/>
        </w:rPr>
        <w:t>1 </w:t>
      </w:r>
      <w:r>
        <w:rPr>
          <w:color w:val="010202"/>
        </w:rPr>
        <w:t>é a necessidade po- lítica de ter um arcabouço institucional destinado a supervisão dos direitos humanos naquele Continente. Este instrumento disciplina em detalhes os deveres dos Estados membros da organização, possui normas específicas de proteção à família e à infância (art. 19). Há que se ressaltar o art. 8</w:t>
      </w:r>
      <w:r>
        <w:rPr>
          <w:color w:val="231F20"/>
        </w:rPr>
        <w:t>, itens </w:t>
      </w:r>
      <w:r>
        <w:rPr>
          <w:color w:val="010202"/>
        </w:rPr>
        <w:t>1 e 2, das garantias judiciais.</w:t>
      </w:r>
    </w:p>
    <w:p>
      <w:pPr>
        <w:pStyle w:val="BodyText"/>
        <w:spacing w:line="316" w:lineRule="auto" w:before="1"/>
        <w:ind w:left="1397" w:right="1415" w:firstLine="708"/>
        <w:jc w:val="both"/>
      </w:pPr>
      <w:r>
        <w:rPr>
          <w:color w:val="010202"/>
        </w:rPr>
        <w:t>A reflexão sobre o conteúdo das Regras Mínimas das Nações Unidas para a Ad- ministração </w:t>
      </w:r>
      <w:r>
        <w:rPr>
          <w:color w:val="231F20"/>
        </w:rPr>
        <w:t>da Justiça da Infância e da Juventude (1985) ganha relevância ao expli- citar, entre outros aspectos, a imperiosa necessidade de adoção de medidas concretas para</w:t>
      </w:r>
      <w:r>
        <w:rPr>
          <w:color w:val="231F20"/>
          <w:spacing w:val="-15"/>
        </w:rPr>
        <w:t> </w:t>
      </w:r>
      <w:r>
        <w:rPr>
          <w:color w:val="231F20"/>
        </w:rPr>
        <w:t>a</w:t>
      </w:r>
      <w:r>
        <w:rPr>
          <w:color w:val="231F20"/>
          <w:spacing w:val="-13"/>
        </w:rPr>
        <w:t> </w:t>
      </w:r>
      <w:r>
        <w:rPr>
          <w:color w:val="231F20"/>
        </w:rPr>
        <w:t>mobilização</w:t>
      </w:r>
      <w:r>
        <w:rPr>
          <w:color w:val="231F20"/>
          <w:spacing w:val="-13"/>
        </w:rPr>
        <w:t> </w:t>
      </w:r>
      <w:r>
        <w:rPr>
          <w:color w:val="231F20"/>
        </w:rPr>
        <w:t>de</w:t>
      </w:r>
      <w:r>
        <w:rPr>
          <w:color w:val="231F20"/>
          <w:spacing w:val="-13"/>
        </w:rPr>
        <w:t> </w:t>
      </w:r>
      <w:r>
        <w:rPr>
          <w:color w:val="231F20"/>
        </w:rPr>
        <w:t>todos</w:t>
      </w:r>
      <w:r>
        <w:rPr>
          <w:color w:val="231F20"/>
          <w:spacing w:val="-14"/>
        </w:rPr>
        <w:t> </w:t>
      </w:r>
      <w:r>
        <w:rPr>
          <w:color w:val="231F20"/>
        </w:rPr>
        <w:t>os</w:t>
      </w:r>
      <w:r>
        <w:rPr>
          <w:color w:val="231F20"/>
          <w:spacing w:val="-14"/>
        </w:rPr>
        <w:t> </w:t>
      </w:r>
      <w:r>
        <w:rPr>
          <w:color w:val="231F20"/>
        </w:rPr>
        <w:t>recursos</w:t>
      </w:r>
      <w:r>
        <w:rPr>
          <w:color w:val="231F20"/>
          <w:spacing w:val="-13"/>
        </w:rPr>
        <w:t> </w:t>
      </w:r>
      <w:r>
        <w:rPr>
          <w:color w:val="231F20"/>
        </w:rPr>
        <w:t>disponíveis,</w:t>
      </w:r>
      <w:r>
        <w:rPr>
          <w:color w:val="231F20"/>
          <w:spacing w:val="-14"/>
        </w:rPr>
        <w:t> </w:t>
      </w:r>
      <w:r>
        <w:rPr>
          <w:color w:val="231F20"/>
        </w:rPr>
        <w:t>incluindo</w:t>
      </w:r>
      <w:r>
        <w:rPr>
          <w:color w:val="231F20"/>
          <w:spacing w:val="-14"/>
        </w:rPr>
        <w:t> </w:t>
      </w:r>
      <w:r>
        <w:rPr>
          <w:color w:val="231F20"/>
        </w:rPr>
        <w:t>a</w:t>
      </w:r>
      <w:r>
        <w:rPr>
          <w:color w:val="231F20"/>
          <w:spacing w:val="-13"/>
        </w:rPr>
        <w:t> </w:t>
      </w:r>
      <w:r>
        <w:rPr>
          <w:color w:val="231F20"/>
        </w:rPr>
        <w:t>família,</w:t>
      </w:r>
      <w:r>
        <w:rPr>
          <w:color w:val="231F20"/>
          <w:spacing w:val="-14"/>
        </w:rPr>
        <w:t> </w:t>
      </w:r>
      <w:r>
        <w:rPr>
          <w:color w:val="231F20"/>
        </w:rPr>
        <w:t>a</w:t>
      </w:r>
      <w:r>
        <w:rPr>
          <w:color w:val="231F20"/>
          <w:spacing w:val="-13"/>
        </w:rPr>
        <w:t> </w:t>
      </w:r>
      <w:r>
        <w:rPr>
          <w:color w:val="231F20"/>
        </w:rPr>
        <w:t>comunidade, a</w:t>
      </w:r>
      <w:r>
        <w:rPr>
          <w:color w:val="231F20"/>
          <w:spacing w:val="-5"/>
        </w:rPr>
        <w:t> </w:t>
      </w:r>
      <w:r>
        <w:rPr>
          <w:color w:val="231F20"/>
        </w:rPr>
        <w:t>escola</w:t>
      </w:r>
      <w:r>
        <w:rPr>
          <w:color w:val="231F20"/>
          <w:spacing w:val="-4"/>
        </w:rPr>
        <w:t> </w:t>
      </w:r>
      <w:r>
        <w:rPr>
          <w:color w:val="231F20"/>
        </w:rPr>
        <w:t>e</w:t>
      </w:r>
      <w:r>
        <w:rPr>
          <w:color w:val="231F20"/>
          <w:spacing w:val="-4"/>
        </w:rPr>
        <w:t> </w:t>
      </w:r>
      <w:r>
        <w:rPr>
          <w:color w:val="231F20"/>
        </w:rPr>
        <w:t>demais</w:t>
      </w:r>
      <w:r>
        <w:rPr>
          <w:color w:val="231F20"/>
          <w:spacing w:val="-4"/>
        </w:rPr>
        <w:t> </w:t>
      </w:r>
      <w:r>
        <w:rPr>
          <w:color w:val="231F20"/>
        </w:rPr>
        <w:t>instituições,</w:t>
      </w:r>
      <w:r>
        <w:rPr>
          <w:color w:val="231F20"/>
          <w:spacing w:val="-4"/>
        </w:rPr>
        <w:t> </w:t>
      </w:r>
      <w:r>
        <w:rPr>
          <w:color w:val="231F20"/>
        </w:rPr>
        <w:t>para</w:t>
      </w:r>
      <w:r>
        <w:rPr>
          <w:color w:val="231F20"/>
          <w:spacing w:val="-4"/>
        </w:rPr>
        <w:t> </w:t>
      </w:r>
      <w:r>
        <w:rPr>
          <w:color w:val="231F20"/>
        </w:rPr>
        <w:t>promover</w:t>
      </w:r>
      <w:r>
        <w:rPr>
          <w:color w:val="231F20"/>
          <w:spacing w:val="-5"/>
        </w:rPr>
        <w:t> </w:t>
      </w:r>
      <w:r>
        <w:rPr>
          <w:color w:val="231F20"/>
        </w:rPr>
        <w:t>o</w:t>
      </w:r>
      <w:r>
        <w:rPr>
          <w:color w:val="231F20"/>
          <w:spacing w:val="-4"/>
        </w:rPr>
        <w:t> </w:t>
      </w:r>
      <w:r>
        <w:rPr>
          <w:color w:val="231F20"/>
        </w:rPr>
        <w:t>bem-estar</w:t>
      </w:r>
      <w:r>
        <w:rPr>
          <w:color w:val="231F20"/>
          <w:spacing w:val="-4"/>
        </w:rPr>
        <w:t> </w:t>
      </w:r>
      <w:r>
        <w:rPr>
          <w:color w:val="231F20"/>
        </w:rPr>
        <w:t>da</w:t>
      </w:r>
      <w:r>
        <w:rPr>
          <w:color w:val="231F20"/>
          <w:spacing w:val="-4"/>
        </w:rPr>
        <w:t> </w:t>
      </w:r>
      <w:r>
        <w:rPr>
          <w:color w:val="231F20"/>
        </w:rPr>
        <w:t>criança</w:t>
      </w:r>
      <w:r>
        <w:rPr>
          <w:color w:val="231F20"/>
          <w:spacing w:val="-4"/>
        </w:rPr>
        <w:t> </w:t>
      </w:r>
      <w:r>
        <w:rPr>
          <w:color w:val="231F20"/>
        </w:rPr>
        <w:t>e</w:t>
      </w:r>
      <w:r>
        <w:rPr>
          <w:color w:val="231F20"/>
          <w:spacing w:val="-4"/>
        </w:rPr>
        <w:t> </w:t>
      </w:r>
      <w:r>
        <w:rPr>
          <w:color w:val="231F20"/>
        </w:rPr>
        <w:t>do</w:t>
      </w:r>
      <w:r>
        <w:rPr>
          <w:color w:val="231F20"/>
          <w:spacing w:val="-5"/>
        </w:rPr>
        <w:t> </w:t>
      </w:r>
      <w:r>
        <w:rPr>
          <w:color w:val="231F20"/>
        </w:rPr>
        <w:t>adolescente, reduzir</w:t>
      </w:r>
      <w:r>
        <w:rPr>
          <w:color w:val="231F20"/>
          <w:spacing w:val="-8"/>
        </w:rPr>
        <w:t> </w:t>
      </w:r>
      <w:r>
        <w:rPr>
          <w:color w:val="231F20"/>
        </w:rPr>
        <w:t>a</w:t>
      </w:r>
      <w:r>
        <w:rPr>
          <w:color w:val="231F20"/>
          <w:spacing w:val="-7"/>
        </w:rPr>
        <w:t> </w:t>
      </w:r>
      <w:r>
        <w:rPr>
          <w:color w:val="231F20"/>
        </w:rPr>
        <w:t>necessidade</w:t>
      </w:r>
      <w:r>
        <w:rPr>
          <w:color w:val="231F20"/>
          <w:spacing w:val="-6"/>
        </w:rPr>
        <w:t> </w:t>
      </w:r>
      <w:r>
        <w:rPr>
          <w:color w:val="231F20"/>
        </w:rPr>
        <w:t>da</w:t>
      </w:r>
      <w:r>
        <w:rPr>
          <w:color w:val="231F20"/>
          <w:spacing w:val="-7"/>
        </w:rPr>
        <w:t> </w:t>
      </w:r>
      <w:r>
        <w:rPr>
          <w:color w:val="231F20"/>
        </w:rPr>
        <w:t>intervenção</w:t>
      </w:r>
      <w:r>
        <w:rPr>
          <w:color w:val="231F20"/>
          <w:spacing w:val="-7"/>
        </w:rPr>
        <w:t> </w:t>
      </w:r>
      <w:r>
        <w:rPr>
          <w:color w:val="231F20"/>
        </w:rPr>
        <w:t>legal</w:t>
      </w:r>
      <w:r>
        <w:rPr>
          <w:color w:val="231F20"/>
          <w:spacing w:val="-8"/>
        </w:rPr>
        <w:t> </w:t>
      </w:r>
      <w:r>
        <w:rPr>
          <w:color w:val="231F20"/>
        </w:rPr>
        <w:t>e</w:t>
      </w:r>
      <w:r>
        <w:rPr>
          <w:color w:val="231F20"/>
          <w:spacing w:val="-7"/>
        </w:rPr>
        <w:t> </w:t>
      </w:r>
      <w:r>
        <w:rPr>
          <w:color w:val="231F20"/>
        </w:rPr>
        <w:t>tratar</w:t>
      </w:r>
      <w:r>
        <w:rPr>
          <w:color w:val="231F20"/>
          <w:spacing w:val="-7"/>
        </w:rPr>
        <w:t> </w:t>
      </w:r>
      <w:r>
        <w:rPr>
          <w:color w:val="231F20"/>
        </w:rPr>
        <w:t>de</w:t>
      </w:r>
      <w:r>
        <w:rPr>
          <w:color w:val="231F20"/>
          <w:spacing w:val="-7"/>
        </w:rPr>
        <w:t> </w:t>
      </w:r>
      <w:r>
        <w:rPr>
          <w:color w:val="231F20"/>
        </w:rPr>
        <w:t>modo</w:t>
      </w:r>
      <w:r>
        <w:rPr>
          <w:color w:val="231F20"/>
          <w:spacing w:val="-7"/>
        </w:rPr>
        <w:t> </w:t>
      </w:r>
      <w:r>
        <w:rPr>
          <w:color w:val="231F20"/>
        </w:rPr>
        <w:t>efetivo,</w:t>
      </w:r>
      <w:r>
        <w:rPr>
          <w:color w:val="231F20"/>
          <w:spacing w:val="-7"/>
        </w:rPr>
        <w:t> </w:t>
      </w:r>
      <w:r>
        <w:rPr>
          <w:color w:val="231F20"/>
        </w:rPr>
        <w:t>equitativo</w:t>
      </w:r>
      <w:r>
        <w:rPr>
          <w:color w:val="231F20"/>
          <w:spacing w:val="-8"/>
        </w:rPr>
        <w:t> </w:t>
      </w:r>
      <w:r>
        <w:rPr>
          <w:color w:val="231F20"/>
        </w:rPr>
        <w:t>e</w:t>
      </w:r>
      <w:r>
        <w:rPr>
          <w:color w:val="231F20"/>
          <w:spacing w:val="-7"/>
        </w:rPr>
        <w:t> </w:t>
      </w:r>
      <w:r>
        <w:rPr>
          <w:color w:val="231F20"/>
        </w:rPr>
        <w:t>huma- no</w:t>
      </w:r>
      <w:r>
        <w:rPr>
          <w:color w:val="231F20"/>
          <w:spacing w:val="-6"/>
        </w:rPr>
        <w:t> </w:t>
      </w:r>
      <w:r>
        <w:rPr>
          <w:color w:val="231F20"/>
        </w:rPr>
        <w:t>a</w:t>
      </w:r>
      <w:r>
        <w:rPr>
          <w:color w:val="231F20"/>
          <w:spacing w:val="-6"/>
        </w:rPr>
        <w:t> </w:t>
      </w:r>
      <w:r>
        <w:rPr>
          <w:color w:val="231F20"/>
        </w:rPr>
        <w:t>situação</w:t>
      </w:r>
      <w:r>
        <w:rPr>
          <w:color w:val="231F20"/>
          <w:spacing w:val="-6"/>
        </w:rPr>
        <w:t> </w:t>
      </w:r>
      <w:r>
        <w:rPr>
          <w:color w:val="231F20"/>
        </w:rPr>
        <w:t>de</w:t>
      </w:r>
      <w:r>
        <w:rPr>
          <w:color w:val="231F20"/>
          <w:spacing w:val="-6"/>
        </w:rPr>
        <w:t> </w:t>
      </w:r>
      <w:r>
        <w:rPr>
          <w:color w:val="231F20"/>
        </w:rPr>
        <w:t>conflito</w:t>
      </w:r>
      <w:r>
        <w:rPr>
          <w:color w:val="231F20"/>
          <w:spacing w:val="-5"/>
        </w:rPr>
        <w:t> </w:t>
      </w:r>
      <w:r>
        <w:rPr>
          <w:color w:val="231F20"/>
        </w:rPr>
        <w:t>com</w:t>
      </w:r>
      <w:r>
        <w:rPr>
          <w:color w:val="231F20"/>
          <w:spacing w:val="-6"/>
        </w:rPr>
        <w:t> </w:t>
      </w:r>
      <w:r>
        <w:rPr>
          <w:color w:val="231F20"/>
        </w:rPr>
        <w:t>a</w:t>
      </w:r>
      <w:r>
        <w:rPr>
          <w:color w:val="231F20"/>
          <w:spacing w:val="-6"/>
        </w:rPr>
        <w:t> </w:t>
      </w:r>
      <w:r>
        <w:rPr>
          <w:color w:val="231F20"/>
        </w:rPr>
        <w:t>lei,</w:t>
      </w:r>
      <w:r>
        <w:rPr>
          <w:color w:val="231F20"/>
          <w:spacing w:val="-6"/>
        </w:rPr>
        <w:t> </w:t>
      </w:r>
      <w:r>
        <w:rPr>
          <w:color w:val="231F20"/>
        </w:rPr>
        <w:t>a</w:t>
      </w:r>
      <w:r>
        <w:rPr>
          <w:color w:val="231F20"/>
          <w:spacing w:val="-5"/>
        </w:rPr>
        <w:t> </w:t>
      </w:r>
      <w:r>
        <w:rPr>
          <w:color w:val="231F20"/>
        </w:rPr>
        <w:t>fim</w:t>
      </w:r>
      <w:r>
        <w:rPr>
          <w:color w:val="231F20"/>
          <w:spacing w:val="-6"/>
        </w:rPr>
        <w:t> </w:t>
      </w:r>
      <w:r>
        <w:rPr>
          <w:color w:val="231F20"/>
        </w:rPr>
        <w:t>de</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evitem</w:t>
      </w:r>
      <w:r>
        <w:rPr>
          <w:color w:val="231F20"/>
          <w:spacing w:val="-5"/>
        </w:rPr>
        <w:t> </w:t>
      </w:r>
      <w:r>
        <w:rPr>
          <w:color w:val="231F20"/>
        </w:rPr>
        <w:t>criminalização</w:t>
      </w:r>
      <w:r>
        <w:rPr>
          <w:color w:val="231F20"/>
          <w:spacing w:val="-6"/>
        </w:rPr>
        <w:t> </w:t>
      </w:r>
      <w:r>
        <w:rPr>
          <w:color w:val="231F20"/>
        </w:rPr>
        <w:t>e</w:t>
      </w:r>
      <w:r>
        <w:rPr>
          <w:color w:val="231F20"/>
          <w:spacing w:val="-6"/>
        </w:rPr>
        <w:t> </w:t>
      </w:r>
      <w:r>
        <w:rPr>
          <w:color w:val="231F20"/>
        </w:rPr>
        <w:t>penalização dos</w:t>
      </w:r>
      <w:r>
        <w:rPr>
          <w:color w:val="231F20"/>
          <w:spacing w:val="-1"/>
        </w:rPr>
        <w:t> </w:t>
      </w:r>
      <w:r>
        <w:rPr>
          <w:color w:val="231F20"/>
        </w:rPr>
        <w:t>adolescentes/jovens.</w:t>
      </w:r>
    </w:p>
    <w:p>
      <w:pPr>
        <w:pStyle w:val="BodyText"/>
        <w:spacing w:line="316" w:lineRule="auto"/>
        <w:ind w:left="1397" w:right="1415" w:firstLine="708"/>
        <w:jc w:val="both"/>
      </w:pPr>
      <w:r>
        <w:rPr>
          <w:color w:val="231F20"/>
        </w:rPr>
        <w:t>Nessa linha de concepção, os Princípios Orientadores de Riad para a</w:t>
      </w:r>
      <w:r>
        <w:rPr>
          <w:color w:val="231F20"/>
          <w:spacing w:val="-24"/>
        </w:rPr>
        <w:t> </w:t>
      </w:r>
      <w:r>
        <w:rPr>
          <w:color w:val="231F20"/>
        </w:rPr>
        <w:t>Prevenção da Delinquência Juvenil (1990) se direcionam para a prevenção da “delinquência” ju- venil,</w:t>
      </w:r>
      <w:r>
        <w:rPr>
          <w:color w:val="231F20"/>
          <w:spacing w:val="-6"/>
        </w:rPr>
        <w:t> </w:t>
      </w:r>
      <w:r>
        <w:rPr>
          <w:color w:val="231F20"/>
        </w:rPr>
        <w:t>prevenção</w:t>
      </w:r>
      <w:r>
        <w:rPr>
          <w:color w:val="231F20"/>
          <w:spacing w:val="-6"/>
        </w:rPr>
        <w:t> </w:t>
      </w:r>
      <w:r>
        <w:rPr>
          <w:color w:val="231F20"/>
        </w:rPr>
        <w:t>esta</w:t>
      </w:r>
      <w:r>
        <w:rPr>
          <w:color w:val="231F20"/>
          <w:spacing w:val="-5"/>
        </w:rPr>
        <w:t> </w:t>
      </w:r>
      <w:r>
        <w:rPr>
          <w:color w:val="231F20"/>
        </w:rPr>
        <w:t>entendida</w:t>
      </w:r>
      <w:r>
        <w:rPr>
          <w:color w:val="231F20"/>
          <w:spacing w:val="-5"/>
        </w:rPr>
        <w:t> </w:t>
      </w:r>
      <w:r>
        <w:rPr>
          <w:color w:val="231F20"/>
        </w:rPr>
        <w:t>como</w:t>
      </w:r>
      <w:r>
        <w:rPr>
          <w:color w:val="231F20"/>
          <w:spacing w:val="-5"/>
        </w:rPr>
        <w:t> </w:t>
      </w:r>
      <w:r>
        <w:rPr>
          <w:color w:val="231F20"/>
        </w:rPr>
        <w:t>toda</w:t>
      </w:r>
      <w:r>
        <w:rPr>
          <w:color w:val="231F20"/>
          <w:spacing w:val="-6"/>
        </w:rPr>
        <w:t> </w:t>
      </w:r>
      <w:r>
        <w:rPr>
          <w:color w:val="231F20"/>
        </w:rPr>
        <w:t>ação</w:t>
      </w:r>
      <w:r>
        <w:rPr>
          <w:color w:val="231F20"/>
          <w:spacing w:val="-6"/>
        </w:rPr>
        <w:t> </w:t>
      </w:r>
      <w:r>
        <w:rPr>
          <w:color w:val="231F20"/>
        </w:rPr>
        <w:t>realizada</w:t>
      </w:r>
      <w:r>
        <w:rPr>
          <w:color w:val="231F20"/>
          <w:spacing w:val="-5"/>
        </w:rPr>
        <w:t> </w:t>
      </w:r>
      <w:r>
        <w:rPr>
          <w:color w:val="231F20"/>
        </w:rPr>
        <w:t>para</w:t>
      </w:r>
      <w:r>
        <w:rPr>
          <w:color w:val="231F20"/>
          <w:spacing w:val="-6"/>
        </w:rPr>
        <w:t> </w:t>
      </w:r>
      <w:r>
        <w:rPr>
          <w:color w:val="231F20"/>
        </w:rPr>
        <w:t>assegurar</w:t>
      </w:r>
      <w:r>
        <w:rPr>
          <w:color w:val="231F20"/>
          <w:spacing w:val="-5"/>
        </w:rPr>
        <w:t> </w:t>
      </w:r>
      <w:r>
        <w:rPr>
          <w:color w:val="231F20"/>
        </w:rPr>
        <w:t>o</w:t>
      </w:r>
      <w:r>
        <w:rPr>
          <w:color w:val="231F20"/>
          <w:spacing w:val="-6"/>
        </w:rPr>
        <w:t> </w:t>
      </w:r>
      <w:r>
        <w:rPr>
          <w:color w:val="231F20"/>
        </w:rPr>
        <w:t>desenvolvi- mento harmonioso dos adolescentes, com respeito e promoção da sua</w:t>
      </w:r>
      <w:r>
        <w:rPr>
          <w:color w:val="231F20"/>
          <w:spacing w:val="-11"/>
        </w:rPr>
        <w:t> </w:t>
      </w:r>
      <w:r>
        <w:rPr>
          <w:color w:val="231F20"/>
        </w:rPr>
        <w:t>personalidade.</w:t>
      </w:r>
    </w:p>
    <w:p>
      <w:pPr>
        <w:pStyle w:val="BodyText"/>
        <w:spacing w:line="316" w:lineRule="auto"/>
        <w:ind w:left="1397" w:right="1414" w:firstLine="708"/>
        <w:jc w:val="both"/>
      </w:pPr>
      <w:r>
        <w:rPr>
          <w:color w:val="231F20"/>
        </w:rPr>
        <w:t>As Regras para a Proteção de Menores Privados de Liberdade (1990) também conceituaram</w:t>
      </w:r>
      <w:r>
        <w:rPr>
          <w:color w:val="231F20"/>
          <w:spacing w:val="-11"/>
        </w:rPr>
        <w:t> </w:t>
      </w:r>
      <w:r>
        <w:rPr>
          <w:color w:val="231F20"/>
        </w:rPr>
        <w:t>a</w:t>
      </w:r>
      <w:r>
        <w:rPr>
          <w:color w:val="231F20"/>
          <w:spacing w:val="-10"/>
        </w:rPr>
        <w:t> </w:t>
      </w:r>
      <w:r>
        <w:rPr>
          <w:color w:val="231F20"/>
        </w:rPr>
        <w:t>matéria</w:t>
      </w:r>
      <w:r>
        <w:rPr>
          <w:color w:val="231F20"/>
          <w:spacing w:val="-10"/>
        </w:rPr>
        <w:t> </w:t>
      </w:r>
      <w:r>
        <w:rPr>
          <w:color w:val="231F20"/>
        </w:rPr>
        <w:t>no</w:t>
      </w:r>
      <w:r>
        <w:rPr>
          <w:color w:val="231F20"/>
          <w:spacing w:val="-10"/>
        </w:rPr>
        <w:t> </w:t>
      </w:r>
      <w:r>
        <w:rPr>
          <w:color w:val="231F20"/>
        </w:rPr>
        <w:t>campo</w:t>
      </w:r>
      <w:r>
        <w:rPr>
          <w:color w:val="231F20"/>
          <w:spacing w:val="-10"/>
        </w:rPr>
        <w:t> </w:t>
      </w:r>
      <w:r>
        <w:rPr>
          <w:color w:val="231F20"/>
        </w:rPr>
        <w:t>dos</w:t>
      </w:r>
      <w:r>
        <w:rPr>
          <w:color w:val="231F20"/>
          <w:spacing w:val="-10"/>
        </w:rPr>
        <w:t> </w:t>
      </w:r>
      <w:r>
        <w:rPr>
          <w:color w:val="231F20"/>
        </w:rPr>
        <w:t>direitos</w:t>
      </w:r>
      <w:r>
        <w:rPr>
          <w:color w:val="231F20"/>
          <w:spacing w:val="-11"/>
        </w:rPr>
        <w:t> </w:t>
      </w:r>
      <w:r>
        <w:rPr>
          <w:color w:val="231F20"/>
        </w:rPr>
        <w:t>humanos</w:t>
      </w:r>
      <w:r>
        <w:rPr>
          <w:color w:val="231F20"/>
          <w:spacing w:val="-10"/>
        </w:rPr>
        <w:t> </w:t>
      </w:r>
      <w:r>
        <w:rPr>
          <w:color w:val="231F20"/>
        </w:rPr>
        <w:t>e</w:t>
      </w:r>
      <w:r>
        <w:rPr>
          <w:color w:val="231F20"/>
          <w:spacing w:val="-10"/>
        </w:rPr>
        <w:t> </w:t>
      </w:r>
      <w:r>
        <w:rPr>
          <w:color w:val="231F20"/>
        </w:rPr>
        <w:t>lançaram</w:t>
      </w:r>
      <w:r>
        <w:rPr>
          <w:color w:val="231F20"/>
          <w:spacing w:val="-10"/>
        </w:rPr>
        <w:t> </w:t>
      </w:r>
      <w:r>
        <w:rPr>
          <w:color w:val="231F20"/>
        </w:rPr>
        <w:t>elementos</w:t>
      </w:r>
      <w:r>
        <w:rPr>
          <w:color w:val="231F20"/>
          <w:spacing w:val="-10"/>
        </w:rPr>
        <w:t> </w:t>
      </w:r>
      <w:r>
        <w:rPr>
          <w:color w:val="231F20"/>
        </w:rPr>
        <w:t>capazes de reconhecer que a prisão de jovens deve constituir uma medida de último recurso decretada pelo período mínimo necessário e deve ser limitada a casos excepcionais. Estas regras têm nomeadamente por objetivo combater os efeitos nocivos da privação de</w:t>
      </w:r>
      <w:r>
        <w:rPr>
          <w:color w:val="231F20"/>
          <w:spacing w:val="-1"/>
        </w:rPr>
        <w:t> </w:t>
      </w:r>
      <w:r>
        <w:rPr>
          <w:color w:val="231F20"/>
        </w:rPr>
        <w:t>liberdade.</w:t>
      </w:r>
    </w:p>
    <w:p>
      <w:pPr>
        <w:pStyle w:val="BodyText"/>
        <w:spacing w:line="316" w:lineRule="auto"/>
        <w:ind w:left="1397" w:right="1415" w:firstLine="708"/>
        <w:jc w:val="both"/>
      </w:pPr>
      <w:r>
        <w:rPr>
          <w:color w:val="231F20"/>
        </w:rPr>
        <w:t>A preocupação da Organização das Nações Unidas com a modernização e hu- manização do Direito Penal e da execução da pena é explicitada nas Regras Mínimas das Nações Unidas para a elaboração de Medidas Não Privativas de Liberdade,</w:t>
      </w:r>
      <w:r>
        <w:rPr>
          <w:color w:val="231F20"/>
          <w:spacing w:val="-34"/>
        </w:rPr>
        <w:t> </w:t>
      </w:r>
      <w:r>
        <w:rPr>
          <w:color w:val="231F20"/>
        </w:rPr>
        <w:t>Regras de Tóquio (1990), que embora não tenham força de lei, versam sobre recomendações importantes acerca da aplicação de sentenças e penas, focalizando especialmente as medidas</w:t>
      </w:r>
      <w:r>
        <w:rPr>
          <w:color w:val="231F20"/>
          <w:spacing w:val="-5"/>
        </w:rPr>
        <w:t> </w:t>
      </w:r>
      <w:r>
        <w:rPr>
          <w:color w:val="231F20"/>
        </w:rPr>
        <w:t>alternativas</w:t>
      </w:r>
      <w:r>
        <w:rPr>
          <w:color w:val="231F20"/>
          <w:spacing w:val="-4"/>
        </w:rPr>
        <w:t> </w:t>
      </w:r>
      <w:r>
        <w:rPr>
          <w:color w:val="231F20"/>
        </w:rPr>
        <w:t>à</w:t>
      </w:r>
      <w:r>
        <w:rPr>
          <w:color w:val="231F20"/>
          <w:spacing w:val="-4"/>
        </w:rPr>
        <w:t> </w:t>
      </w:r>
      <w:r>
        <w:rPr>
          <w:color w:val="231F20"/>
        </w:rPr>
        <w:t>prisão,</w:t>
      </w:r>
      <w:r>
        <w:rPr>
          <w:color w:val="231F20"/>
          <w:spacing w:val="-4"/>
        </w:rPr>
        <w:t> </w:t>
      </w:r>
      <w:r>
        <w:rPr>
          <w:color w:val="231F20"/>
        </w:rPr>
        <w:t>visando</w:t>
      </w:r>
      <w:r>
        <w:rPr>
          <w:color w:val="231F20"/>
          <w:spacing w:val="-5"/>
        </w:rPr>
        <w:t> </w:t>
      </w:r>
      <w:r>
        <w:rPr>
          <w:rFonts w:ascii="Times New Roman" w:hAnsi="Times New Roman"/>
          <w:color w:val="231F20"/>
        </w:rPr>
        <w:t>à</w:t>
      </w:r>
      <w:r>
        <w:rPr>
          <w:rFonts w:ascii="Times New Roman" w:hAnsi="Times New Roman"/>
          <w:color w:val="231F20"/>
          <w:spacing w:val="-7"/>
        </w:rPr>
        <w:t> </w:t>
      </w:r>
      <w:r>
        <w:rPr>
          <w:color w:val="231F20"/>
        </w:rPr>
        <w:t>construção</w:t>
      </w:r>
      <w:r>
        <w:rPr>
          <w:color w:val="231F20"/>
          <w:spacing w:val="-4"/>
        </w:rPr>
        <w:t> </w:t>
      </w:r>
      <w:r>
        <w:rPr>
          <w:color w:val="231F20"/>
        </w:rPr>
        <w:t>de</w:t>
      </w:r>
      <w:r>
        <w:rPr>
          <w:color w:val="231F20"/>
          <w:spacing w:val="-4"/>
        </w:rPr>
        <w:t> </w:t>
      </w:r>
      <w:r>
        <w:rPr>
          <w:color w:val="231F20"/>
        </w:rPr>
        <w:t>uma</w:t>
      </w:r>
      <w:r>
        <w:rPr>
          <w:color w:val="231F20"/>
          <w:spacing w:val="-4"/>
        </w:rPr>
        <w:t> </w:t>
      </w:r>
      <w:r>
        <w:rPr>
          <w:color w:val="231F20"/>
        </w:rPr>
        <w:t>política</w:t>
      </w:r>
      <w:r>
        <w:rPr>
          <w:color w:val="231F20"/>
          <w:spacing w:val="-4"/>
        </w:rPr>
        <w:t> </w:t>
      </w:r>
      <w:r>
        <w:rPr>
          <w:color w:val="231F20"/>
        </w:rPr>
        <w:t>criminal</w:t>
      </w:r>
      <w:r>
        <w:rPr>
          <w:color w:val="231F20"/>
          <w:spacing w:val="-5"/>
        </w:rPr>
        <w:t> </w:t>
      </w:r>
      <w:r>
        <w:rPr>
          <w:color w:val="231F20"/>
        </w:rPr>
        <w:t>mais</w:t>
      </w:r>
      <w:r>
        <w:rPr>
          <w:color w:val="231F20"/>
          <w:spacing w:val="-4"/>
        </w:rPr>
        <w:t> </w:t>
      </w:r>
      <w:r>
        <w:rPr>
          <w:color w:val="231F20"/>
        </w:rPr>
        <w:t>mo- derna e</w:t>
      </w:r>
      <w:r>
        <w:rPr>
          <w:color w:val="231F20"/>
          <w:spacing w:val="-2"/>
        </w:rPr>
        <w:t> </w:t>
      </w:r>
      <w:r>
        <w:rPr>
          <w:color w:val="231F20"/>
        </w:rPr>
        <w:t>humanitária.</w:t>
      </w:r>
    </w:p>
    <w:p>
      <w:pPr>
        <w:pStyle w:val="BodyText"/>
        <w:spacing w:line="316" w:lineRule="auto"/>
        <w:ind w:left="1397" w:right="1415" w:firstLine="708"/>
        <w:jc w:val="both"/>
      </w:pPr>
      <w:r>
        <w:rPr>
          <w:color w:val="231F20"/>
        </w:rPr>
        <w:t>Tais documentos formam a estrutura de sustentação do novo arcabouço jurí- dico, que além de se constituírem em importantes peças do marco jurídico, servem também de guia aos programas de justiça juvenil. Esta direção visa assegurar o</w:t>
      </w:r>
      <w:r>
        <w:rPr>
          <w:color w:val="231F20"/>
          <w:spacing w:val="-26"/>
        </w:rPr>
        <w:t> </w:t>
      </w:r>
      <w:r>
        <w:rPr>
          <w:color w:val="231F20"/>
        </w:rPr>
        <w:t>direito ao respeito e </w:t>
      </w:r>
      <w:r>
        <w:rPr>
          <w:rFonts w:ascii="Times New Roman" w:hAnsi="Times New Roman"/>
          <w:color w:val="231F20"/>
        </w:rPr>
        <w:t>à </w:t>
      </w:r>
      <w:r>
        <w:rPr>
          <w:color w:val="231F20"/>
        </w:rPr>
        <w:t>dignidade da criança e do adolescente, sua idade e, por consequência,</w:t>
      </w:r>
      <w:r>
        <w:rPr>
          <w:color w:val="231F20"/>
          <w:spacing w:val="-20"/>
        </w:rPr>
        <w:t> </w:t>
      </w:r>
      <w:r>
        <w:rPr>
          <w:color w:val="231F20"/>
        </w:rPr>
        <w:t>a proteção</w:t>
      </w:r>
      <w:r>
        <w:rPr>
          <w:color w:val="231F20"/>
          <w:spacing w:val="-14"/>
        </w:rPr>
        <w:t> </w:t>
      </w:r>
      <w:r>
        <w:rPr>
          <w:color w:val="231F20"/>
        </w:rPr>
        <w:t>específica</w:t>
      </w:r>
      <w:r>
        <w:rPr>
          <w:color w:val="231F20"/>
          <w:spacing w:val="-14"/>
        </w:rPr>
        <w:t> </w:t>
      </w:r>
      <w:r>
        <w:rPr>
          <w:color w:val="231F20"/>
        </w:rPr>
        <w:t>de</w:t>
      </w:r>
      <w:r>
        <w:rPr>
          <w:color w:val="231F20"/>
          <w:spacing w:val="-14"/>
        </w:rPr>
        <w:t> </w:t>
      </w:r>
      <w:r>
        <w:rPr>
          <w:color w:val="231F20"/>
        </w:rPr>
        <w:t>que</w:t>
      </w:r>
      <w:r>
        <w:rPr>
          <w:color w:val="231F20"/>
          <w:spacing w:val="-13"/>
        </w:rPr>
        <w:t> </w:t>
      </w:r>
      <w:r>
        <w:rPr>
          <w:color w:val="231F20"/>
        </w:rPr>
        <w:t>devem</w:t>
      </w:r>
      <w:r>
        <w:rPr>
          <w:color w:val="231F20"/>
          <w:spacing w:val="-14"/>
        </w:rPr>
        <w:t> </w:t>
      </w:r>
      <w:r>
        <w:rPr>
          <w:color w:val="231F20"/>
        </w:rPr>
        <w:t>ser</w:t>
      </w:r>
      <w:r>
        <w:rPr>
          <w:color w:val="231F20"/>
          <w:spacing w:val="-14"/>
        </w:rPr>
        <w:t> </w:t>
      </w:r>
      <w:r>
        <w:rPr>
          <w:color w:val="231F20"/>
        </w:rPr>
        <w:t>demandatários</w:t>
      </w:r>
      <w:r>
        <w:rPr>
          <w:color w:val="231F20"/>
          <w:spacing w:val="-14"/>
        </w:rPr>
        <w:t> </w:t>
      </w:r>
      <w:r>
        <w:rPr>
          <w:color w:val="231F20"/>
        </w:rPr>
        <w:t>quando</w:t>
      </w:r>
      <w:r>
        <w:rPr>
          <w:color w:val="231F20"/>
          <w:spacing w:val="-13"/>
        </w:rPr>
        <w:t> </w:t>
      </w:r>
      <w:r>
        <w:rPr>
          <w:color w:val="231F20"/>
        </w:rPr>
        <w:t>envolvidos</w:t>
      </w:r>
      <w:r>
        <w:rPr>
          <w:color w:val="231F20"/>
          <w:spacing w:val="-14"/>
        </w:rPr>
        <w:t> </w:t>
      </w:r>
      <w:r>
        <w:rPr>
          <w:color w:val="231F20"/>
        </w:rPr>
        <w:t>com</w:t>
      </w:r>
      <w:r>
        <w:rPr>
          <w:color w:val="231F20"/>
          <w:spacing w:val="-14"/>
        </w:rPr>
        <w:t> </w:t>
      </w:r>
      <w:r>
        <w:rPr>
          <w:color w:val="231F20"/>
        </w:rPr>
        <w:t>o</w:t>
      </w:r>
      <w:r>
        <w:rPr>
          <w:color w:val="231F20"/>
          <w:spacing w:val="-13"/>
        </w:rPr>
        <w:t> </w:t>
      </w:r>
      <w:r>
        <w:rPr>
          <w:color w:val="231F20"/>
        </w:rPr>
        <w:t>sistema de administração da</w:t>
      </w:r>
      <w:r>
        <w:rPr>
          <w:color w:val="231F20"/>
          <w:spacing w:val="-4"/>
        </w:rPr>
        <w:t> </w:t>
      </w:r>
      <w:r>
        <w:rPr>
          <w:color w:val="231F20"/>
        </w:rPr>
        <w:t>justiça.</w:t>
      </w:r>
    </w:p>
    <w:p>
      <w:pPr>
        <w:pStyle w:val="BodyText"/>
        <w:spacing w:before="2"/>
        <w:rPr>
          <w:sz w:val="16"/>
        </w:rPr>
      </w:pPr>
      <w:r>
        <w:rPr/>
        <w:pict>
          <v:line style="position:absolute;mso-position-horizontal-relative:page;mso-position-vertical-relative:paragraph;z-index:3272;mso-wrap-distance-left:0;mso-wrap-distance-right:0" from="91.866096pt,11.64166pt" to="163.866096pt,11.64166pt" stroked="true" strokeweight="1pt" strokecolor="#231f20">
            <v:stroke dashstyle="solid"/>
            <w10:wrap type="topAndBottom"/>
          </v:line>
        </w:pict>
      </w:r>
    </w:p>
    <w:p>
      <w:pPr>
        <w:pStyle w:val="ListParagraph"/>
        <w:numPr>
          <w:ilvl w:val="0"/>
          <w:numId w:val="6"/>
        </w:numPr>
        <w:tabs>
          <w:tab w:pos="2203" w:val="left" w:leader="none"/>
          <w:tab w:pos="2204" w:val="left" w:leader="none"/>
        </w:tabs>
        <w:spacing w:line="136" w:lineRule="exact" w:before="0" w:after="0"/>
        <w:ind w:left="2203" w:right="0" w:hanging="806"/>
        <w:jc w:val="left"/>
        <w:rPr>
          <w:rFonts w:ascii="Arial" w:hAnsi="Arial"/>
          <w:sz w:val="18"/>
        </w:rPr>
      </w:pPr>
      <w:r>
        <w:rPr>
          <w:rFonts w:ascii="Arial" w:hAnsi="Arial"/>
          <w:color w:val="010202"/>
          <w:sz w:val="18"/>
        </w:rPr>
        <w:t>Essa</w:t>
      </w:r>
      <w:r>
        <w:rPr>
          <w:rFonts w:ascii="Arial" w:hAnsi="Arial"/>
          <w:color w:val="010202"/>
          <w:spacing w:val="-13"/>
          <w:sz w:val="18"/>
        </w:rPr>
        <w:t> </w:t>
      </w:r>
      <w:r>
        <w:rPr>
          <w:rFonts w:ascii="Arial" w:hAnsi="Arial"/>
          <w:color w:val="010202"/>
          <w:sz w:val="18"/>
        </w:rPr>
        <w:t>Convenção</w:t>
      </w:r>
      <w:r>
        <w:rPr>
          <w:rFonts w:ascii="Arial" w:hAnsi="Arial"/>
          <w:color w:val="010202"/>
          <w:spacing w:val="-12"/>
          <w:sz w:val="18"/>
        </w:rPr>
        <w:t> </w:t>
      </w:r>
      <w:r>
        <w:rPr>
          <w:rFonts w:ascii="Arial" w:hAnsi="Arial"/>
          <w:color w:val="010202"/>
          <w:sz w:val="18"/>
        </w:rPr>
        <w:t>entrou</w:t>
      </w:r>
      <w:r>
        <w:rPr>
          <w:rFonts w:ascii="Arial" w:hAnsi="Arial"/>
          <w:color w:val="010202"/>
          <w:spacing w:val="-13"/>
          <w:sz w:val="18"/>
        </w:rPr>
        <w:t> </w:t>
      </w:r>
      <w:r>
        <w:rPr>
          <w:rFonts w:ascii="Arial" w:hAnsi="Arial"/>
          <w:color w:val="010202"/>
          <w:sz w:val="18"/>
        </w:rPr>
        <w:t>em</w:t>
      </w:r>
      <w:r>
        <w:rPr>
          <w:rFonts w:ascii="Arial" w:hAnsi="Arial"/>
          <w:color w:val="010202"/>
          <w:spacing w:val="-12"/>
          <w:sz w:val="18"/>
        </w:rPr>
        <w:t> </w:t>
      </w:r>
      <w:r>
        <w:rPr>
          <w:rFonts w:ascii="Arial" w:hAnsi="Arial"/>
          <w:color w:val="010202"/>
          <w:sz w:val="18"/>
        </w:rPr>
        <w:t>vigor</w:t>
      </w:r>
      <w:r>
        <w:rPr>
          <w:rFonts w:ascii="Arial" w:hAnsi="Arial"/>
          <w:color w:val="010202"/>
          <w:spacing w:val="-12"/>
          <w:sz w:val="18"/>
        </w:rPr>
        <w:t> </w:t>
      </w:r>
      <w:r>
        <w:rPr>
          <w:rFonts w:ascii="Arial" w:hAnsi="Arial"/>
          <w:color w:val="010202"/>
          <w:sz w:val="18"/>
        </w:rPr>
        <w:t>em</w:t>
      </w:r>
      <w:r>
        <w:rPr>
          <w:rFonts w:ascii="Arial" w:hAnsi="Arial"/>
          <w:color w:val="010202"/>
          <w:spacing w:val="-13"/>
          <w:sz w:val="18"/>
        </w:rPr>
        <w:t> </w:t>
      </w:r>
      <w:r>
        <w:rPr>
          <w:rFonts w:ascii="Arial" w:hAnsi="Arial"/>
          <w:color w:val="010202"/>
          <w:sz w:val="18"/>
        </w:rPr>
        <w:t>1978,</w:t>
      </w:r>
      <w:r>
        <w:rPr>
          <w:rFonts w:ascii="Arial" w:hAnsi="Arial"/>
          <w:color w:val="010202"/>
          <w:spacing w:val="-12"/>
          <w:sz w:val="18"/>
        </w:rPr>
        <w:t> </w:t>
      </w:r>
      <w:r>
        <w:rPr>
          <w:rFonts w:ascii="Arial" w:hAnsi="Arial"/>
          <w:color w:val="010202"/>
          <w:sz w:val="18"/>
        </w:rPr>
        <w:t>após</w:t>
      </w:r>
      <w:r>
        <w:rPr>
          <w:rFonts w:ascii="Arial" w:hAnsi="Arial"/>
          <w:color w:val="010202"/>
          <w:spacing w:val="-12"/>
          <w:sz w:val="18"/>
        </w:rPr>
        <w:t> </w:t>
      </w:r>
      <w:r>
        <w:rPr>
          <w:rFonts w:ascii="Arial" w:hAnsi="Arial"/>
          <w:color w:val="010202"/>
          <w:sz w:val="18"/>
        </w:rPr>
        <w:t>alcançar</w:t>
      </w:r>
      <w:r>
        <w:rPr>
          <w:rFonts w:ascii="Arial" w:hAnsi="Arial"/>
          <w:color w:val="010202"/>
          <w:spacing w:val="-13"/>
          <w:sz w:val="18"/>
        </w:rPr>
        <w:t> </w:t>
      </w:r>
      <w:r>
        <w:rPr>
          <w:rFonts w:ascii="Arial" w:hAnsi="Arial"/>
          <w:color w:val="010202"/>
          <w:sz w:val="18"/>
        </w:rPr>
        <w:t>o</w:t>
      </w:r>
      <w:r>
        <w:rPr>
          <w:rFonts w:ascii="Arial" w:hAnsi="Arial"/>
          <w:color w:val="010202"/>
          <w:spacing w:val="-12"/>
          <w:sz w:val="18"/>
        </w:rPr>
        <w:t> </w:t>
      </w:r>
      <w:r>
        <w:rPr>
          <w:rFonts w:ascii="Arial" w:hAnsi="Arial"/>
          <w:color w:val="010202"/>
          <w:sz w:val="18"/>
        </w:rPr>
        <w:t>mínimo</w:t>
      </w:r>
      <w:r>
        <w:rPr>
          <w:rFonts w:ascii="Arial" w:hAnsi="Arial"/>
          <w:color w:val="010202"/>
          <w:spacing w:val="-12"/>
          <w:sz w:val="18"/>
        </w:rPr>
        <w:t> </w:t>
      </w:r>
      <w:r>
        <w:rPr>
          <w:rFonts w:ascii="Arial" w:hAnsi="Arial"/>
          <w:color w:val="010202"/>
          <w:sz w:val="18"/>
        </w:rPr>
        <w:t>de</w:t>
      </w:r>
      <w:r>
        <w:rPr>
          <w:rFonts w:ascii="Arial" w:hAnsi="Arial"/>
          <w:color w:val="010202"/>
          <w:spacing w:val="-13"/>
          <w:sz w:val="18"/>
        </w:rPr>
        <w:t> </w:t>
      </w:r>
      <w:r>
        <w:rPr>
          <w:rFonts w:ascii="Arial" w:hAnsi="Arial"/>
          <w:color w:val="010202"/>
          <w:sz w:val="18"/>
        </w:rPr>
        <w:t>onze</w:t>
      </w:r>
      <w:r>
        <w:rPr>
          <w:rFonts w:ascii="Arial" w:hAnsi="Arial"/>
          <w:color w:val="010202"/>
          <w:spacing w:val="-12"/>
          <w:sz w:val="18"/>
        </w:rPr>
        <w:t> </w:t>
      </w:r>
      <w:r>
        <w:rPr>
          <w:rFonts w:ascii="Arial" w:hAnsi="Arial"/>
          <w:color w:val="010202"/>
          <w:sz w:val="18"/>
        </w:rPr>
        <w:t>ratificações</w:t>
      </w:r>
      <w:r>
        <w:rPr>
          <w:rFonts w:ascii="Arial" w:hAnsi="Arial"/>
          <w:color w:val="010202"/>
          <w:spacing w:val="-12"/>
          <w:sz w:val="18"/>
        </w:rPr>
        <w:t> </w:t>
      </w:r>
      <w:r>
        <w:rPr>
          <w:rFonts w:ascii="Arial" w:hAnsi="Arial"/>
          <w:color w:val="010202"/>
          <w:sz w:val="18"/>
        </w:rPr>
        <w:t>e,</w:t>
      </w:r>
      <w:r>
        <w:rPr>
          <w:rFonts w:ascii="Arial" w:hAnsi="Arial"/>
          <w:color w:val="010202"/>
          <w:spacing w:val="-13"/>
          <w:sz w:val="18"/>
        </w:rPr>
        <w:t> </w:t>
      </w:r>
      <w:r>
        <w:rPr>
          <w:rFonts w:ascii="Arial" w:hAnsi="Arial"/>
          <w:color w:val="010202"/>
          <w:sz w:val="18"/>
        </w:rPr>
        <w:t>no</w:t>
      </w:r>
      <w:r>
        <w:rPr>
          <w:rFonts w:ascii="Arial" w:hAnsi="Arial"/>
          <w:color w:val="010202"/>
          <w:spacing w:val="-12"/>
          <w:sz w:val="18"/>
        </w:rPr>
        <w:t> </w:t>
      </w:r>
      <w:r>
        <w:rPr>
          <w:rFonts w:ascii="Arial" w:hAnsi="Arial"/>
          <w:color w:val="010202"/>
          <w:sz w:val="18"/>
        </w:rPr>
        <w:t>ano</w:t>
      </w:r>
      <w:r>
        <w:rPr>
          <w:rFonts w:ascii="Arial" w:hAnsi="Arial"/>
          <w:color w:val="010202"/>
          <w:spacing w:val="-12"/>
          <w:sz w:val="18"/>
        </w:rPr>
        <w:t> </w:t>
      </w:r>
      <w:r>
        <w:rPr>
          <w:rFonts w:ascii="Arial" w:hAnsi="Arial"/>
          <w:color w:val="010202"/>
          <w:sz w:val="18"/>
        </w:rPr>
        <w:t>seguinte,</w:t>
      </w:r>
      <w:r>
        <w:rPr>
          <w:rFonts w:ascii="Arial" w:hAnsi="Arial"/>
          <w:color w:val="010202"/>
          <w:spacing w:val="-13"/>
          <w:sz w:val="18"/>
        </w:rPr>
        <w:t> </w:t>
      </w:r>
      <w:r>
        <w:rPr>
          <w:rFonts w:ascii="Arial" w:hAnsi="Arial"/>
          <w:color w:val="010202"/>
          <w:sz w:val="18"/>
        </w:rPr>
        <w:t>na</w:t>
      </w:r>
    </w:p>
    <w:p>
      <w:pPr>
        <w:spacing w:line="160" w:lineRule="exact" w:before="0"/>
        <w:ind w:left="1397" w:right="0" w:firstLine="0"/>
        <w:jc w:val="left"/>
        <w:rPr>
          <w:rFonts w:ascii="Arial" w:hAnsi="Arial"/>
          <w:sz w:val="18"/>
        </w:rPr>
      </w:pPr>
      <w:r>
        <w:rPr>
          <w:rFonts w:ascii="Arial" w:hAnsi="Arial"/>
          <w:color w:val="010202"/>
          <w:sz w:val="18"/>
        </w:rPr>
        <w:t>mesma cidade de São José da Costa Rica, foi fundada a Corte Interamericana de Direitos Humanos. Ratificado pelo Brasil em</w:t>
      </w:r>
    </w:p>
    <w:p>
      <w:pPr>
        <w:spacing w:line="184" w:lineRule="exact" w:before="0"/>
        <w:ind w:left="1397" w:right="0" w:firstLine="0"/>
        <w:jc w:val="left"/>
        <w:rPr>
          <w:rFonts w:ascii="Arial" w:hAnsi="Arial"/>
          <w:sz w:val="18"/>
        </w:rPr>
      </w:pPr>
      <w:r>
        <w:rPr>
          <w:rFonts w:ascii="Arial" w:hAnsi="Arial"/>
          <w:color w:val="010202"/>
          <w:sz w:val="18"/>
        </w:rPr>
        <w:t>06/11/1992, Decreto nº 678.</w:t>
      </w:r>
    </w:p>
    <w:p>
      <w:pPr>
        <w:pStyle w:val="BodyText"/>
        <w:rPr>
          <w:rFonts w:ascii="Arial"/>
          <w:sz w:val="20"/>
        </w:rPr>
      </w:pPr>
    </w:p>
    <w:p>
      <w:pPr>
        <w:pStyle w:val="BodyText"/>
        <w:spacing w:before="1"/>
        <w:rPr>
          <w:rFonts w:ascii="Arial"/>
          <w:sz w:val="23"/>
        </w:rPr>
      </w:pPr>
    </w:p>
    <w:p>
      <w:pPr>
        <w:pStyle w:val="BodyText"/>
        <w:spacing w:before="114"/>
        <w:ind w:right="556"/>
        <w:jc w:val="right"/>
        <w:rPr>
          <w:rFonts w:ascii="Times New Roman"/>
        </w:rPr>
      </w:pPr>
      <w:r>
        <w:rPr>
          <w:rFonts w:ascii="Times New Roman"/>
          <w:color w:val="6D6E71"/>
          <w:w w:val="95"/>
        </w:rPr>
        <w:t>31</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551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5560">
            <wp:simplePos x="0" y="0"/>
            <wp:positionH relativeFrom="page">
              <wp:posOffset>19050</wp:posOffset>
            </wp:positionH>
            <wp:positionV relativeFrom="page">
              <wp:posOffset>5536501</wp:posOffset>
            </wp:positionV>
            <wp:extent cx="152400" cy="152400"/>
            <wp:effectExtent l="0" t="0" r="0" b="0"/>
            <wp:wrapNone/>
            <wp:docPr id="191" name="image4.png" descr=""/>
            <wp:cNvGraphicFramePr>
              <a:graphicFrameLocks noChangeAspect="1"/>
            </wp:cNvGraphicFramePr>
            <a:graphic>
              <a:graphicData uri="http://schemas.openxmlformats.org/drawingml/2006/picture">
                <pic:pic>
                  <pic:nvPicPr>
                    <pic:cNvPr id="19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5584">
            <wp:simplePos x="0" y="0"/>
            <wp:positionH relativeFrom="page">
              <wp:posOffset>7921955</wp:posOffset>
            </wp:positionH>
            <wp:positionV relativeFrom="page">
              <wp:posOffset>5536501</wp:posOffset>
            </wp:positionV>
            <wp:extent cx="152400" cy="152400"/>
            <wp:effectExtent l="0" t="0" r="0" b="0"/>
            <wp:wrapNone/>
            <wp:docPr id="193" name="image4.png" descr=""/>
            <wp:cNvGraphicFramePr>
              <a:graphicFrameLocks noChangeAspect="1"/>
            </wp:cNvGraphicFramePr>
            <a:graphic>
              <a:graphicData uri="http://schemas.openxmlformats.org/drawingml/2006/picture">
                <pic:pic>
                  <pic:nvPicPr>
                    <pic:cNvPr id="19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195" name="image4.png" descr=""/>
            <wp:cNvGraphicFramePr>
              <a:graphicFrameLocks noChangeAspect="1"/>
            </wp:cNvGraphicFramePr>
            <a:graphic>
              <a:graphicData uri="http://schemas.openxmlformats.org/drawingml/2006/picture">
                <pic:pic>
                  <pic:nvPicPr>
                    <pic:cNvPr id="19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3416;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5536"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5" w:firstLine="709"/>
        <w:jc w:val="both"/>
      </w:pPr>
      <w:r>
        <w:rPr>
          <w:color w:val="231F20"/>
        </w:rPr>
        <w:t>No Brasil, em realidade, as normativas internacionais vêm sendo incorporadas no seu reordenamento jurídico e social desde a Promulgação da Constituição Federal de 1988. Esta disposição do Estado brasileiro para com a questão dos direitos e com  a institucionalização dos princípios internacionais de proteção à criança e ao adoles- cente tem seu ponto de ancoragem nas lutas pela democratização do país iniciadas na década</w:t>
      </w:r>
      <w:r>
        <w:rPr>
          <w:color w:val="231F20"/>
          <w:spacing w:val="-7"/>
        </w:rPr>
        <w:t> </w:t>
      </w:r>
      <w:r>
        <w:rPr>
          <w:color w:val="231F20"/>
        </w:rPr>
        <w:t>de</w:t>
      </w:r>
      <w:r>
        <w:rPr>
          <w:color w:val="231F20"/>
          <w:spacing w:val="-6"/>
        </w:rPr>
        <w:t> </w:t>
      </w:r>
      <w:r>
        <w:rPr>
          <w:color w:val="231F20"/>
        </w:rPr>
        <w:t>1980</w:t>
      </w:r>
      <w:r>
        <w:rPr>
          <w:color w:val="231F20"/>
          <w:spacing w:val="-6"/>
        </w:rPr>
        <w:t> </w:t>
      </w:r>
      <w:r>
        <w:rPr>
          <w:color w:val="231F20"/>
        </w:rPr>
        <w:t>(RIZZINI,</w:t>
      </w:r>
      <w:r>
        <w:rPr>
          <w:color w:val="231F20"/>
          <w:spacing w:val="-7"/>
        </w:rPr>
        <w:t> </w:t>
      </w:r>
      <w:r>
        <w:rPr>
          <w:color w:val="231F20"/>
        </w:rPr>
        <w:t>2001)</w:t>
      </w:r>
      <w:r>
        <w:rPr>
          <w:color w:val="231F20"/>
          <w:spacing w:val="-7"/>
        </w:rPr>
        <w:t> </w:t>
      </w:r>
      <w:r>
        <w:rPr>
          <w:color w:val="231F20"/>
        </w:rPr>
        <w:t>e</w:t>
      </w:r>
      <w:r>
        <w:rPr>
          <w:color w:val="231F20"/>
          <w:spacing w:val="-6"/>
        </w:rPr>
        <w:t> </w:t>
      </w:r>
      <w:r>
        <w:rPr>
          <w:color w:val="231F20"/>
        </w:rPr>
        <w:t>no</w:t>
      </w:r>
      <w:r>
        <w:rPr>
          <w:color w:val="231F20"/>
          <w:spacing w:val="-6"/>
        </w:rPr>
        <w:t> </w:t>
      </w:r>
      <w:r>
        <w:rPr>
          <w:color w:val="231F20"/>
        </w:rPr>
        <w:t>esforço</w:t>
      </w:r>
      <w:r>
        <w:rPr>
          <w:color w:val="231F20"/>
          <w:spacing w:val="-6"/>
        </w:rPr>
        <w:t> </w:t>
      </w:r>
      <w:r>
        <w:rPr>
          <w:color w:val="231F20"/>
        </w:rPr>
        <w:t>que</w:t>
      </w:r>
      <w:r>
        <w:rPr>
          <w:color w:val="231F20"/>
          <w:spacing w:val="-7"/>
        </w:rPr>
        <w:t> </w:t>
      </w:r>
      <w:r>
        <w:rPr>
          <w:color w:val="231F20"/>
        </w:rPr>
        <w:t>vêm</w:t>
      </w:r>
      <w:r>
        <w:rPr>
          <w:color w:val="231F20"/>
          <w:spacing w:val="-6"/>
        </w:rPr>
        <w:t> </w:t>
      </w:r>
      <w:r>
        <w:rPr>
          <w:color w:val="231F20"/>
        </w:rPr>
        <w:t>fazendo</w:t>
      </w:r>
      <w:r>
        <w:rPr>
          <w:color w:val="231F20"/>
          <w:spacing w:val="-6"/>
        </w:rPr>
        <w:t> </w:t>
      </w:r>
      <w:r>
        <w:rPr>
          <w:color w:val="231F20"/>
        </w:rPr>
        <w:t>desde</w:t>
      </w:r>
      <w:r>
        <w:rPr>
          <w:color w:val="231F20"/>
          <w:spacing w:val="-6"/>
        </w:rPr>
        <w:t> </w:t>
      </w:r>
      <w:r>
        <w:rPr>
          <w:color w:val="231F20"/>
        </w:rPr>
        <w:t>a</w:t>
      </w:r>
      <w:r>
        <w:rPr>
          <w:color w:val="231F20"/>
          <w:spacing w:val="-7"/>
        </w:rPr>
        <w:t> </w:t>
      </w:r>
      <w:r>
        <w:rPr>
          <w:color w:val="231F20"/>
        </w:rPr>
        <w:t>década</w:t>
      </w:r>
      <w:r>
        <w:rPr>
          <w:color w:val="231F20"/>
          <w:spacing w:val="-6"/>
        </w:rPr>
        <w:t> </w:t>
      </w:r>
      <w:r>
        <w:rPr>
          <w:color w:val="231F20"/>
        </w:rPr>
        <w:t>de</w:t>
      </w:r>
      <w:r>
        <w:rPr>
          <w:color w:val="231F20"/>
          <w:spacing w:val="-6"/>
        </w:rPr>
        <w:t> </w:t>
      </w:r>
      <w:r>
        <w:rPr>
          <w:color w:val="231F20"/>
        </w:rPr>
        <w:t>1990 para ratificar a maioria dos tratados internacionais de direitos humanos (RAMOS et al.,</w:t>
      </w:r>
      <w:r>
        <w:rPr>
          <w:color w:val="231F20"/>
          <w:spacing w:val="-1"/>
        </w:rPr>
        <w:t> </w:t>
      </w:r>
      <w:r>
        <w:rPr>
          <w:color w:val="231F20"/>
        </w:rPr>
        <w:t>2011).</w:t>
      </w:r>
    </w:p>
    <w:p>
      <w:pPr>
        <w:pStyle w:val="BodyText"/>
        <w:spacing w:line="316" w:lineRule="auto" w:before="1"/>
        <w:ind w:left="1397" w:right="1415" w:firstLine="709"/>
        <w:jc w:val="both"/>
      </w:pPr>
      <w:r>
        <w:rPr>
          <w:color w:val="231F20"/>
        </w:rPr>
        <w:t>Nos marcos desta confluência de movimentos, num gesto singular, o Brasil aprovou a proteção </w:t>
      </w:r>
      <w:r>
        <w:rPr>
          <w:rFonts w:ascii="Times New Roman" w:hAnsi="Times New Roman"/>
          <w:color w:val="231F20"/>
        </w:rPr>
        <w:t>à</w:t>
      </w:r>
      <w:r>
        <w:rPr>
          <w:color w:val="231F20"/>
        </w:rPr>
        <w:t>s crianças e jovens por meio de mecanismos reguladores para assegurar uma intervenção adequada por parte do Poder Público nas ações dirigidas a esta</w:t>
      </w:r>
      <w:r>
        <w:rPr>
          <w:color w:val="231F20"/>
          <w:spacing w:val="-10"/>
        </w:rPr>
        <w:t> </w:t>
      </w:r>
      <w:r>
        <w:rPr>
          <w:color w:val="231F20"/>
        </w:rPr>
        <w:t>população.</w:t>
      </w:r>
      <w:r>
        <w:rPr>
          <w:color w:val="231F20"/>
          <w:spacing w:val="-9"/>
        </w:rPr>
        <w:t> </w:t>
      </w:r>
      <w:r>
        <w:rPr>
          <w:color w:val="231F20"/>
        </w:rPr>
        <w:t>Neste</w:t>
      </w:r>
      <w:r>
        <w:rPr>
          <w:color w:val="231F20"/>
          <w:spacing w:val="-8"/>
        </w:rPr>
        <w:t> </w:t>
      </w:r>
      <w:r>
        <w:rPr>
          <w:color w:val="231F20"/>
        </w:rPr>
        <w:t>sentido,</w:t>
      </w:r>
      <w:r>
        <w:rPr>
          <w:color w:val="231F20"/>
          <w:spacing w:val="-9"/>
        </w:rPr>
        <w:t> </w:t>
      </w:r>
      <w:r>
        <w:rPr>
          <w:color w:val="231F20"/>
        </w:rPr>
        <w:t>a</w:t>
      </w:r>
      <w:r>
        <w:rPr>
          <w:color w:val="231F20"/>
          <w:spacing w:val="-9"/>
        </w:rPr>
        <w:t> </w:t>
      </w:r>
      <w:r>
        <w:rPr>
          <w:color w:val="231F20"/>
        </w:rPr>
        <w:t>Constituição</w:t>
      </w:r>
      <w:r>
        <w:rPr>
          <w:color w:val="231F20"/>
          <w:spacing w:val="-9"/>
        </w:rPr>
        <w:t> </w:t>
      </w:r>
      <w:r>
        <w:rPr>
          <w:color w:val="231F20"/>
        </w:rPr>
        <w:t>Federal</w:t>
      </w:r>
      <w:r>
        <w:rPr>
          <w:color w:val="231F20"/>
          <w:spacing w:val="-10"/>
        </w:rPr>
        <w:t> </w:t>
      </w:r>
      <w:r>
        <w:rPr>
          <w:color w:val="231F20"/>
        </w:rPr>
        <w:t>de</w:t>
      </w:r>
      <w:r>
        <w:rPr>
          <w:color w:val="231F20"/>
          <w:spacing w:val="-9"/>
        </w:rPr>
        <w:t> </w:t>
      </w:r>
      <w:r>
        <w:rPr>
          <w:color w:val="231F20"/>
        </w:rPr>
        <w:t>1988,</w:t>
      </w:r>
      <w:r>
        <w:rPr>
          <w:color w:val="231F20"/>
          <w:spacing w:val="-9"/>
        </w:rPr>
        <w:t> </w:t>
      </w:r>
      <w:r>
        <w:rPr>
          <w:color w:val="231F20"/>
        </w:rPr>
        <w:t>art.</w:t>
      </w:r>
      <w:r>
        <w:rPr>
          <w:color w:val="231F20"/>
          <w:spacing w:val="-9"/>
        </w:rPr>
        <w:t> </w:t>
      </w:r>
      <w:r>
        <w:rPr>
          <w:color w:val="231F20"/>
        </w:rPr>
        <w:t>227,</w:t>
      </w:r>
      <w:r>
        <w:rPr>
          <w:color w:val="231F20"/>
          <w:position w:val="8"/>
          <w:sz w:val="14"/>
        </w:rPr>
        <w:t>2</w:t>
      </w:r>
      <w:r>
        <w:rPr>
          <w:color w:val="231F20"/>
          <w:spacing w:val="-5"/>
          <w:position w:val="8"/>
          <w:sz w:val="14"/>
        </w:rPr>
        <w:t> </w:t>
      </w:r>
      <w:r>
        <w:rPr>
          <w:color w:val="231F20"/>
        </w:rPr>
        <w:t>passa</w:t>
      </w:r>
      <w:r>
        <w:rPr>
          <w:color w:val="231F20"/>
          <w:spacing w:val="-9"/>
        </w:rPr>
        <w:t> </w:t>
      </w:r>
      <w:r>
        <w:rPr>
          <w:color w:val="231F20"/>
        </w:rPr>
        <w:t>a</w:t>
      </w:r>
      <w:r>
        <w:rPr>
          <w:color w:val="231F20"/>
          <w:spacing w:val="-10"/>
        </w:rPr>
        <w:t> </w:t>
      </w:r>
      <w:r>
        <w:rPr>
          <w:color w:val="231F20"/>
        </w:rPr>
        <w:t>garan- tir a proteção integral a todas as crianças e a todos os adolescentes do país,</w:t>
      </w:r>
      <w:r>
        <w:rPr>
          <w:color w:val="231F20"/>
          <w:spacing w:val="44"/>
        </w:rPr>
        <w:t> </w:t>
      </w:r>
      <w:r>
        <w:rPr>
          <w:color w:val="010202"/>
        </w:rPr>
        <w:t>tornando-</w:t>
      </w:r>
    </w:p>
    <w:p>
      <w:pPr>
        <w:pStyle w:val="BodyText"/>
        <w:spacing w:line="316" w:lineRule="auto"/>
        <w:ind w:left="1397" w:right="1454"/>
      </w:pPr>
      <w:r>
        <w:rPr>
          <w:color w:val="010202"/>
        </w:rPr>
        <w:t>-os sujeitos de direitos, passando a tratá-los como pessoas merecedoras da proteção integral do Estado, da família e da sociedade.</w:t>
      </w:r>
    </w:p>
    <w:p>
      <w:pPr>
        <w:pStyle w:val="BodyText"/>
        <w:spacing w:line="316" w:lineRule="auto"/>
        <w:ind w:left="1397" w:right="1413" w:firstLine="708"/>
        <w:jc w:val="both"/>
      </w:pPr>
      <w:r>
        <w:rPr>
          <w:color w:val="010202"/>
        </w:rPr>
        <w:t>Deu</w:t>
      </w:r>
      <w:r>
        <w:rPr>
          <w:color w:val="010202"/>
          <w:spacing w:val="-9"/>
        </w:rPr>
        <w:t> </w:t>
      </w:r>
      <w:r>
        <w:rPr>
          <w:color w:val="010202"/>
        </w:rPr>
        <w:t>finalmente</w:t>
      </w:r>
      <w:r>
        <w:rPr>
          <w:color w:val="010202"/>
          <w:spacing w:val="-9"/>
        </w:rPr>
        <w:t> </w:t>
      </w:r>
      <w:r>
        <w:rPr>
          <w:color w:val="010202"/>
        </w:rPr>
        <w:t>envergadura</w:t>
      </w:r>
      <w:r>
        <w:rPr>
          <w:color w:val="010202"/>
          <w:spacing w:val="-8"/>
        </w:rPr>
        <w:t> </w:t>
      </w:r>
      <w:r>
        <w:rPr>
          <w:color w:val="010202"/>
        </w:rPr>
        <w:t>a</w:t>
      </w:r>
      <w:r>
        <w:rPr>
          <w:color w:val="010202"/>
          <w:spacing w:val="-9"/>
        </w:rPr>
        <w:t> </w:t>
      </w:r>
      <w:r>
        <w:rPr>
          <w:color w:val="010202"/>
        </w:rPr>
        <w:t>um</w:t>
      </w:r>
      <w:r>
        <w:rPr>
          <w:color w:val="010202"/>
          <w:spacing w:val="-8"/>
        </w:rPr>
        <w:t> </w:t>
      </w:r>
      <w:r>
        <w:rPr>
          <w:color w:val="010202"/>
        </w:rPr>
        <w:t>novo</w:t>
      </w:r>
      <w:r>
        <w:rPr>
          <w:color w:val="010202"/>
          <w:spacing w:val="-9"/>
        </w:rPr>
        <w:t> </w:t>
      </w:r>
      <w:r>
        <w:rPr>
          <w:color w:val="010202"/>
        </w:rPr>
        <w:t>sistema</w:t>
      </w:r>
      <w:r>
        <w:rPr>
          <w:color w:val="010202"/>
          <w:spacing w:val="-8"/>
        </w:rPr>
        <w:t> </w:t>
      </w:r>
      <w:r>
        <w:rPr>
          <w:color w:val="010202"/>
        </w:rPr>
        <w:t>de</w:t>
      </w:r>
      <w:r>
        <w:rPr>
          <w:color w:val="010202"/>
          <w:spacing w:val="-9"/>
        </w:rPr>
        <w:t> </w:t>
      </w:r>
      <w:r>
        <w:rPr>
          <w:color w:val="010202"/>
        </w:rPr>
        <w:t>direito</w:t>
      </w:r>
      <w:r>
        <w:rPr>
          <w:color w:val="010202"/>
          <w:spacing w:val="-9"/>
        </w:rPr>
        <w:t> </w:t>
      </w:r>
      <w:r>
        <w:rPr>
          <w:color w:val="010202"/>
        </w:rPr>
        <w:t>e</w:t>
      </w:r>
      <w:r>
        <w:rPr>
          <w:color w:val="010202"/>
          <w:spacing w:val="-8"/>
        </w:rPr>
        <w:t> </w:t>
      </w:r>
      <w:r>
        <w:rPr>
          <w:color w:val="010202"/>
        </w:rPr>
        <w:t>de</w:t>
      </w:r>
      <w:r>
        <w:rPr>
          <w:color w:val="010202"/>
          <w:spacing w:val="-9"/>
        </w:rPr>
        <w:t> </w:t>
      </w:r>
      <w:r>
        <w:rPr>
          <w:color w:val="010202"/>
        </w:rPr>
        <w:t>justiça</w:t>
      </w:r>
      <w:r>
        <w:rPr>
          <w:color w:val="010202"/>
          <w:spacing w:val="-8"/>
        </w:rPr>
        <w:t> </w:t>
      </w:r>
      <w:r>
        <w:rPr>
          <w:color w:val="010202"/>
        </w:rPr>
        <w:t>no</w:t>
      </w:r>
      <w:r>
        <w:rPr>
          <w:color w:val="010202"/>
          <w:spacing w:val="-9"/>
        </w:rPr>
        <w:t> </w:t>
      </w:r>
      <w:r>
        <w:rPr>
          <w:color w:val="010202"/>
        </w:rPr>
        <w:t>Brasil, que</w:t>
      </w:r>
      <w:r>
        <w:rPr>
          <w:color w:val="010202"/>
          <w:spacing w:val="-4"/>
        </w:rPr>
        <w:t> </w:t>
      </w:r>
      <w:r>
        <w:rPr>
          <w:color w:val="010202"/>
        </w:rPr>
        <w:t>tinha</w:t>
      </w:r>
      <w:r>
        <w:rPr>
          <w:color w:val="010202"/>
          <w:spacing w:val="-4"/>
        </w:rPr>
        <w:t> </w:t>
      </w:r>
      <w:r>
        <w:rPr>
          <w:color w:val="010202"/>
        </w:rPr>
        <w:t>sido</w:t>
      </w:r>
      <w:r>
        <w:rPr>
          <w:color w:val="010202"/>
          <w:spacing w:val="-4"/>
        </w:rPr>
        <w:t> </w:t>
      </w:r>
      <w:r>
        <w:rPr>
          <w:color w:val="010202"/>
        </w:rPr>
        <w:t>regulamentado</w:t>
      </w:r>
      <w:r>
        <w:rPr>
          <w:color w:val="010202"/>
          <w:spacing w:val="-3"/>
        </w:rPr>
        <w:t> </w:t>
      </w:r>
      <w:r>
        <w:rPr>
          <w:color w:val="010202"/>
        </w:rPr>
        <w:t>até</w:t>
      </w:r>
      <w:r>
        <w:rPr>
          <w:color w:val="010202"/>
          <w:spacing w:val="-2"/>
        </w:rPr>
        <w:t> </w:t>
      </w:r>
      <w:r>
        <w:rPr>
          <w:color w:val="010202"/>
        </w:rPr>
        <w:t>o</w:t>
      </w:r>
      <w:r>
        <w:rPr>
          <w:color w:val="010202"/>
          <w:spacing w:val="-4"/>
        </w:rPr>
        <w:t> </w:t>
      </w:r>
      <w:r>
        <w:rPr>
          <w:color w:val="010202"/>
        </w:rPr>
        <w:t>final</w:t>
      </w:r>
      <w:r>
        <w:rPr>
          <w:color w:val="010202"/>
          <w:spacing w:val="-4"/>
        </w:rPr>
        <w:t> </w:t>
      </w:r>
      <w:r>
        <w:rPr>
          <w:color w:val="010202"/>
        </w:rPr>
        <w:t>da</w:t>
      </w:r>
      <w:r>
        <w:rPr>
          <w:color w:val="010202"/>
          <w:spacing w:val="-4"/>
        </w:rPr>
        <w:t> </w:t>
      </w:r>
      <w:r>
        <w:rPr>
          <w:color w:val="010202"/>
        </w:rPr>
        <w:t>decada</w:t>
      </w:r>
      <w:r>
        <w:rPr>
          <w:color w:val="010202"/>
          <w:spacing w:val="-4"/>
        </w:rPr>
        <w:t> </w:t>
      </w:r>
      <w:r>
        <w:rPr>
          <w:color w:val="010202"/>
        </w:rPr>
        <w:t>de</w:t>
      </w:r>
      <w:r>
        <w:rPr>
          <w:color w:val="010202"/>
          <w:spacing w:val="-3"/>
        </w:rPr>
        <w:t> </w:t>
      </w:r>
      <w:r>
        <w:rPr>
          <w:color w:val="010202"/>
        </w:rPr>
        <w:t>1980</w:t>
      </w:r>
      <w:r>
        <w:rPr>
          <w:color w:val="010202"/>
          <w:spacing w:val="-4"/>
        </w:rPr>
        <w:t> </w:t>
      </w:r>
      <w:r>
        <w:rPr>
          <w:color w:val="010202"/>
        </w:rPr>
        <w:t>pela</w:t>
      </w:r>
      <w:r>
        <w:rPr>
          <w:color w:val="010202"/>
          <w:spacing w:val="-4"/>
        </w:rPr>
        <w:t> </w:t>
      </w:r>
      <w:r>
        <w:rPr>
          <w:color w:val="010202"/>
        </w:rPr>
        <w:t>Doutrina</w:t>
      </w:r>
      <w:r>
        <w:rPr>
          <w:color w:val="010202"/>
          <w:spacing w:val="-4"/>
        </w:rPr>
        <w:t> </w:t>
      </w:r>
      <w:r>
        <w:rPr>
          <w:color w:val="010202"/>
        </w:rPr>
        <w:t>da</w:t>
      </w:r>
      <w:r>
        <w:rPr>
          <w:color w:val="010202"/>
          <w:spacing w:val="-4"/>
        </w:rPr>
        <w:t> </w:t>
      </w:r>
      <w:r>
        <w:rPr>
          <w:color w:val="010202"/>
        </w:rPr>
        <w:t>Situação Irregular, representada juridicamente pelo </w:t>
      </w:r>
      <w:r>
        <w:rPr>
          <w:rFonts w:ascii="Times New Roman" w:hAnsi="Times New Roman"/>
          <w:color w:val="010202"/>
        </w:rPr>
        <w:t>Código </w:t>
      </w:r>
      <w:r>
        <w:rPr>
          <w:color w:val="010202"/>
        </w:rPr>
        <w:t>de Menores desde 1927, caracteri- zando-se como u</w:t>
      </w:r>
      <w:r>
        <w:rPr>
          <w:color w:val="231F20"/>
        </w:rPr>
        <w:t>ma ruptura também conceitual. Os conceitos desse Código cederam espaço ao conceito da garantia de</w:t>
      </w:r>
      <w:r>
        <w:rPr>
          <w:color w:val="231F20"/>
          <w:spacing w:val="-7"/>
        </w:rPr>
        <w:t> </w:t>
      </w:r>
      <w:r>
        <w:rPr>
          <w:color w:val="231F20"/>
        </w:rPr>
        <w:t>direitos.</w:t>
      </w:r>
    </w:p>
    <w:p>
      <w:pPr>
        <w:pStyle w:val="BodyText"/>
        <w:spacing w:line="316" w:lineRule="auto"/>
        <w:ind w:left="1397" w:right="1414" w:firstLine="708"/>
        <w:jc w:val="both"/>
      </w:pPr>
      <w:r>
        <w:rPr>
          <w:color w:val="010202"/>
        </w:rPr>
        <w:t>Num plano histórico, a adoção definitiva da Doutrina Jurídica da Proteção In- tegral a partir da Constituição Federal de 1988 passou a representar um novo marco na</w:t>
      </w:r>
      <w:r>
        <w:rPr>
          <w:color w:val="010202"/>
          <w:spacing w:val="-7"/>
        </w:rPr>
        <w:t> </w:t>
      </w:r>
      <w:r>
        <w:rPr>
          <w:color w:val="010202"/>
        </w:rPr>
        <w:t>proteção</w:t>
      </w:r>
      <w:r>
        <w:rPr>
          <w:color w:val="010202"/>
          <w:spacing w:val="-6"/>
        </w:rPr>
        <w:t> </w:t>
      </w:r>
      <w:r>
        <w:rPr>
          <w:color w:val="010202"/>
        </w:rPr>
        <w:t>infantojuvenil.</w:t>
      </w:r>
      <w:r>
        <w:rPr>
          <w:color w:val="010202"/>
          <w:spacing w:val="-6"/>
        </w:rPr>
        <w:t> </w:t>
      </w:r>
      <w:r>
        <w:rPr>
          <w:color w:val="010202"/>
        </w:rPr>
        <w:t>Para</w:t>
      </w:r>
      <w:r>
        <w:rPr>
          <w:color w:val="010202"/>
          <w:spacing w:val="-6"/>
        </w:rPr>
        <w:t> </w:t>
      </w:r>
      <w:r>
        <w:rPr>
          <w:color w:val="010202"/>
        </w:rPr>
        <w:t>tornar</w:t>
      </w:r>
      <w:r>
        <w:rPr>
          <w:color w:val="010202"/>
          <w:spacing w:val="-6"/>
        </w:rPr>
        <w:t> </w:t>
      </w:r>
      <w:r>
        <w:rPr>
          <w:color w:val="010202"/>
        </w:rPr>
        <w:t>mais</w:t>
      </w:r>
      <w:r>
        <w:rPr>
          <w:color w:val="010202"/>
          <w:spacing w:val="-6"/>
        </w:rPr>
        <w:t> </w:t>
      </w:r>
      <w:r>
        <w:rPr>
          <w:color w:val="010202"/>
        </w:rPr>
        <w:t>claros</w:t>
      </w:r>
      <w:r>
        <w:rPr>
          <w:color w:val="010202"/>
          <w:spacing w:val="-6"/>
        </w:rPr>
        <w:t> </w:t>
      </w:r>
      <w:r>
        <w:rPr>
          <w:color w:val="010202"/>
        </w:rPr>
        <w:t>e</w:t>
      </w:r>
      <w:r>
        <w:rPr>
          <w:color w:val="010202"/>
          <w:spacing w:val="-6"/>
        </w:rPr>
        <w:t> </w:t>
      </w:r>
      <w:r>
        <w:rPr>
          <w:color w:val="010202"/>
        </w:rPr>
        <w:t>palpáveis</w:t>
      </w:r>
      <w:r>
        <w:rPr>
          <w:color w:val="010202"/>
          <w:spacing w:val="-7"/>
        </w:rPr>
        <w:t> </w:t>
      </w:r>
      <w:r>
        <w:rPr>
          <w:color w:val="010202"/>
        </w:rPr>
        <w:t>os</w:t>
      </w:r>
      <w:r>
        <w:rPr>
          <w:color w:val="010202"/>
          <w:spacing w:val="-6"/>
        </w:rPr>
        <w:t> </w:t>
      </w:r>
      <w:r>
        <w:rPr>
          <w:color w:val="010202"/>
        </w:rPr>
        <w:t>ditames</w:t>
      </w:r>
      <w:r>
        <w:rPr>
          <w:color w:val="010202"/>
          <w:spacing w:val="-6"/>
        </w:rPr>
        <w:t> </w:t>
      </w:r>
      <w:r>
        <w:rPr>
          <w:color w:val="010202"/>
        </w:rPr>
        <w:t>da</w:t>
      </w:r>
      <w:r>
        <w:rPr>
          <w:color w:val="010202"/>
          <w:spacing w:val="-6"/>
        </w:rPr>
        <w:t> </w:t>
      </w:r>
      <w:r>
        <w:rPr>
          <w:color w:val="010202"/>
        </w:rPr>
        <w:t>Doutrina da Proteção Integral à Criança e ao Adolescente, a Lei nº 8.069/90 - ECA estabeleceu diversos mecanismos para garantir a cidadania de todas as crianças e adolescentes. Desta forma, o ECA, na esteira do art. 227 da Constituição Federal, explicita em seu art. 4º,</w:t>
      </w:r>
      <w:r>
        <w:rPr>
          <w:color w:val="010202"/>
          <w:spacing w:val="-2"/>
        </w:rPr>
        <w:t> </w:t>
      </w:r>
      <w:r>
        <w:rPr>
          <w:color w:val="010202"/>
        </w:rPr>
        <w:t>que:</w:t>
      </w:r>
    </w:p>
    <w:p>
      <w:pPr>
        <w:spacing w:line="254" w:lineRule="auto" w:before="195"/>
        <w:ind w:left="3665" w:right="1414" w:firstLine="0"/>
        <w:jc w:val="both"/>
        <w:rPr>
          <w:sz w:val="20"/>
        </w:rPr>
      </w:pPr>
      <w:r>
        <w:rPr>
          <w:color w:val="010202"/>
          <w:sz w:val="20"/>
        </w:rPr>
        <w:t>É dever da família, da comunidade, da sociedade em geral e do poder público assegurar,</w:t>
      </w:r>
      <w:r>
        <w:rPr>
          <w:color w:val="010202"/>
          <w:spacing w:val="-10"/>
          <w:sz w:val="20"/>
        </w:rPr>
        <w:t> </w:t>
      </w:r>
      <w:r>
        <w:rPr>
          <w:color w:val="010202"/>
          <w:sz w:val="20"/>
        </w:rPr>
        <w:t>com</w:t>
      </w:r>
      <w:r>
        <w:rPr>
          <w:color w:val="010202"/>
          <w:spacing w:val="-9"/>
          <w:sz w:val="20"/>
        </w:rPr>
        <w:t> </w:t>
      </w:r>
      <w:r>
        <w:rPr>
          <w:color w:val="010202"/>
          <w:sz w:val="20"/>
        </w:rPr>
        <w:t>absoluta</w:t>
      </w:r>
      <w:r>
        <w:rPr>
          <w:color w:val="010202"/>
          <w:spacing w:val="-8"/>
          <w:sz w:val="20"/>
        </w:rPr>
        <w:t> </w:t>
      </w:r>
      <w:r>
        <w:rPr>
          <w:color w:val="010202"/>
          <w:sz w:val="20"/>
        </w:rPr>
        <w:t>prioridade,</w:t>
      </w:r>
      <w:r>
        <w:rPr>
          <w:color w:val="010202"/>
          <w:spacing w:val="-9"/>
          <w:sz w:val="20"/>
        </w:rPr>
        <w:t> </w:t>
      </w:r>
      <w:r>
        <w:rPr>
          <w:color w:val="010202"/>
          <w:sz w:val="20"/>
        </w:rPr>
        <w:t>a</w:t>
      </w:r>
      <w:r>
        <w:rPr>
          <w:color w:val="010202"/>
          <w:spacing w:val="-9"/>
          <w:sz w:val="20"/>
        </w:rPr>
        <w:t> </w:t>
      </w:r>
      <w:r>
        <w:rPr>
          <w:color w:val="010202"/>
          <w:sz w:val="20"/>
        </w:rPr>
        <w:t>efetivação</w:t>
      </w:r>
      <w:r>
        <w:rPr>
          <w:color w:val="010202"/>
          <w:spacing w:val="-8"/>
          <w:sz w:val="20"/>
        </w:rPr>
        <w:t> </w:t>
      </w:r>
      <w:r>
        <w:rPr>
          <w:color w:val="010202"/>
          <w:sz w:val="20"/>
        </w:rPr>
        <w:t>dos</w:t>
      </w:r>
      <w:r>
        <w:rPr>
          <w:color w:val="010202"/>
          <w:spacing w:val="-10"/>
          <w:sz w:val="20"/>
        </w:rPr>
        <w:t> </w:t>
      </w:r>
      <w:r>
        <w:rPr>
          <w:color w:val="010202"/>
          <w:sz w:val="20"/>
        </w:rPr>
        <w:t>direitos</w:t>
      </w:r>
      <w:r>
        <w:rPr>
          <w:color w:val="010202"/>
          <w:spacing w:val="-8"/>
          <w:sz w:val="20"/>
        </w:rPr>
        <w:t> </w:t>
      </w:r>
      <w:r>
        <w:rPr>
          <w:color w:val="010202"/>
          <w:sz w:val="20"/>
        </w:rPr>
        <w:t>referentes</w:t>
      </w:r>
      <w:r>
        <w:rPr>
          <w:color w:val="010202"/>
          <w:spacing w:val="-8"/>
          <w:sz w:val="20"/>
        </w:rPr>
        <w:t> </w:t>
      </w:r>
      <w:r>
        <w:rPr>
          <w:color w:val="010202"/>
          <w:sz w:val="20"/>
        </w:rPr>
        <w:t>à</w:t>
      </w:r>
      <w:r>
        <w:rPr>
          <w:color w:val="010202"/>
          <w:spacing w:val="-9"/>
          <w:sz w:val="20"/>
        </w:rPr>
        <w:t> </w:t>
      </w:r>
      <w:r>
        <w:rPr>
          <w:color w:val="010202"/>
          <w:sz w:val="20"/>
        </w:rPr>
        <w:t>vida, à saúde, à alimentação, à educação, ao esporte, ao lazer, à profissionalização, à cultura, à dignidade, ao respeito, à liberdade e à convivência familiar e comunitária.</w:t>
      </w:r>
    </w:p>
    <w:p>
      <w:pPr>
        <w:spacing w:line="223" w:lineRule="exact" w:before="0"/>
        <w:ind w:left="3665" w:right="0" w:firstLine="0"/>
        <w:jc w:val="both"/>
        <w:rPr>
          <w:sz w:val="20"/>
        </w:rPr>
      </w:pPr>
      <w:r>
        <w:rPr>
          <w:color w:val="010202"/>
          <w:sz w:val="20"/>
        </w:rPr>
        <w:t>Parágrafo único. A garantia de prioridade compreende:</w:t>
      </w:r>
    </w:p>
    <w:p>
      <w:pPr>
        <w:pStyle w:val="ListParagraph"/>
        <w:numPr>
          <w:ilvl w:val="1"/>
          <w:numId w:val="6"/>
        </w:numPr>
        <w:tabs>
          <w:tab w:pos="3890" w:val="left" w:leader="none"/>
        </w:tabs>
        <w:spacing w:line="240" w:lineRule="auto" w:before="13" w:after="0"/>
        <w:ind w:left="3665" w:right="0" w:firstLine="0"/>
        <w:jc w:val="both"/>
        <w:rPr>
          <w:sz w:val="20"/>
        </w:rPr>
      </w:pPr>
      <w:r>
        <w:rPr>
          <w:color w:val="010202"/>
          <w:sz w:val="20"/>
        </w:rPr>
        <w:t>primazia de receber proteção e socorro em quaisquer</w:t>
      </w:r>
      <w:r>
        <w:rPr>
          <w:color w:val="010202"/>
          <w:spacing w:val="-7"/>
          <w:sz w:val="20"/>
        </w:rPr>
        <w:t> </w:t>
      </w:r>
      <w:r>
        <w:rPr>
          <w:color w:val="010202"/>
          <w:sz w:val="20"/>
        </w:rPr>
        <w:t>circunstâncias;</w:t>
      </w:r>
    </w:p>
    <w:p>
      <w:pPr>
        <w:pStyle w:val="ListParagraph"/>
        <w:numPr>
          <w:ilvl w:val="1"/>
          <w:numId w:val="6"/>
        </w:numPr>
        <w:tabs>
          <w:tab w:pos="3894" w:val="left" w:leader="none"/>
        </w:tabs>
        <w:spacing w:line="240" w:lineRule="auto" w:before="13" w:after="0"/>
        <w:ind w:left="3893" w:right="0" w:hanging="228"/>
        <w:jc w:val="both"/>
        <w:rPr>
          <w:sz w:val="20"/>
        </w:rPr>
      </w:pPr>
      <w:r>
        <w:rPr>
          <w:color w:val="010202"/>
          <w:sz w:val="20"/>
        </w:rPr>
        <w:t>precedência</w:t>
      </w:r>
      <w:r>
        <w:rPr>
          <w:color w:val="010202"/>
          <w:spacing w:val="-9"/>
          <w:sz w:val="20"/>
        </w:rPr>
        <w:t> </w:t>
      </w:r>
      <w:r>
        <w:rPr>
          <w:color w:val="010202"/>
          <w:sz w:val="20"/>
        </w:rPr>
        <w:t>de</w:t>
      </w:r>
      <w:r>
        <w:rPr>
          <w:color w:val="010202"/>
          <w:spacing w:val="-8"/>
          <w:sz w:val="20"/>
        </w:rPr>
        <w:t> </w:t>
      </w:r>
      <w:r>
        <w:rPr>
          <w:color w:val="010202"/>
          <w:sz w:val="20"/>
        </w:rPr>
        <w:t>atendimento</w:t>
      </w:r>
      <w:r>
        <w:rPr>
          <w:color w:val="010202"/>
          <w:spacing w:val="-8"/>
          <w:sz w:val="20"/>
        </w:rPr>
        <w:t> </w:t>
      </w:r>
      <w:r>
        <w:rPr>
          <w:color w:val="010202"/>
          <w:sz w:val="20"/>
        </w:rPr>
        <w:t>nos</w:t>
      </w:r>
      <w:r>
        <w:rPr>
          <w:color w:val="010202"/>
          <w:spacing w:val="-8"/>
          <w:sz w:val="20"/>
        </w:rPr>
        <w:t> </w:t>
      </w:r>
      <w:r>
        <w:rPr>
          <w:color w:val="010202"/>
          <w:sz w:val="20"/>
        </w:rPr>
        <w:t>serviços</w:t>
      </w:r>
      <w:r>
        <w:rPr>
          <w:color w:val="010202"/>
          <w:spacing w:val="-8"/>
          <w:sz w:val="20"/>
        </w:rPr>
        <w:t> </w:t>
      </w:r>
      <w:r>
        <w:rPr>
          <w:color w:val="010202"/>
          <w:sz w:val="20"/>
        </w:rPr>
        <w:t>públicos</w:t>
      </w:r>
      <w:r>
        <w:rPr>
          <w:color w:val="010202"/>
          <w:spacing w:val="-8"/>
          <w:sz w:val="20"/>
        </w:rPr>
        <w:t> </w:t>
      </w:r>
      <w:r>
        <w:rPr>
          <w:color w:val="010202"/>
          <w:sz w:val="20"/>
        </w:rPr>
        <w:t>ou</w:t>
      </w:r>
      <w:r>
        <w:rPr>
          <w:color w:val="010202"/>
          <w:spacing w:val="-8"/>
          <w:sz w:val="20"/>
        </w:rPr>
        <w:t> </w:t>
      </w:r>
      <w:r>
        <w:rPr>
          <w:color w:val="010202"/>
          <w:sz w:val="20"/>
        </w:rPr>
        <w:t>de</w:t>
      </w:r>
      <w:r>
        <w:rPr>
          <w:color w:val="010202"/>
          <w:spacing w:val="-8"/>
          <w:sz w:val="20"/>
        </w:rPr>
        <w:t> </w:t>
      </w:r>
      <w:r>
        <w:rPr>
          <w:color w:val="010202"/>
          <w:sz w:val="20"/>
        </w:rPr>
        <w:t>relevância</w:t>
      </w:r>
      <w:r>
        <w:rPr>
          <w:color w:val="010202"/>
          <w:spacing w:val="-8"/>
          <w:sz w:val="20"/>
        </w:rPr>
        <w:t> </w:t>
      </w:r>
      <w:r>
        <w:rPr>
          <w:color w:val="010202"/>
          <w:sz w:val="20"/>
        </w:rPr>
        <w:t>pública;</w:t>
      </w:r>
    </w:p>
    <w:p>
      <w:pPr>
        <w:pStyle w:val="ListParagraph"/>
        <w:numPr>
          <w:ilvl w:val="1"/>
          <w:numId w:val="6"/>
        </w:numPr>
        <w:tabs>
          <w:tab w:pos="3880" w:val="left" w:leader="none"/>
        </w:tabs>
        <w:spacing w:line="240" w:lineRule="auto" w:before="12" w:after="0"/>
        <w:ind w:left="3879" w:right="0" w:hanging="214"/>
        <w:jc w:val="both"/>
        <w:rPr>
          <w:sz w:val="20"/>
        </w:rPr>
      </w:pPr>
      <w:r>
        <w:rPr>
          <w:color w:val="010202"/>
          <w:sz w:val="20"/>
        </w:rPr>
        <w:t>preferência na formulação e na execução das políticas sociais</w:t>
      </w:r>
      <w:r>
        <w:rPr>
          <w:color w:val="010202"/>
          <w:spacing w:val="-8"/>
          <w:sz w:val="20"/>
        </w:rPr>
        <w:t> </w:t>
      </w:r>
      <w:r>
        <w:rPr>
          <w:color w:val="010202"/>
          <w:sz w:val="20"/>
        </w:rPr>
        <w:t>públicas;</w:t>
      </w:r>
    </w:p>
    <w:p>
      <w:pPr>
        <w:pStyle w:val="ListParagraph"/>
        <w:numPr>
          <w:ilvl w:val="1"/>
          <w:numId w:val="6"/>
        </w:numPr>
        <w:tabs>
          <w:tab w:pos="3912" w:val="left" w:leader="none"/>
        </w:tabs>
        <w:spacing w:line="254" w:lineRule="auto" w:before="13" w:after="0"/>
        <w:ind w:left="3665" w:right="1414" w:firstLine="0"/>
        <w:jc w:val="left"/>
        <w:rPr>
          <w:sz w:val="20"/>
        </w:rPr>
      </w:pPr>
      <w:r>
        <w:rPr>
          <w:color w:val="010202"/>
          <w:sz w:val="20"/>
        </w:rPr>
        <w:t>destinação privilegiada de recursos públicos nas áreas relacionadas com a proteção à infância e à</w:t>
      </w:r>
      <w:r>
        <w:rPr>
          <w:color w:val="010202"/>
          <w:spacing w:val="-6"/>
          <w:sz w:val="20"/>
        </w:rPr>
        <w:t> </w:t>
      </w:r>
      <w:r>
        <w:rPr>
          <w:color w:val="010202"/>
          <w:sz w:val="20"/>
        </w:rPr>
        <w:t>juventude.</w:t>
      </w:r>
    </w:p>
    <w:p>
      <w:pPr>
        <w:pStyle w:val="BodyText"/>
        <w:rPr>
          <w:sz w:val="20"/>
        </w:rPr>
      </w:pPr>
    </w:p>
    <w:p>
      <w:pPr>
        <w:pStyle w:val="BodyText"/>
        <w:rPr>
          <w:sz w:val="20"/>
        </w:rPr>
      </w:pPr>
    </w:p>
    <w:p>
      <w:pPr>
        <w:pStyle w:val="BodyText"/>
        <w:spacing w:before="2"/>
        <w:rPr>
          <w:sz w:val="29"/>
        </w:rPr>
      </w:pPr>
      <w:r>
        <w:rPr/>
        <w:pict>
          <v:line style="position:absolute;mso-position-horizontal-relative:page;mso-position-vertical-relative:paragraph;z-index:3440;mso-wrap-distance-left:0;mso-wrap-distance-right:0" from="91.866096pt,19.058653pt" to="163.866096pt,19.058653pt" stroked="true" strokeweight="1pt" strokecolor="#231f20">
            <v:stroke dashstyle="solid"/>
            <w10:wrap type="topAndBottom"/>
          </v:line>
        </w:pict>
      </w:r>
    </w:p>
    <w:p>
      <w:pPr>
        <w:pStyle w:val="ListParagraph"/>
        <w:numPr>
          <w:ilvl w:val="0"/>
          <w:numId w:val="6"/>
        </w:numPr>
        <w:tabs>
          <w:tab w:pos="2168" w:val="left" w:leader="none"/>
          <w:tab w:pos="2169" w:val="left" w:leader="none"/>
        </w:tabs>
        <w:spacing w:line="136" w:lineRule="exact" w:before="0" w:after="0"/>
        <w:ind w:left="2168" w:right="0" w:hanging="771"/>
        <w:jc w:val="left"/>
        <w:rPr>
          <w:rFonts w:ascii="Arial" w:hAnsi="Arial"/>
          <w:sz w:val="18"/>
        </w:rPr>
      </w:pPr>
      <w:r>
        <w:rPr>
          <w:rFonts w:ascii="Arial" w:hAnsi="Arial"/>
          <w:color w:val="231F20"/>
          <w:sz w:val="18"/>
        </w:rPr>
        <w:t>É</w:t>
      </w:r>
      <w:r>
        <w:rPr>
          <w:rFonts w:ascii="Arial" w:hAnsi="Arial"/>
          <w:color w:val="231F20"/>
          <w:spacing w:val="-16"/>
          <w:sz w:val="18"/>
        </w:rPr>
        <w:t> </w:t>
      </w:r>
      <w:r>
        <w:rPr>
          <w:rFonts w:ascii="Arial" w:hAnsi="Arial"/>
          <w:color w:val="231F20"/>
          <w:sz w:val="18"/>
        </w:rPr>
        <w:t>dever</w:t>
      </w:r>
      <w:r>
        <w:rPr>
          <w:rFonts w:ascii="Arial" w:hAnsi="Arial"/>
          <w:color w:val="231F20"/>
          <w:spacing w:val="-16"/>
          <w:sz w:val="18"/>
        </w:rPr>
        <w:t> </w:t>
      </w:r>
      <w:r>
        <w:rPr>
          <w:rFonts w:ascii="Arial" w:hAnsi="Arial"/>
          <w:color w:val="231F20"/>
          <w:sz w:val="18"/>
        </w:rPr>
        <w:t>da</w:t>
      </w:r>
      <w:r>
        <w:rPr>
          <w:rFonts w:ascii="Arial" w:hAnsi="Arial"/>
          <w:color w:val="231F20"/>
          <w:spacing w:val="-16"/>
          <w:sz w:val="18"/>
        </w:rPr>
        <w:t> </w:t>
      </w:r>
      <w:r>
        <w:rPr>
          <w:rFonts w:ascii="Arial" w:hAnsi="Arial"/>
          <w:color w:val="231F20"/>
          <w:sz w:val="18"/>
        </w:rPr>
        <w:t>família,</w:t>
      </w:r>
      <w:r>
        <w:rPr>
          <w:rFonts w:ascii="Arial" w:hAnsi="Arial"/>
          <w:color w:val="231F20"/>
          <w:spacing w:val="-16"/>
          <w:sz w:val="18"/>
        </w:rPr>
        <w:t> </w:t>
      </w:r>
      <w:r>
        <w:rPr>
          <w:rFonts w:ascii="Arial" w:hAnsi="Arial"/>
          <w:color w:val="231F20"/>
          <w:sz w:val="18"/>
        </w:rPr>
        <w:t>da</w:t>
      </w:r>
      <w:r>
        <w:rPr>
          <w:rFonts w:ascii="Arial" w:hAnsi="Arial"/>
          <w:color w:val="231F20"/>
          <w:spacing w:val="-16"/>
          <w:sz w:val="18"/>
        </w:rPr>
        <w:t> </w:t>
      </w:r>
      <w:r>
        <w:rPr>
          <w:rFonts w:ascii="Arial" w:hAnsi="Arial"/>
          <w:color w:val="231F20"/>
          <w:sz w:val="18"/>
        </w:rPr>
        <w:t>sociedade</w:t>
      </w:r>
      <w:r>
        <w:rPr>
          <w:rFonts w:ascii="Arial" w:hAnsi="Arial"/>
          <w:color w:val="231F20"/>
          <w:spacing w:val="-15"/>
          <w:sz w:val="18"/>
        </w:rPr>
        <w:t> </w:t>
      </w:r>
      <w:r>
        <w:rPr>
          <w:rFonts w:ascii="Arial" w:hAnsi="Arial"/>
          <w:color w:val="231F20"/>
          <w:sz w:val="18"/>
        </w:rPr>
        <w:t>e</w:t>
      </w:r>
      <w:r>
        <w:rPr>
          <w:rFonts w:ascii="Arial" w:hAnsi="Arial"/>
          <w:color w:val="231F20"/>
          <w:spacing w:val="-16"/>
          <w:sz w:val="18"/>
        </w:rPr>
        <w:t> </w:t>
      </w:r>
      <w:r>
        <w:rPr>
          <w:rFonts w:ascii="Arial" w:hAnsi="Arial"/>
          <w:color w:val="231F20"/>
          <w:sz w:val="18"/>
        </w:rPr>
        <w:t>do</w:t>
      </w:r>
      <w:r>
        <w:rPr>
          <w:rFonts w:ascii="Arial" w:hAnsi="Arial"/>
          <w:color w:val="231F20"/>
          <w:spacing w:val="-16"/>
          <w:sz w:val="18"/>
        </w:rPr>
        <w:t> </w:t>
      </w:r>
      <w:r>
        <w:rPr>
          <w:rFonts w:ascii="Arial" w:hAnsi="Arial"/>
          <w:color w:val="231F20"/>
          <w:sz w:val="18"/>
        </w:rPr>
        <w:t>Estado</w:t>
      </w:r>
      <w:r>
        <w:rPr>
          <w:rFonts w:ascii="Arial" w:hAnsi="Arial"/>
          <w:color w:val="231F20"/>
          <w:spacing w:val="-16"/>
          <w:sz w:val="18"/>
        </w:rPr>
        <w:t> </w:t>
      </w:r>
      <w:r>
        <w:rPr>
          <w:rFonts w:ascii="Arial" w:hAnsi="Arial"/>
          <w:color w:val="231F20"/>
          <w:sz w:val="18"/>
        </w:rPr>
        <w:t>assegurarem</w:t>
      </w:r>
      <w:r>
        <w:rPr>
          <w:rFonts w:ascii="Arial" w:hAnsi="Arial"/>
          <w:color w:val="231F20"/>
          <w:spacing w:val="-16"/>
          <w:sz w:val="18"/>
        </w:rPr>
        <w:t> </w:t>
      </w:r>
      <w:r>
        <w:rPr>
          <w:rFonts w:ascii="Arial" w:hAnsi="Arial"/>
          <w:color w:val="231F20"/>
          <w:sz w:val="18"/>
        </w:rPr>
        <w:t>à</w:t>
      </w:r>
      <w:r>
        <w:rPr>
          <w:rFonts w:ascii="Arial" w:hAnsi="Arial"/>
          <w:color w:val="231F20"/>
          <w:spacing w:val="-16"/>
          <w:sz w:val="18"/>
        </w:rPr>
        <w:t> </w:t>
      </w:r>
      <w:r>
        <w:rPr>
          <w:rFonts w:ascii="Arial" w:hAnsi="Arial"/>
          <w:color w:val="231F20"/>
          <w:sz w:val="18"/>
        </w:rPr>
        <w:t>criança</w:t>
      </w:r>
      <w:r>
        <w:rPr>
          <w:rFonts w:ascii="Arial" w:hAnsi="Arial"/>
          <w:color w:val="231F20"/>
          <w:spacing w:val="-15"/>
          <w:sz w:val="18"/>
        </w:rPr>
        <w:t> </w:t>
      </w:r>
      <w:r>
        <w:rPr>
          <w:rFonts w:ascii="Arial" w:hAnsi="Arial"/>
          <w:color w:val="231F20"/>
          <w:sz w:val="18"/>
        </w:rPr>
        <w:t>e</w:t>
      </w:r>
      <w:r>
        <w:rPr>
          <w:rFonts w:ascii="Arial" w:hAnsi="Arial"/>
          <w:color w:val="231F20"/>
          <w:spacing w:val="-16"/>
          <w:sz w:val="18"/>
        </w:rPr>
        <w:t> </w:t>
      </w:r>
      <w:r>
        <w:rPr>
          <w:rFonts w:ascii="Arial" w:hAnsi="Arial"/>
          <w:color w:val="231F20"/>
          <w:sz w:val="18"/>
        </w:rPr>
        <w:t>ao</w:t>
      </w:r>
      <w:r>
        <w:rPr>
          <w:rFonts w:ascii="Arial" w:hAnsi="Arial"/>
          <w:color w:val="231F20"/>
          <w:spacing w:val="-16"/>
          <w:sz w:val="18"/>
        </w:rPr>
        <w:t> </w:t>
      </w:r>
      <w:r>
        <w:rPr>
          <w:rFonts w:ascii="Arial" w:hAnsi="Arial"/>
          <w:color w:val="231F20"/>
          <w:sz w:val="18"/>
        </w:rPr>
        <w:t>adolescente,</w:t>
      </w:r>
      <w:r>
        <w:rPr>
          <w:rFonts w:ascii="Arial" w:hAnsi="Arial"/>
          <w:color w:val="231F20"/>
          <w:spacing w:val="-16"/>
          <w:sz w:val="18"/>
        </w:rPr>
        <w:t> </w:t>
      </w:r>
      <w:r>
        <w:rPr>
          <w:rFonts w:ascii="Arial" w:hAnsi="Arial"/>
          <w:color w:val="231F20"/>
          <w:sz w:val="18"/>
        </w:rPr>
        <w:t>com</w:t>
      </w:r>
      <w:r>
        <w:rPr>
          <w:rFonts w:ascii="Arial" w:hAnsi="Arial"/>
          <w:color w:val="231F20"/>
          <w:spacing w:val="-16"/>
          <w:sz w:val="18"/>
        </w:rPr>
        <w:t> </w:t>
      </w:r>
      <w:r>
        <w:rPr>
          <w:rFonts w:ascii="Arial" w:hAnsi="Arial"/>
          <w:color w:val="231F20"/>
          <w:sz w:val="18"/>
        </w:rPr>
        <w:t>absoluta</w:t>
      </w:r>
      <w:r>
        <w:rPr>
          <w:rFonts w:ascii="Arial" w:hAnsi="Arial"/>
          <w:color w:val="231F20"/>
          <w:spacing w:val="-16"/>
          <w:sz w:val="18"/>
        </w:rPr>
        <w:t> </w:t>
      </w:r>
      <w:r>
        <w:rPr>
          <w:rFonts w:ascii="Arial" w:hAnsi="Arial"/>
          <w:color w:val="231F20"/>
          <w:sz w:val="18"/>
        </w:rPr>
        <w:t>prioridade,</w:t>
      </w:r>
    </w:p>
    <w:p>
      <w:pPr>
        <w:spacing w:line="184" w:lineRule="auto" w:before="15"/>
        <w:ind w:left="1397" w:right="1416" w:firstLine="0"/>
        <w:jc w:val="both"/>
        <w:rPr>
          <w:rFonts w:ascii="Arial" w:hAnsi="Arial"/>
          <w:sz w:val="18"/>
        </w:rPr>
      </w:pPr>
      <w:r>
        <w:rPr>
          <w:rFonts w:ascii="Arial" w:hAnsi="Arial"/>
          <w:color w:val="231F20"/>
          <w:sz w:val="18"/>
        </w:rPr>
        <w:t>o</w:t>
      </w:r>
      <w:r>
        <w:rPr>
          <w:rFonts w:ascii="Arial" w:hAnsi="Arial"/>
          <w:color w:val="231F20"/>
          <w:spacing w:val="-28"/>
          <w:sz w:val="18"/>
        </w:rPr>
        <w:t> </w:t>
      </w:r>
      <w:r>
        <w:rPr>
          <w:rFonts w:ascii="Arial" w:hAnsi="Arial"/>
          <w:color w:val="231F20"/>
          <w:sz w:val="18"/>
        </w:rPr>
        <w:t>direito</w:t>
      </w:r>
      <w:r>
        <w:rPr>
          <w:rFonts w:ascii="Arial" w:hAnsi="Arial"/>
          <w:color w:val="231F20"/>
          <w:spacing w:val="-27"/>
          <w:sz w:val="18"/>
        </w:rPr>
        <w:t> </w:t>
      </w:r>
      <w:r>
        <w:rPr>
          <w:rFonts w:ascii="Arial" w:hAnsi="Arial"/>
          <w:color w:val="231F20"/>
          <w:sz w:val="18"/>
        </w:rPr>
        <w:t>à</w:t>
      </w:r>
      <w:r>
        <w:rPr>
          <w:rFonts w:ascii="Arial" w:hAnsi="Arial"/>
          <w:color w:val="231F20"/>
          <w:spacing w:val="-26"/>
          <w:sz w:val="18"/>
        </w:rPr>
        <w:t> </w:t>
      </w:r>
      <w:r>
        <w:rPr>
          <w:rFonts w:ascii="Arial" w:hAnsi="Arial"/>
          <w:color w:val="231F20"/>
          <w:sz w:val="18"/>
        </w:rPr>
        <w:t>vida,</w:t>
      </w:r>
      <w:r>
        <w:rPr>
          <w:rFonts w:ascii="Arial" w:hAnsi="Arial"/>
          <w:color w:val="231F20"/>
          <w:spacing w:val="-27"/>
          <w:sz w:val="18"/>
        </w:rPr>
        <w:t> </w:t>
      </w:r>
      <w:r>
        <w:rPr>
          <w:rFonts w:ascii="Arial" w:hAnsi="Arial"/>
          <w:color w:val="231F20"/>
          <w:sz w:val="18"/>
        </w:rPr>
        <w:t>à</w:t>
      </w:r>
      <w:r>
        <w:rPr>
          <w:rFonts w:ascii="Arial" w:hAnsi="Arial"/>
          <w:color w:val="231F20"/>
          <w:spacing w:val="-27"/>
          <w:sz w:val="18"/>
        </w:rPr>
        <w:t> </w:t>
      </w:r>
      <w:r>
        <w:rPr>
          <w:rFonts w:ascii="Arial" w:hAnsi="Arial"/>
          <w:color w:val="231F20"/>
          <w:sz w:val="18"/>
        </w:rPr>
        <w:t>saúde,</w:t>
      </w:r>
      <w:r>
        <w:rPr>
          <w:rFonts w:ascii="Arial" w:hAnsi="Arial"/>
          <w:color w:val="231F20"/>
          <w:spacing w:val="-27"/>
          <w:sz w:val="18"/>
        </w:rPr>
        <w:t> </w:t>
      </w:r>
      <w:r>
        <w:rPr>
          <w:rFonts w:ascii="Arial" w:hAnsi="Arial"/>
          <w:color w:val="231F20"/>
          <w:sz w:val="18"/>
        </w:rPr>
        <w:t>à</w:t>
      </w:r>
      <w:r>
        <w:rPr>
          <w:rFonts w:ascii="Arial" w:hAnsi="Arial"/>
          <w:color w:val="231F20"/>
          <w:spacing w:val="-27"/>
          <w:sz w:val="18"/>
        </w:rPr>
        <w:t> </w:t>
      </w:r>
      <w:r>
        <w:rPr>
          <w:rFonts w:ascii="Arial" w:hAnsi="Arial"/>
          <w:color w:val="231F20"/>
          <w:sz w:val="18"/>
        </w:rPr>
        <w:t>alimentação,</w:t>
      </w:r>
      <w:r>
        <w:rPr>
          <w:rFonts w:ascii="Arial" w:hAnsi="Arial"/>
          <w:color w:val="231F20"/>
          <w:spacing w:val="-27"/>
          <w:sz w:val="18"/>
        </w:rPr>
        <w:t> </w:t>
      </w:r>
      <w:r>
        <w:rPr>
          <w:rFonts w:ascii="Arial" w:hAnsi="Arial"/>
          <w:color w:val="231F20"/>
          <w:sz w:val="18"/>
        </w:rPr>
        <w:t>à</w:t>
      </w:r>
      <w:r>
        <w:rPr>
          <w:rFonts w:ascii="Arial" w:hAnsi="Arial"/>
          <w:color w:val="231F20"/>
          <w:spacing w:val="-27"/>
          <w:sz w:val="18"/>
        </w:rPr>
        <w:t> </w:t>
      </w:r>
      <w:r>
        <w:rPr>
          <w:rFonts w:ascii="Arial" w:hAnsi="Arial"/>
          <w:color w:val="231F20"/>
          <w:sz w:val="18"/>
        </w:rPr>
        <w:t>educação,</w:t>
      </w:r>
      <w:r>
        <w:rPr>
          <w:rFonts w:ascii="Arial" w:hAnsi="Arial"/>
          <w:color w:val="231F20"/>
          <w:spacing w:val="-27"/>
          <w:sz w:val="18"/>
        </w:rPr>
        <w:t> </w:t>
      </w:r>
      <w:r>
        <w:rPr>
          <w:rFonts w:ascii="Arial" w:hAnsi="Arial"/>
          <w:color w:val="231F20"/>
          <w:sz w:val="18"/>
        </w:rPr>
        <w:t>ao</w:t>
      </w:r>
      <w:r>
        <w:rPr>
          <w:rFonts w:ascii="Arial" w:hAnsi="Arial"/>
          <w:color w:val="231F20"/>
          <w:spacing w:val="-26"/>
          <w:sz w:val="18"/>
        </w:rPr>
        <w:t> </w:t>
      </w:r>
      <w:r>
        <w:rPr>
          <w:rFonts w:ascii="Arial" w:hAnsi="Arial"/>
          <w:color w:val="231F20"/>
          <w:sz w:val="18"/>
        </w:rPr>
        <w:t>lazer,</w:t>
      </w:r>
      <w:r>
        <w:rPr>
          <w:rFonts w:ascii="Arial" w:hAnsi="Arial"/>
          <w:color w:val="231F20"/>
          <w:spacing w:val="-28"/>
          <w:sz w:val="18"/>
        </w:rPr>
        <w:t> </w:t>
      </w:r>
      <w:r>
        <w:rPr>
          <w:rFonts w:ascii="Arial" w:hAnsi="Arial"/>
          <w:color w:val="231F20"/>
          <w:sz w:val="18"/>
        </w:rPr>
        <w:t>à</w:t>
      </w:r>
      <w:r>
        <w:rPr>
          <w:rFonts w:ascii="Arial" w:hAnsi="Arial"/>
          <w:color w:val="231F20"/>
          <w:spacing w:val="-27"/>
          <w:sz w:val="18"/>
        </w:rPr>
        <w:t> </w:t>
      </w:r>
      <w:r>
        <w:rPr>
          <w:rFonts w:ascii="Arial" w:hAnsi="Arial"/>
          <w:color w:val="231F20"/>
          <w:sz w:val="18"/>
        </w:rPr>
        <w:t>profissionalização,</w:t>
      </w:r>
      <w:r>
        <w:rPr>
          <w:rFonts w:ascii="Arial" w:hAnsi="Arial"/>
          <w:color w:val="231F20"/>
          <w:spacing w:val="-26"/>
          <w:sz w:val="18"/>
        </w:rPr>
        <w:t> </w:t>
      </w:r>
      <w:r>
        <w:rPr>
          <w:rFonts w:ascii="Arial" w:hAnsi="Arial"/>
          <w:color w:val="231F20"/>
          <w:sz w:val="18"/>
        </w:rPr>
        <w:t>à</w:t>
      </w:r>
      <w:r>
        <w:rPr>
          <w:rFonts w:ascii="Arial" w:hAnsi="Arial"/>
          <w:color w:val="231F20"/>
          <w:spacing w:val="-27"/>
          <w:sz w:val="18"/>
        </w:rPr>
        <w:t> </w:t>
      </w:r>
      <w:r>
        <w:rPr>
          <w:rFonts w:ascii="Arial" w:hAnsi="Arial"/>
          <w:color w:val="231F20"/>
          <w:sz w:val="18"/>
        </w:rPr>
        <w:t>cultura,</w:t>
      </w:r>
      <w:r>
        <w:rPr>
          <w:rFonts w:ascii="Arial" w:hAnsi="Arial"/>
          <w:color w:val="231F20"/>
          <w:spacing w:val="-27"/>
          <w:sz w:val="18"/>
        </w:rPr>
        <w:t> </w:t>
      </w:r>
      <w:r>
        <w:rPr>
          <w:rFonts w:ascii="Arial" w:hAnsi="Arial"/>
          <w:color w:val="231F20"/>
          <w:sz w:val="18"/>
        </w:rPr>
        <w:t>à</w:t>
      </w:r>
      <w:r>
        <w:rPr>
          <w:rFonts w:ascii="Arial" w:hAnsi="Arial"/>
          <w:color w:val="231F20"/>
          <w:spacing w:val="-27"/>
          <w:sz w:val="18"/>
        </w:rPr>
        <w:t> </w:t>
      </w:r>
      <w:r>
        <w:rPr>
          <w:rFonts w:ascii="Arial" w:hAnsi="Arial"/>
          <w:color w:val="231F20"/>
          <w:sz w:val="18"/>
        </w:rPr>
        <w:t>dignidade,</w:t>
      </w:r>
      <w:r>
        <w:rPr>
          <w:rFonts w:ascii="Arial" w:hAnsi="Arial"/>
          <w:color w:val="231F20"/>
          <w:spacing w:val="-27"/>
          <w:sz w:val="18"/>
        </w:rPr>
        <w:t> </w:t>
      </w:r>
      <w:r>
        <w:rPr>
          <w:rFonts w:ascii="Arial" w:hAnsi="Arial"/>
          <w:color w:val="231F20"/>
          <w:sz w:val="18"/>
        </w:rPr>
        <w:t>ao</w:t>
      </w:r>
      <w:r>
        <w:rPr>
          <w:rFonts w:ascii="Arial" w:hAnsi="Arial"/>
          <w:color w:val="231F20"/>
          <w:spacing w:val="-27"/>
          <w:sz w:val="18"/>
        </w:rPr>
        <w:t> </w:t>
      </w:r>
      <w:r>
        <w:rPr>
          <w:rFonts w:ascii="Arial" w:hAnsi="Arial"/>
          <w:color w:val="231F20"/>
          <w:sz w:val="18"/>
        </w:rPr>
        <w:t>respeito,</w:t>
      </w:r>
      <w:r>
        <w:rPr>
          <w:rFonts w:ascii="Arial" w:hAnsi="Arial"/>
          <w:color w:val="231F20"/>
          <w:spacing w:val="-27"/>
          <w:sz w:val="18"/>
        </w:rPr>
        <w:t> </w:t>
      </w:r>
      <w:r>
        <w:rPr>
          <w:rFonts w:ascii="Arial" w:hAnsi="Arial"/>
          <w:color w:val="231F20"/>
          <w:sz w:val="18"/>
        </w:rPr>
        <w:t>à </w:t>
      </w:r>
      <w:r>
        <w:rPr>
          <w:rFonts w:ascii="Arial" w:hAnsi="Arial"/>
          <w:color w:val="231F20"/>
          <w:w w:val="95"/>
          <w:sz w:val="18"/>
        </w:rPr>
        <w:t>liberdade</w:t>
      </w:r>
      <w:r>
        <w:rPr>
          <w:rFonts w:ascii="Arial" w:hAnsi="Arial"/>
          <w:color w:val="231F20"/>
          <w:spacing w:val="-8"/>
          <w:w w:val="95"/>
          <w:sz w:val="18"/>
        </w:rPr>
        <w:t> </w:t>
      </w:r>
      <w:r>
        <w:rPr>
          <w:rFonts w:ascii="Arial" w:hAnsi="Arial"/>
          <w:color w:val="231F20"/>
          <w:w w:val="95"/>
          <w:sz w:val="18"/>
        </w:rPr>
        <w:t>e</w:t>
      </w:r>
      <w:r>
        <w:rPr>
          <w:rFonts w:ascii="Arial" w:hAnsi="Arial"/>
          <w:color w:val="231F20"/>
          <w:spacing w:val="-7"/>
          <w:w w:val="95"/>
          <w:sz w:val="18"/>
        </w:rPr>
        <w:t> </w:t>
      </w:r>
      <w:r>
        <w:rPr>
          <w:rFonts w:ascii="Arial" w:hAnsi="Arial"/>
          <w:color w:val="231F20"/>
          <w:w w:val="95"/>
          <w:sz w:val="18"/>
        </w:rPr>
        <w:t>à</w:t>
      </w:r>
      <w:r>
        <w:rPr>
          <w:rFonts w:ascii="Arial" w:hAnsi="Arial"/>
          <w:color w:val="231F20"/>
          <w:spacing w:val="-7"/>
          <w:w w:val="95"/>
          <w:sz w:val="18"/>
        </w:rPr>
        <w:t> </w:t>
      </w:r>
      <w:r>
        <w:rPr>
          <w:rFonts w:ascii="Arial" w:hAnsi="Arial"/>
          <w:color w:val="231F20"/>
          <w:w w:val="95"/>
          <w:sz w:val="18"/>
        </w:rPr>
        <w:t>convivência</w:t>
      </w:r>
      <w:r>
        <w:rPr>
          <w:rFonts w:ascii="Arial" w:hAnsi="Arial"/>
          <w:color w:val="231F20"/>
          <w:spacing w:val="-8"/>
          <w:w w:val="95"/>
          <w:sz w:val="18"/>
        </w:rPr>
        <w:t> </w:t>
      </w:r>
      <w:r>
        <w:rPr>
          <w:rFonts w:ascii="Arial" w:hAnsi="Arial"/>
          <w:color w:val="231F20"/>
          <w:w w:val="95"/>
          <w:sz w:val="18"/>
        </w:rPr>
        <w:t>familiar</w:t>
      </w:r>
      <w:r>
        <w:rPr>
          <w:rFonts w:ascii="Arial" w:hAnsi="Arial"/>
          <w:color w:val="231F20"/>
          <w:spacing w:val="-7"/>
          <w:w w:val="95"/>
          <w:sz w:val="18"/>
        </w:rPr>
        <w:t> </w:t>
      </w:r>
      <w:r>
        <w:rPr>
          <w:rFonts w:ascii="Arial" w:hAnsi="Arial"/>
          <w:color w:val="231F20"/>
          <w:w w:val="95"/>
          <w:sz w:val="18"/>
        </w:rPr>
        <w:t>e</w:t>
      </w:r>
      <w:r>
        <w:rPr>
          <w:rFonts w:ascii="Arial" w:hAnsi="Arial"/>
          <w:color w:val="231F20"/>
          <w:spacing w:val="-7"/>
          <w:w w:val="95"/>
          <w:sz w:val="18"/>
        </w:rPr>
        <w:t> </w:t>
      </w:r>
      <w:r>
        <w:rPr>
          <w:rFonts w:ascii="Arial" w:hAnsi="Arial"/>
          <w:color w:val="231F20"/>
          <w:w w:val="95"/>
          <w:sz w:val="18"/>
        </w:rPr>
        <w:t>comunitária,</w:t>
      </w:r>
      <w:r>
        <w:rPr>
          <w:rFonts w:ascii="Arial" w:hAnsi="Arial"/>
          <w:color w:val="231F20"/>
          <w:spacing w:val="-8"/>
          <w:w w:val="95"/>
          <w:sz w:val="18"/>
        </w:rPr>
        <w:t> </w:t>
      </w:r>
      <w:r>
        <w:rPr>
          <w:rFonts w:ascii="Arial" w:hAnsi="Arial"/>
          <w:color w:val="231F20"/>
          <w:w w:val="95"/>
          <w:sz w:val="18"/>
        </w:rPr>
        <w:t>além</w:t>
      </w:r>
      <w:r>
        <w:rPr>
          <w:rFonts w:ascii="Arial" w:hAnsi="Arial"/>
          <w:color w:val="231F20"/>
          <w:spacing w:val="-7"/>
          <w:w w:val="95"/>
          <w:sz w:val="18"/>
        </w:rPr>
        <w:t> </w:t>
      </w:r>
      <w:r>
        <w:rPr>
          <w:rFonts w:ascii="Arial" w:hAnsi="Arial"/>
          <w:color w:val="231F20"/>
          <w:w w:val="95"/>
          <w:sz w:val="18"/>
        </w:rPr>
        <w:t>de</w:t>
      </w:r>
      <w:r>
        <w:rPr>
          <w:rFonts w:ascii="Arial" w:hAnsi="Arial"/>
          <w:color w:val="231F20"/>
          <w:spacing w:val="-7"/>
          <w:w w:val="95"/>
          <w:sz w:val="18"/>
        </w:rPr>
        <w:t> </w:t>
      </w:r>
      <w:r>
        <w:rPr>
          <w:rFonts w:ascii="Arial" w:hAnsi="Arial"/>
          <w:color w:val="231F20"/>
          <w:w w:val="95"/>
          <w:sz w:val="18"/>
        </w:rPr>
        <w:t>colocá-los</w:t>
      </w:r>
      <w:r>
        <w:rPr>
          <w:rFonts w:ascii="Arial" w:hAnsi="Arial"/>
          <w:color w:val="231F20"/>
          <w:spacing w:val="-8"/>
          <w:w w:val="95"/>
          <w:sz w:val="18"/>
        </w:rPr>
        <w:t> </w:t>
      </w:r>
      <w:r>
        <w:rPr>
          <w:rFonts w:ascii="Arial" w:hAnsi="Arial"/>
          <w:color w:val="231F20"/>
          <w:w w:val="95"/>
          <w:sz w:val="18"/>
        </w:rPr>
        <w:t>a</w:t>
      </w:r>
      <w:r>
        <w:rPr>
          <w:rFonts w:ascii="Arial" w:hAnsi="Arial"/>
          <w:color w:val="231F20"/>
          <w:spacing w:val="-7"/>
          <w:w w:val="95"/>
          <w:sz w:val="18"/>
        </w:rPr>
        <w:t> </w:t>
      </w:r>
      <w:r>
        <w:rPr>
          <w:rFonts w:ascii="Arial" w:hAnsi="Arial"/>
          <w:color w:val="231F20"/>
          <w:w w:val="95"/>
          <w:sz w:val="18"/>
        </w:rPr>
        <w:t>salvo</w:t>
      </w:r>
      <w:r>
        <w:rPr>
          <w:rFonts w:ascii="Arial" w:hAnsi="Arial"/>
          <w:color w:val="231F20"/>
          <w:spacing w:val="-7"/>
          <w:w w:val="95"/>
          <w:sz w:val="18"/>
        </w:rPr>
        <w:t> </w:t>
      </w:r>
      <w:r>
        <w:rPr>
          <w:rFonts w:ascii="Arial" w:hAnsi="Arial"/>
          <w:color w:val="231F20"/>
          <w:w w:val="95"/>
          <w:sz w:val="18"/>
        </w:rPr>
        <w:t>de</w:t>
      </w:r>
      <w:r>
        <w:rPr>
          <w:rFonts w:ascii="Arial" w:hAnsi="Arial"/>
          <w:color w:val="231F20"/>
          <w:spacing w:val="-8"/>
          <w:w w:val="95"/>
          <w:sz w:val="18"/>
        </w:rPr>
        <w:t> </w:t>
      </w:r>
      <w:r>
        <w:rPr>
          <w:rFonts w:ascii="Arial" w:hAnsi="Arial"/>
          <w:color w:val="231F20"/>
          <w:w w:val="95"/>
          <w:sz w:val="18"/>
        </w:rPr>
        <w:t>toda</w:t>
      </w:r>
      <w:r>
        <w:rPr>
          <w:rFonts w:ascii="Arial" w:hAnsi="Arial"/>
          <w:color w:val="231F20"/>
          <w:spacing w:val="-7"/>
          <w:w w:val="95"/>
          <w:sz w:val="18"/>
        </w:rPr>
        <w:t> </w:t>
      </w:r>
      <w:r>
        <w:rPr>
          <w:rFonts w:ascii="Arial" w:hAnsi="Arial"/>
          <w:color w:val="231F20"/>
          <w:w w:val="95"/>
          <w:sz w:val="18"/>
        </w:rPr>
        <w:t>forma</w:t>
      </w:r>
      <w:r>
        <w:rPr>
          <w:rFonts w:ascii="Arial" w:hAnsi="Arial"/>
          <w:color w:val="231F20"/>
          <w:spacing w:val="-7"/>
          <w:w w:val="95"/>
          <w:sz w:val="18"/>
        </w:rPr>
        <w:t> </w:t>
      </w:r>
      <w:r>
        <w:rPr>
          <w:rFonts w:ascii="Arial" w:hAnsi="Arial"/>
          <w:color w:val="231F20"/>
          <w:w w:val="95"/>
          <w:sz w:val="18"/>
        </w:rPr>
        <w:t>de</w:t>
      </w:r>
      <w:r>
        <w:rPr>
          <w:rFonts w:ascii="Arial" w:hAnsi="Arial"/>
          <w:color w:val="231F20"/>
          <w:spacing w:val="-8"/>
          <w:w w:val="95"/>
          <w:sz w:val="18"/>
        </w:rPr>
        <w:t> </w:t>
      </w:r>
      <w:r>
        <w:rPr>
          <w:rFonts w:ascii="Arial" w:hAnsi="Arial"/>
          <w:color w:val="231F20"/>
          <w:w w:val="95"/>
          <w:sz w:val="18"/>
        </w:rPr>
        <w:t>negligência,</w:t>
      </w:r>
      <w:r>
        <w:rPr>
          <w:rFonts w:ascii="Arial" w:hAnsi="Arial"/>
          <w:color w:val="231F20"/>
          <w:spacing w:val="-7"/>
          <w:w w:val="95"/>
          <w:sz w:val="18"/>
        </w:rPr>
        <w:t> </w:t>
      </w:r>
      <w:r>
        <w:rPr>
          <w:rFonts w:ascii="Arial" w:hAnsi="Arial"/>
          <w:color w:val="231F20"/>
          <w:w w:val="95"/>
          <w:sz w:val="18"/>
        </w:rPr>
        <w:t>discriminação, </w:t>
      </w:r>
      <w:r>
        <w:rPr>
          <w:rFonts w:ascii="Arial" w:hAnsi="Arial"/>
          <w:color w:val="231F20"/>
          <w:sz w:val="18"/>
        </w:rPr>
        <w:t>exploração,</w:t>
      </w:r>
      <w:r>
        <w:rPr>
          <w:rFonts w:ascii="Arial" w:hAnsi="Arial"/>
          <w:color w:val="231F20"/>
          <w:spacing w:val="-12"/>
          <w:sz w:val="18"/>
        </w:rPr>
        <w:t> </w:t>
      </w:r>
      <w:r>
        <w:rPr>
          <w:rFonts w:ascii="Arial" w:hAnsi="Arial"/>
          <w:color w:val="231F20"/>
          <w:sz w:val="18"/>
        </w:rPr>
        <w:t>violência,</w:t>
      </w:r>
      <w:r>
        <w:rPr>
          <w:rFonts w:ascii="Arial" w:hAnsi="Arial"/>
          <w:color w:val="231F20"/>
          <w:spacing w:val="-13"/>
          <w:sz w:val="18"/>
        </w:rPr>
        <w:t> </w:t>
      </w:r>
      <w:r>
        <w:rPr>
          <w:rFonts w:ascii="Arial" w:hAnsi="Arial"/>
          <w:color w:val="231F20"/>
          <w:sz w:val="18"/>
        </w:rPr>
        <w:t>crueldade</w:t>
      </w:r>
      <w:r>
        <w:rPr>
          <w:rFonts w:ascii="Arial" w:hAnsi="Arial"/>
          <w:color w:val="231F20"/>
          <w:spacing w:val="-12"/>
          <w:sz w:val="18"/>
        </w:rPr>
        <w:t> </w:t>
      </w:r>
      <w:r>
        <w:rPr>
          <w:rFonts w:ascii="Arial" w:hAnsi="Arial"/>
          <w:color w:val="231F20"/>
          <w:sz w:val="18"/>
        </w:rPr>
        <w:t>e</w:t>
      </w:r>
      <w:r>
        <w:rPr>
          <w:rFonts w:ascii="Arial" w:hAnsi="Arial"/>
          <w:color w:val="231F20"/>
          <w:spacing w:val="-12"/>
          <w:sz w:val="18"/>
        </w:rPr>
        <w:t> </w:t>
      </w:r>
      <w:r>
        <w:rPr>
          <w:rFonts w:ascii="Arial" w:hAnsi="Arial"/>
          <w:color w:val="231F20"/>
          <w:sz w:val="18"/>
        </w:rPr>
        <w:t>opressão.</w:t>
      </w:r>
    </w:p>
    <w:p>
      <w:pPr>
        <w:pStyle w:val="BodyText"/>
        <w:rPr>
          <w:rFonts w:ascii="Arial"/>
          <w:sz w:val="20"/>
        </w:rPr>
      </w:pPr>
    </w:p>
    <w:p>
      <w:pPr>
        <w:pStyle w:val="BodyText"/>
        <w:rPr>
          <w:rFonts w:ascii="Arial"/>
        </w:rPr>
      </w:pPr>
    </w:p>
    <w:p>
      <w:pPr>
        <w:pStyle w:val="BodyText"/>
        <w:spacing w:before="114"/>
        <w:ind w:left="538"/>
        <w:rPr>
          <w:rFonts w:ascii="Times New Roman"/>
        </w:rPr>
      </w:pPr>
      <w:r>
        <w:rPr>
          <w:rFonts w:ascii="Times New Roman"/>
          <w:color w:val="6D6E71"/>
        </w:rPr>
        <w:t>32</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565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5704">
            <wp:simplePos x="0" y="0"/>
            <wp:positionH relativeFrom="page">
              <wp:posOffset>19050</wp:posOffset>
            </wp:positionH>
            <wp:positionV relativeFrom="page">
              <wp:posOffset>5536501</wp:posOffset>
            </wp:positionV>
            <wp:extent cx="152400" cy="152400"/>
            <wp:effectExtent l="0" t="0" r="0" b="0"/>
            <wp:wrapNone/>
            <wp:docPr id="197" name="image4.png" descr=""/>
            <wp:cNvGraphicFramePr>
              <a:graphicFrameLocks noChangeAspect="1"/>
            </wp:cNvGraphicFramePr>
            <a:graphic>
              <a:graphicData uri="http://schemas.openxmlformats.org/drawingml/2006/picture">
                <pic:pic>
                  <pic:nvPicPr>
                    <pic:cNvPr id="19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5728">
            <wp:simplePos x="0" y="0"/>
            <wp:positionH relativeFrom="page">
              <wp:posOffset>7921955</wp:posOffset>
            </wp:positionH>
            <wp:positionV relativeFrom="page">
              <wp:posOffset>5536501</wp:posOffset>
            </wp:positionV>
            <wp:extent cx="152400" cy="152400"/>
            <wp:effectExtent l="0" t="0" r="0" b="0"/>
            <wp:wrapNone/>
            <wp:docPr id="199" name="image4.png" descr=""/>
            <wp:cNvGraphicFramePr>
              <a:graphicFrameLocks noChangeAspect="1"/>
            </wp:cNvGraphicFramePr>
            <a:graphic>
              <a:graphicData uri="http://schemas.openxmlformats.org/drawingml/2006/picture">
                <pic:pic>
                  <pic:nvPicPr>
                    <pic:cNvPr id="20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01" name="image4.png" descr=""/>
            <wp:cNvGraphicFramePr>
              <a:graphicFrameLocks noChangeAspect="1"/>
            </wp:cNvGraphicFramePr>
            <a:graphic>
              <a:graphicData uri="http://schemas.openxmlformats.org/drawingml/2006/picture">
                <pic:pic>
                  <pic:nvPicPr>
                    <pic:cNvPr id="20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7393" w:right="0" w:firstLine="0"/>
        <w:jc w:val="left"/>
        <w:rPr>
          <w:rFonts w:ascii="Times New Roman" w:hAnsi="Times New Roman"/>
          <w:sz w:val="14"/>
        </w:rPr>
      </w:pPr>
      <w:r>
        <w:rPr/>
        <w:pict>
          <v:line style="position:absolute;mso-position-horizontal-relative:page;mso-position-vertical-relative:paragraph;z-index:3584;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5680" from="616.276001pt,-30.639816pt" to="616.276001pt,-45.639816pt" stroked="true" strokeweight=".25pt" strokecolor="#000000">
            <v:stroke dashstyle="solid"/>
            <w10:wrap type="none"/>
          </v:line>
        </w:pict>
      </w:r>
      <w:r>
        <w:rPr>
          <w:rFonts w:ascii="Times New Roman" w:hAnsi="Times New Roman"/>
          <w:color w:val="6D6E71"/>
          <w:sz w:val="14"/>
        </w:rPr>
        <w:t>REFERÊNCIAS NORMATIVAS E CONCEITUAIS</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5" w:firstLine="708"/>
        <w:jc w:val="both"/>
      </w:pPr>
      <w:r>
        <w:rPr>
          <w:color w:val="010202"/>
        </w:rPr>
        <w:t>Deste modo, a Doutrina da Proteção Integral, preconizada pela ONU na Con- venção Internacional sobre os Direitos da Criança, que representa um consenso de universalidade inédita na história das Nações Unidas, foi amplamente adotada pelo Brasil com a instituição do </w:t>
      </w:r>
      <w:r>
        <w:rPr>
          <w:color w:val="231F20"/>
        </w:rPr>
        <w:t>Sistema de Garantia de Direitos no Brasil.</w:t>
      </w:r>
    </w:p>
    <w:p>
      <w:pPr>
        <w:pStyle w:val="BodyText"/>
        <w:spacing w:line="316" w:lineRule="auto" w:before="1"/>
        <w:ind w:left="1397" w:right="1415" w:firstLine="708"/>
        <w:jc w:val="both"/>
      </w:pPr>
      <w:r>
        <w:rPr>
          <w:color w:val="010202"/>
        </w:rPr>
        <w:t>Os elementos essenciais da Doutrina da Proteção Integral são </w:t>
      </w:r>
      <w:r>
        <w:rPr>
          <w:color w:val="231F20"/>
        </w:rPr>
        <w:t>os direitos civis, tais</w:t>
      </w:r>
      <w:r>
        <w:rPr>
          <w:color w:val="231F20"/>
          <w:spacing w:val="-14"/>
        </w:rPr>
        <w:t> </w:t>
      </w:r>
      <w:r>
        <w:rPr>
          <w:color w:val="231F20"/>
        </w:rPr>
        <w:t>como</w:t>
      </w:r>
      <w:r>
        <w:rPr>
          <w:color w:val="231F20"/>
          <w:spacing w:val="-14"/>
        </w:rPr>
        <w:t> </w:t>
      </w:r>
      <w:r>
        <w:rPr>
          <w:color w:val="231F20"/>
        </w:rPr>
        <w:t>a</w:t>
      </w:r>
      <w:r>
        <w:rPr>
          <w:color w:val="231F20"/>
          <w:spacing w:val="-13"/>
        </w:rPr>
        <w:t> </w:t>
      </w:r>
      <w:r>
        <w:rPr>
          <w:color w:val="231F20"/>
        </w:rPr>
        <w:t>vida</w:t>
      </w:r>
      <w:r>
        <w:rPr>
          <w:color w:val="231F20"/>
          <w:spacing w:val="-13"/>
        </w:rPr>
        <w:t> </w:t>
      </w:r>
      <w:r>
        <w:rPr>
          <w:color w:val="231F20"/>
        </w:rPr>
        <w:t>e</w:t>
      </w:r>
      <w:r>
        <w:rPr>
          <w:color w:val="231F20"/>
          <w:spacing w:val="-13"/>
        </w:rPr>
        <w:t> </w:t>
      </w:r>
      <w:r>
        <w:rPr>
          <w:color w:val="231F20"/>
        </w:rPr>
        <w:t>a</w:t>
      </w:r>
      <w:r>
        <w:rPr>
          <w:color w:val="231F20"/>
          <w:spacing w:val="-13"/>
        </w:rPr>
        <w:t> </w:t>
      </w:r>
      <w:r>
        <w:rPr>
          <w:color w:val="231F20"/>
        </w:rPr>
        <w:t>liberdade,</w:t>
      </w:r>
      <w:r>
        <w:rPr>
          <w:color w:val="231F20"/>
          <w:spacing w:val="-13"/>
        </w:rPr>
        <w:t> </w:t>
      </w:r>
      <w:r>
        <w:rPr>
          <w:color w:val="231F20"/>
        </w:rPr>
        <w:t>os</w:t>
      </w:r>
      <w:r>
        <w:rPr>
          <w:color w:val="231F20"/>
          <w:spacing w:val="-14"/>
        </w:rPr>
        <w:t> </w:t>
      </w:r>
      <w:r>
        <w:rPr>
          <w:color w:val="231F20"/>
        </w:rPr>
        <w:t>direitos</w:t>
      </w:r>
      <w:r>
        <w:rPr>
          <w:color w:val="231F20"/>
          <w:spacing w:val="-13"/>
        </w:rPr>
        <w:t> </w:t>
      </w:r>
      <w:r>
        <w:rPr>
          <w:color w:val="231F20"/>
        </w:rPr>
        <w:t>sociais,</w:t>
      </w:r>
      <w:r>
        <w:rPr>
          <w:color w:val="231F20"/>
          <w:spacing w:val="-14"/>
        </w:rPr>
        <w:t> </w:t>
      </w:r>
      <w:r>
        <w:rPr>
          <w:color w:val="231F20"/>
        </w:rPr>
        <w:t>econômicos</w:t>
      </w:r>
      <w:r>
        <w:rPr>
          <w:color w:val="231F20"/>
          <w:spacing w:val="-13"/>
        </w:rPr>
        <w:t> </w:t>
      </w:r>
      <w:r>
        <w:rPr>
          <w:color w:val="231F20"/>
        </w:rPr>
        <w:t>e</w:t>
      </w:r>
      <w:r>
        <w:rPr>
          <w:color w:val="231F20"/>
          <w:spacing w:val="-13"/>
        </w:rPr>
        <w:t> </w:t>
      </w:r>
      <w:r>
        <w:rPr>
          <w:color w:val="231F20"/>
        </w:rPr>
        <w:t>culturais,</w:t>
      </w:r>
      <w:r>
        <w:rPr>
          <w:color w:val="231F20"/>
          <w:spacing w:val="-14"/>
        </w:rPr>
        <w:t> </w:t>
      </w:r>
      <w:r>
        <w:rPr>
          <w:color w:val="231F20"/>
        </w:rPr>
        <w:t>dentre</w:t>
      </w:r>
      <w:r>
        <w:rPr>
          <w:color w:val="231F20"/>
          <w:spacing w:val="-13"/>
        </w:rPr>
        <w:t> </w:t>
      </w:r>
      <w:r>
        <w:rPr>
          <w:color w:val="231F20"/>
        </w:rPr>
        <w:t>outros.</w:t>
      </w:r>
    </w:p>
    <w:p>
      <w:pPr>
        <w:spacing w:line="254" w:lineRule="auto" w:before="204"/>
        <w:ind w:left="3665" w:right="1415" w:firstLine="0"/>
        <w:jc w:val="both"/>
        <w:rPr>
          <w:sz w:val="20"/>
        </w:rPr>
      </w:pPr>
      <w:r>
        <w:rPr>
          <w:color w:val="010202"/>
          <w:sz w:val="20"/>
        </w:rPr>
        <w:t>O Sistema de Garantia de Direitos constitui-se na articulação e integração das instâncias públicas governamentais e da sociedade civil, na aplicação de instrumentos normativos e no funcionamento dos mecanismos de promoção, defesa e controle para a efetivação dos direitos humanos da criança e do ado- lescente, nos níveis Federal, Estadual, Distrital e Municipal (SEDH,</w:t>
      </w:r>
      <w:r>
        <w:rPr>
          <w:color w:val="010202"/>
          <w:spacing w:val="-8"/>
          <w:sz w:val="20"/>
        </w:rPr>
        <w:t> </w:t>
      </w:r>
      <w:r>
        <w:rPr>
          <w:color w:val="010202"/>
          <w:sz w:val="20"/>
        </w:rPr>
        <w:t>2006).</w:t>
      </w:r>
    </w:p>
    <w:p>
      <w:pPr>
        <w:pStyle w:val="BodyText"/>
        <w:rPr>
          <w:sz w:val="22"/>
        </w:rPr>
      </w:pPr>
    </w:p>
    <w:p>
      <w:pPr>
        <w:pStyle w:val="BodyText"/>
        <w:spacing w:line="316" w:lineRule="auto" w:before="129"/>
        <w:ind w:left="1397" w:right="1414" w:firstLine="708"/>
        <w:jc w:val="both"/>
      </w:pPr>
      <w:r>
        <w:rPr>
          <w:color w:val="010202"/>
        </w:rPr>
        <w:t>Na esfera política, destaca-se a descentralização das políticas públicas na área da infância e da juventude, que foram municipalizadas; a criação de Conselhos de Di- reitos e Conselhos Tutelares para formulação de políticas e atendimento às crianças   e adolescentes, respectivamente, e o surgimento da ideia de cogestão entre governo e sociedade</w:t>
      </w:r>
      <w:r>
        <w:rPr>
          <w:color w:val="010202"/>
          <w:spacing w:val="-1"/>
        </w:rPr>
        <w:t> </w:t>
      </w:r>
      <w:r>
        <w:rPr>
          <w:color w:val="010202"/>
        </w:rPr>
        <w:t>civil.</w:t>
      </w:r>
    </w:p>
    <w:p>
      <w:pPr>
        <w:pStyle w:val="BodyText"/>
        <w:spacing w:line="316" w:lineRule="auto"/>
        <w:ind w:left="1397" w:right="1415" w:firstLine="708"/>
        <w:jc w:val="both"/>
      </w:pPr>
      <w:r>
        <w:rPr>
          <w:color w:val="231F20"/>
        </w:rPr>
        <w:t>Entre os órgãos que compõem o Sistema de Garantia de Direitos estão o</w:t>
      </w:r>
      <w:r>
        <w:rPr>
          <w:color w:val="231F20"/>
          <w:spacing w:val="-41"/>
        </w:rPr>
        <w:t> </w:t>
      </w:r>
      <w:r>
        <w:rPr>
          <w:color w:val="231F20"/>
        </w:rPr>
        <w:t>Conse- lho</w:t>
      </w:r>
      <w:r>
        <w:rPr>
          <w:color w:val="231F20"/>
          <w:spacing w:val="-8"/>
        </w:rPr>
        <w:t> </w:t>
      </w:r>
      <w:r>
        <w:rPr>
          <w:color w:val="231F20"/>
        </w:rPr>
        <w:t>Tutelar</w:t>
      </w:r>
      <w:r>
        <w:rPr>
          <w:color w:val="231F20"/>
          <w:spacing w:val="-7"/>
        </w:rPr>
        <w:t> </w:t>
      </w:r>
      <w:r>
        <w:rPr>
          <w:color w:val="231F20"/>
        </w:rPr>
        <w:t>e</w:t>
      </w:r>
      <w:r>
        <w:rPr>
          <w:color w:val="231F20"/>
          <w:spacing w:val="-7"/>
        </w:rPr>
        <w:t> </w:t>
      </w:r>
      <w:r>
        <w:rPr>
          <w:color w:val="231F20"/>
        </w:rPr>
        <w:t>o</w:t>
      </w:r>
      <w:r>
        <w:rPr>
          <w:color w:val="231F20"/>
          <w:spacing w:val="-7"/>
        </w:rPr>
        <w:t> </w:t>
      </w:r>
      <w:r>
        <w:rPr>
          <w:color w:val="231F20"/>
        </w:rPr>
        <w:t>Conselho</w:t>
      </w:r>
      <w:r>
        <w:rPr>
          <w:color w:val="231F20"/>
          <w:spacing w:val="-8"/>
        </w:rPr>
        <w:t> </w:t>
      </w:r>
      <w:r>
        <w:rPr>
          <w:color w:val="231F20"/>
        </w:rPr>
        <w:t>dos</w:t>
      </w:r>
      <w:r>
        <w:rPr>
          <w:color w:val="231F20"/>
          <w:spacing w:val="-7"/>
        </w:rPr>
        <w:t> </w:t>
      </w:r>
      <w:r>
        <w:rPr>
          <w:color w:val="231F20"/>
        </w:rPr>
        <w:t>Direitos,</w:t>
      </w:r>
      <w:r>
        <w:rPr>
          <w:color w:val="231F20"/>
          <w:spacing w:val="-7"/>
        </w:rPr>
        <w:t> </w:t>
      </w:r>
      <w:r>
        <w:rPr>
          <w:color w:val="231F20"/>
        </w:rPr>
        <w:t>o</w:t>
      </w:r>
      <w:r>
        <w:rPr>
          <w:color w:val="231F20"/>
          <w:spacing w:val="-8"/>
        </w:rPr>
        <w:t> </w:t>
      </w:r>
      <w:r>
        <w:rPr>
          <w:color w:val="231F20"/>
        </w:rPr>
        <w:t>Juizado</w:t>
      </w:r>
      <w:r>
        <w:rPr>
          <w:color w:val="231F20"/>
          <w:spacing w:val="-7"/>
        </w:rPr>
        <w:t> </w:t>
      </w:r>
      <w:r>
        <w:rPr>
          <w:color w:val="231F20"/>
        </w:rPr>
        <w:t>da</w:t>
      </w:r>
      <w:r>
        <w:rPr>
          <w:color w:val="231F20"/>
          <w:spacing w:val="-7"/>
        </w:rPr>
        <w:t> </w:t>
      </w:r>
      <w:r>
        <w:rPr>
          <w:color w:val="231F20"/>
        </w:rPr>
        <w:t>Infância</w:t>
      </w:r>
      <w:r>
        <w:rPr>
          <w:color w:val="231F20"/>
          <w:spacing w:val="-7"/>
        </w:rPr>
        <w:t> </w:t>
      </w:r>
      <w:r>
        <w:rPr>
          <w:color w:val="231F20"/>
        </w:rPr>
        <w:t>e</w:t>
      </w:r>
      <w:r>
        <w:rPr>
          <w:color w:val="231F20"/>
          <w:spacing w:val="-8"/>
        </w:rPr>
        <w:t> </w:t>
      </w:r>
      <w:r>
        <w:rPr>
          <w:color w:val="231F20"/>
        </w:rPr>
        <w:t>da</w:t>
      </w:r>
      <w:r>
        <w:rPr>
          <w:color w:val="231F20"/>
          <w:spacing w:val="-7"/>
        </w:rPr>
        <w:t> </w:t>
      </w:r>
      <w:r>
        <w:rPr>
          <w:color w:val="231F20"/>
        </w:rPr>
        <w:t>Juventude,</w:t>
      </w:r>
      <w:r>
        <w:rPr>
          <w:color w:val="231F20"/>
          <w:spacing w:val="-7"/>
        </w:rPr>
        <w:t> </w:t>
      </w:r>
      <w:r>
        <w:rPr>
          <w:color w:val="231F20"/>
        </w:rPr>
        <w:t>o</w:t>
      </w:r>
      <w:r>
        <w:rPr>
          <w:color w:val="231F20"/>
          <w:spacing w:val="-7"/>
        </w:rPr>
        <w:t> </w:t>
      </w:r>
      <w:r>
        <w:rPr>
          <w:color w:val="231F20"/>
        </w:rPr>
        <w:t>Ministé- rio Público, a Defensoria Pública, as Delegacias de Proteção às Crianças e aos Adoles- centes, as organizações não governamentais de atendimento e defesa dos direitos da infância e os serviços públicos</w:t>
      </w:r>
      <w:r>
        <w:rPr>
          <w:color w:val="231F20"/>
          <w:spacing w:val="-6"/>
        </w:rPr>
        <w:t> </w:t>
      </w:r>
      <w:r>
        <w:rPr>
          <w:color w:val="231F20"/>
        </w:rPr>
        <w:t>básicos.</w:t>
      </w:r>
    </w:p>
    <w:p>
      <w:pPr>
        <w:pStyle w:val="BodyText"/>
        <w:spacing w:line="316" w:lineRule="auto" w:before="1"/>
        <w:ind w:left="1397" w:right="1413" w:firstLine="708"/>
        <w:jc w:val="both"/>
      </w:pPr>
      <w:r>
        <w:rPr>
          <w:color w:val="231F20"/>
        </w:rPr>
        <w:t>Os</w:t>
      </w:r>
      <w:r>
        <w:rPr>
          <w:color w:val="231F20"/>
          <w:spacing w:val="-9"/>
        </w:rPr>
        <w:t> </w:t>
      </w:r>
      <w:r>
        <w:rPr>
          <w:color w:val="231F20"/>
        </w:rPr>
        <w:t>elementos</w:t>
      </w:r>
      <w:r>
        <w:rPr>
          <w:color w:val="231F20"/>
          <w:spacing w:val="-8"/>
        </w:rPr>
        <w:t> </w:t>
      </w:r>
      <w:r>
        <w:rPr>
          <w:color w:val="231F20"/>
        </w:rPr>
        <w:t>básicos</w:t>
      </w:r>
      <w:r>
        <w:rPr>
          <w:color w:val="231F20"/>
          <w:spacing w:val="-8"/>
        </w:rPr>
        <w:t> </w:t>
      </w:r>
      <w:r>
        <w:rPr>
          <w:color w:val="231F20"/>
        </w:rPr>
        <w:t>que</w:t>
      </w:r>
      <w:r>
        <w:rPr>
          <w:color w:val="231F20"/>
          <w:spacing w:val="-8"/>
        </w:rPr>
        <w:t> </w:t>
      </w:r>
      <w:r>
        <w:rPr>
          <w:color w:val="231F20"/>
        </w:rPr>
        <w:t>conformam</w:t>
      </w:r>
      <w:r>
        <w:rPr>
          <w:color w:val="231F20"/>
          <w:spacing w:val="-8"/>
        </w:rPr>
        <w:t> </w:t>
      </w:r>
      <w:r>
        <w:rPr>
          <w:color w:val="231F20"/>
        </w:rPr>
        <w:t>o</w:t>
      </w:r>
      <w:r>
        <w:rPr>
          <w:color w:val="231F20"/>
          <w:spacing w:val="-8"/>
        </w:rPr>
        <w:t> </w:t>
      </w:r>
      <w:r>
        <w:rPr>
          <w:color w:val="231F20"/>
        </w:rPr>
        <w:t>conteúdo</w:t>
      </w:r>
      <w:r>
        <w:rPr>
          <w:color w:val="231F20"/>
          <w:spacing w:val="-8"/>
        </w:rPr>
        <w:t> </w:t>
      </w:r>
      <w:r>
        <w:rPr>
          <w:color w:val="231F20"/>
        </w:rPr>
        <w:t>do</w:t>
      </w:r>
      <w:r>
        <w:rPr>
          <w:color w:val="231F20"/>
          <w:spacing w:val="-9"/>
        </w:rPr>
        <w:t> </w:t>
      </w:r>
      <w:r>
        <w:rPr>
          <w:color w:val="231F20"/>
        </w:rPr>
        <w:t>Sistema</w:t>
      </w:r>
      <w:r>
        <w:rPr>
          <w:color w:val="231F20"/>
          <w:spacing w:val="-8"/>
        </w:rPr>
        <w:t> </w:t>
      </w:r>
      <w:r>
        <w:rPr>
          <w:color w:val="231F20"/>
        </w:rPr>
        <w:t>de</w:t>
      </w:r>
      <w:r>
        <w:rPr>
          <w:color w:val="231F20"/>
          <w:spacing w:val="-8"/>
        </w:rPr>
        <w:t> </w:t>
      </w:r>
      <w:r>
        <w:rPr>
          <w:color w:val="231F20"/>
        </w:rPr>
        <w:t>Garantia</w:t>
      </w:r>
      <w:r>
        <w:rPr>
          <w:color w:val="231F20"/>
          <w:spacing w:val="-8"/>
        </w:rPr>
        <w:t> </w:t>
      </w:r>
      <w:r>
        <w:rPr>
          <w:color w:val="231F20"/>
        </w:rPr>
        <w:t>de</w:t>
      </w:r>
      <w:r>
        <w:rPr>
          <w:color w:val="231F20"/>
          <w:spacing w:val="-8"/>
        </w:rPr>
        <w:t> </w:t>
      </w:r>
      <w:r>
        <w:rPr>
          <w:color w:val="231F20"/>
        </w:rPr>
        <w:t>Di- reitos estão refletidos nos seus três eixos</w:t>
      </w:r>
      <w:r>
        <w:rPr>
          <w:i/>
          <w:color w:val="231F20"/>
        </w:rPr>
        <w:t>: Promoção dos Direitos, Defesa dos Direitos </w:t>
      </w:r>
      <w:r>
        <w:rPr>
          <w:i/>
          <w:color w:val="231F20"/>
        </w:rPr>
        <w:t>e Controle e Efetivação dos Direitos. </w:t>
      </w:r>
      <w:r>
        <w:rPr>
          <w:color w:val="231F20"/>
        </w:rPr>
        <w:t>Cada um desses eixos comporta especificidades, estratégias e programas especiais. O primeiro Eixo se organiza em função da política de atendimento direto das crianças e adolescentes e se efetiva por meio de diversas ações, programas e serviços estatais ou não</w:t>
      </w:r>
      <w:r>
        <w:rPr>
          <w:color w:val="231F20"/>
          <w:spacing w:val="-7"/>
        </w:rPr>
        <w:t> </w:t>
      </w:r>
      <w:r>
        <w:rPr>
          <w:color w:val="231F20"/>
        </w:rPr>
        <w:t>governamentais.</w:t>
      </w:r>
    </w:p>
    <w:p>
      <w:pPr>
        <w:pStyle w:val="BodyText"/>
        <w:spacing w:line="316" w:lineRule="auto"/>
        <w:ind w:left="1397" w:right="1414" w:firstLine="708"/>
        <w:jc w:val="both"/>
      </w:pPr>
      <w:r>
        <w:rPr>
          <w:color w:val="010202"/>
        </w:rPr>
        <w:t>O segundo Eixo se caracteriza por ser a porta de entrada na justiça, nas ins- tâncias públicas e nos mecanismos jurídicos de proteção legal dos direitos. Atua na responsabilização pelo não cumprimento ou violação dos direitos previstos no ECA. São passíveis de responsabilização tanto atos praticados por um adulto, por um órgão p</w:t>
      </w:r>
      <w:r>
        <w:rPr>
          <w:rFonts w:ascii="Times New Roman" w:hAnsi="Times New Roman"/>
          <w:color w:val="010202"/>
        </w:rPr>
        <w:t>ú</w:t>
      </w:r>
      <w:r>
        <w:rPr>
          <w:color w:val="010202"/>
        </w:rPr>
        <w:t>blico ou por qualquer instituição. Assim visa assegurar sua exigibilidade.</w:t>
      </w:r>
    </w:p>
    <w:p>
      <w:pPr>
        <w:pStyle w:val="BodyText"/>
        <w:spacing w:line="316" w:lineRule="auto"/>
        <w:ind w:left="1397" w:right="1413" w:firstLine="708"/>
        <w:jc w:val="both"/>
      </w:pPr>
      <w:r>
        <w:rPr>
          <w:color w:val="231F20"/>
        </w:rPr>
        <w:t>O</w:t>
      </w:r>
      <w:r>
        <w:rPr>
          <w:color w:val="231F20"/>
          <w:spacing w:val="-10"/>
        </w:rPr>
        <w:t> </w:t>
      </w:r>
      <w:r>
        <w:rPr>
          <w:color w:val="231F20"/>
        </w:rPr>
        <w:t>terceiro,</w:t>
      </w:r>
      <w:r>
        <w:rPr>
          <w:color w:val="231F20"/>
          <w:spacing w:val="-9"/>
        </w:rPr>
        <w:t> </w:t>
      </w:r>
      <w:r>
        <w:rPr>
          <w:color w:val="231F20"/>
        </w:rPr>
        <w:t>Eixo</w:t>
      </w:r>
      <w:r>
        <w:rPr>
          <w:color w:val="231F20"/>
          <w:spacing w:val="-9"/>
        </w:rPr>
        <w:t> </w:t>
      </w:r>
      <w:r>
        <w:rPr>
          <w:color w:val="231F20"/>
        </w:rPr>
        <w:t>do</w:t>
      </w:r>
      <w:r>
        <w:rPr>
          <w:color w:val="231F20"/>
          <w:spacing w:val="-9"/>
        </w:rPr>
        <w:t> </w:t>
      </w:r>
      <w:r>
        <w:rPr>
          <w:color w:val="231F20"/>
        </w:rPr>
        <w:t>Controle</w:t>
      </w:r>
      <w:r>
        <w:rPr>
          <w:color w:val="231F20"/>
          <w:spacing w:val="-9"/>
        </w:rPr>
        <w:t> </w:t>
      </w:r>
      <w:r>
        <w:rPr>
          <w:color w:val="231F20"/>
        </w:rPr>
        <w:t>e</w:t>
      </w:r>
      <w:r>
        <w:rPr>
          <w:color w:val="231F20"/>
          <w:spacing w:val="-9"/>
        </w:rPr>
        <w:t> </w:t>
      </w:r>
      <w:r>
        <w:rPr>
          <w:color w:val="231F20"/>
        </w:rPr>
        <w:t>Efetivação</w:t>
      </w:r>
      <w:r>
        <w:rPr>
          <w:color w:val="231F20"/>
          <w:spacing w:val="-10"/>
        </w:rPr>
        <w:t> </w:t>
      </w:r>
      <w:r>
        <w:rPr>
          <w:color w:val="231F20"/>
        </w:rPr>
        <w:t>dos</w:t>
      </w:r>
      <w:r>
        <w:rPr>
          <w:color w:val="231F20"/>
          <w:spacing w:val="-9"/>
        </w:rPr>
        <w:t> </w:t>
      </w:r>
      <w:r>
        <w:rPr>
          <w:color w:val="231F20"/>
        </w:rPr>
        <w:t>Direitos,</w:t>
      </w:r>
      <w:r>
        <w:rPr>
          <w:color w:val="231F20"/>
          <w:spacing w:val="-9"/>
        </w:rPr>
        <w:t> </w:t>
      </w:r>
      <w:r>
        <w:rPr>
          <w:color w:val="231F20"/>
        </w:rPr>
        <w:t>se</w:t>
      </w:r>
      <w:r>
        <w:rPr>
          <w:color w:val="231F20"/>
          <w:spacing w:val="-9"/>
        </w:rPr>
        <w:t> </w:t>
      </w:r>
      <w:r>
        <w:rPr>
          <w:color w:val="231F20"/>
        </w:rPr>
        <w:t>realiza</w:t>
      </w:r>
      <w:r>
        <w:rPr>
          <w:color w:val="231F20"/>
          <w:spacing w:val="-6"/>
        </w:rPr>
        <w:t> </w:t>
      </w:r>
      <w:r>
        <w:rPr>
          <w:color w:val="231F20"/>
        </w:rPr>
        <w:t>pelas</w:t>
      </w:r>
      <w:r>
        <w:rPr>
          <w:color w:val="231F20"/>
          <w:spacing w:val="-9"/>
        </w:rPr>
        <w:t> </w:t>
      </w:r>
      <w:r>
        <w:rPr>
          <w:color w:val="231F20"/>
        </w:rPr>
        <w:t>instâncias públicas colegiadas e reúne os órgãos e as instituições responsáveis pela vigilância, pelo acompanhamento e pela avaliação do funcionamento geral do sistema. As ações de monitoramento e controle abrangem tanto as políticas governamentais quanto a atuação de entidades da sociedade civil. São atores importantes desse eixo os fóruns  e as frentes que congregam organizações não governamentais da área, o Ministério Público, os Conselhos dos Direitos, os Conselhos Tutelares, o Tribunal de Contas e as ouvidorias, que exercem o controle institucional das</w:t>
      </w:r>
      <w:r>
        <w:rPr>
          <w:color w:val="231F20"/>
          <w:spacing w:val="-7"/>
        </w:rPr>
        <w:t> </w:t>
      </w:r>
      <w:r>
        <w:rPr>
          <w:color w:val="231F20"/>
        </w:rPr>
        <w:t>políticas.</w:t>
      </w:r>
    </w:p>
    <w:p>
      <w:pPr>
        <w:pStyle w:val="BodyText"/>
        <w:spacing w:before="2"/>
        <w:rPr>
          <w:sz w:val="16"/>
        </w:rPr>
      </w:pPr>
    </w:p>
    <w:p>
      <w:pPr>
        <w:pStyle w:val="BodyText"/>
        <w:spacing w:before="113"/>
        <w:ind w:right="556"/>
        <w:jc w:val="right"/>
        <w:rPr>
          <w:rFonts w:ascii="Times New Roman"/>
        </w:rPr>
      </w:pPr>
      <w:r>
        <w:rPr>
          <w:rFonts w:ascii="Times New Roman"/>
          <w:color w:val="6D6E71"/>
          <w:w w:val="95"/>
        </w:rPr>
        <w:t>33</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580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5848">
            <wp:simplePos x="0" y="0"/>
            <wp:positionH relativeFrom="page">
              <wp:posOffset>19050</wp:posOffset>
            </wp:positionH>
            <wp:positionV relativeFrom="page">
              <wp:posOffset>5536501</wp:posOffset>
            </wp:positionV>
            <wp:extent cx="152400" cy="152400"/>
            <wp:effectExtent l="0" t="0" r="0" b="0"/>
            <wp:wrapNone/>
            <wp:docPr id="203" name="image4.png" descr=""/>
            <wp:cNvGraphicFramePr>
              <a:graphicFrameLocks noChangeAspect="1"/>
            </wp:cNvGraphicFramePr>
            <a:graphic>
              <a:graphicData uri="http://schemas.openxmlformats.org/drawingml/2006/picture">
                <pic:pic>
                  <pic:nvPicPr>
                    <pic:cNvPr id="20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5872">
            <wp:simplePos x="0" y="0"/>
            <wp:positionH relativeFrom="page">
              <wp:posOffset>7921955</wp:posOffset>
            </wp:positionH>
            <wp:positionV relativeFrom="page">
              <wp:posOffset>5536501</wp:posOffset>
            </wp:positionV>
            <wp:extent cx="152400" cy="152400"/>
            <wp:effectExtent l="0" t="0" r="0" b="0"/>
            <wp:wrapNone/>
            <wp:docPr id="205" name="image4.png" descr=""/>
            <wp:cNvGraphicFramePr>
              <a:graphicFrameLocks noChangeAspect="1"/>
            </wp:cNvGraphicFramePr>
            <a:graphic>
              <a:graphicData uri="http://schemas.openxmlformats.org/drawingml/2006/picture">
                <pic:pic>
                  <pic:nvPicPr>
                    <pic:cNvPr id="20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07" name="image4.png" descr=""/>
            <wp:cNvGraphicFramePr>
              <a:graphicFrameLocks noChangeAspect="1"/>
            </wp:cNvGraphicFramePr>
            <a:graphic>
              <a:graphicData uri="http://schemas.openxmlformats.org/drawingml/2006/picture">
                <pic:pic>
                  <pic:nvPicPr>
                    <pic:cNvPr id="20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3728;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5824"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5" w:firstLine="709"/>
        <w:jc w:val="both"/>
      </w:pPr>
      <w:r>
        <w:rPr>
          <w:color w:val="231F20"/>
        </w:rPr>
        <w:t>A partir dessas combinações, decorre naturalmente uma conclusão: o Sistema de Garantia de Direitos tem como finalidade precípua promover, defender e controlar a</w:t>
      </w:r>
      <w:r>
        <w:rPr>
          <w:color w:val="231F20"/>
          <w:spacing w:val="-8"/>
        </w:rPr>
        <w:t> </w:t>
      </w:r>
      <w:r>
        <w:rPr>
          <w:color w:val="231F20"/>
        </w:rPr>
        <w:t>efetivação</w:t>
      </w:r>
      <w:r>
        <w:rPr>
          <w:color w:val="231F20"/>
          <w:spacing w:val="-7"/>
        </w:rPr>
        <w:t> </w:t>
      </w:r>
      <w:r>
        <w:rPr>
          <w:color w:val="231F20"/>
        </w:rPr>
        <w:t>dos</w:t>
      </w:r>
      <w:r>
        <w:rPr>
          <w:color w:val="231F20"/>
          <w:spacing w:val="-7"/>
        </w:rPr>
        <w:t> </w:t>
      </w:r>
      <w:r>
        <w:rPr>
          <w:color w:val="231F20"/>
        </w:rPr>
        <w:t>direitos</w:t>
      </w:r>
      <w:r>
        <w:rPr>
          <w:color w:val="231F20"/>
          <w:spacing w:val="-7"/>
        </w:rPr>
        <w:t> </w:t>
      </w:r>
      <w:r>
        <w:rPr>
          <w:color w:val="231F20"/>
        </w:rPr>
        <w:t>civis,</w:t>
      </w:r>
      <w:r>
        <w:rPr>
          <w:color w:val="231F20"/>
          <w:spacing w:val="-7"/>
        </w:rPr>
        <w:t> </w:t>
      </w:r>
      <w:r>
        <w:rPr>
          <w:color w:val="231F20"/>
        </w:rPr>
        <w:t>políticos,</w:t>
      </w:r>
      <w:r>
        <w:rPr>
          <w:color w:val="231F20"/>
          <w:spacing w:val="-7"/>
        </w:rPr>
        <w:t> </w:t>
      </w:r>
      <w:r>
        <w:rPr>
          <w:color w:val="231F20"/>
        </w:rPr>
        <w:t>econômicos,</w:t>
      </w:r>
      <w:r>
        <w:rPr>
          <w:color w:val="231F20"/>
          <w:spacing w:val="-7"/>
        </w:rPr>
        <w:t> </w:t>
      </w:r>
      <w:r>
        <w:rPr>
          <w:color w:val="231F20"/>
        </w:rPr>
        <w:t>sociais,</w:t>
      </w:r>
      <w:r>
        <w:rPr>
          <w:color w:val="231F20"/>
          <w:spacing w:val="-7"/>
        </w:rPr>
        <w:t> </w:t>
      </w:r>
      <w:r>
        <w:rPr>
          <w:color w:val="231F20"/>
        </w:rPr>
        <w:t>culturais,</w:t>
      </w:r>
      <w:r>
        <w:rPr>
          <w:color w:val="231F20"/>
          <w:spacing w:val="-7"/>
        </w:rPr>
        <w:t> </w:t>
      </w:r>
      <w:r>
        <w:rPr>
          <w:color w:val="231F20"/>
        </w:rPr>
        <w:t>coletivos</w:t>
      </w:r>
      <w:r>
        <w:rPr>
          <w:color w:val="231F20"/>
          <w:spacing w:val="-7"/>
        </w:rPr>
        <w:t> </w:t>
      </w:r>
      <w:r>
        <w:rPr>
          <w:color w:val="231F20"/>
        </w:rPr>
        <w:t>e</w:t>
      </w:r>
      <w:r>
        <w:rPr>
          <w:color w:val="231F20"/>
          <w:spacing w:val="-7"/>
        </w:rPr>
        <w:t> </w:t>
      </w:r>
      <w:r>
        <w:rPr>
          <w:color w:val="231F20"/>
        </w:rPr>
        <w:t>difu- sos das crianças e adolescentes, em sua</w:t>
      </w:r>
      <w:r>
        <w:rPr>
          <w:color w:val="231F20"/>
          <w:spacing w:val="-8"/>
        </w:rPr>
        <w:t> </w:t>
      </w:r>
      <w:r>
        <w:rPr>
          <w:color w:val="231F20"/>
        </w:rPr>
        <w:t>completude.</w:t>
      </w:r>
    </w:p>
    <w:p>
      <w:pPr>
        <w:pStyle w:val="BodyText"/>
        <w:spacing w:line="316" w:lineRule="auto" w:before="1"/>
        <w:ind w:left="1397" w:right="1415" w:firstLine="708"/>
        <w:jc w:val="both"/>
      </w:pPr>
      <w:r>
        <w:rPr>
          <w:color w:val="231F20"/>
        </w:rPr>
        <w:t>Nesta direção, a integralidade, como princípio doutrinário do Sistema de Ga- rantia dos Direitos da Criança e do Adolescente, encerra uma gama de significados sobre as várias dimensões da vida dos sujeitos. O campo inovador da atenção ao ado- lescente em conflito com a lei no SGD tem na integralidade uma base coerente, </w:t>
      </w:r>
      <w:r>
        <w:rPr>
          <w:color w:val="010202"/>
        </w:rPr>
        <w:t>uma vez que existe conexão em suas diferentes dimensões e seus diferentes aspectos estão mutuamente relacionados.</w:t>
      </w:r>
    </w:p>
    <w:p>
      <w:pPr>
        <w:pStyle w:val="BodyText"/>
        <w:spacing w:line="316" w:lineRule="auto"/>
        <w:ind w:left="1397" w:right="1415" w:firstLine="708"/>
        <w:jc w:val="both"/>
        <w:rPr>
          <w:rFonts w:ascii="Times New Roman" w:hAnsi="Times New Roman"/>
        </w:rPr>
      </w:pPr>
      <w:r>
        <w:rPr>
          <w:color w:val="010202"/>
        </w:rPr>
        <w:t>A Constituição Federal, assim como determina que crianças e adolescentes são sujeitos de direitos fundamentais, também estabelece, no artigo 228, que “são penal- mente</w:t>
      </w:r>
      <w:r>
        <w:rPr>
          <w:color w:val="010202"/>
          <w:spacing w:val="-10"/>
        </w:rPr>
        <w:t> </w:t>
      </w:r>
      <w:r>
        <w:rPr>
          <w:color w:val="010202"/>
        </w:rPr>
        <w:t>inimputáveis</w:t>
      </w:r>
      <w:r>
        <w:rPr>
          <w:color w:val="010202"/>
          <w:spacing w:val="-9"/>
        </w:rPr>
        <w:t> </w:t>
      </w:r>
      <w:r>
        <w:rPr>
          <w:color w:val="010202"/>
        </w:rPr>
        <w:t>os</w:t>
      </w:r>
      <w:r>
        <w:rPr>
          <w:color w:val="010202"/>
          <w:spacing w:val="-9"/>
        </w:rPr>
        <w:t> </w:t>
      </w:r>
      <w:r>
        <w:rPr>
          <w:color w:val="010202"/>
        </w:rPr>
        <w:t>menores</w:t>
      </w:r>
      <w:r>
        <w:rPr>
          <w:color w:val="010202"/>
          <w:spacing w:val="-9"/>
        </w:rPr>
        <w:t> </w:t>
      </w:r>
      <w:r>
        <w:rPr>
          <w:color w:val="010202"/>
        </w:rPr>
        <w:t>de</w:t>
      </w:r>
      <w:r>
        <w:rPr>
          <w:color w:val="010202"/>
          <w:spacing w:val="-9"/>
        </w:rPr>
        <w:t> </w:t>
      </w:r>
      <w:r>
        <w:rPr>
          <w:color w:val="010202"/>
        </w:rPr>
        <w:t>dezoito</w:t>
      </w:r>
      <w:r>
        <w:rPr>
          <w:color w:val="010202"/>
          <w:spacing w:val="-10"/>
        </w:rPr>
        <w:t> </w:t>
      </w:r>
      <w:r>
        <w:rPr>
          <w:color w:val="010202"/>
        </w:rPr>
        <w:t>anos,</w:t>
      </w:r>
      <w:r>
        <w:rPr>
          <w:color w:val="010202"/>
          <w:spacing w:val="-9"/>
        </w:rPr>
        <w:t> </w:t>
      </w:r>
      <w:r>
        <w:rPr>
          <w:color w:val="010202"/>
        </w:rPr>
        <w:t>sujeitos</w:t>
      </w:r>
      <w:r>
        <w:rPr>
          <w:color w:val="010202"/>
          <w:spacing w:val="-9"/>
        </w:rPr>
        <w:t> </w:t>
      </w:r>
      <w:r>
        <w:rPr>
          <w:color w:val="010202"/>
        </w:rPr>
        <w:t>às</w:t>
      </w:r>
      <w:r>
        <w:rPr>
          <w:color w:val="010202"/>
          <w:spacing w:val="-9"/>
        </w:rPr>
        <w:t> </w:t>
      </w:r>
      <w:r>
        <w:rPr>
          <w:color w:val="010202"/>
        </w:rPr>
        <w:t>normas</w:t>
      </w:r>
      <w:r>
        <w:rPr>
          <w:color w:val="010202"/>
          <w:spacing w:val="-9"/>
        </w:rPr>
        <w:t> </w:t>
      </w:r>
      <w:r>
        <w:rPr>
          <w:color w:val="010202"/>
        </w:rPr>
        <w:t>da</w:t>
      </w:r>
      <w:r>
        <w:rPr>
          <w:color w:val="010202"/>
          <w:spacing w:val="-9"/>
        </w:rPr>
        <w:t> </w:t>
      </w:r>
      <w:r>
        <w:rPr>
          <w:color w:val="010202"/>
        </w:rPr>
        <w:t>legislação</w:t>
      </w:r>
      <w:r>
        <w:rPr>
          <w:color w:val="010202"/>
          <w:spacing w:val="-10"/>
        </w:rPr>
        <w:t> </w:t>
      </w:r>
      <w:r>
        <w:rPr>
          <w:color w:val="010202"/>
        </w:rPr>
        <w:t>espe- cial”. A legislação especial à qual se refere o artigo se trata da Lei Federal 8.069/1990, sancionada</w:t>
      </w:r>
      <w:r>
        <w:rPr>
          <w:color w:val="010202"/>
          <w:spacing w:val="-9"/>
        </w:rPr>
        <w:t> </w:t>
      </w:r>
      <w:r>
        <w:rPr>
          <w:color w:val="010202"/>
        </w:rPr>
        <w:t>em</w:t>
      </w:r>
      <w:r>
        <w:rPr>
          <w:color w:val="010202"/>
          <w:spacing w:val="-8"/>
        </w:rPr>
        <w:t> </w:t>
      </w:r>
      <w:r>
        <w:rPr>
          <w:color w:val="010202"/>
        </w:rPr>
        <w:t>13</w:t>
      </w:r>
      <w:r>
        <w:rPr>
          <w:color w:val="010202"/>
          <w:spacing w:val="-9"/>
        </w:rPr>
        <w:t> </w:t>
      </w:r>
      <w:r>
        <w:rPr>
          <w:color w:val="010202"/>
        </w:rPr>
        <w:t>de</w:t>
      </w:r>
      <w:r>
        <w:rPr>
          <w:color w:val="010202"/>
          <w:spacing w:val="-8"/>
        </w:rPr>
        <w:t> </w:t>
      </w:r>
      <w:r>
        <w:rPr>
          <w:color w:val="010202"/>
        </w:rPr>
        <w:t>julho</w:t>
      </w:r>
      <w:r>
        <w:rPr>
          <w:color w:val="010202"/>
          <w:spacing w:val="-8"/>
        </w:rPr>
        <w:t> </w:t>
      </w:r>
      <w:r>
        <w:rPr>
          <w:color w:val="010202"/>
        </w:rPr>
        <w:t>de</w:t>
      </w:r>
      <w:r>
        <w:rPr>
          <w:color w:val="010202"/>
          <w:spacing w:val="-8"/>
        </w:rPr>
        <w:t> </w:t>
      </w:r>
      <w:r>
        <w:rPr>
          <w:color w:val="010202"/>
        </w:rPr>
        <w:t>1990</w:t>
      </w:r>
      <w:r>
        <w:rPr>
          <w:color w:val="010202"/>
          <w:spacing w:val="-9"/>
        </w:rPr>
        <w:t> </w:t>
      </w:r>
      <w:r>
        <w:rPr>
          <w:color w:val="010202"/>
        </w:rPr>
        <w:t>e</w:t>
      </w:r>
      <w:r>
        <w:rPr>
          <w:color w:val="010202"/>
          <w:spacing w:val="-8"/>
        </w:rPr>
        <w:t> </w:t>
      </w:r>
      <w:r>
        <w:rPr>
          <w:color w:val="010202"/>
        </w:rPr>
        <w:t>promulgada</w:t>
      </w:r>
      <w:r>
        <w:rPr>
          <w:color w:val="010202"/>
          <w:spacing w:val="-9"/>
        </w:rPr>
        <w:t> </w:t>
      </w:r>
      <w:r>
        <w:rPr>
          <w:color w:val="010202"/>
        </w:rPr>
        <w:t>em</w:t>
      </w:r>
      <w:r>
        <w:rPr>
          <w:color w:val="010202"/>
          <w:spacing w:val="-8"/>
        </w:rPr>
        <w:t> </w:t>
      </w:r>
      <w:r>
        <w:rPr>
          <w:color w:val="010202"/>
        </w:rPr>
        <w:t>12</w:t>
      </w:r>
      <w:r>
        <w:rPr>
          <w:color w:val="010202"/>
          <w:spacing w:val="-9"/>
        </w:rPr>
        <w:t> </w:t>
      </w:r>
      <w:r>
        <w:rPr>
          <w:color w:val="010202"/>
        </w:rPr>
        <w:t>de</w:t>
      </w:r>
      <w:r>
        <w:rPr>
          <w:color w:val="010202"/>
          <w:spacing w:val="-8"/>
        </w:rPr>
        <w:t> </w:t>
      </w:r>
      <w:r>
        <w:rPr>
          <w:color w:val="010202"/>
        </w:rPr>
        <w:t>outubro</w:t>
      </w:r>
      <w:r>
        <w:rPr>
          <w:color w:val="010202"/>
          <w:spacing w:val="-8"/>
        </w:rPr>
        <w:t> </w:t>
      </w:r>
      <w:r>
        <w:rPr>
          <w:color w:val="010202"/>
        </w:rPr>
        <w:t>de</w:t>
      </w:r>
      <w:r>
        <w:rPr>
          <w:color w:val="010202"/>
          <w:spacing w:val="-8"/>
        </w:rPr>
        <w:t> </w:t>
      </w:r>
      <w:r>
        <w:rPr>
          <w:color w:val="010202"/>
        </w:rPr>
        <w:t>1990,</w:t>
      </w:r>
      <w:r>
        <w:rPr>
          <w:color w:val="010202"/>
          <w:spacing w:val="-9"/>
        </w:rPr>
        <w:t> </w:t>
      </w:r>
      <w:r>
        <w:rPr>
          <w:color w:val="010202"/>
        </w:rPr>
        <w:t>o</w:t>
      </w:r>
      <w:r>
        <w:rPr>
          <w:color w:val="010202"/>
          <w:spacing w:val="-8"/>
        </w:rPr>
        <w:t> </w:t>
      </w:r>
      <w:r>
        <w:rPr>
          <w:color w:val="010202"/>
        </w:rPr>
        <w:t>Estatuto da Criança e do Adolescente – ECA. Em seu título III trata exclusivamente da prática do ato infracional, cujo conceito está disposto no artigo 103 desta Lei: </w:t>
      </w:r>
      <w:r>
        <w:rPr>
          <w:b/>
          <w:i/>
          <w:color w:val="010202"/>
        </w:rPr>
        <w:t>“</w:t>
      </w:r>
      <w:r>
        <w:rPr>
          <w:color w:val="010202"/>
        </w:rPr>
        <w:t>Considera-se ato infracional a conduta descrita como crime ou contravenção penal”, o que significa dizer que</w:t>
      </w:r>
      <w:r>
        <w:rPr>
          <w:color w:val="010202"/>
          <w:spacing w:val="-2"/>
        </w:rPr>
        <w:t> </w:t>
      </w:r>
      <w:r>
        <w:rPr>
          <w:rFonts w:ascii="Times New Roman" w:hAnsi="Times New Roman"/>
          <w:color w:val="010202"/>
        </w:rPr>
        <w:t>a</w:t>
      </w:r>
      <w:r>
        <w:rPr>
          <w:rFonts w:ascii="Times New Roman" w:hAnsi="Times New Roman"/>
          <w:color w:val="010202"/>
          <w:spacing w:val="-4"/>
        </w:rPr>
        <w:t> </w:t>
      </w:r>
      <w:r>
        <w:rPr>
          <w:rFonts w:ascii="Times New Roman" w:hAnsi="Times New Roman"/>
          <w:color w:val="010202"/>
        </w:rPr>
        <w:t>prática</w:t>
      </w:r>
      <w:r>
        <w:rPr>
          <w:rFonts w:ascii="Times New Roman" w:hAnsi="Times New Roman"/>
          <w:color w:val="010202"/>
          <w:spacing w:val="-4"/>
        </w:rPr>
        <w:t> </w:t>
      </w:r>
      <w:r>
        <w:rPr>
          <w:rFonts w:ascii="Times New Roman" w:hAnsi="Times New Roman"/>
          <w:color w:val="010202"/>
        </w:rPr>
        <w:t>de</w:t>
      </w:r>
      <w:r>
        <w:rPr>
          <w:rFonts w:ascii="Times New Roman" w:hAnsi="Times New Roman"/>
          <w:color w:val="010202"/>
          <w:spacing w:val="-4"/>
        </w:rPr>
        <w:t> </w:t>
      </w:r>
      <w:r>
        <w:rPr>
          <w:rFonts w:ascii="Times New Roman" w:hAnsi="Times New Roman"/>
          <w:color w:val="010202"/>
          <w:spacing w:val="-3"/>
        </w:rPr>
        <w:t>ato</w:t>
      </w:r>
      <w:r>
        <w:rPr>
          <w:rFonts w:ascii="Times New Roman" w:hAnsi="Times New Roman"/>
          <w:color w:val="010202"/>
          <w:spacing w:val="-4"/>
        </w:rPr>
        <w:t> </w:t>
      </w:r>
      <w:r>
        <w:rPr>
          <w:rFonts w:ascii="Times New Roman" w:hAnsi="Times New Roman"/>
          <w:color w:val="010202"/>
        </w:rPr>
        <w:t>infracional</w:t>
      </w:r>
      <w:r>
        <w:rPr>
          <w:rFonts w:ascii="Times New Roman" w:hAnsi="Times New Roman"/>
          <w:color w:val="010202"/>
          <w:spacing w:val="-4"/>
        </w:rPr>
        <w:t> </w:t>
      </w:r>
      <w:r>
        <w:rPr>
          <w:rFonts w:ascii="Times New Roman" w:hAnsi="Times New Roman"/>
          <w:color w:val="010202"/>
        </w:rPr>
        <w:t>requer</w:t>
      </w:r>
      <w:r>
        <w:rPr>
          <w:rFonts w:ascii="Times New Roman" w:hAnsi="Times New Roman"/>
          <w:color w:val="010202"/>
          <w:spacing w:val="-4"/>
        </w:rPr>
        <w:t> </w:t>
      </w:r>
      <w:r>
        <w:rPr>
          <w:rFonts w:ascii="Times New Roman" w:hAnsi="Times New Roman"/>
          <w:color w:val="010202"/>
        </w:rPr>
        <w:t>uma</w:t>
      </w:r>
      <w:r>
        <w:rPr>
          <w:rFonts w:ascii="Times New Roman" w:hAnsi="Times New Roman"/>
          <w:color w:val="010202"/>
          <w:spacing w:val="-4"/>
        </w:rPr>
        <w:t> </w:t>
      </w:r>
      <w:r>
        <w:rPr>
          <w:rFonts w:ascii="Times New Roman" w:hAnsi="Times New Roman"/>
          <w:color w:val="010202"/>
        </w:rPr>
        <w:t>resposta</w:t>
      </w:r>
      <w:r>
        <w:rPr>
          <w:rFonts w:ascii="Times New Roman" w:hAnsi="Times New Roman"/>
          <w:color w:val="010202"/>
          <w:spacing w:val="-5"/>
        </w:rPr>
        <w:t> </w:t>
      </w:r>
      <w:r>
        <w:rPr>
          <w:rFonts w:ascii="Times New Roman" w:hAnsi="Times New Roman"/>
          <w:color w:val="010202"/>
        </w:rPr>
        <w:t>por</w:t>
      </w:r>
      <w:r>
        <w:rPr>
          <w:rFonts w:ascii="Times New Roman" w:hAnsi="Times New Roman"/>
          <w:color w:val="010202"/>
          <w:spacing w:val="-4"/>
        </w:rPr>
        <w:t> </w:t>
      </w:r>
      <w:r>
        <w:rPr>
          <w:rFonts w:ascii="Times New Roman" w:hAnsi="Times New Roman"/>
          <w:color w:val="010202"/>
        </w:rPr>
        <w:t>parte</w:t>
      </w:r>
      <w:r>
        <w:rPr>
          <w:rFonts w:ascii="Times New Roman" w:hAnsi="Times New Roman"/>
          <w:color w:val="010202"/>
          <w:spacing w:val="-4"/>
        </w:rPr>
        <w:t> </w:t>
      </w:r>
      <w:r>
        <w:rPr>
          <w:rFonts w:ascii="Times New Roman" w:hAnsi="Times New Roman"/>
          <w:color w:val="010202"/>
        </w:rPr>
        <w:t>do</w:t>
      </w:r>
      <w:r>
        <w:rPr>
          <w:rFonts w:ascii="Times New Roman" w:hAnsi="Times New Roman"/>
          <w:color w:val="010202"/>
          <w:spacing w:val="-4"/>
        </w:rPr>
        <w:t> </w:t>
      </w:r>
      <w:r>
        <w:rPr>
          <w:rFonts w:ascii="Times New Roman" w:hAnsi="Times New Roman"/>
          <w:color w:val="010202"/>
        </w:rPr>
        <w:t>Estado.</w:t>
      </w:r>
    </w:p>
    <w:p>
      <w:pPr>
        <w:pStyle w:val="BodyText"/>
        <w:spacing w:line="316" w:lineRule="auto"/>
        <w:ind w:left="1397" w:right="1413" w:firstLine="708"/>
        <w:jc w:val="both"/>
      </w:pPr>
      <w:r>
        <w:rPr>
          <w:color w:val="010202"/>
        </w:rPr>
        <w:t>Para</w:t>
      </w:r>
      <w:r>
        <w:rPr>
          <w:color w:val="010202"/>
          <w:spacing w:val="-8"/>
        </w:rPr>
        <w:t> </w:t>
      </w:r>
      <w:r>
        <w:rPr>
          <w:color w:val="010202"/>
        </w:rPr>
        <w:t>atender</w:t>
      </w:r>
      <w:r>
        <w:rPr>
          <w:color w:val="010202"/>
          <w:spacing w:val="-6"/>
        </w:rPr>
        <w:t> </w:t>
      </w:r>
      <w:r>
        <w:rPr>
          <w:color w:val="010202"/>
        </w:rPr>
        <w:t>a</w:t>
      </w:r>
      <w:r>
        <w:rPr>
          <w:color w:val="010202"/>
          <w:spacing w:val="-7"/>
        </w:rPr>
        <w:t> </w:t>
      </w:r>
      <w:r>
        <w:rPr>
          <w:color w:val="010202"/>
        </w:rPr>
        <w:t>essas</w:t>
      </w:r>
      <w:r>
        <w:rPr>
          <w:color w:val="010202"/>
          <w:spacing w:val="-7"/>
        </w:rPr>
        <w:t> </w:t>
      </w:r>
      <w:r>
        <w:rPr>
          <w:color w:val="010202"/>
        </w:rPr>
        <w:t>especificidades,</w:t>
      </w:r>
      <w:r>
        <w:rPr>
          <w:color w:val="010202"/>
          <w:spacing w:val="-7"/>
        </w:rPr>
        <w:t> </w:t>
      </w:r>
      <w:r>
        <w:rPr>
          <w:color w:val="010202"/>
        </w:rPr>
        <w:t>foi</w:t>
      </w:r>
      <w:r>
        <w:rPr>
          <w:color w:val="010202"/>
          <w:spacing w:val="-7"/>
        </w:rPr>
        <w:t> </w:t>
      </w:r>
      <w:r>
        <w:rPr>
          <w:color w:val="010202"/>
        </w:rPr>
        <w:t>criado</w:t>
      </w:r>
      <w:r>
        <w:rPr>
          <w:color w:val="010202"/>
          <w:spacing w:val="-7"/>
        </w:rPr>
        <w:t> </w:t>
      </w:r>
      <w:r>
        <w:rPr>
          <w:color w:val="010202"/>
        </w:rPr>
        <w:t>o</w:t>
      </w:r>
      <w:r>
        <w:rPr>
          <w:color w:val="010202"/>
          <w:spacing w:val="-8"/>
        </w:rPr>
        <w:t> </w:t>
      </w:r>
      <w:r>
        <w:rPr>
          <w:color w:val="010202"/>
        </w:rPr>
        <w:t>Sistema</w:t>
      </w:r>
      <w:r>
        <w:rPr>
          <w:color w:val="010202"/>
          <w:spacing w:val="-6"/>
        </w:rPr>
        <w:t> </w:t>
      </w:r>
      <w:r>
        <w:rPr>
          <w:color w:val="010202"/>
        </w:rPr>
        <w:t>de</w:t>
      </w:r>
      <w:r>
        <w:rPr>
          <w:color w:val="010202"/>
          <w:spacing w:val="-7"/>
        </w:rPr>
        <w:t> </w:t>
      </w:r>
      <w:r>
        <w:rPr>
          <w:color w:val="010202"/>
        </w:rPr>
        <w:t>Justiça</w:t>
      </w:r>
      <w:r>
        <w:rPr>
          <w:color w:val="010202"/>
          <w:spacing w:val="-6"/>
        </w:rPr>
        <w:t> </w:t>
      </w:r>
      <w:r>
        <w:rPr>
          <w:color w:val="010202"/>
        </w:rPr>
        <w:t>Juvenil</w:t>
      </w:r>
      <w:r>
        <w:rPr>
          <w:color w:val="010202"/>
          <w:spacing w:val="-6"/>
        </w:rPr>
        <w:t> </w:t>
      </w:r>
      <w:r>
        <w:rPr>
          <w:color w:val="010202"/>
        </w:rPr>
        <w:t>que se constitui em um conjunto de disposições, instrumentos e mecanismos com o obje- tivo de oferecer a proteção especial adicional aos direitos de crianças e adolescentes quando em contato com o Sistema Judicial. Esse modelo de justiça contrapõe-se ao subjetivismo</w:t>
      </w:r>
      <w:r>
        <w:rPr>
          <w:color w:val="010202"/>
          <w:spacing w:val="-5"/>
        </w:rPr>
        <w:t> </w:t>
      </w:r>
      <w:r>
        <w:rPr>
          <w:color w:val="010202"/>
        </w:rPr>
        <w:t>e</w:t>
      </w:r>
      <w:r>
        <w:rPr>
          <w:color w:val="010202"/>
          <w:spacing w:val="-4"/>
        </w:rPr>
        <w:t> </w:t>
      </w:r>
      <w:r>
        <w:rPr>
          <w:color w:val="010202"/>
        </w:rPr>
        <w:t>à</w:t>
      </w:r>
      <w:r>
        <w:rPr>
          <w:color w:val="010202"/>
          <w:spacing w:val="-4"/>
        </w:rPr>
        <w:t> </w:t>
      </w:r>
      <w:r>
        <w:rPr>
          <w:color w:val="010202"/>
        </w:rPr>
        <w:t>discricionariedade</w:t>
      </w:r>
      <w:r>
        <w:rPr>
          <w:color w:val="010202"/>
          <w:spacing w:val="-4"/>
        </w:rPr>
        <w:t> </w:t>
      </w:r>
      <w:r>
        <w:rPr>
          <w:color w:val="010202"/>
        </w:rPr>
        <w:t>do</w:t>
      </w:r>
      <w:r>
        <w:rPr>
          <w:color w:val="010202"/>
          <w:spacing w:val="-4"/>
        </w:rPr>
        <w:t> </w:t>
      </w:r>
      <w:r>
        <w:rPr>
          <w:color w:val="010202"/>
        </w:rPr>
        <w:t>Código</w:t>
      </w:r>
      <w:r>
        <w:rPr>
          <w:color w:val="010202"/>
          <w:spacing w:val="-5"/>
        </w:rPr>
        <w:t> </w:t>
      </w:r>
      <w:r>
        <w:rPr>
          <w:color w:val="010202"/>
        </w:rPr>
        <w:t>de</w:t>
      </w:r>
      <w:r>
        <w:rPr>
          <w:color w:val="010202"/>
          <w:spacing w:val="-4"/>
        </w:rPr>
        <w:t> </w:t>
      </w:r>
      <w:r>
        <w:rPr>
          <w:color w:val="010202"/>
        </w:rPr>
        <w:t>Menores</w:t>
      </w:r>
      <w:r>
        <w:rPr>
          <w:color w:val="010202"/>
          <w:spacing w:val="-4"/>
        </w:rPr>
        <w:t> </w:t>
      </w:r>
      <w:r>
        <w:rPr>
          <w:color w:val="010202"/>
        </w:rPr>
        <w:t>e</w:t>
      </w:r>
      <w:r>
        <w:rPr>
          <w:color w:val="010202"/>
          <w:spacing w:val="-4"/>
        </w:rPr>
        <w:t> </w:t>
      </w:r>
      <w:r>
        <w:rPr>
          <w:color w:val="010202"/>
        </w:rPr>
        <w:t>busca</w:t>
      </w:r>
      <w:r>
        <w:rPr>
          <w:color w:val="010202"/>
          <w:spacing w:val="-4"/>
        </w:rPr>
        <w:t> </w:t>
      </w:r>
      <w:r>
        <w:rPr>
          <w:color w:val="010202"/>
        </w:rPr>
        <w:t>assegurar</w:t>
      </w:r>
      <w:r>
        <w:rPr>
          <w:color w:val="010202"/>
          <w:spacing w:val="-4"/>
        </w:rPr>
        <w:t> </w:t>
      </w:r>
      <w:r>
        <w:rPr>
          <w:color w:val="010202"/>
        </w:rPr>
        <w:t>que</w:t>
      </w:r>
      <w:r>
        <w:rPr>
          <w:color w:val="010202"/>
          <w:spacing w:val="-5"/>
        </w:rPr>
        <w:t> </w:t>
      </w:r>
      <w:r>
        <w:rPr>
          <w:color w:val="010202"/>
        </w:rPr>
        <w:t>qual- quer</w:t>
      </w:r>
      <w:r>
        <w:rPr>
          <w:color w:val="010202"/>
          <w:spacing w:val="-6"/>
        </w:rPr>
        <w:t> </w:t>
      </w:r>
      <w:r>
        <w:rPr>
          <w:color w:val="010202"/>
        </w:rPr>
        <w:t>reação</w:t>
      </w:r>
      <w:r>
        <w:rPr>
          <w:color w:val="010202"/>
          <w:spacing w:val="-5"/>
        </w:rPr>
        <w:t> </w:t>
      </w:r>
      <w:r>
        <w:rPr>
          <w:color w:val="010202"/>
        </w:rPr>
        <w:t>àqueles</w:t>
      </w:r>
      <w:r>
        <w:rPr>
          <w:color w:val="010202"/>
          <w:spacing w:val="-5"/>
        </w:rPr>
        <w:t> </w:t>
      </w:r>
      <w:r>
        <w:rPr>
          <w:color w:val="010202"/>
        </w:rPr>
        <w:t>que</w:t>
      </w:r>
      <w:r>
        <w:rPr>
          <w:color w:val="010202"/>
          <w:spacing w:val="-5"/>
        </w:rPr>
        <w:t> </w:t>
      </w:r>
      <w:r>
        <w:rPr>
          <w:color w:val="010202"/>
        </w:rPr>
        <w:t>estiverem</w:t>
      </w:r>
      <w:r>
        <w:rPr>
          <w:color w:val="010202"/>
          <w:spacing w:val="-5"/>
        </w:rPr>
        <w:t> </w:t>
      </w:r>
      <w:r>
        <w:rPr>
          <w:color w:val="010202"/>
        </w:rPr>
        <w:t>nestas</w:t>
      </w:r>
      <w:r>
        <w:rPr>
          <w:color w:val="010202"/>
          <w:spacing w:val="-6"/>
        </w:rPr>
        <w:t> </w:t>
      </w:r>
      <w:r>
        <w:rPr>
          <w:color w:val="010202"/>
        </w:rPr>
        <w:t>circunstâncias</w:t>
      </w:r>
      <w:r>
        <w:rPr>
          <w:color w:val="010202"/>
          <w:spacing w:val="-5"/>
        </w:rPr>
        <w:t> </w:t>
      </w:r>
      <w:r>
        <w:rPr>
          <w:color w:val="010202"/>
        </w:rPr>
        <w:t>em</w:t>
      </w:r>
      <w:r>
        <w:rPr>
          <w:color w:val="010202"/>
          <w:spacing w:val="-5"/>
        </w:rPr>
        <w:t> </w:t>
      </w:r>
      <w:r>
        <w:rPr>
          <w:color w:val="010202"/>
        </w:rPr>
        <w:t>razão</w:t>
      </w:r>
      <w:r>
        <w:rPr>
          <w:color w:val="010202"/>
          <w:spacing w:val="-5"/>
        </w:rPr>
        <w:t> </w:t>
      </w:r>
      <w:r>
        <w:rPr>
          <w:color w:val="010202"/>
        </w:rPr>
        <w:t>de</w:t>
      </w:r>
      <w:r>
        <w:rPr>
          <w:color w:val="010202"/>
          <w:spacing w:val="-5"/>
        </w:rPr>
        <w:t> </w:t>
      </w:r>
      <w:r>
        <w:rPr>
          <w:color w:val="010202"/>
        </w:rPr>
        <w:t>suspeita</w:t>
      </w:r>
      <w:r>
        <w:rPr>
          <w:color w:val="010202"/>
          <w:spacing w:val="-4"/>
        </w:rPr>
        <w:t> </w:t>
      </w:r>
      <w:r>
        <w:rPr>
          <w:color w:val="010202"/>
        </w:rPr>
        <w:t>ou</w:t>
      </w:r>
      <w:r>
        <w:rPr>
          <w:color w:val="010202"/>
          <w:spacing w:val="-6"/>
        </w:rPr>
        <w:t> </w:t>
      </w:r>
      <w:r>
        <w:rPr>
          <w:color w:val="010202"/>
        </w:rPr>
        <w:t>com- provação do cometimento de um ato infracional seja proporcional à sua circunstância de pessoa em condição peculiar de desenvolvimento e ao ato infracional</w:t>
      </w:r>
      <w:r>
        <w:rPr>
          <w:color w:val="010202"/>
          <w:spacing w:val="-13"/>
        </w:rPr>
        <w:t> </w:t>
      </w:r>
      <w:r>
        <w:rPr>
          <w:color w:val="010202"/>
        </w:rPr>
        <w:t>praticado.</w:t>
      </w:r>
    </w:p>
    <w:p>
      <w:pPr>
        <w:pStyle w:val="BodyText"/>
        <w:spacing w:line="316" w:lineRule="auto"/>
        <w:ind w:left="1397" w:right="1413" w:firstLine="708"/>
        <w:jc w:val="both"/>
      </w:pPr>
      <w:r>
        <w:rPr>
          <w:color w:val="010202"/>
        </w:rPr>
        <w:t>O</w:t>
      </w:r>
      <w:r>
        <w:rPr>
          <w:color w:val="010202"/>
          <w:spacing w:val="-10"/>
        </w:rPr>
        <w:t> </w:t>
      </w:r>
      <w:r>
        <w:rPr>
          <w:color w:val="010202"/>
        </w:rPr>
        <w:t>Sistema</w:t>
      </w:r>
      <w:r>
        <w:rPr>
          <w:color w:val="010202"/>
          <w:spacing w:val="-9"/>
        </w:rPr>
        <w:t> </w:t>
      </w:r>
      <w:r>
        <w:rPr>
          <w:color w:val="010202"/>
        </w:rPr>
        <w:t>de</w:t>
      </w:r>
      <w:r>
        <w:rPr>
          <w:color w:val="010202"/>
          <w:spacing w:val="-8"/>
        </w:rPr>
        <w:t> </w:t>
      </w:r>
      <w:r>
        <w:rPr>
          <w:color w:val="010202"/>
        </w:rPr>
        <w:t>Justiça</w:t>
      </w:r>
      <w:r>
        <w:rPr>
          <w:color w:val="010202"/>
          <w:spacing w:val="-9"/>
        </w:rPr>
        <w:t> </w:t>
      </w:r>
      <w:r>
        <w:rPr>
          <w:color w:val="010202"/>
        </w:rPr>
        <w:t>Juvenil</w:t>
      </w:r>
      <w:r>
        <w:rPr>
          <w:color w:val="010202"/>
          <w:spacing w:val="-7"/>
        </w:rPr>
        <w:t> </w:t>
      </w:r>
      <w:r>
        <w:rPr>
          <w:color w:val="010202"/>
        </w:rPr>
        <w:t>se</w:t>
      </w:r>
      <w:r>
        <w:rPr>
          <w:color w:val="010202"/>
          <w:spacing w:val="-8"/>
        </w:rPr>
        <w:t> </w:t>
      </w:r>
      <w:r>
        <w:rPr>
          <w:color w:val="010202"/>
        </w:rPr>
        <w:t>desenvolve</w:t>
      </w:r>
      <w:r>
        <w:rPr>
          <w:color w:val="010202"/>
          <w:spacing w:val="-8"/>
        </w:rPr>
        <w:t> </w:t>
      </w:r>
      <w:r>
        <w:rPr>
          <w:color w:val="010202"/>
        </w:rPr>
        <w:t>em</w:t>
      </w:r>
      <w:r>
        <w:rPr>
          <w:color w:val="010202"/>
          <w:spacing w:val="-8"/>
        </w:rPr>
        <w:t> </w:t>
      </w:r>
      <w:r>
        <w:rPr>
          <w:color w:val="010202"/>
        </w:rPr>
        <w:t>meio</w:t>
      </w:r>
      <w:r>
        <w:rPr>
          <w:color w:val="010202"/>
          <w:spacing w:val="-9"/>
        </w:rPr>
        <w:t> </w:t>
      </w:r>
      <w:r>
        <w:rPr>
          <w:color w:val="010202"/>
        </w:rPr>
        <w:t>a</w:t>
      </w:r>
      <w:r>
        <w:rPr>
          <w:color w:val="010202"/>
          <w:spacing w:val="-9"/>
        </w:rPr>
        <w:t> </w:t>
      </w:r>
      <w:r>
        <w:rPr>
          <w:color w:val="010202"/>
        </w:rPr>
        <w:t>um</w:t>
      </w:r>
      <w:r>
        <w:rPr>
          <w:color w:val="010202"/>
          <w:spacing w:val="-9"/>
        </w:rPr>
        <w:t> </w:t>
      </w:r>
      <w:r>
        <w:rPr>
          <w:color w:val="010202"/>
        </w:rPr>
        <w:t>processo</w:t>
      </w:r>
      <w:r>
        <w:rPr>
          <w:color w:val="010202"/>
          <w:spacing w:val="-8"/>
        </w:rPr>
        <w:t> </w:t>
      </w:r>
      <w:r>
        <w:rPr>
          <w:color w:val="010202"/>
        </w:rPr>
        <w:t>que</w:t>
      </w:r>
      <w:r>
        <w:rPr>
          <w:color w:val="010202"/>
          <w:spacing w:val="-9"/>
        </w:rPr>
        <w:t> </w:t>
      </w:r>
      <w:r>
        <w:rPr>
          <w:color w:val="010202"/>
        </w:rPr>
        <w:t>envolve: Segurança Pública (Polícia Civil e Polícia Militar), Defensoria Pública, Centros de De- fesa da Criança e do Adolescente, Ministério Público da Infância e Juventude, Justiça da Infância e da Juventude, </w:t>
      </w:r>
      <w:r>
        <w:rPr>
          <w:rFonts w:ascii="Times New Roman" w:hAnsi="Times New Roman"/>
          <w:b/>
          <w:i/>
          <w:color w:val="010202"/>
        </w:rPr>
        <w:t>Órgão executivo da medida socioeducativa</w:t>
      </w:r>
      <w:r>
        <w:rPr>
          <w:color w:val="010202"/>
        </w:rPr>
        <w:t>, Conselhos Tute- lares e Conselhos dos Direitos da Criança e do</w:t>
      </w:r>
      <w:r>
        <w:rPr>
          <w:color w:val="010202"/>
          <w:spacing w:val="-10"/>
        </w:rPr>
        <w:t> </w:t>
      </w:r>
      <w:r>
        <w:rPr>
          <w:color w:val="010202"/>
        </w:rPr>
        <w:t>Adolescente.</w:t>
      </w:r>
    </w:p>
    <w:p>
      <w:pPr>
        <w:pStyle w:val="BodyText"/>
        <w:spacing w:line="316" w:lineRule="auto"/>
        <w:ind w:left="1397" w:right="1415" w:firstLine="708"/>
        <w:jc w:val="both"/>
      </w:pPr>
      <w:r>
        <w:rPr>
          <w:color w:val="231F20"/>
          <w:spacing w:val="-3"/>
        </w:rPr>
        <w:t>No </w:t>
      </w:r>
      <w:r>
        <w:rPr>
          <w:color w:val="231F20"/>
          <w:spacing w:val="-4"/>
        </w:rPr>
        <w:t>caso </w:t>
      </w:r>
      <w:r>
        <w:rPr>
          <w:color w:val="231F20"/>
          <w:spacing w:val="-3"/>
        </w:rPr>
        <w:t>de </w:t>
      </w:r>
      <w:r>
        <w:rPr>
          <w:color w:val="231F20"/>
          <w:spacing w:val="-4"/>
        </w:rPr>
        <w:t>atos </w:t>
      </w:r>
      <w:r>
        <w:rPr>
          <w:color w:val="231F20"/>
          <w:spacing w:val="-5"/>
        </w:rPr>
        <w:t>infracionais praticados </w:t>
      </w:r>
      <w:r>
        <w:rPr>
          <w:color w:val="231F20"/>
          <w:spacing w:val="-4"/>
        </w:rPr>
        <w:t>por </w:t>
      </w:r>
      <w:r>
        <w:rPr>
          <w:color w:val="231F20"/>
          <w:spacing w:val="-5"/>
        </w:rPr>
        <w:t>adolescente, </w:t>
      </w:r>
      <w:r>
        <w:rPr>
          <w:color w:val="231F20"/>
        </w:rPr>
        <w:t>o </w:t>
      </w:r>
      <w:r>
        <w:rPr>
          <w:color w:val="231F20"/>
          <w:spacing w:val="-4"/>
        </w:rPr>
        <w:t>ECA </w:t>
      </w:r>
      <w:r>
        <w:rPr>
          <w:color w:val="231F20"/>
          <w:spacing w:val="-5"/>
        </w:rPr>
        <w:t>determina </w:t>
      </w:r>
      <w:r>
        <w:rPr>
          <w:color w:val="231F20"/>
          <w:spacing w:val="-4"/>
        </w:rPr>
        <w:t>que </w:t>
      </w:r>
      <w:r>
        <w:rPr>
          <w:color w:val="231F20"/>
          <w:spacing w:val="-3"/>
        </w:rPr>
        <w:t>se- </w:t>
      </w:r>
      <w:r>
        <w:rPr>
          <w:color w:val="231F20"/>
          <w:spacing w:val="-4"/>
        </w:rPr>
        <w:t>jam </w:t>
      </w:r>
      <w:r>
        <w:rPr>
          <w:color w:val="231F20"/>
          <w:spacing w:val="-5"/>
        </w:rPr>
        <w:t>aplicadas medidas socioeducativas, devendo, garantir-lhes proteção integral. </w:t>
      </w:r>
      <w:r>
        <w:rPr>
          <w:color w:val="231F20"/>
          <w:spacing w:val="-4"/>
        </w:rPr>
        <w:t>Vale </w:t>
      </w:r>
      <w:r>
        <w:rPr>
          <w:color w:val="231F20"/>
          <w:spacing w:val="-3"/>
        </w:rPr>
        <w:t>ob- </w:t>
      </w:r>
      <w:r>
        <w:rPr>
          <w:color w:val="231F20"/>
          <w:spacing w:val="-5"/>
        </w:rPr>
        <w:t>servar </w:t>
      </w:r>
      <w:r>
        <w:rPr>
          <w:color w:val="231F20"/>
        </w:rPr>
        <w:t>o </w:t>
      </w:r>
      <w:r>
        <w:rPr>
          <w:color w:val="231F20"/>
          <w:spacing w:val="-5"/>
        </w:rPr>
        <w:t>disposto </w:t>
      </w:r>
      <w:r>
        <w:rPr>
          <w:color w:val="231F20"/>
          <w:spacing w:val="-3"/>
        </w:rPr>
        <w:t>no </w:t>
      </w:r>
      <w:r>
        <w:rPr>
          <w:color w:val="231F20"/>
          <w:spacing w:val="-4"/>
        </w:rPr>
        <w:t>ECA. </w:t>
      </w:r>
      <w:r>
        <w:rPr>
          <w:color w:val="231F20"/>
          <w:spacing w:val="-3"/>
        </w:rPr>
        <w:t>As </w:t>
      </w:r>
      <w:r>
        <w:rPr>
          <w:color w:val="231F20"/>
          <w:spacing w:val="-5"/>
        </w:rPr>
        <w:t>medidas socioeducativas </w:t>
      </w:r>
      <w:r>
        <w:rPr>
          <w:color w:val="231F20"/>
          <w:spacing w:val="-4"/>
        </w:rPr>
        <w:t>são </w:t>
      </w:r>
      <w:r>
        <w:rPr>
          <w:color w:val="231F20"/>
          <w:spacing w:val="-5"/>
        </w:rPr>
        <w:t>concebidas </w:t>
      </w:r>
      <w:r>
        <w:rPr>
          <w:color w:val="231F20"/>
          <w:spacing w:val="-4"/>
        </w:rPr>
        <w:t>como </w:t>
      </w:r>
      <w:r>
        <w:rPr>
          <w:color w:val="231F20"/>
          <w:spacing w:val="-5"/>
        </w:rPr>
        <w:t>sanções </w:t>
      </w:r>
      <w:r>
        <w:rPr>
          <w:color w:val="231F20"/>
          <w:spacing w:val="-4"/>
        </w:rPr>
        <w:t>apli- </w:t>
      </w:r>
      <w:r>
        <w:rPr>
          <w:color w:val="231F20"/>
          <w:spacing w:val="-5"/>
        </w:rPr>
        <w:t>cáveis</w:t>
      </w:r>
      <w:r>
        <w:rPr>
          <w:color w:val="231F20"/>
          <w:spacing w:val="-10"/>
        </w:rPr>
        <w:t> </w:t>
      </w:r>
      <w:r>
        <w:rPr>
          <w:color w:val="231F20"/>
          <w:spacing w:val="-4"/>
        </w:rPr>
        <w:t>aos</w:t>
      </w:r>
      <w:r>
        <w:rPr>
          <w:color w:val="231F20"/>
          <w:spacing w:val="-9"/>
        </w:rPr>
        <w:t> </w:t>
      </w:r>
      <w:r>
        <w:rPr>
          <w:color w:val="231F20"/>
          <w:spacing w:val="-5"/>
        </w:rPr>
        <w:t>adolescentes</w:t>
      </w:r>
      <w:r>
        <w:rPr>
          <w:color w:val="231F20"/>
          <w:spacing w:val="-9"/>
        </w:rPr>
        <w:t> </w:t>
      </w:r>
      <w:r>
        <w:rPr>
          <w:color w:val="231F20"/>
          <w:spacing w:val="-3"/>
        </w:rPr>
        <w:t>em</w:t>
      </w:r>
      <w:r>
        <w:rPr>
          <w:color w:val="231F20"/>
          <w:spacing w:val="-9"/>
        </w:rPr>
        <w:t> </w:t>
      </w:r>
      <w:r>
        <w:rPr>
          <w:color w:val="231F20"/>
          <w:spacing w:val="-5"/>
        </w:rPr>
        <w:t>função</w:t>
      </w:r>
      <w:r>
        <w:rPr>
          <w:color w:val="231F20"/>
          <w:spacing w:val="-10"/>
        </w:rPr>
        <w:t> </w:t>
      </w:r>
      <w:r>
        <w:rPr>
          <w:color w:val="231F20"/>
          <w:spacing w:val="-3"/>
        </w:rPr>
        <w:t>de</w:t>
      </w:r>
      <w:r>
        <w:rPr>
          <w:color w:val="231F20"/>
          <w:spacing w:val="-9"/>
        </w:rPr>
        <w:t> </w:t>
      </w:r>
      <w:r>
        <w:rPr>
          <w:color w:val="231F20"/>
          <w:spacing w:val="-5"/>
        </w:rPr>
        <w:t>comprovação</w:t>
      </w:r>
      <w:r>
        <w:rPr>
          <w:color w:val="231F20"/>
          <w:spacing w:val="-9"/>
        </w:rPr>
        <w:t> </w:t>
      </w:r>
      <w:r>
        <w:rPr>
          <w:color w:val="231F20"/>
          <w:spacing w:val="-3"/>
        </w:rPr>
        <w:t>de</w:t>
      </w:r>
      <w:r>
        <w:rPr>
          <w:color w:val="231F20"/>
          <w:spacing w:val="-9"/>
        </w:rPr>
        <w:t> </w:t>
      </w:r>
      <w:r>
        <w:rPr>
          <w:color w:val="231F20"/>
          <w:spacing w:val="-5"/>
        </w:rPr>
        <w:t>autoria</w:t>
      </w:r>
      <w:r>
        <w:rPr>
          <w:color w:val="231F20"/>
          <w:spacing w:val="-10"/>
        </w:rPr>
        <w:t> </w:t>
      </w:r>
      <w:r>
        <w:rPr>
          <w:color w:val="231F20"/>
          <w:spacing w:val="-3"/>
        </w:rPr>
        <w:t>de</w:t>
      </w:r>
      <w:r>
        <w:rPr>
          <w:color w:val="231F20"/>
          <w:spacing w:val="-9"/>
        </w:rPr>
        <w:t> </w:t>
      </w:r>
      <w:r>
        <w:rPr>
          <w:color w:val="231F20"/>
          <w:spacing w:val="-4"/>
        </w:rPr>
        <w:t>ato</w:t>
      </w:r>
      <w:r>
        <w:rPr>
          <w:color w:val="231F20"/>
          <w:spacing w:val="-9"/>
        </w:rPr>
        <w:t> </w:t>
      </w:r>
      <w:r>
        <w:rPr>
          <w:color w:val="231F20"/>
          <w:spacing w:val="-5"/>
        </w:rPr>
        <w:t>infracional,</w:t>
      </w:r>
      <w:r>
        <w:rPr>
          <w:color w:val="231F20"/>
          <w:spacing w:val="-9"/>
        </w:rPr>
        <w:t> </w:t>
      </w:r>
      <w:r>
        <w:rPr>
          <w:color w:val="231F20"/>
          <w:spacing w:val="-4"/>
        </w:rPr>
        <w:t>por</w:t>
      </w:r>
      <w:r>
        <w:rPr>
          <w:color w:val="231F20"/>
          <w:spacing w:val="-9"/>
        </w:rPr>
        <w:t> </w:t>
      </w:r>
      <w:r>
        <w:rPr>
          <w:color w:val="231F20"/>
          <w:spacing w:val="-5"/>
        </w:rPr>
        <w:t>meio </w:t>
      </w:r>
      <w:r>
        <w:rPr>
          <w:color w:val="231F20"/>
          <w:spacing w:val="-3"/>
        </w:rPr>
        <w:t>de </w:t>
      </w:r>
      <w:r>
        <w:rPr>
          <w:color w:val="231F20"/>
          <w:spacing w:val="-5"/>
        </w:rPr>
        <w:t>processo positivado </w:t>
      </w:r>
      <w:r>
        <w:rPr>
          <w:color w:val="231F20"/>
          <w:spacing w:val="-4"/>
        </w:rPr>
        <w:t>nos </w:t>
      </w:r>
      <w:r>
        <w:rPr>
          <w:color w:val="231F20"/>
          <w:spacing w:val="-5"/>
        </w:rPr>
        <w:t>artigos </w:t>
      </w:r>
      <w:r>
        <w:rPr>
          <w:color w:val="231F20"/>
          <w:spacing w:val="-4"/>
        </w:rPr>
        <w:t>171 </w:t>
      </w:r>
      <w:r>
        <w:rPr>
          <w:color w:val="231F20"/>
        </w:rPr>
        <w:t>a </w:t>
      </w:r>
      <w:r>
        <w:rPr>
          <w:color w:val="231F20"/>
          <w:spacing w:val="-4"/>
        </w:rPr>
        <w:t>190 </w:t>
      </w:r>
      <w:r>
        <w:rPr>
          <w:color w:val="231F20"/>
          <w:spacing w:val="-3"/>
        </w:rPr>
        <w:t>do </w:t>
      </w:r>
      <w:r>
        <w:rPr>
          <w:color w:val="231F20"/>
          <w:spacing w:val="-5"/>
        </w:rPr>
        <w:t>Estatuto. </w:t>
      </w:r>
      <w:r>
        <w:rPr>
          <w:color w:val="231F20"/>
          <w:spacing w:val="-4"/>
        </w:rPr>
        <w:t>Estas </w:t>
      </w:r>
      <w:r>
        <w:rPr>
          <w:color w:val="231F20"/>
          <w:spacing w:val="-5"/>
        </w:rPr>
        <w:t>medidas </w:t>
      </w:r>
      <w:r>
        <w:rPr>
          <w:color w:val="231F20"/>
          <w:spacing w:val="-4"/>
        </w:rPr>
        <w:t>são </w:t>
      </w:r>
      <w:r>
        <w:rPr>
          <w:color w:val="231F20"/>
          <w:spacing w:val="-3"/>
        </w:rPr>
        <w:t>as </w:t>
      </w:r>
      <w:r>
        <w:rPr>
          <w:color w:val="231F20"/>
          <w:spacing w:val="-5"/>
        </w:rPr>
        <w:t>dispostas </w:t>
      </w:r>
      <w:r>
        <w:rPr>
          <w:color w:val="231F20"/>
          <w:spacing w:val="-3"/>
        </w:rPr>
        <w:t>no</w:t>
      </w:r>
      <w:r>
        <w:rPr>
          <w:color w:val="231F20"/>
          <w:spacing w:val="-13"/>
        </w:rPr>
        <w:t> </w:t>
      </w:r>
      <w:r>
        <w:rPr>
          <w:color w:val="231F20"/>
          <w:spacing w:val="-5"/>
        </w:rPr>
        <w:t>artigo</w:t>
      </w:r>
      <w:r>
        <w:rPr>
          <w:color w:val="231F20"/>
          <w:spacing w:val="-12"/>
        </w:rPr>
        <w:t> </w:t>
      </w:r>
      <w:r>
        <w:rPr>
          <w:color w:val="231F20"/>
          <w:spacing w:val="-4"/>
        </w:rPr>
        <w:t>112,</w:t>
      </w:r>
      <w:r>
        <w:rPr>
          <w:color w:val="231F20"/>
          <w:spacing w:val="-12"/>
        </w:rPr>
        <w:t> </w:t>
      </w:r>
      <w:r>
        <w:rPr>
          <w:color w:val="231F20"/>
          <w:spacing w:val="-5"/>
        </w:rPr>
        <w:t>incisos</w:t>
      </w:r>
      <w:r>
        <w:rPr>
          <w:color w:val="231F20"/>
          <w:spacing w:val="-12"/>
        </w:rPr>
        <w:t> </w:t>
      </w:r>
      <w:r>
        <w:rPr>
          <w:color w:val="231F20"/>
        </w:rPr>
        <w:t>I</w:t>
      </w:r>
      <w:r>
        <w:rPr>
          <w:color w:val="231F20"/>
          <w:spacing w:val="-12"/>
        </w:rPr>
        <w:t> </w:t>
      </w:r>
      <w:r>
        <w:rPr>
          <w:color w:val="231F20"/>
        </w:rPr>
        <w:t>a</w:t>
      </w:r>
      <w:r>
        <w:rPr>
          <w:color w:val="231F20"/>
          <w:spacing w:val="-12"/>
        </w:rPr>
        <w:t> </w:t>
      </w:r>
      <w:r>
        <w:rPr>
          <w:color w:val="231F20"/>
          <w:spacing w:val="-4"/>
        </w:rPr>
        <w:t>VI:</w:t>
      </w:r>
      <w:r>
        <w:rPr>
          <w:color w:val="231F20"/>
          <w:spacing w:val="-12"/>
        </w:rPr>
        <w:t> </w:t>
      </w:r>
      <w:r>
        <w:rPr>
          <w:color w:val="231F20"/>
          <w:spacing w:val="-4"/>
        </w:rPr>
        <w:t>(i)</w:t>
      </w:r>
      <w:r>
        <w:rPr>
          <w:color w:val="231F20"/>
          <w:spacing w:val="-12"/>
        </w:rPr>
        <w:t> </w:t>
      </w:r>
      <w:r>
        <w:rPr>
          <w:color w:val="231F20"/>
          <w:spacing w:val="-5"/>
        </w:rPr>
        <w:t>advertência;</w:t>
      </w:r>
      <w:r>
        <w:rPr>
          <w:color w:val="231F20"/>
          <w:spacing w:val="-12"/>
        </w:rPr>
        <w:t> </w:t>
      </w:r>
      <w:r>
        <w:rPr>
          <w:color w:val="231F20"/>
          <w:spacing w:val="-4"/>
        </w:rPr>
        <w:t>(ii)</w:t>
      </w:r>
      <w:r>
        <w:rPr>
          <w:color w:val="231F20"/>
          <w:spacing w:val="-13"/>
        </w:rPr>
        <w:t> </w:t>
      </w:r>
      <w:r>
        <w:rPr>
          <w:color w:val="231F20"/>
          <w:spacing w:val="-5"/>
        </w:rPr>
        <w:t>obrigação</w:t>
      </w:r>
      <w:r>
        <w:rPr>
          <w:color w:val="231F20"/>
          <w:spacing w:val="-12"/>
        </w:rPr>
        <w:t> </w:t>
      </w:r>
      <w:r>
        <w:rPr>
          <w:color w:val="231F20"/>
          <w:spacing w:val="-3"/>
        </w:rPr>
        <w:t>de</w:t>
      </w:r>
      <w:r>
        <w:rPr>
          <w:color w:val="231F20"/>
          <w:spacing w:val="-12"/>
        </w:rPr>
        <w:t> </w:t>
      </w:r>
      <w:r>
        <w:rPr>
          <w:color w:val="231F20"/>
          <w:spacing w:val="-5"/>
        </w:rPr>
        <w:t>reparar</w:t>
      </w:r>
      <w:r>
        <w:rPr>
          <w:color w:val="231F20"/>
          <w:spacing w:val="-12"/>
        </w:rPr>
        <w:t> </w:t>
      </w:r>
      <w:r>
        <w:rPr>
          <w:color w:val="231F20"/>
        </w:rPr>
        <w:t>o</w:t>
      </w:r>
      <w:r>
        <w:rPr>
          <w:color w:val="231F20"/>
          <w:spacing w:val="-12"/>
        </w:rPr>
        <w:t> </w:t>
      </w:r>
      <w:r>
        <w:rPr>
          <w:color w:val="231F20"/>
          <w:spacing w:val="-4"/>
        </w:rPr>
        <w:t>dano;</w:t>
      </w:r>
      <w:r>
        <w:rPr>
          <w:color w:val="231F20"/>
          <w:spacing w:val="-12"/>
        </w:rPr>
        <w:t> </w:t>
      </w:r>
      <w:r>
        <w:rPr>
          <w:color w:val="231F20"/>
          <w:spacing w:val="-4"/>
        </w:rPr>
        <w:t>(iii)</w:t>
      </w:r>
      <w:r>
        <w:rPr>
          <w:color w:val="231F20"/>
          <w:spacing w:val="-12"/>
        </w:rPr>
        <w:t> </w:t>
      </w:r>
      <w:r>
        <w:rPr>
          <w:color w:val="231F20"/>
          <w:spacing w:val="-5"/>
        </w:rPr>
        <w:t>prestação </w:t>
      </w:r>
      <w:r>
        <w:rPr>
          <w:color w:val="231F20"/>
          <w:spacing w:val="-3"/>
        </w:rPr>
        <w:t>de</w:t>
      </w:r>
      <w:r>
        <w:rPr>
          <w:color w:val="231F20"/>
          <w:spacing w:val="-17"/>
        </w:rPr>
        <w:t> </w:t>
      </w:r>
      <w:r>
        <w:rPr>
          <w:color w:val="231F20"/>
          <w:spacing w:val="-5"/>
        </w:rPr>
        <w:t>serviços</w:t>
      </w:r>
      <w:r>
        <w:rPr>
          <w:color w:val="231F20"/>
          <w:spacing w:val="-16"/>
        </w:rPr>
        <w:t> </w:t>
      </w:r>
      <w:r>
        <w:rPr>
          <w:color w:val="231F20"/>
        </w:rPr>
        <w:t>à</w:t>
      </w:r>
      <w:r>
        <w:rPr>
          <w:color w:val="231F20"/>
          <w:spacing w:val="-16"/>
        </w:rPr>
        <w:t> </w:t>
      </w:r>
      <w:r>
        <w:rPr>
          <w:color w:val="231F20"/>
          <w:spacing w:val="-5"/>
        </w:rPr>
        <w:t>comunidade;</w:t>
      </w:r>
      <w:r>
        <w:rPr>
          <w:color w:val="231F20"/>
          <w:spacing w:val="-17"/>
        </w:rPr>
        <w:t> </w:t>
      </w:r>
      <w:r>
        <w:rPr>
          <w:color w:val="231F20"/>
          <w:spacing w:val="-4"/>
        </w:rPr>
        <w:t>(iv)</w:t>
      </w:r>
      <w:r>
        <w:rPr>
          <w:color w:val="231F20"/>
          <w:spacing w:val="-16"/>
        </w:rPr>
        <w:t> </w:t>
      </w:r>
      <w:r>
        <w:rPr>
          <w:color w:val="231F20"/>
          <w:spacing w:val="-5"/>
        </w:rPr>
        <w:t>liberdade</w:t>
      </w:r>
      <w:r>
        <w:rPr>
          <w:color w:val="231F20"/>
          <w:spacing w:val="-16"/>
        </w:rPr>
        <w:t> </w:t>
      </w:r>
      <w:r>
        <w:rPr>
          <w:color w:val="231F20"/>
          <w:spacing w:val="-5"/>
        </w:rPr>
        <w:t>assistida;</w:t>
      </w:r>
      <w:r>
        <w:rPr>
          <w:color w:val="231F20"/>
          <w:spacing w:val="-17"/>
        </w:rPr>
        <w:t> </w:t>
      </w:r>
      <w:r>
        <w:rPr>
          <w:color w:val="231F20"/>
          <w:spacing w:val="-4"/>
        </w:rPr>
        <w:t>(v)</w:t>
      </w:r>
      <w:r>
        <w:rPr>
          <w:color w:val="231F20"/>
          <w:spacing w:val="-16"/>
        </w:rPr>
        <w:t> </w:t>
      </w:r>
      <w:r>
        <w:rPr>
          <w:color w:val="231F20"/>
          <w:spacing w:val="-5"/>
        </w:rPr>
        <w:t>semiliberdade;</w:t>
      </w:r>
      <w:r>
        <w:rPr>
          <w:color w:val="231F20"/>
          <w:spacing w:val="-16"/>
        </w:rPr>
        <w:t> </w:t>
      </w:r>
      <w:r>
        <w:rPr>
          <w:color w:val="231F20"/>
          <w:spacing w:val="-4"/>
        </w:rPr>
        <w:t>(vi)</w:t>
      </w:r>
      <w:r>
        <w:rPr>
          <w:color w:val="231F20"/>
          <w:spacing w:val="-16"/>
        </w:rPr>
        <w:t> </w:t>
      </w:r>
      <w:r>
        <w:rPr>
          <w:color w:val="231F20"/>
          <w:spacing w:val="-5"/>
        </w:rPr>
        <w:t>internação.</w:t>
      </w:r>
      <w:r>
        <w:rPr>
          <w:color w:val="231F20"/>
          <w:spacing w:val="-17"/>
        </w:rPr>
        <w:t> </w:t>
      </w:r>
      <w:r>
        <w:rPr>
          <w:color w:val="231F20"/>
          <w:spacing w:val="-5"/>
        </w:rPr>
        <w:t>Além</w:t>
      </w:r>
    </w:p>
    <w:p>
      <w:pPr>
        <w:pStyle w:val="BodyText"/>
        <w:rPr>
          <w:sz w:val="20"/>
        </w:rPr>
      </w:pPr>
    </w:p>
    <w:p>
      <w:pPr>
        <w:pStyle w:val="BodyText"/>
        <w:spacing w:before="4"/>
        <w:rPr>
          <w:sz w:val="26"/>
        </w:rPr>
      </w:pPr>
    </w:p>
    <w:p>
      <w:pPr>
        <w:pStyle w:val="BodyText"/>
        <w:spacing w:before="114"/>
        <w:ind w:left="538"/>
        <w:rPr>
          <w:rFonts w:ascii="Times New Roman"/>
        </w:rPr>
      </w:pPr>
      <w:r>
        <w:rPr>
          <w:rFonts w:ascii="Times New Roman"/>
          <w:color w:val="6D6E71"/>
        </w:rPr>
        <w:t>34</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594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5992">
            <wp:simplePos x="0" y="0"/>
            <wp:positionH relativeFrom="page">
              <wp:posOffset>19050</wp:posOffset>
            </wp:positionH>
            <wp:positionV relativeFrom="page">
              <wp:posOffset>5536501</wp:posOffset>
            </wp:positionV>
            <wp:extent cx="152400" cy="152400"/>
            <wp:effectExtent l="0" t="0" r="0" b="0"/>
            <wp:wrapNone/>
            <wp:docPr id="209" name="image4.png" descr=""/>
            <wp:cNvGraphicFramePr>
              <a:graphicFrameLocks noChangeAspect="1"/>
            </wp:cNvGraphicFramePr>
            <a:graphic>
              <a:graphicData uri="http://schemas.openxmlformats.org/drawingml/2006/picture">
                <pic:pic>
                  <pic:nvPicPr>
                    <pic:cNvPr id="210"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6016">
            <wp:simplePos x="0" y="0"/>
            <wp:positionH relativeFrom="page">
              <wp:posOffset>7921955</wp:posOffset>
            </wp:positionH>
            <wp:positionV relativeFrom="page">
              <wp:posOffset>5536501</wp:posOffset>
            </wp:positionV>
            <wp:extent cx="152400" cy="152400"/>
            <wp:effectExtent l="0" t="0" r="0" b="0"/>
            <wp:wrapNone/>
            <wp:docPr id="211" name="image4.png" descr=""/>
            <wp:cNvGraphicFramePr>
              <a:graphicFrameLocks noChangeAspect="1"/>
            </wp:cNvGraphicFramePr>
            <a:graphic>
              <a:graphicData uri="http://schemas.openxmlformats.org/drawingml/2006/picture">
                <pic:pic>
                  <pic:nvPicPr>
                    <pic:cNvPr id="21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13" name="image4.png" descr=""/>
            <wp:cNvGraphicFramePr>
              <a:graphicFrameLocks noChangeAspect="1"/>
            </wp:cNvGraphicFramePr>
            <a:graphic>
              <a:graphicData uri="http://schemas.openxmlformats.org/drawingml/2006/picture">
                <pic:pic>
                  <pic:nvPicPr>
                    <pic:cNvPr id="21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7393" w:right="0" w:firstLine="0"/>
        <w:jc w:val="left"/>
        <w:rPr>
          <w:rFonts w:ascii="Times New Roman" w:hAnsi="Times New Roman"/>
          <w:sz w:val="14"/>
        </w:rPr>
      </w:pPr>
      <w:r>
        <w:rPr/>
        <w:pict>
          <v:line style="position:absolute;mso-position-horizontal-relative:page;mso-position-vertical-relative:paragraph;z-index:3872;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5968" from="616.276001pt,-30.639816pt" to="616.276001pt,-45.639816pt" stroked="true" strokeweight=".25pt" strokecolor="#000000">
            <v:stroke dashstyle="solid"/>
            <w10:wrap type="none"/>
          </v:line>
        </w:pict>
      </w:r>
      <w:r>
        <w:rPr>
          <w:rFonts w:ascii="Times New Roman" w:hAnsi="Times New Roman"/>
          <w:color w:val="6D6E71"/>
          <w:sz w:val="14"/>
        </w:rPr>
        <w:t>REFERÊNCIAS NORMATIVAS E CONCEITUAIS</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322"/>
      </w:pPr>
      <w:r>
        <w:rPr>
          <w:color w:val="231F20"/>
          <w:spacing w:val="-5"/>
        </w:rPr>
        <w:t>destas medidas, poderão </w:t>
      </w:r>
      <w:r>
        <w:rPr>
          <w:color w:val="231F20"/>
          <w:spacing w:val="-4"/>
        </w:rPr>
        <w:t>ser </w:t>
      </w:r>
      <w:r>
        <w:rPr>
          <w:color w:val="231F20"/>
          <w:spacing w:val="-5"/>
        </w:rPr>
        <w:t>aplicadas </w:t>
      </w:r>
      <w:r>
        <w:rPr>
          <w:color w:val="231F20"/>
          <w:spacing w:val="-3"/>
        </w:rPr>
        <w:t>ao </w:t>
      </w:r>
      <w:r>
        <w:rPr>
          <w:color w:val="231F20"/>
          <w:spacing w:val="-5"/>
        </w:rPr>
        <w:t>adolescente </w:t>
      </w:r>
      <w:r>
        <w:rPr>
          <w:color w:val="231F20"/>
          <w:spacing w:val="-4"/>
        </w:rPr>
        <w:t>(ECA, </w:t>
      </w:r>
      <w:r>
        <w:rPr>
          <w:color w:val="231F20"/>
          <w:spacing w:val="-5"/>
        </w:rPr>
        <w:t>art.112, inciso </w:t>
      </w:r>
      <w:r>
        <w:rPr>
          <w:color w:val="231F20"/>
          <w:spacing w:val="-4"/>
        </w:rPr>
        <w:t>VII) </w:t>
      </w:r>
      <w:r>
        <w:rPr>
          <w:color w:val="231F20"/>
          <w:spacing w:val="-3"/>
        </w:rPr>
        <w:t>as </w:t>
      </w:r>
      <w:r>
        <w:rPr>
          <w:color w:val="231F20"/>
          <w:spacing w:val="-5"/>
        </w:rPr>
        <w:t>medidas protetivas previstas </w:t>
      </w:r>
      <w:r>
        <w:rPr>
          <w:color w:val="231F20"/>
          <w:spacing w:val="-3"/>
        </w:rPr>
        <w:t>no </w:t>
      </w:r>
      <w:r>
        <w:rPr>
          <w:color w:val="231F20"/>
          <w:spacing w:val="-5"/>
        </w:rPr>
        <w:t>artigo </w:t>
      </w:r>
      <w:r>
        <w:rPr>
          <w:color w:val="231F20"/>
          <w:spacing w:val="-4"/>
        </w:rPr>
        <w:t>101, </w:t>
      </w:r>
      <w:r>
        <w:rPr>
          <w:color w:val="231F20"/>
          <w:spacing w:val="-5"/>
        </w:rPr>
        <w:t>incisos </w:t>
      </w:r>
      <w:r>
        <w:rPr>
          <w:color w:val="231F20"/>
        </w:rPr>
        <w:t>I a </w:t>
      </w:r>
      <w:r>
        <w:rPr>
          <w:color w:val="231F20"/>
          <w:spacing w:val="-5"/>
        </w:rPr>
        <w:t>VI.</w:t>
      </w:r>
    </w:p>
    <w:p>
      <w:pPr>
        <w:pStyle w:val="BodyText"/>
        <w:spacing w:line="316" w:lineRule="auto"/>
        <w:ind w:left="1397" w:right="1412" w:firstLine="708"/>
        <w:jc w:val="both"/>
      </w:pPr>
      <w:r>
        <w:rPr>
          <w:color w:val="231F20"/>
        </w:rPr>
        <w:t>A exigência maior posta pelo Estatuto da Criança e do Adolescente é a de que tais</w:t>
      </w:r>
      <w:r>
        <w:rPr>
          <w:color w:val="231F20"/>
          <w:spacing w:val="-11"/>
        </w:rPr>
        <w:t> </w:t>
      </w:r>
      <w:r>
        <w:rPr>
          <w:color w:val="231F20"/>
        </w:rPr>
        <w:t>medidas</w:t>
      </w:r>
      <w:r>
        <w:rPr>
          <w:color w:val="231F20"/>
          <w:spacing w:val="-9"/>
        </w:rPr>
        <w:t> </w:t>
      </w:r>
      <w:r>
        <w:rPr>
          <w:color w:val="231F20"/>
        </w:rPr>
        <w:t>sejam</w:t>
      </w:r>
      <w:r>
        <w:rPr>
          <w:color w:val="231F20"/>
          <w:spacing w:val="-9"/>
        </w:rPr>
        <w:t> </w:t>
      </w:r>
      <w:r>
        <w:rPr>
          <w:color w:val="231F20"/>
        </w:rPr>
        <w:t>preferencialmente</w:t>
      </w:r>
      <w:r>
        <w:rPr>
          <w:color w:val="231F20"/>
          <w:spacing w:val="-9"/>
        </w:rPr>
        <w:t> </w:t>
      </w:r>
      <w:r>
        <w:rPr>
          <w:color w:val="231F20"/>
        </w:rPr>
        <w:t>executadas</w:t>
      </w:r>
      <w:r>
        <w:rPr>
          <w:color w:val="231F20"/>
          <w:spacing w:val="-10"/>
        </w:rPr>
        <w:t> </w:t>
      </w:r>
      <w:r>
        <w:rPr>
          <w:color w:val="231F20"/>
        </w:rPr>
        <w:t>em</w:t>
      </w:r>
      <w:r>
        <w:rPr>
          <w:color w:val="231F20"/>
          <w:spacing w:val="-9"/>
        </w:rPr>
        <w:t> </w:t>
      </w:r>
      <w:r>
        <w:rPr>
          <w:color w:val="231F20"/>
        </w:rPr>
        <w:t>meio</w:t>
      </w:r>
      <w:r>
        <w:rPr>
          <w:color w:val="231F20"/>
          <w:spacing w:val="-9"/>
        </w:rPr>
        <w:t> </w:t>
      </w:r>
      <w:r>
        <w:rPr>
          <w:color w:val="231F20"/>
        </w:rPr>
        <w:t>aberto</w:t>
      </w:r>
      <w:r>
        <w:rPr>
          <w:color w:val="231F20"/>
          <w:spacing w:val="-9"/>
        </w:rPr>
        <w:t> </w:t>
      </w:r>
      <w:r>
        <w:rPr>
          <w:color w:val="231F20"/>
        </w:rPr>
        <w:t>e</w:t>
      </w:r>
      <w:r>
        <w:rPr>
          <w:color w:val="231F20"/>
          <w:spacing w:val="-10"/>
        </w:rPr>
        <w:t> </w:t>
      </w:r>
      <w:r>
        <w:rPr>
          <w:color w:val="231F20"/>
        </w:rPr>
        <w:t>sempre</w:t>
      </w:r>
      <w:r>
        <w:rPr>
          <w:color w:val="231F20"/>
          <w:spacing w:val="-9"/>
        </w:rPr>
        <w:t> </w:t>
      </w:r>
      <w:r>
        <w:rPr>
          <w:color w:val="231F20"/>
        </w:rPr>
        <w:t>devem</w:t>
      </w:r>
      <w:r>
        <w:rPr>
          <w:color w:val="231F20"/>
          <w:spacing w:val="-9"/>
        </w:rPr>
        <w:t> </w:t>
      </w:r>
      <w:r>
        <w:rPr>
          <w:color w:val="231F20"/>
        </w:rPr>
        <w:t>pri- vilegiar</w:t>
      </w:r>
      <w:r>
        <w:rPr>
          <w:color w:val="231F20"/>
          <w:spacing w:val="-11"/>
        </w:rPr>
        <w:t> </w:t>
      </w:r>
      <w:r>
        <w:rPr>
          <w:color w:val="231F20"/>
        </w:rPr>
        <w:t>a</w:t>
      </w:r>
      <w:r>
        <w:rPr>
          <w:color w:val="231F20"/>
          <w:spacing w:val="-10"/>
        </w:rPr>
        <w:t> </w:t>
      </w:r>
      <w:r>
        <w:rPr>
          <w:color w:val="231F20"/>
        </w:rPr>
        <w:t>manutenção</w:t>
      </w:r>
      <w:r>
        <w:rPr>
          <w:color w:val="231F20"/>
          <w:spacing w:val="-10"/>
        </w:rPr>
        <w:t> </w:t>
      </w:r>
      <w:r>
        <w:rPr>
          <w:color w:val="231F20"/>
        </w:rPr>
        <w:t>dos</w:t>
      </w:r>
      <w:r>
        <w:rPr>
          <w:color w:val="231F20"/>
          <w:spacing w:val="-10"/>
        </w:rPr>
        <w:t> </w:t>
      </w:r>
      <w:r>
        <w:rPr>
          <w:color w:val="231F20"/>
        </w:rPr>
        <w:t>vínculos</w:t>
      </w:r>
      <w:r>
        <w:rPr>
          <w:color w:val="231F20"/>
          <w:spacing w:val="-10"/>
        </w:rPr>
        <w:t> </w:t>
      </w:r>
      <w:r>
        <w:rPr>
          <w:color w:val="231F20"/>
        </w:rPr>
        <w:t>comunitários</w:t>
      </w:r>
      <w:r>
        <w:rPr>
          <w:color w:val="231F20"/>
          <w:spacing w:val="-10"/>
        </w:rPr>
        <w:t> </w:t>
      </w:r>
      <w:r>
        <w:rPr>
          <w:color w:val="231F20"/>
        </w:rPr>
        <w:t>(art.</w:t>
      </w:r>
      <w:r>
        <w:rPr>
          <w:color w:val="231F20"/>
          <w:spacing w:val="-10"/>
        </w:rPr>
        <w:t> </w:t>
      </w:r>
      <w:r>
        <w:rPr>
          <w:color w:val="231F20"/>
        </w:rPr>
        <w:t>100</w:t>
      </w:r>
      <w:r>
        <w:rPr>
          <w:color w:val="231F20"/>
          <w:spacing w:val="-10"/>
        </w:rPr>
        <w:t> </w:t>
      </w:r>
      <w:r>
        <w:rPr>
          <w:color w:val="231F20"/>
        </w:rPr>
        <w:t>do</w:t>
      </w:r>
      <w:r>
        <w:rPr>
          <w:color w:val="231F20"/>
          <w:spacing w:val="-10"/>
        </w:rPr>
        <w:t> </w:t>
      </w:r>
      <w:r>
        <w:rPr>
          <w:color w:val="231F20"/>
        </w:rPr>
        <w:t>ECA).</w:t>
      </w:r>
      <w:r>
        <w:rPr>
          <w:color w:val="231F20"/>
          <w:spacing w:val="-10"/>
        </w:rPr>
        <w:t> </w:t>
      </w:r>
      <w:r>
        <w:rPr>
          <w:color w:val="231F20"/>
        </w:rPr>
        <w:t>“A</w:t>
      </w:r>
      <w:r>
        <w:rPr>
          <w:color w:val="231F20"/>
          <w:spacing w:val="-10"/>
        </w:rPr>
        <w:t> </w:t>
      </w:r>
      <w:r>
        <w:rPr>
          <w:color w:val="231F20"/>
        </w:rPr>
        <w:t>vida</w:t>
      </w:r>
      <w:r>
        <w:rPr>
          <w:color w:val="231F20"/>
          <w:spacing w:val="-10"/>
        </w:rPr>
        <w:t> </w:t>
      </w:r>
      <w:r>
        <w:rPr>
          <w:color w:val="231F20"/>
        </w:rPr>
        <w:t>social</w:t>
      </w:r>
      <w:r>
        <w:rPr>
          <w:color w:val="231F20"/>
          <w:spacing w:val="-10"/>
        </w:rPr>
        <w:t> </w:t>
      </w:r>
      <w:r>
        <w:rPr>
          <w:color w:val="231F20"/>
        </w:rPr>
        <w:t>coti- diana</w:t>
      </w:r>
      <w:r>
        <w:rPr>
          <w:color w:val="231F20"/>
          <w:spacing w:val="-10"/>
        </w:rPr>
        <w:t> </w:t>
      </w:r>
      <w:r>
        <w:rPr>
          <w:color w:val="231F20"/>
        </w:rPr>
        <w:t>e</w:t>
      </w:r>
      <w:r>
        <w:rPr>
          <w:color w:val="231F20"/>
          <w:spacing w:val="-9"/>
        </w:rPr>
        <w:t> </w:t>
      </w:r>
      <w:r>
        <w:rPr>
          <w:color w:val="231F20"/>
        </w:rPr>
        <w:t>a</w:t>
      </w:r>
      <w:r>
        <w:rPr>
          <w:color w:val="231F20"/>
          <w:spacing w:val="-9"/>
        </w:rPr>
        <w:t> </w:t>
      </w:r>
      <w:r>
        <w:rPr>
          <w:color w:val="231F20"/>
        </w:rPr>
        <w:t>convivência</w:t>
      </w:r>
      <w:r>
        <w:rPr>
          <w:color w:val="231F20"/>
          <w:spacing w:val="-9"/>
        </w:rPr>
        <w:t> </w:t>
      </w:r>
      <w:r>
        <w:rPr>
          <w:color w:val="231F20"/>
        </w:rPr>
        <w:t>constituem-se</w:t>
      </w:r>
      <w:r>
        <w:rPr>
          <w:color w:val="231F20"/>
          <w:spacing w:val="-10"/>
        </w:rPr>
        <w:t> </w:t>
      </w:r>
      <w:r>
        <w:rPr>
          <w:color w:val="231F20"/>
        </w:rPr>
        <w:t>em</w:t>
      </w:r>
      <w:r>
        <w:rPr>
          <w:color w:val="231F20"/>
          <w:spacing w:val="-9"/>
        </w:rPr>
        <w:t> </w:t>
      </w:r>
      <w:r>
        <w:rPr>
          <w:color w:val="231F20"/>
        </w:rPr>
        <w:t>importante</w:t>
      </w:r>
      <w:r>
        <w:rPr>
          <w:color w:val="231F20"/>
          <w:spacing w:val="-9"/>
        </w:rPr>
        <w:t> </w:t>
      </w:r>
      <w:r>
        <w:rPr>
          <w:color w:val="231F20"/>
        </w:rPr>
        <w:t>conteúdo</w:t>
      </w:r>
      <w:r>
        <w:rPr>
          <w:color w:val="231F20"/>
          <w:spacing w:val="-9"/>
        </w:rPr>
        <w:t> </w:t>
      </w:r>
      <w:r>
        <w:rPr>
          <w:color w:val="231F20"/>
        </w:rPr>
        <w:t>pedagógico,</w:t>
      </w:r>
      <w:r>
        <w:rPr>
          <w:color w:val="231F20"/>
          <w:spacing w:val="-9"/>
        </w:rPr>
        <w:t> </w:t>
      </w:r>
      <w:r>
        <w:rPr>
          <w:color w:val="231F20"/>
        </w:rPr>
        <w:t>que</w:t>
      </w:r>
      <w:r>
        <w:rPr>
          <w:color w:val="231F20"/>
          <w:spacing w:val="-10"/>
        </w:rPr>
        <w:t> </w:t>
      </w:r>
      <w:r>
        <w:rPr>
          <w:color w:val="231F20"/>
        </w:rPr>
        <w:t>deve</w:t>
      </w:r>
      <w:r>
        <w:rPr>
          <w:color w:val="231F20"/>
          <w:spacing w:val="-9"/>
        </w:rPr>
        <w:t> </w:t>
      </w:r>
      <w:r>
        <w:rPr>
          <w:color w:val="231F20"/>
        </w:rPr>
        <w:t>ser baseado na relação solidária e na co-gestão entre educadores e educandos.” (VOLPI, 2006, p.</w:t>
      </w:r>
      <w:r>
        <w:rPr>
          <w:color w:val="231F20"/>
          <w:spacing w:val="-1"/>
        </w:rPr>
        <w:t> </w:t>
      </w:r>
      <w:r>
        <w:rPr>
          <w:color w:val="231F20"/>
        </w:rPr>
        <w:t>31).</w:t>
      </w:r>
    </w:p>
    <w:p>
      <w:pPr>
        <w:pStyle w:val="BodyText"/>
        <w:spacing w:line="316" w:lineRule="auto" w:before="1"/>
        <w:ind w:left="1397" w:right="1415" w:firstLine="708"/>
        <w:jc w:val="both"/>
      </w:pPr>
      <w:r>
        <w:rPr>
          <w:color w:val="231F20"/>
        </w:rPr>
        <w:t>Assim, é de se notar que o SINASE, em sintoniza com o ECA, prioriza as medi- das socioeducativas em meio aberto em detrimento das demais, “uma vez que se tem constatado que a elevação do rigor das medidas não tem melhorado substancialmente a inclusão social dos egressos do sistema socioeducativo” (SINASE, 2006, p.14).</w:t>
      </w:r>
    </w:p>
    <w:p>
      <w:pPr>
        <w:pStyle w:val="BodyText"/>
        <w:spacing w:line="316" w:lineRule="auto"/>
        <w:ind w:left="1397" w:right="1416" w:firstLine="708"/>
        <w:jc w:val="both"/>
      </w:pPr>
      <w:r>
        <w:rPr>
          <w:color w:val="231F20"/>
        </w:rPr>
        <w:t>As medidas socioeducativas a que nos reportaremos daqui para frente são as consideradas</w:t>
      </w:r>
      <w:r>
        <w:rPr>
          <w:color w:val="231F20"/>
          <w:spacing w:val="-9"/>
        </w:rPr>
        <w:t> </w:t>
      </w:r>
      <w:r>
        <w:rPr>
          <w:color w:val="231F20"/>
        </w:rPr>
        <w:t>medidas</w:t>
      </w:r>
      <w:r>
        <w:rPr>
          <w:color w:val="231F20"/>
          <w:spacing w:val="-8"/>
        </w:rPr>
        <w:t> </w:t>
      </w:r>
      <w:r>
        <w:rPr>
          <w:color w:val="231F20"/>
        </w:rPr>
        <w:t>socioeducativas</w:t>
      </w:r>
      <w:r>
        <w:rPr>
          <w:color w:val="231F20"/>
          <w:spacing w:val="-8"/>
        </w:rPr>
        <w:t> </w:t>
      </w:r>
      <w:r>
        <w:rPr>
          <w:color w:val="231F20"/>
        </w:rPr>
        <w:t>em</w:t>
      </w:r>
      <w:r>
        <w:rPr>
          <w:color w:val="231F20"/>
          <w:spacing w:val="-8"/>
        </w:rPr>
        <w:t> </w:t>
      </w:r>
      <w:r>
        <w:rPr>
          <w:color w:val="231F20"/>
        </w:rPr>
        <w:t>meio</w:t>
      </w:r>
      <w:r>
        <w:rPr>
          <w:color w:val="231F20"/>
          <w:spacing w:val="-8"/>
        </w:rPr>
        <w:t> </w:t>
      </w:r>
      <w:r>
        <w:rPr>
          <w:color w:val="231F20"/>
        </w:rPr>
        <w:t>aberto:</w:t>
      </w:r>
      <w:r>
        <w:rPr>
          <w:color w:val="231F20"/>
          <w:spacing w:val="-9"/>
        </w:rPr>
        <w:t> </w:t>
      </w:r>
      <w:r>
        <w:rPr>
          <w:color w:val="231F20"/>
        </w:rPr>
        <w:t>Prestação</w:t>
      </w:r>
      <w:r>
        <w:rPr>
          <w:color w:val="231F20"/>
          <w:spacing w:val="-8"/>
        </w:rPr>
        <w:t> </w:t>
      </w:r>
      <w:r>
        <w:rPr>
          <w:color w:val="231F20"/>
        </w:rPr>
        <w:t>de</w:t>
      </w:r>
      <w:r>
        <w:rPr>
          <w:color w:val="231F20"/>
          <w:spacing w:val="-8"/>
        </w:rPr>
        <w:t> </w:t>
      </w:r>
      <w:r>
        <w:rPr>
          <w:color w:val="231F20"/>
        </w:rPr>
        <w:t>Serviços</w:t>
      </w:r>
      <w:r>
        <w:rPr>
          <w:color w:val="231F20"/>
          <w:spacing w:val="-8"/>
        </w:rPr>
        <w:t> </w:t>
      </w:r>
      <w:r>
        <w:rPr>
          <w:color w:val="231F20"/>
        </w:rPr>
        <w:t>à</w:t>
      </w:r>
      <w:r>
        <w:rPr>
          <w:color w:val="231F20"/>
          <w:spacing w:val="-8"/>
        </w:rPr>
        <w:t> </w:t>
      </w:r>
      <w:r>
        <w:rPr>
          <w:color w:val="231F20"/>
        </w:rPr>
        <w:t>Comu- nidade (PSC) e Liberdade Assistida (LA), porque dizem respeito a este</w:t>
      </w:r>
      <w:r>
        <w:rPr>
          <w:color w:val="231F20"/>
          <w:spacing w:val="-9"/>
        </w:rPr>
        <w:t> </w:t>
      </w:r>
      <w:r>
        <w:rPr>
          <w:color w:val="231F20"/>
        </w:rPr>
        <w:t>Plano.</w:t>
      </w:r>
    </w:p>
    <w:p>
      <w:pPr>
        <w:pStyle w:val="BodyText"/>
        <w:spacing w:line="314" w:lineRule="auto"/>
        <w:ind w:left="1397" w:right="1414" w:firstLine="708"/>
        <w:jc w:val="both"/>
      </w:pPr>
      <w:r>
        <w:rPr>
          <w:color w:val="231F20"/>
        </w:rPr>
        <w:t>No</w:t>
      </w:r>
      <w:r>
        <w:rPr>
          <w:color w:val="231F20"/>
          <w:spacing w:val="-10"/>
        </w:rPr>
        <w:t> </w:t>
      </w:r>
      <w:r>
        <w:rPr>
          <w:color w:val="231F20"/>
        </w:rPr>
        <w:t>caso</w:t>
      </w:r>
      <w:r>
        <w:rPr>
          <w:color w:val="231F20"/>
          <w:spacing w:val="-9"/>
        </w:rPr>
        <w:t> </w:t>
      </w:r>
      <w:r>
        <w:rPr>
          <w:color w:val="231F20"/>
        </w:rPr>
        <w:t>da</w:t>
      </w:r>
      <w:r>
        <w:rPr>
          <w:color w:val="231F20"/>
          <w:spacing w:val="-10"/>
        </w:rPr>
        <w:t> </w:t>
      </w:r>
      <w:r>
        <w:rPr>
          <w:color w:val="231F20"/>
        </w:rPr>
        <w:t>medida</w:t>
      </w:r>
      <w:r>
        <w:rPr>
          <w:color w:val="231F20"/>
          <w:spacing w:val="-9"/>
        </w:rPr>
        <w:t> </w:t>
      </w:r>
      <w:r>
        <w:rPr>
          <w:color w:val="231F20"/>
        </w:rPr>
        <w:t>de</w:t>
      </w:r>
      <w:r>
        <w:rPr>
          <w:color w:val="231F20"/>
          <w:spacing w:val="-10"/>
        </w:rPr>
        <w:t> </w:t>
      </w:r>
      <w:r>
        <w:rPr>
          <w:color w:val="231F20"/>
        </w:rPr>
        <w:t>Liberdade</w:t>
      </w:r>
      <w:r>
        <w:rPr>
          <w:color w:val="231F20"/>
          <w:spacing w:val="-9"/>
        </w:rPr>
        <w:t> </w:t>
      </w:r>
      <w:r>
        <w:rPr>
          <w:color w:val="231F20"/>
        </w:rPr>
        <w:t>Assistida</w:t>
      </w:r>
      <w:r>
        <w:rPr>
          <w:color w:val="231F20"/>
          <w:spacing w:val="-8"/>
        </w:rPr>
        <w:t> </w:t>
      </w:r>
      <w:r>
        <w:rPr>
          <w:b/>
          <w:color w:val="231F20"/>
        </w:rPr>
        <w:t>“</w:t>
      </w:r>
      <w:r>
        <w:rPr>
          <w:color w:val="231F20"/>
        </w:rPr>
        <w:t>será</w:t>
      </w:r>
      <w:r>
        <w:rPr>
          <w:color w:val="231F20"/>
          <w:spacing w:val="-9"/>
        </w:rPr>
        <w:t> </w:t>
      </w:r>
      <w:r>
        <w:rPr>
          <w:color w:val="231F20"/>
        </w:rPr>
        <w:t>adotada</w:t>
      </w:r>
      <w:r>
        <w:rPr>
          <w:color w:val="231F20"/>
          <w:spacing w:val="-10"/>
        </w:rPr>
        <w:t> </w:t>
      </w:r>
      <w:r>
        <w:rPr>
          <w:color w:val="231F20"/>
        </w:rPr>
        <w:t>sempre</w:t>
      </w:r>
      <w:r>
        <w:rPr>
          <w:color w:val="231F20"/>
          <w:spacing w:val="-9"/>
        </w:rPr>
        <w:t> </w:t>
      </w:r>
      <w:r>
        <w:rPr>
          <w:color w:val="231F20"/>
        </w:rPr>
        <w:t>que</w:t>
      </w:r>
      <w:r>
        <w:rPr>
          <w:color w:val="231F20"/>
          <w:spacing w:val="-10"/>
        </w:rPr>
        <w:t> </w:t>
      </w:r>
      <w:r>
        <w:rPr>
          <w:color w:val="231F20"/>
        </w:rPr>
        <w:t>se</w:t>
      </w:r>
      <w:r>
        <w:rPr>
          <w:color w:val="231F20"/>
          <w:spacing w:val="-9"/>
        </w:rPr>
        <w:t> </w:t>
      </w:r>
      <w:r>
        <w:rPr>
          <w:color w:val="231F20"/>
        </w:rPr>
        <w:t>afigurar a</w:t>
      </w:r>
      <w:r>
        <w:rPr>
          <w:color w:val="231F20"/>
          <w:spacing w:val="-7"/>
        </w:rPr>
        <w:t> </w:t>
      </w:r>
      <w:r>
        <w:rPr>
          <w:color w:val="231F20"/>
        </w:rPr>
        <w:t>medida</w:t>
      </w:r>
      <w:r>
        <w:rPr>
          <w:color w:val="231F20"/>
          <w:spacing w:val="-6"/>
        </w:rPr>
        <w:t> </w:t>
      </w:r>
      <w:r>
        <w:rPr>
          <w:color w:val="231F20"/>
        </w:rPr>
        <w:t>mais</w:t>
      </w:r>
      <w:r>
        <w:rPr>
          <w:color w:val="231F20"/>
          <w:spacing w:val="-7"/>
        </w:rPr>
        <w:t> </w:t>
      </w:r>
      <w:r>
        <w:rPr>
          <w:color w:val="231F20"/>
        </w:rPr>
        <w:t>adequada</w:t>
      </w:r>
      <w:r>
        <w:rPr>
          <w:color w:val="231F20"/>
          <w:spacing w:val="-6"/>
        </w:rPr>
        <w:t> </w:t>
      </w:r>
      <w:r>
        <w:rPr>
          <w:color w:val="231F20"/>
        </w:rPr>
        <w:t>para</w:t>
      </w:r>
      <w:r>
        <w:rPr>
          <w:color w:val="231F20"/>
          <w:spacing w:val="-7"/>
        </w:rPr>
        <w:t> </w:t>
      </w:r>
      <w:r>
        <w:rPr>
          <w:color w:val="231F20"/>
        </w:rPr>
        <w:t>o</w:t>
      </w:r>
      <w:r>
        <w:rPr>
          <w:color w:val="231F20"/>
          <w:spacing w:val="-6"/>
        </w:rPr>
        <w:t> </w:t>
      </w:r>
      <w:r>
        <w:rPr>
          <w:color w:val="231F20"/>
        </w:rPr>
        <w:t>fim</w:t>
      </w:r>
      <w:r>
        <w:rPr>
          <w:color w:val="231F20"/>
          <w:spacing w:val="-7"/>
        </w:rPr>
        <w:t> </w:t>
      </w:r>
      <w:r>
        <w:rPr>
          <w:color w:val="231F20"/>
        </w:rPr>
        <w:t>de</w:t>
      </w:r>
      <w:r>
        <w:rPr>
          <w:color w:val="231F20"/>
          <w:spacing w:val="-5"/>
        </w:rPr>
        <w:t> </w:t>
      </w:r>
      <w:r>
        <w:rPr>
          <w:color w:val="231F20"/>
        </w:rPr>
        <w:t>acompanhar,</w:t>
      </w:r>
      <w:r>
        <w:rPr>
          <w:color w:val="231F20"/>
          <w:spacing w:val="-6"/>
        </w:rPr>
        <w:t> </w:t>
      </w:r>
      <w:r>
        <w:rPr>
          <w:color w:val="231F20"/>
        </w:rPr>
        <w:t>auxiliar</w:t>
      </w:r>
      <w:r>
        <w:rPr>
          <w:color w:val="231F20"/>
          <w:spacing w:val="-7"/>
        </w:rPr>
        <w:t> </w:t>
      </w:r>
      <w:r>
        <w:rPr>
          <w:color w:val="231F20"/>
        </w:rPr>
        <w:t>e</w:t>
      </w:r>
      <w:r>
        <w:rPr>
          <w:color w:val="231F20"/>
          <w:spacing w:val="-6"/>
        </w:rPr>
        <w:t> </w:t>
      </w:r>
      <w:r>
        <w:rPr>
          <w:color w:val="231F20"/>
        </w:rPr>
        <w:t>orientar</w:t>
      </w:r>
      <w:r>
        <w:rPr>
          <w:color w:val="231F20"/>
          <w:spacing w:val="-7"/>
        </w:rPr>
        <w:t> </w:t>
      </w:r>
      <w:r>
        <w:rPr>
          <w:color w:val="231F20"/>
        </w:rPr>
        <w:t>o</w:t>
      </w:r>
      <w:r>
        <w:rPr>
          <w:color w:val="231F20"/>
          <w:spacing w:val="-6"/>
        </w:rPr>
        <w:t> </w:t>
      </w:r>
      <w:r>
        <w:rPr>
          <w:color w:val="231F20"/>
        </w:rPr>
        <w:t>adolescente”, com</w:t>
      </w:r>
      <w:r>
        <w:rPr>
          <w:color w:val="231F20"/>
          <w:spacing w:val="-4"/>
        </w:rPr>
        <w:t> </w:t>
      </w:r>
      <w:r>
        <w:rPr>
          <w:color w:val="231F20"/>
        </w:rPr>
        <w:t>prazo</w:t>
      </w:r>
      <w:r>
        <w:rPr>
          <w:color w:val="231F20"/>
          <w:spacing w:val="-4"/>
        </w:rPr>
        <w:t> </w:t>
      </w:r>
      <w:r>
        <w:rPr>
          <w:color w:val="231F20"/>
        </w:rPr>
        <w:t>mínimo</w:t>
      </w:r>
      <w:r>
        <w:rPr>
          <w:color w:val="231F20"/>
          <w:spacing w:val="-3"/>
        </w:rPr>
        <w:t> </w:t>
      </w:r>
      <w:r>
        <w:rPr>
          <w:color w:val="231F20"/>
        </w:rPr>
        <w:t>de</w:t>
      </w:r>
      <w:r>
        <w:rPr>
          <w:color w:val="231F20"/>
          <w:spacing w:val="-4"/>
        </w:rPr>
        <w:t> </w:t>
      </w:r>
      <w:r>
        <w:rPr>
          <w:color w:val="231F20"/>
        </w:rPr>
        <w:t>seis</w:t>
      </w:r>
      <w:r>
        <w:rPr>
          <w:color w:val="231F20"/>
          <w:spacing w:val="-3"/>
        </w:rPr>
        <w:t> </w:t>
      </w:r>
      <w:r>
        <w:rPr>
          <w:color w:val="231F20"/>
        </w:rPr>
        <w:t>meses,</w:t>
      </w:r>
      <w:r>
        <w:rPr>
          <w:color w:val="231F20"/>
          <w:spacing w:val="-4"/>
        </w:rPr>
        <w:t> </w:t>
      </w:r>
      <w:r>
        <w:rPr>
          <w:color w:val="231F20"/>
        </w:rPr>
        <w:t>“podendo</w:t>
      </w:r>
      <w:r>
        <w:rPr>
          <w:color w:val="231F20"/>
          <w:spacing w:val="-4"/>
        </w:rPr>
        <w:t> </w:t>
      </w:r>
      <w:r>
        <w:rPr>
          <w:color w:val="231F20"/>
        </w:rPr>
        <w:t>a</w:t>
      </w:r>
      <w:r>
        <w:rPr>
          <w:color w:val="231F20"/>
          <w:spacing w:val="-3"/>
        </w:rPr>
        <w:t> </w:t>
      </w:r>
      <w:r>
        <w:rPr>
          <w:color w:val="231F20"/>
        </w:rPr>
        <w:t>qualquer</w:t>
      </w:r>
      <w:r>
        <w:rPr>
          <w:color w:val="231F20"/>
          <w:spacing w:val="-4"/>
        </w:rPr>
        <w:t> </w:t>
      </w:r>
      <w:r>
        <w:rPr>
          <w:color w:val="231F20"/>
        </w:rPr>
        <w:t>tempo</w:t>
      </w:r>
      <w:r>
        <w:rPr>
          <w:color w:val="231F20"/>
          <w:spacing w:val="-3"/>
        </w:rPr>
        <w:t> </w:t>
      </w:r>
      <w:r>
        <w:rPr>
          <w:color w:val="231F20"/>
        </w:rPr>
        <w:t>ser</w:t>
      </w:r>
      <w:r>
        <w:rPr>
          <w:color w:val="231F20"/>
          <w:spacing w:val="-4"/>
        </w:rPr>
        <w:t> </w:t>
      </w:r>
      <w:r>
        <w:rPr>
          <w:color w:val="231F20"/>
        </w:rPr>
        <w:t>prorrogada,</w:t>
      </w:r>
      <w:r>
        <w:rPr>
          <w:color w:val="231F20"/>
          <w:spacing w:val="-4"/>
        </w:rPr>
        <w:t> </w:t>
      </w:r>
      <w:r>
        <w:rPr>
          <w:color w:val="231F20"/>
        </w:rPr>
        <w:t>revoga- da</w:t>
      </w:r>
      <w:r>
        <w:rPr>
          <w:color w:val="231F20"/>
          <w:spacing w:val="-5"/>
        </w:rPr>
        <w:t> </w:t>
      </w:r>
      <w:r>
        <w:rPr>
          <w:color w:val="231F20"/>
        </w:rPr>
        <w:t>ou</w:t>
      </w:r>
      <w:r>
        <w:rPr>
          <w:color w:val="231F20"/>
          <w:spacing w:val="-5"/>
        </w:rPr>
        <w:t> </w:t>
      </w:r>
      <w:r>
        <w:rPr>
          <w:color w:val="231F20"/>
        </w:rPr>
        <w:t>substituída</w:t>
      </w:r>
      <w:r>
        <w:rPr>
          <w:color w:val="231F20"/>
          <w:spacing w:val="-4"/>
        </w:rPr>
        <w:t> </w:t>
      </w:r>
      <w:r>
        <w:rPr>
          <w:color w:val="231F20"/>
        </w:rPr>
        <w:t>por</w:t>
      </w:r>
      <w:r>
        <w:rPr>
          <w:color w:val="231F20"/>
          <w:spacing w:val="-5"/>
        </w:rPr>
        <w:t> </w:t>
      </w:r>
      <w:r>
        <w:rPr>
          <w:color w:val="231F20"/>
        </w:rPr>
        <w:t>outra</w:t>
      </w:r>
      <w:r>
        <w:rPr>
          <w:color w:val="231F20"/>
          <w:spacing w:val="-4"/>
        </w:rPr>
        <w:t> </w:t>
      </w:r>
      <w:r>
        <w:rPr>
          <w:color w:val="231F20"/>
        </w:rPr>
        <w:t>medida,</w:t>
      </w:r>
      <w:r>
        <w:rPr>
          <w:color w:val="231F20"/>
          <w:spacing w:val="-5"/>
        </w:rPr>
        <w:t> </w:t>
      </w:r>
      <w:r>
        <w:rPr>
          <w:color w:val="231F20"/>
        </w:rPr>
        <w:t>ouvido</w:t>
      </w:r>
      <w:r>
        <w:rPr>
          <w:color w:val="231F20"/>
          <w:spacing w:val="-5"/>
        </w:rPr>
        <w:t> </w:t>
      </w:r>
      <w:r>
        <w:rPr>
          <w:color w:val="231F20"/>
        </w:rPr>
        <w:t>o</w:t>
      </w:r>
      <w:r>
        <w:rPr>
          <w:color w:val="231F20"/>
          <w:spacing w:val="-5"/>
        </w:rPr>
        <w:t> </w:t>
      </w:r>
      <w:r>
        <w:rPr>
          <w:color w:val="231F20"/>
        </w:rPr>
        <w:t>orientador,</w:t>
      </w:r>
      <w:r>
        <w:rPr>
          <w:color w:val="231F20"/>
          <w:spacing w:val="-4"/>
        </w:rPr>
        <w:t> </w:t>
      </w:r>
      <w:r>
        <w:rPr>
          <w:color w:val="231F20"/>
        </w:rPr>
        <w:t>Ministério</w:t>
      </w:r>
      <w:r>
        <w:rPr>
          <w:color w:val="231F20"/>
          <w:spacing w:val="-5"/>
        </w:rPr>
        <w:t> </w:t>
      </w:r>
      <w:r>
        <w:rPr>
          <w:color w:val="231F20"/>
        </w:rPr>
        <w:t>P</w:t>
      </w:r>
      <w:r>
        <w:rPr>
          <w:rFonts w:ascii="Arial" w:hAnsi="Arial"/>
          <w:color w:val="231F20"/>
        </w:rPr>
        <w:t>ú</w:t>
      </w:r>
      <w:r>
        <w:rPr>
          <w:color w:val="231F20"/>
        </w:rPr>
        <w:t>blico</w:t>
      </w:r>
      <w:r>
        <w:rPr>
          <w:color w:val="231F20"/>
          <w:spacing w:val="-5"/>
        </w:rPr>
        <w:t> </w:t>
      </w:r>
      <w:r>
        <w:rPr>
          <w:color w:val="231F20"/>
        </w:rPr>
        <w:t>e</w:t>
      </w:r>
      <w:r>
        <w:rPr>
          <w:color w:val="231F20"/>
          <w:spacing w:val="-5"/>
        </w:rPr>
        <w:t> </w:t>
      </w:r>
      <w:r>
        <w:rPr>
          <w:color w:val="231F20"/>
        </w:rPr>
        <w:t>o</w:t>
      </w:r>
      <w:r>
        <w:rPr>
          <w:color w:val="231F20"/>
          <w:spacing w:val="-5"/>
        </w:rPr>
        <w:t> </w:t>
      </w:r>
      <w:r>
        <w:rPr>
          <w:color w:val="231F20"/>
        </w:rPr>
        <w:t>defen- sor” (artigo 118 do</w:t>
      </w:r>
      <w:r>
        <w:rPr>
          <w:color w:val="231F20"/>
          <w:spacing w:val="-4"/>
        </w:rPr>
        <w:t> </w:t>
      </w:r>
      <w:r>
        <w:rPr>
          <w:color w:val="231F20"/>
        </w:rPr>
        <w:t>ECA).</w:t>
      </w:r>
    </w:p>
    <w:p>
      <w:pPr>
        <w:pStyle w:val="BodyText"/>
        <w:spacing w:line="316" w:lineRule="auto" w:before="8"/>
        <w:ind w:left="1397" w:right="1415" w:firstLine="708"/>
        <w:jc w:val="right"/>
      </w:pPr>
      <w:r>
        <w:rPr>
          <w:color w:val="231F20"/>
        </w:rPr>
        <w:t>Para</w:t>
      </w:r>
      <w:r>
        <w:rPr>
          <w:color w:val="231F20"/>
          <w:spacing w:val="16"/>
        </w:rPr>
        <w:t> </w:t>
      </w:r>
      <w:r>
        <w:rPr>
          <w:color w:val="231F20"/>
        </w:rPr>
        <w:t>a</w:t>
      </w:r>
      <w:r>
        <w:rPr>
          <w:color w:val="231F20"/>
          <w:spacing w:val="17"/>
        </w:rPr>
        <w:t> </w:t>
      </w:r>
      <w:r>
        <w:rPr>
          <w:color w:val="231F20"/>
        </w:rPr>
        <w:t>execução</w:t>
      </w:r>
      <w:r>
        <w:rPr>
          <w:color w:val="231F20"/>
          <w:spacing w:val="17"/>
        </w:rPr>
        <w:t> </w:t>
      </w:r>
      <w:r>
        <w:rPr>
          <w:color w:val="231F20"/>
        </w:rPr>
        <w:t>da</w:t>
      </w:r>
      <w:r>
        <w:rPr>
          <w:color w:val="231F20"/>
          <w:spacing w:val="17"/>
        </w:rPr>
        <w:t> </w:t>
      </w:r>
      <w:r>
        <w:rPr>
          <w:color w:val="231F20"/>
        </w:rPr>
        <w:t>Prestação</w:t>
      </w:r>
      <w:r>
        <w:rPr>
          <w:color w:val="231F20"/>
          <w:spacing w:val="17"/>
        </w:rPr>
        <w:t> </w:t>
      </w:r>
      <w:r>
        <w:rPr>
          <w:color w:val="231F20"/>
        </w:rPr>
        <w:t>de</w:t>
      </w:r>
      <w:r>
        <w:rPr>
          <w:color w:val="231F20"/>
          <w:spacing w:val="17"/>
        </w:rPr>
        <w:t> </w:t>
      </w:r>
      <w:r>
        <w:rPr>
          <w:color w:val="231F20"/>
        </w:rPr>
        <w:t>Serviço</w:t>
      </w:r>
      <w:r>
        <w:rPr>
          <w:color w:val="231F20"/>
          <w:spacing w:val="17"/>
        </w:rPr>
        <w:t> </w:t>
      </w:r>
      <w:r>
        <w:rPr>
          <w:color w:val="231F20"/>
        </w:rPr>
        <w:t>à</w:t>
      </w:r>
      <w:r>
        <w:rPr>
          <w:color w:val="231F20"/>
          <w:spacing w:val="17"/>
        </w:rPr>
        <w:t> </w:t>
      </w:r>
      <w:r>
        <w:rPr>
          <w:color w:val="231F20"/>
        </w:rPr>
        <w:t>Comunidade</w:t>
      </w:r>
      <w:r>
        <w:rPr>
          <w:color w:val="231F20"/>
          <w:spacing w:val="18"/>
        </w:rPr>
        <w:t> </w:t>
      </w:r>
      <w:r>
        <w:rPr>
          <w:b/>
          <w:color w:val="231F20"/>
        </w:rPr>
        <w:t>-</w:t>
      </w:r>
      <w:r>
        <w:rPr>
          <w:b/>
          <w:color w:val="231F20"/>
          <w:spacing w:val="17"/>
        </w:rPr>
        <w:t> </w:t>
      </w:r>
      <w:r>
        <w:rPr>
          <w:color w:val="231F20"/>
        </w:rPr>
        <w:t>PSC,</w:t>
      </w:r>
      <w:r>
        <w:rPr>
          <w:color w:val="231F20"/>
          <w:spacing w:val="17"/>
        </w:rPr>
        <w:t> </w:t>
      </w:r>
      <w:r>
        <w:rPr>
          <w:color w:val="231F20"/>
        </w:rPr>
        <w:t>o</w:t>
      </w:r>
      <w:r>
        <w:rPr>
          <w:color w:val="231F20"/>
          <w:spacing w:val="17"/>
        </w:rPr>
        <w:t> </w:t>
      </w:r>
      <w:r>
        <w:rPr>
          <w:color w:val="231F20"/>
        </w:rPr>
        <w:t>artigo</w:t>
      </w:r>
      <w:r>
        <w:rPr>
          <w:color w:val="231F20"/>
          <w:spacing w:val="17"/>
        </w:rPr>
        <w:t> </w:t>
      </w:r>
      <w:r>
        <w:rPr>
          <w:color w:val="231F20"/>
        </w:rPr>
        <w:t>117</w:t>
      </w:r>
      <w:r>
        <w:rPr>
          <w:color w:val="231F20"/>
          <w:spacing w:val="17"/>
        </w:rPr>
        <w:t> </w:t>
      </w:r>
      <w:r>
        <w:rPr>
          <w:color w:val="231F20"/>
        </w:rPr>
        <w:t>do</w:t>
      </w:r>
      <w:r>
        <w:rPr>
          <w:color w:val="231F20"/>
          <w:w w:val="99"/>
        </w:rPr>
        <w:t> </w:t>
      </w:r>
      <w:r>
        <w:rPr>
          <w:color w:val="231F20"/>
        </w:rPr>
        <w:t>ECA estabelece que as atividades serão “gratuitas, de interesse geral, por</w:t>
      </w:r>
      <w:r>
        <w:rPr>
          <w:color w:val="231F20"/>
          <w:spacing w:val="42"/>
        </w:rPr>
        <w:t> </w:t>
      </w:r>
      <w:r>
        <w:rPr>
          <w:color w:val="231F20"/>
        </w:rPr>
        <w:t>período</w:t>
      </w:r>
      <w:r>
        <w:rPr>
          <w:color w:val="231F20"/>
          <w:spacing w:val="4"/>
        </w:rPr>
        <w:t> </w:t>
      </w:r>
      <w:r>
        <w:rPr>
          <w:color w:val="231F20"/>
        </w:rPr>
        <w:t>não excedente</w:t>
      </w:r>
      <w:r>
        <w:rPr>
          <w:color w:val="231F20"/>
          <w:spacing w:val="-9"/>
        </w:rPr>
        <w:t> </w:t>
      </w:r>
      <w:r>
        <w:rPr>
          <w:color w:val="231F20"/>
        </w:rPr>
        <w:t>a</w:t>
      </w:r>
      <w:r>
        <w:rPr>
          <w:color w:val="231F20"/>
          <w:spacing w:val="-8"/>
        </w:rPr>
        <w:t> </w:t>
      </w:r>
      <w:r>
        <w:rPr>
          <w:color w:val="231F20"/>
        </w:rPr>
        <w:t>seis</w:t>
      </w:r>
      <w:r>
        <w:rPr>
          <w:color w:val="231F20"/>
          <w:spacing w:val="-8"/>
        </w:rPr>
        <w:t> </w:t>
      </w:r>
      <w:r>
        <w:rPr>
          <w:color w:val="231F20"/>
        </w:rPr>
        <w:t>meses,</w:t>
      </w:r>
      <w:r>
        <w:rPr>
          <w:color w:val="231F20"/>
          <w:spacing w:val="-8"/>
        </w:rPr>
        <w:t> </w:t>
      </w:r>
      <w:r>
        <w:rPr>
          <w:color w:val="231F20"/>
        </w:rPr>
        <w:t>junto</w:t>
      </w:r>
      <w:r>
        <w:rPr>
          <w:color w:val="231F20"/>
          <w:spacing w:val="-9"/>
        </w:rPr>
        <w:t> </w:t>
      </w:r>
      <w:r>
        <w:rPr>
          <w:color w:val="231F20"/>
        </w:rPr>
        <w:t>a</w:t>
      </w:r>
      <w:r>
        <w:rPr>
          <w:color w:val="231F20"/>
          <w:spacing w:val="-8"/>
        </w:rPr>
        <w:t> </w:t>
      </w:r>
      <w:r>
        <w:rPr>
          <w:color w:val="231F20"/>
        </w:rPr>
        <w:t>entidades</w:t>
      </w:r>
      <w:r>
        <w:rPr>
          <w:color w:val="231F20"/>
          <w:spacing w:val="-8"/>
        </w:rPr>
        <w:t> </w:t>
      </w:r>
      <w:r>
        <w:rPr>
          <w:color w:val="231F20"/>
        </w:rPr>
        <w:t>assistenciais,</w:t>
      </w:r>
      <w:r>
        <w:rPr>
          <w:color w:val="231F20"/>
          <w:spacing w:val="-8"/>
        </w:rPr>
        <w:t> </w:t>
      </w:r>
      <w:r>
        <w:rPr>
          <w:color w:val="231F20"/>
        </w:rPr>
        <w:t>hospitais,</w:t>
      </w:r>
      <w:r>
        <w:rPr>
          <w:color w:val="231F20"/>
          <w:spacing w:val="-8"/>
        </w:rPr>
        <w:t> </w:t>
      </w:r>
      <w:r>
        <w:rPr>
          <w:color w:val="231F20"/>
        </w:rPr>
        <w:t>escolas</w:t>
      </w:r>
      <w:r>
        <w:rPr>
          <w:color w:val="231F20"/>
          <w:spacing w:val="-9"/>
        </w:rPr>
        <w:t> </w:t>
      </w:r>
      <w:r>
        <w:rPr>
          <w:color w:val="231F20"/>
        </w:rPr>
        <w:t>e</w:t>
      </w:r>
      <w:r>
        <w:rPr>
          <w:color w:val="231F20"/>
          <w:spacing w:val="-8"/>
        </w:rPr>
        <w:t> </w:t>
      </w:r>
      <w:r>
        <w:rPr>
          <w:color w:val="231F20"/>
        </w:rPr>
        <w:t>outros</w:t>
      </w:r>
      <w:r>
        <w:rPr>
          <w:color w:val="231F20"/>
          <w:spacing w:val="-8"/>
        </w:rPr>
        <w:t> </w:t>
      </w:r>
      <w:r>
        <w:rPr>
          <w:color w:val="231F20"/>
        </w:rPr>
        <w:t>esta-</w:t>
      </w:r>
      <w:r>
        <w:rPr>
          <w:color w:val="231F20"/>
          <w:w w:val="99"/>
        </w:rPr>
        <w:t> </w:t>
      </w:r>
      <w:r>
        <w:rPr>
          <w:color w:val="231F20"/>
        </w:rPr>
        <w:t>belecimentos</w:t>
      </w:r>
      <w:r>
        <w:rPr>
          <w:color w:val="231F20"/>
          <w:spacing w:val="-13"/>
        </w:rPr>
        <w:t> </w:t>
      </w:r>
      <w:r>
        <w:rPr>
          <w:color w:val="231F20"/>
        </w:rPr>
        <w:t>congêneres,</w:t>
      </w:r>
      <w:r>
        <w:rPr>
          <w:color w:val="231F20"/>
          <w:spacing w:val="-12"/>
        </w:rPr>
        <w:t> </w:t>
      </w:r>
      <w:r>
        <w:rPr>
          <w:color w:val="231F20"/>
        </w:rPr>
        <w:t>bem</w:t>
      </w:r>
      <w:r>
        <w:rPr>
          <w:color w:val="231F20"/>
          <w:spacing w:val="-12"/>
        </w:rPr>
        <w:t> </w:t>
      </w:r>
      <w:r>
        <w:rPr>
          <w:color w:val="231F20"/>
        </w:rPr>
        <w:t>como</w:t>
      </w:r>
      <w:r>
        <w:rPr>
          <w:color w:val="231F20"/>
          <w:spacing w:val="-12"/>
        </w:rPr>
        <w:t> </w:t>
      </w:r>
      <w:r>
        <w:rPr>
          <w:color w:val="231F20"/>
        </w:rPr>
        <w:t>em</w:t>
      </w:r>
      <w:r>
        <w:rPr>
          <w:color w:val="231F20"/>
          <w:spacing w:val="-13"/>
        </w:rPr>
        <w:t> </w:t>
      </w:r>
      <w:r>
        <w:rPr>
          <w:color w:val="231F20"/>
        </w:rPr>
        <w:t>programas</w:t>
      </w:r>
      <w:r>
        <w:rPr>
          <w:color w:val="231F20"/>
          <w:spacing w:val="-12"/>
        </w:rPr>
        <w:t> </w:t>
      </w:r>
      <w:r>
        <w:rPr>
          <w:color w:val="231F20"/>
        </w:rPr>
        <w:t>comunitários</w:t>
      </w:r>
      <w:r>
        <w:rPr>
          <w:color w:val="231F20"/>
          <w:spacing w:val="-12"/>
        </w:rPr>
        <w:t> </w:t>
      </w:r>
      <w:r>
        <w:rPr>
          <w:color w:val="231F20"/>
        </w:rPr>
        <w:t>ou</w:t>
      </w:r>
      <w:r>
        <w:rPr>
          <w:color w:val="231F20"/>
          <w:spacing w:val="-12"/>
        </w:rPr>
        <w:t> </w:t>
      </w:r>
      <w:r>
        <w:rPr>
          <w:color w:val="231F20"/>
        </w:rPr>
        <w:t>governamentais”.</w:t>
      </w:r>
      <w:r>
        <w:rPr>
          <w:color w:val="231F20"/>
          <w:w w:val="99"/>
        </w:rPr>
        <w:t> </w:t>
      </w:r>
      <w:r>
        <w:rPr>
          <w:color w:val="231F20"/>
        </w:rPr>
        <w:t>O</w:t>
      </w:r>
      <w:r>
        <w:rPr>
          <w:color w:val="231F20"/>
          <w:spacing w:val="-7"/>
        </w:rPr>
        <w:t> </w:t>
      </w:r>
      <w:r>
        <w:rPr>
          <w:color w:val="231F20"/>
        </w:rPr>
        <w:t>que</w:t>
      </w:r>
      <w:r>
        <w:rPr>
          <w:color w:val="231F20"/>
          <w:spacing w:val="-6"/>
        </w:rPr>
        <w:t> </w:t>
      </w:r>
      <w:r>
        <w:rPr>
          <w:color w:val="231F20"/>
        </w:rPr>
        <w:t>é</w:t>
      </w:r>
      <w:r>
        <w:rPr>
          <w:color w:val="231F20"/>
          <w:spacing w:val="-6"/>
        </w:rPr>
        <w:t> </w:t>
      </w:r>
      <w:r>
        <w:rPr>
          <w:color w:val="231F20"/>
        </w:rPr>
        <w:t>necessário</w:t>
      </w:r>
      <w:r>
        <w:rPr>
          <w:color w:val="231F20"/>
          <w:spacing w:val="-6"/>
        </w:rPr>
        <w:t> </w:t>
      </w:r>
      <w:r>
        <w:rPr>
          <w:color w:val="231F20"/>
        </w:rPr>
        <w:t>acrescentar,</w:t>
      </w:r>
      <w:r>
        <w:rPr>
          <w:color w:val="231F20"/>
          <w:spacing w:val="-6"/>
        </w:rPr>
        <w:t> </w:t>
      </w:r>
      <w:r>
        <w:rPr>
          <w:color w:val="231F20"/>
        </w:rPr>
        <w:t>ou</w:t>
      </w:r>
      <w:r>
        <w:rPr>
          <w:color w:val="231F20"/>
          <w:spacing w:val="-6"/>
        </w:rPr>
        <w:t> </w:t>
      </w:r>
      <w:r>
        <w:rPr>
          <w:color w:val="231F20"/>
        </w:rPr>
        <w:t>pelo</w:t>
      </w:r>
      <w:r>
        <w:rPr>
          <w:color w:val="231F20"/>
          <w:spacing w:val="-7"/>
        </w:rPr>
        <w:t> </w:t>
      </w:r>
      <w:r>
        <w:rPr>
          <w:color w:val="231F20"/>
        </w:rPr>
        <w:t>menos</w:t>
      </w:r>
      <w:r>
        <w:rPr>
          <w:color w:val="231F20"/>
          <w:spacing w:val="-6"/>
        </w:rPr>
        <w:t> </w:t>
      </w:r>
      <w:r>
        <w:rPr>
          <w:color w:val="231F20"/>
        </w:rPr>
        <w:t>indicar,</w:t>
      </w:r>
      <w:r>
        <w:rPr>
          <w:color w:val="231F20"/>
          <w:spacing w:val="-6"/>
        </w:rPr>
        <w:t> </w:t>
      </w:r>
      <w:r>
        <w:rPr>
          <w:color w:val="231F20"/>
        </w:rPr>
        <w:t>é</w:t>
      </w:r>
      <w:r>
        <w:rPr>
          <w:color w:val="231F20"/>
          <w:spacing w:val="-6"/>
        </w:rPr>
        <w:t> </w:t>
      </w:r>
      <w:r>
        <w:rPr>
          <w:color w:val="231F20"/>
        </w:rPr>
        <w:t>que</w:t>
      </w:r>
      <w:r>
        <w:rPr>
          <w:color w:val="231F20"/>
          <w:spacing w:val="-6"/>
        </w:rPr>
        <w:t> </w:t>
      </w:r>
      <w:r>
        <w:rPr>
          <w:color w:val="231F20"/>
        </w:rPr>
        <w:t>as</w:t>
      </w:r>
      <w:r>
        <w:rPr>
          <w:color w:val="231F20"/>
          <w:spacing w:val="-6"/>
        </w:rPr>
        <w:t> </w:t>
      </w:r>
      <w:r>
        <w:rPr>
          <w:color w:val="231F20"/>
        </w:rPr>
        <w:t>medidas</w:t>
      </w:r>
      <w:r>
        <w:rPr>
          <w:color w:val="231F20"/>
          <w:spacing w:val="-6"/>
        </w:rPr>
        <w:t> </w:t>
      </w:r>
      <w:r>
        <w:rPr>
          <w:color w:val="231F20"/>
        </w:rPr>
        <w:t>socioe-</w:t>
      </w:r>
      <w:r>
        <w:rPr>
          <w:color w:val="231F20"/>
          <w:w w:val="99"/>
        </w:rPr>
        <w:t> </w:t>
      </w:r>
      <w:r>
        <w:rPr>
          <w:color w:val="231F20"/>
        </w:rPr>
        <w:t>ducativas são de natureza sancionatória em sua concepção básica, bem</w:t>
      </w:r>
      <w:r>
        <w:rPr>
          <w:color w:val="231F20"/>
          <w:spacing w:val="-42"/>
        </w:rPr>
        <w:t> </w:t>
      </w:r>
      <w:r>
        <w:rPr>
          <w:color w:val="231F20"/>
        </w:rPr>
        <w:t>como</w:t>
      </w:r>
      <w:r>
        <w:rPr>
          <w:color w:val="231F20"/>
          <w:spacing w:val="-4"/>
        </w:rPr>
        <w:t> </w:t>
      </w:r>
      <w:r>
        <w:rPr>
          <w:color w:val="231F20"/>
        </w:rPr>
        <w:t>possuem</w:t>
      </w:r>
      <w:r>
        <w:rPr>
          <w:color w:val="231F20"/>
          <w:w w:val="99"/>
        </w:rPr>
        <w:t> </w:t>
      </w:r>
      <w:r>
        <w:rPr>
          <w:color w:val="231F20"/>
        </w:rPr>
        <w:t>um</w:t>
      </w:r>
      <w:r>
        <w:rPr>
          <w:color w:val="231F20"/>
          <w:spacing w:val="25"/>
        </w:rPr>
        <w:t> </w:t>
      </w:r>
      <w:r>
        <w:rPr>
          <w:color w:val="231F20"/>
        </w:rPr>
        <w:t>caráter</w:t>
      </w:r>
      <w:r>
        <w:rPr>
          <w:color w:val="231F20"/>
          <w:spacing w:val="26"/>
        </w:rPr>
        <w:t> </w:t>
      </w:r>
      <w:r>
        <w:rPr>
          <w:color w:val="231F20"/>
        </w:rPr>
        <w:t>pedagógico</w:t>
      </w:r>
      <w:r>
        <w:rPr>
          <w:color w:val="231F20"/>
          <w:spacing w:val="26"/>
        </w:rPr>
        <w:t> </w:t>
      </w:r>
      <w:r>
        <w:rPr>
          <w:color w:val="231F20"/>
        </w:rPr>
        <w:t>em</w:t>
      </w:r>
      <w:r>
        <w:rPr>
          <w:color w:val="231F20"/>
          <w:spacing w:val="26"/>
        </w:rPr>
        <w:t> </w:t>
      </w:r>
      <w:r>
        <w:rPr>
          <w:color w:val="231F20"/>
        </w:rPr>
        <w:t>sua</w:t>
      </w:r>
      <w:r>
        <w:rPr>
          <w:color w:val="231F20"/>
          <w:spacing w:val="26"/>
        </w:rPr>
        <w:t> </w:t>
      </w:r>
      <w:r>
        <w:rPr>
          <w:color w:val="231F20"/>
        </w:rPr>
        <w:t>concepção</w:t>
      </w:r>
      <w:r>
        <w:rPr>
          <w:color w:val="231F20"/>
          <w:spacing w:val="25"/>
        </w:rPr>
        <w:t> </w:t>
      </w:r>
      <w:r>
        <w:rPr>
          <w:color w:val="231F20"/>
        </w:rPr>
        <w:t>e</w:t>
      </w:r>
      <w:r>
        <w:rPr>
          <w:color w:val="231F20"/>
          <w:spacing w:val="26"/>
        </w:rPr>
        <w:t> </w:t>
      </w:r>
      <w:r>
        <w:rPr>
          <w:color w:val="231F20"/>
        </w:rPr>
        <w:t>conteúdo.</w:t>
      </w:r>
      <w:r>
        <w:rPr>
          <w:color w:val="231F20"/>
          <w:spacing w:val="26"/>
        </w:rPr>
        <w:t> </w:t>
      </w:r>
      <w:r>
        <w:rPr>
          <w:color w:val="231F20"/>
        </w:rPr>
        <w:t>Há</w:t>
      </w:r>
      <w:r>
        <w:rPr>
          <w:color w:val="231F20"/>
          <w:spacing w:val="26"/>
        </w:rPr>
        <w:t> </w:t>
      </w:r>
      <w:r>
        <w:rPr>
          <w:color w:val="231F20"/>
        </w:rPr>
        <w:t>responsabilização</w:t>
      </w:r>
      <w:r>
        <w:rPr>
          <w:color w:val="231F20"/>
          <w:spacing w:val="26"/>
        </w:rPr>
        <w:t> </w:t>
      </w:r>
      <w:r>
        <w:rPr>
          <w:color w:val="231F20"/>
        </w:rPr>
        <w:t>judicial</w:t>
      </w:r>
      <w:r>
        <w:rPr>
          <w:color w:val="231F20"/>
          <w:w w:val="99"/>
        </w:rPr>
        <w:t> </w:t>
      </w:r>
      <w:r>
        <w:rPr>
          <w:color w:val="231F20"/>
        </w:rPr>
        <w:t>daqueles</w:t>
      </w:r>
      <w:r>
        <w:rPr>
          <w:color w:val="231F20"/>
          <w:spacing w:val="-10"/>
        </w:rPr>
        <w:t> </w:t>
      </w:r>
      <w:r>
        <w:rPr>
          <w:color w:val="231F20"/>
        </w:rPr>
        <w:t>que</w:t>
      </w:r>
      <w:r>
        <w:rPr>
          <w:color w:val="231F20"/>
          <w:spacing w:val="-9"/>
        </w:rPr>
        <w:t> </w:t>
      </w:r>
      <w:r>
        <w:rPr>
          <w:color w:val="231F20"/>
        </w:rPr>
        <w:t>praticam</w:t>
      </w:r>
      <w:r>
        <w:rPr>
          <w:color w:val="231F20"/>
          <w:spacing w:val="-9"/>
        </w:rPr>
        <w:t> </w:t>
      </w:r>
      <w:r>
        <w:rPr>
          <w:color w:val="231F20"/>
        </w:rPr>
        <w:t>ato</w:t>
      </w:r>
      <w:r>
        <w:rPr>
          <w:color w:val="231F20"/>
          <w:spacing w:val="-9"/>
        </w:rPr>
        <w:t> </w:t>
      </w:r>
      <w:r>
        <w:rPr>
          <w:color w:val="231F20"/>
        </w:rPr>
        <w:t>infracional,</w:t>
      </w:r>
      <w:r>
        <w:rPr>
          <w:color w:val="231F20"/>
          <w:spacing w:val="-10"/>
        </w:rPr>
        <w:t> </w:t>
      </w:r>
      <w:r>
        <w:rPr>
          <w:color w:val="231F20"/>
        </w:rPr>
        <w:t>estabelecendo</w:t>
      </w:r>
      <w:r>
        <w:rPr>
          <w:color w:val="231F20"/>
          <w:spacing w:val="-9"/>
        </w:rPr>
        <w:t> </w:t>
      </w:r>
      <w:r>
        <w:rPr>
          <w:color w:val="231F20"/>
        </w:rPr>
        <w:t>restrições</w:t>
      </w:r>
      <w:r>
        <w:rPr>
          <w:color w:val="231F20"/>
          <w:spacing w:val="-9"/>
        </w:rPr>
        <w:t> </w:t>
      </w:r>
      <w:r>
        <w:rPr>
          <w:color w:val="231F20"/>
        </w:rPr>
        <w:t>legais,</w:t>
      </w:r>
      <w:r>
        <w:rPr>
          <w:color w:val="231F20"/>
          <w:spacing w:val="-9"/>
        </w:rPr>
        <w:t> </w:t>
      </w:r>
      <w:r>
        <w:rPr>
          <w:color w:val="231F20"/>
        </w:rPr>
        <w:t>mas</w:t>
      </w:r>
      <w:r>
        <w:rPr>
          <w:color w:val="231F20"/>
          <w:spacing w:val="-10"/>
        </w:rPr>
        <w:t> </w:t>
      </w:r>
      <w:r>
        <w:rPr>
          <w:color w:val="231F20"/>
        </w:rPr>
        <w:t>sem</w:t>
      </w:r>
      <w:r>
        <w:rPr>
          <w:color w:val="231F20"/>
          <w:spacing w:val="-9"/>
        </w:rPr>
        <w:t> </w:t>
      </w:r>
      <w:r>
        <w:rPr>
          <w:color w:val="231F20"/>
        </w:rPr>
        <w:t>perder</w:t>
      </w:r>
      <w:r>
        <w:rPr>
          <w:color w:val="231F20"/>
          <w:w w:val="99"/>
        </w:rPr>
        <w:t> </w:t>
      </w:r>
      <w:r>
        <w:rPr>
          <w:color w:val="231F20"/>
        </w:rPr>
        <w:t>de</w:t>
      </w:r>
      <w:r>
        <w:rPr>
          <w:color w:val="231F20"/>
          <w:spacing w:val="13"/>
        </w:rPr>
        <w:t> </w:t>
      </w:r>
      <w:r>
        <w:rPr>
          <w:color w:val="231F20"/>
        </w:rPr>
        <w:t>vista</w:t>
      </w:r>
      <w:r>
        <w:rPr>
          <w:color w:val="231F20"/>
          <w:spacing w:val="13"/>
        </w:rPr>
        <w:t> </w:t>
      </w:r>
      <w:r>
        <w:rPr>
          <w:color w:val="231F20"/>
        </w:rPr>
        <w:t>sua</w:t>
      </w:r>
      <w:r>
        <w:rPr>
          <w:color w:val="231F20"/>
          <w:spacing w:val="14"/>
        </w:rPr>
        <w:t> </w:t>
      </w:r>
      <w:r>
        <w:rPr>
          <w:color w:val="231F20"/>
        </w:rPr>
        <w:t>natureza</w:t>
      </w:r>
      <w:r>
        <w:rPr>
          <w:color w:val="231F20"/>
          <w:spacing w:val="14"/>
        </w:rPr>
        <w:t> </w:t>
      </w:r>
      <w:r>
        <w:rPr>
          <w:color w:val="231F20"/>
        </w:rPr>
        <w:t>sociopedagógica.</w:t>
      </w:r>
      <w:r>
        <w:rPr>
          <w:color w:val="231F20"/>
          <w:spacing w:val="14"/>
        </w:rPr>
        <w:t> </w:t>
      </w:r>
      <w:r>
        <w:rPr>
          <w:color w:val="231F20"/>
        </w:rPr>
        <w:t>Sua</w:t>
      </w:r>
      <w:r>
        <w:rPr>
          <w:color w:val="231F20"/>
          <w:spacing w:val="13"/>
        </w:rPr>
        <w:t> </w:t>
      </w:r>
      <w:r>
        <w:rPr>
          <w:color w:val="231F20"/>
        </w:rPr>
        <w:t>execução</w:t>
      </w:r>
      <w:r>
        <w:rPr>
          <w:color w:val="231F20"/>
          <w:spacing w:val="14"/>
        </w:rPr>
        <w:t> </w:t>
      </w:r>
      <w:r>
        <w:rPr>
          <w:color w:val="231F20"/>
        </w:rPr>
        <w:t>está</w:t>
      </w:r>
      <w:r>
        <w:rPr>
          <w:color w:val="231F20"/>
          <w:spacing w:val="14"/>
        </w:rPr>
        <w:t> </w:t>
      </w:r>
      <w:r>
        <w:rPr>
          <w:color w:val="231F20"/>
        </w:rPr>
        <w:t>condicionada</w:t>
      </w:r>
      <w:r>
        <w:rPr>
          <w:color w:val="231F20"/>
          <w:spacing w:val="14"/>
        </w:rPr>
        <w:t> </w:t>
      </w:r>
      <w:r>
        <w:rPr>
          <w:color w:val="231F20"/>
        </w:rPr>
        <w:t>à</w:t>
      </w:r>
      <w:r>
        <w:rPr>
          <w:color w:val="231F20"/>
          <w:spacing w:val="14"/>
        </w:rPr>
        <w:t> </w:t>
      </w:r>
      <w:r>
        <w:rPr>
          <w:color w:val="231F20"/>
        </w:rPr>
        <w:t>garantia</w:t>
      </w:r>
      <w:r>
        <w:rPr>
          <w:color w:val="231F20"/>
          <w:spacing w:val="13"/>
        </w:rPr>
        <w:t> </w:t>
      </w:r>
      <w:r>
        <w:rPr>
          <w:color w:val="231F20"/>
        </w:rPr>
        <w:t>de</w:t>
      </w:r>
    </w:p>
    <w:p>
      <w:pPr>
        <w:pStyle w:val="BodyText"/>
        <w:ind w:left="1397"/>
      </w:pPr>
      <w:r>
        <w:rPr>
          <w:color w:val="231F20"/>
        </w:rPr>
        <w:t>direitos e ao desenvolvimento de ações educativas que visem à formação dos sujeitos.</w:t>
      </w:r>
    </w:p>
    <w:p>
      <w:pPr>
        <w:pStyle w:val="BodyText"/>
        <w:spacing w:line="316" w:lineRule="auto" w:before="87"/>
        <w:ind w:left="1397" w:right="1414" w:firstLine="708"/>
        <w:jc w:val="both"/>
      </w:pPr>
      <w:r>
        <w:rPr>
          <w:color w:val="231F20"/>
        </w:rPr>
        <w:t>A perspectiva educadora das medidas socioeducativas ainda se explicita e se complementa com a adoção do PIA - Plano Individual de Atendimento no contexto das medidas socioeducativas (Lei do SINASE, nº 12.594/2012, capítulo IV, art. 52),  se tomarmos sua precípua finalidade. A ideia é a de que o PIA possa ser construído como um plano de ação alicerçado nos princípios estabelecidos pelo ECA e nos direi- tos fundamentais garantidos (educação, saúde, moradia, profissionalização, esporte, cultura, lazer, convivência familiar e comunitária, entre outros) de modo a alcançar a vida cidadã.</w:t>
      </w: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before="114"/>
        <w:ind w:right="556"/>
        <w:jc w:val="right"/>
        <w:rPr>
          <w:rFonts w:ascii="Times New Roman"/>
        </w:rPr>
      </w:pPr>
      <w:r>
        <w:rPr>
          <w:rFonts w:ascii="Times New Roman"/>
          <w:color w:val="6D6E71"/>
          <w:w w:val="95"/>
        </w:rPr>
        <w:t>35</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608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6136">
            <wp:simplePos x="0" y="0"/>
            <wp:positionH relativeFrom="page">
              <wp:posOffset>19050</wp:posOffset>
            </wp:positionH>
            <wp:positionV relativeFrom="page">
              <wp:posOffset>5536501</wp:posOffset>
            </wp:positionV>
            <wp:extent cx="152400" cy="152400"/>
            <wp:effectExtent l="0" t="0" r="0" b="0"/>
            <wp:wrapNone/>
            <wp:docPr id="215" name="image4.png" descr=""/>
            <wp:cNvGraphicFramePr>
              <a:graphicFrameLocks noChangeAspect="1"/>
            </wp:cNvGraphicFramePr>
            <a:graphic>
              <a:graphicData uri="http://schemas.openxmlformats.org/drawingml/2006/picture">
                <pic:pic>
                  <pic:nvPicPr>
                    <pic:cNvPr id="216"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6160">
            <wp:simplePos x="0" y="0"/>
            <wp:positionH relativeFrom="page">
              <wp:posOffset>7921955</wp:posOffset>
            </wp:positionH>
            <wp:positionV relativeFrom="page">
              <wp:posOffset>5536501</wp:posOffset>
            </wp:positionV>
            <wp:extent cx="152400" cy="152400"/>
            <wp:effectExtent l="0" t="0" r="0" b="0"/>
            <wp:wrapNone/>
            <wp:docPr id="217" name="image4.png" descr=""/>
            <wp:cNvGraphicFramePr>
              <a:graphicFrameLocks noChangeAspect="1"/>
            </wp:cNvGraphicFramePr>
            <a:graphic>
              <a:graphicData uri="http://schemas.openxmlformats.org/drawingml/2006/picture">
                <pic:pic>
                  <pic:nvPicPr>
                    <pic:cNvPr id="21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19" name="image4.png" descr=""/>
            <wp:cNvGraphicFramePr>
              <a:graphicFrameLocks noChangeAspect="1"/>
            </wp:cNvGraphicFramePr>
            <a:graphic>
              <a:graphicData uri="http://schemas.openxmlformats.org/drawingml/2006/picture">
                <pic:pic>
                  <pic:nvPicPr>
                    <pic:cNvPr id="22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4016;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6112"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5" w:firstLine="708"/>
        <w:jc w:val="both"/>
      </w:pPr>
      <w:r>
        <w:rPr>
          <w:color w:val="231F20"/>
        </w:rPr>
        <w:t>Nessas circunstâncias, não podemos perder de vista que o alcance da cidadania passa também por um sentido do bem comum (CHAUÍ, 1998). Assim, se almeja que  o PIA se constitua num projeto comprometido com a humanização dos adolescentes e imbuído de valores requeridos pelo coletivo. Dessa forma, a sua operacionalização se inscreve na perspectiva ética e</w:t>
      </w:r>
      <w:r>
        <w:rPr>
          <w:color w:val="231F20"/>
          <w:spacing w:val="-5"/>
        </w:rPr>
        <w:t> </w:t>
      </w:r>
      <w:r>
        <w:rPr>
          <w:color w:val="231F20"/>
        </w:rPr>
        <w:t>humana.</w:t>
      </w:r>
    </w:p>
    <w:p>
      <w:pPr>
        <w:pStyle w:val="BodyText"/>
        <w:spacing w:line="316" w:lineRule="auto" w:before="1"/>
        <w:ind w:left="1397" w:right="1415" w:firstLine="708"/>
        <w:jc w:val="both"/>
      </w:pPr>
      <w:r>
        <w:rPr>
          <w:color w:val="231F20"/>
        </w:rPr>
        <w:t>O Plano Individual de Atendimento (PIA) deve ser individualizado e personali- zado. Nisto reside uma dimensão positiva para que cada adolescente possa construir</w:t>
      </w:r>
      <w:r>
        <w:rPr>
          <w:color w:val="231F20"/>
          <w:spacing w:val="-26"/>
        </w:rPr>
        <w:t> </w:t>
      </w:r>
      <w:r>
        <w:rPr>
          <w:color w:val="231F20"/>
        </w:rPr>
        <w:t>o seu</w:t>
      </w:r>
      <w:r>
        <w:rPr>
          <w:color w:val="231F20"/>
          <w:spacing w:val="-9"/>
        </w:rPr>
        <w:t> </w:t>
      </w:r>
      <w:r>
        <w:rPr>
          <w:color w:val="231F20"/>
        </w:rPr>
        <w:t>fazer</w:t>
      </w:r>
      <w:r>
        <w:rPr>
          <w:color w:val="231F20"/>
          <w:spacing w:val="-9"/>
        </w:rPr>
        <w:t> </w:t>
      </w:r>
      <w:r>
        <w:rPr>
          <w:color w:val="231F20"/>
        </w:rPr>
        <w:t>cotidiano</w:t>
      </w:r>
      <w:r>
        <w:rPr>
          <w:color w:val="231F20"/>
          <w:spacing w:val="-9"/>
        </w:rPr>
        <w:t> </w:t>
      </w:r>
      <w:r>
        <w:rPr>
          <w:color w:val="231F20"/>
        </w:rPr>
        <w:t>e</w:t>
      </w:r>
      <w:r>
        <w:rPr>
          <w:color w:val="231F20"/>
          <w:spacing w:val="-9"/>
        </w:rPr>
        <w:t> </w:t>
      </w:r>
      <w:r>
        <w:rPr>
          <w:color w:val="231F20"/>
        </w:rPr>
        <w:t>assumir</w:t>
      </w:r>
      <w:r>
        <w:rPr>
          <w:color w:val="231F20"/>
          <w:spacing w:val="-9"/>
        </w:rPr>
        <w:t> </w:t>
      </w:r>
      <w:r>
        <w:rPr>
          <w:color w:val="231F20"/>
        </w:rPr>
        <w:t>suas</w:t>
      </w:r>
      <w:r>
        <w:rPr>
          <w:color w:val="231F20"/>
          <w:spacing w:val="-8"/>
        </w:rPr>
        <w:t> </w:t>
      </w:r>
      <w:r>
        <w:rPr>
          <w:color w:val="231F20"/>
        </w:rPr>
        <w:t>escolhas.</w:t>
      </w:r>
      <w:r>
        <w:rPr>
          <w:color w:val="231F20"/>
          <w:spacing w:val="-8"/>
        </w:rPr>
        <w:t> </w:t>
      </w:r>
      <w:r>
        <w:rPr>
          <w:color w:val="231F20"/>
        </w:rPr>
        <w:t>Porém,</w:t>
      </w:r>
      <w:r>
        <w:rPr>
          <w:color w:val="231F20"/>
          <w:spacing w:val="-10"/>
        </w:rPr>
        <w:t> </w:t>
      </w:r>
      <w:r>
        <w:rPr>
          <w:color w:val="231F20"/>
        </w:rPr>
        <w:t>a</w:t>
      </w:r>
      <w:r>
        <w:rPr>
          <w:color w:val="231F20"/>
          <w:spacing w:val="-9"/>
        </w:rPr>
        <w:t> </w:t>
      </w:r>
      <w:r>
        <w:rPr>
          <w:color w:val="231F20"/>
        </w:rPr>
        <w:t>ênfase</w:t>
      </w:r>
      <w:r>
        <w:rPr>
          <w:color w:val="231F20"/>
          <w:spacing w:val="-8"/>
        </w:rPr>
        <w:t> </w:t>
      </w:r>
      <w:r>
        <w:rPr>
          <w:color w:val="231F20"/>
        </w:rPr>
        <w:t>na</w:t>
      </w:r>
      <w:r>
        <w:rPr>
          <w:color w:val="231F20"/>
          <w:spacing w:val="-9"/>
        </w:rPr>
        <w:t> </w:t>
      </w:r>
      <w:r>
        <w:rPr>
          <w:color w:val="231F20"/>
        </w:rPr>
        <w:t>individualização</w:t>
      </w:r>
      <w:r>
        <w:rPr>
          <w:color w:val="231F20"/>
          <w:spacing w:val="-9"/>
        </w:rPr>
        <w:t> </w:t>
      </w:r>
      <w:r>
        <w:rPr>
          <w:color w:val="231F20"/>
        </w:rPr>
        <w:t>não</w:t>
      </w:r>
      <w:r>
        <w:rPr>
          <w:color w:val="231F20"/>
          <w:spacing w:val="-9"/>
        </w:rPr>
        <w:t> </w:t>
      </w:r>
      <w:r>
        <w:rPr>
          <w:color w:val="231F20"/>
        </w:rPr>
        <w:t>se contrapõe </w:t>
      </w:r>
      <w:r>
        <w:rPr>
          <w:rFonts w:ascii="Arial" w:hAnsi="Arial"/>
          <w:color w:val="231F20"/>
        </w:rPr>
        <w:t>à </w:t>
      </w:r>
      <w:r>
        <w:rPr>
          <w:color w:val="231F20"/>
        </w:rPr>
        <w:t>perspectiva coletiva. Por esta razão, muitas dimensões e aspectos do PIA podem e devem ser trabalhados em espaços coletivos que possibilitem a interação e a preocupação consigo e com os</w:t>
      </w:r>
      <w:r>
        <w:rPr>
          <w:color w:val="231F20"/>
          <w:spacing w:val="-6"/>
        </w:rPr>
        <w:t> </w:t>
      </w:r>
      <w:r>
        <w:rPr>
          <w:color w:val="231F20"/>
        </w:rPr>
        <w:t>outros.</w:t>
      </w:r>
    </w:p>
    <w:p>
      <w:pPr>
        <w:pStyle w:val="BodyText"/>
        <w:spacing w:line="316" w:lineRule="auto"/>
        <w:ind w:left="1397" w:right="1415" w:firstLine="708"/>
        <w:jc w:val="both"/>
      </w:pPr>
      <w:r>
        <w:rPr>
          <w:color w:val="231F20"/>
        </w:rPr>
        <w:t>Por isto, podemos indicar com precisão não tratar-se apenas de um projeto que traz em si a dimensão técnica. Os projetos individuais dizem respeito às coisas que escolhemos e ao modo como decidimos estar no mundo (FREIRE, 1999). Toda ação socioeducativa de natureza pedagógica inclui partilha, troca, escuta, estar com o ou- tro, como condição </w:t>
      </w:r>
      <w:r>
        <w:rPr>
          <w:rFonts w:ascii="Arial" w:hAnsi="Arial"/>
          <w:color w:val="231F20"/>
        </w:rPr>
        <w:t>í</w:t>
      </w:r>
      <w:r>
        <w:rPr>
          <w:color w:val="231F20"/>
        </w:rPr>
        <w:t>mpar para haver desenvolvimento pessoal e social. Neste proces- so, manifesta um denominador comum nos seus princípios orientadores, claramente enunciados nas seguintes palavras de Machado (2000):</w:t>
      </w:r>
    </w:p>
    <w:p>
      <w:pPr>
        <w:pStyle w:val="BodyText"/>
        <w:spacing w:before="3"/>
        <w:rPr>
          <w:sz w:val="23"/>
        </w:rPr>
      </w:pPr>
    </w:p>
    <w:p>
      <w:pPr>
        <w:spacing w:before="0"/>
        <w:ind w:left="3665" w:right="0" w:firstLine="0"/>
        <w:jc w:val="left"/>
        <w:rPr>
          <w:sz w:val="20"/>
        </w:rPr>
      </w:pPr>
      <w:r>
        <w:rPr>
          <w:color w:val="010202"/>
          <w:sz w:val="20"/>
        </w:rPr>
        <w:t>Agimos sobre a realidade por meio de nossas escolhas, buscando transformá-</w:t>
      </w:r>
    </w:p>
    <w:p>
      <w:pPr>
        <w:spacing w:line="254" w:lineRule="auto" w:before="13"/>
        <w:ind w:left="3665" w:right="1415" w:firstLine="0"/>
        <w:jc w:val="both"/>
        <w:rPr>
          <w:sz w:val="20"/>
        </w:rPr>
      </w:pPr>
      <w:r>
        <w:rPr>
          <w:color w:val="010202"/>
          <w:sz w:val="20"/>
        </w:rPr>
        <w:t>-la no sentido de nossas aspirações ou conservá-la naquilo que nos parece caro.</w:t>
      </w:r>
      <w:r>
        <w:rPr>
          <w:color w:val="010202"/>
          <w:spacing w:val="-8"/>
          <w:sz w:val="20"/>
        </w:rPr>
        <w:t> </w:t>
      </w:r>
      <w:r>
        <w:rPr>
          <w:color w:val="010202"/>
          <w:sz w:val="20"/>
        </w:rPr>
        <w:t>Nossos</w:t>
      </w:r>
      <w:r>
        <w:rPr>
          <w:color w:val="010202"/>
          <w:spacing w:val="-7"/>
          <w:sz w:val="20"/>
        </w:rPr>
        <w:t> </w:t>
      </w:r>
      <w:r>
        <w:rPr>
          <w:color w:val="010202"/>
          <w:sz w:val="20"/>
        </w:rPr>
        <w:t>projetos</w:t>
      </w:r>
      <w:r>
        <w:rPr>
          <w:color w:val="010202"/>
          <w:spacing w:val="-7"/>
          <w:sz w:val="20"/>
        </w:rPr>
        <w:t> </w:t>
      </w:r>
      <w:r>
        <w:rPr>
          <w:color w:val="010202"/>
          <w:sz w:val="20"/>
        </w:rPr>
        <w:t>nos</w:t>
      </w:r>
      <w:r>
        <w:rPr>
          <w:color w:val="010202"/>
          <w:spacing w:val="-6"/>
          <w:sz w:val="20"/>
        </w:rPr>
        <w:t> </w:t>
      </w:r>
      <w:r>
        <w:rPr>
          <w:color w:val="010202"/>
          <w:sz w:val="20"/>
        </w:rPr>
        <w:t>sustentam,</w:t>
      </w:r>
      <w:r>
        <w:rPr>
          <w:color w:val="010202"/>
          <w:spacing w:val="-7"/>
          <w:sz w:val="20"/>
        </w:rPr>
        <w:t> </w:t>
      </w:r>
      <w:r>
        <w:rPr>
          <w:color w:val="010202"/>
          <w:sz w:val="20"/>
        </w:rPr>
        <w:t>sendo</w:t>
      </w:r>
      <w:r>
        <w:rPr>
          <w:color w:val="010202"/>
          <w:spacing w:val="-7"/>
          <w:sz w:val="20"/>
        </w:rPr>
        <w:t> </w:t>
      </w:r>
      <w:r>
        <w:rPr>
          <w:color w:val="010202"/>
          <w:sz w:val="20"/>
        </w:rPr>
        <w:t>sustentados,</w:t>
      </w:r>
      <w:r>
        <w:rPr>
          <w:color w:val="010202"/>
          <w:spacing w:val="-6"/>
          <w:sz w:val="20"/>
        </w:rPr>
        <w:t> </w:t>
      </w:r>
      <w:r>
        <w:rPr>
          <w:color w:val="010202"/>
          <w:sz w:val="20"/>
        </w:rPr>
        <w:t>por</w:t>
      </w:r>
      <w:r>
        <w:rPr>
          <w:color w:val="010202"/>
          <w:spacing w:val="-8"/>
          <w:sz w:val="20"/>
        </w:rPr>
        <w:t> </w:t>
      </w:r>
      <w:r>
        <w:rPr>
          <w:color w:val="010202"/>
          <w:sz w:val="20"/>
        </w:rPr>
        <w:t>sua</w:t>
      </w:r>
      <w:r>
        <w:rPr>
          <w:color w:val="010202"/>
          <w:spacing w:val="-7"/>
          <w:sz w:val="20"/>
        </w:rPr>
        <w:t> </w:t>
      </w:r>
      <w:r>
        <w:rPr>
          <w:color w:val="010202"/>
          <w:sz w:val="20"/>
        </w:rPr>
        <w:t>vez,</w:t>
      </w:r>
      <w:r>
        <w:rPr>
          <w:color w:val="010202"/>
          <w:spacing w:val="-7"/>
          <w:sz w:val="20"/>
        </w:rPr>
        <w:t> </w:t>
      </w:r>
      <w:r>
        <w:rPr>
          <w:color w:val="010202"/>
          <w:sz w:val="20"/>
        </w:rPr>
        <w:t>por</w:t>
      </w:r>
      <w:r>
        <w:rPr>
          <w:color w:val="010202"/>
          <w:spacing w:val="-7"/>
          <w:sz w:val="20"/>
        </w:rPr>
        <w:t> </w:t>
      </w:r>
      <w:r>
        <w:rPr>
          <w:color w:val="010202"/>
          <w:sz w:val="20"/>
        </w:rPr>
        <w:t>uma arquitetura de valores socialmente acordados (MACHADO, 2000, p.</w:t>
      </w:r>
      <w:r>
        <w:rPr>
          <w:color w:val="010202"/>
          <w:spacing w:val="-7"/>
          <w:sz w:val="20"/>
        </w:rPr>
        <w:t> </w:t>
      </w:r>
      <w:r>
        <w:rPr>
          <w:color w:val="010202"/>
          <w:sz w:val="20"/>
        </w:rPr>
        <w:t>39).</w:t>
      </w:r>
    </w:p>
    <w:p>
      <w:pPr>
        <w:pStyle w:val="BodyText"/>
        <w:rPr>
          <w:sz w:val="22"/>
        </w:rPr>
      </w:pPr>
    </w:p>
    <w:p>
      <w:pPr>
        <w:pStyle w:val="BodyText"/>
        <w:spacing w:line="316" w:lineRule="auto" w:before="131"/>
        <w:ind w:left="1397" w:right="1415" w:firstLine="708"/>
        <w:jc w:val="both"/>
      </w:pPr>
      <w:r>
        <w:rPr>
          <w:color w:val="231F20"/>
        </w:rPr>
        <w:t>Por</w:t>
      </w:r>
      <w:r>
        <w:rPr>
          <w:color w:val="231F20"/>
          <w:spacing w:val="-4"/>
        </w:rPr>
        <w:t> </w:t>
      </w:r>
      <w:r>
        <w:rPr>
          <w:color w:val="231F20"/>
        </w:rPr>
        <w:t>esta</w:t>
      </w:r>
      <w:r>
        <w:rPr>
          <w:color w:val="231F20"/>
          <w:spacing w:val="-3"/>
        </w:rPr>
        <w:t> </w:t>
      </w:r>
      <w:r>
        <w:rPr>
          <w:color w:val="231F20"/>
        </w:rPr>
        <w:t>razão,</w:t>
      </w:r>
      <w:r>
        <w:rPr>
          <w:color w:val="231F20"/>
          <w:spacing w:val="-3"/>
        </w:rPr>
        <w:t> </w:t>
      </w:r>
      <w:r>
        <w:rPr>
          <w:color w:val="231F20"/>
        </w:rPr>
        <w:t>a</w:t>
      </w:r>
      <w:r>
        <w:rPr>
          <w:color w:val="231F20"/>
          <w:spacing w:val="-3"/>
        </w:rPr>
        <w:t> </w:t>
      </w:r>
      <w:r>
        <w:rPr>
          <w:color w:val="231F20"/>
        </w:rPr>
        <w:t>associação</w:t>
      </w:r>
      <w:r>
        <w:rPr>
          <w:color w:val="231F20"/>
          <w:spacing w:val="-4"/>
        </w:rPr>
        <w:t> </w:t>
      </w:r>
      <w:r>
        <w:rPr>
          <w:color w:val="231F20"/>
        </w:rPr>
        <w:t>entre</w:t>
      </w:r>
      <w:r>
        <w:rPr>
          <w:color w:val="231F20"/>
          <w:spacing w:val="-3"/>
        </w:rPr>
        <w:t> </w:t>
      </w:r>
      <w:r>
        <w:rPr>
          <w:color w:val="231F20"/>
        </w:rPr>
        <w:t>projetos</w:t>
      </w:r>
      <w:r>
        <w:rPr>
          <w:color w:val="231F20"/>
          <w:spacing w:val="-3"/>
        </w:rPr>
        <w:t> </w:t>
      </w:r>
      <w:r>
        <w:rPr>
          <w:color w:val="231F20"/>
        </w:rPr>
        <w:t>e</w:t>
      </w:r>
      <w:r>
        <w:rPr>
          <w:color w:val="231F20"/>
          <w:spacing w:val="-3"/>
        </w:rPr>
        <w:t> </w:t>
      </w:r>
      <w:r>
        <w:rPr>
          <w:color w:val="231F20"/>
        </w:rPr>
        <w:t>valores</w:t>
      </w:r>
      <w:r>
        <w:rPr>
          <w:color w:val="231F20"/>
          <w:spacing w:val="-4"/>
        </w:rPr>
        <w:t> </w:t>
      </w:r>
      <w:r>
        <w:rPr>
          <w:color w:val="231F20"/>
        </w:rPr>
        <w:t>se</w:t>
      </w:r>
      <w:r>
        <w:rPr>
          <w:color w:val="231F20"/>
          <w:spacing w:val="-3"/>
        </w:rPr>
        <w:t> </w:t>
      </w:r>
      <w:r>
        <w:rPr>
          <w:color w:val="231F20"/>
        </w:rPr>
        <w:t>dá</w:t>
      </w:r>
      <w:r>
        <w:rPr>
          <w:color w:val="231F20"/>
          <w:spacing w:val="-3"/>
        </w:rPr>
        <w:t> </w:t>
      </w:r>
      <w:r>
        <w:rPr>
          <w:color w:val="231F20"/>
        </w:rPr>
        <w:t>na</w:t>
      </w:r>
      <w:r>
        <w:rPr>
          <w:color w:val="231F20"/>
          <w:spacing w:val="-3"/>
        </w:rPr>
        <w:t> </w:t>
      </w:r>
      <w:r>
        <w:rPr>
          <w:color w:val="231F20"/>
        </w:rPr>
        <w:t>medida</w:t>
      </w:r>
      <w:r>
        <w:rPr>
          <w:color w:val="231F20"/>
          <w:spacing w:val="-4"/>
        </w:rPr>
        <w:t> </w:t>
      </w:r>
      <w:r>
        <w:rPr>
          <w:color w:val="231F20"/>
        </w:rPr>
        <w:t>em</w:t>
      </w:r>
      <w:r>
        <w:rPr>
          <w:color w:val="231F20"/>
          <w:spacing w:val="-3"/>
        </w:rPr>
        <w:t> </w:t>
      </w:r>
      <w:r>
        <w:rPr>
          <w:color w:val="231F20"/>
        </w:rPr>
        <w:t>que</w:t>
      </w:r>
      <w:r>
        <w:rPr>
          <w:color w:val="231F20"/>
          <w:spacing w:val="-3"/>
        </w:rPr>
        <w:t> </w:t>
      </w:r>
      <w:r>
        <w:rPr>
          <w:color w:val="231F20"/>
        </w:rPr>
        <w:t>es- tes</w:t>
      </w:r>
      <w:r>
        <w:rPr>
          <w:color w:val="231F20"/>
          <w:spacing w:val="-9"/>
        </w:rPr>
        <w:t> </w:t>
      </w:r>
      <w:r>
        <w:rPr>
          <w:color w:val="231F20"/>
        </w:rPr>
        <w:t>se</w:t>
      </w:r>
      <w:r>
        <w:rPr>
          <w:color w:val="231F20"/>
          <w:spacing w:val="-8"/>
        </w:rPr>
        <w:t> </w:t>
      </w:r>
      <w:r>
        <w:rPr>
          <w:color w:val="231F20"/>
        </w:rPr>
        <w:t>articulam</w:t>
      </w:r>
      <w:r>
        <w:rPr>
          <w:color w:val="231F20"/>
          <w:spacing w:val="-8"/>
        </w:rPr>
        <w:t> </w:t>
      </w:r>
      <w:r>
        <w:rPr>
          <w:color w:val="231F20"/>
        </w:rPr>
        <w:t>para</w:t>
      </w:r>
      <w:r>
        <w:rPr>
          <w:color w:val="231F20"/>
          <w:spacing w:val="-8"/>
        </w:rPr>
        <w:t> </w:t>
      </w:r>
      <w:r>
        <w:rPr>
          <w:color w:val="231F20"/>
        </w:rPr>
        <w:t>dar</w:t>
      </w:r>
      <w:r>
        <w:rPr>
          <w:color w:val="231F20"/>
          <w:spacing w:val="-8"/>
        </w:rPr>
        <w:t> </w:t>
      </w:r>
      <w:r>
        <w:rPr>
          <w:color w:val="231F20"/>
        </w:rPr>
        <w:t>sentido</w:t>
      </w:r>
      <w:r>
        <w:rPr>
          <w:color w:val="231F20"/>
          <w:spacing w:val="-8"/>
        </w:rPr>
        <w:t> </w:t>
      </w:r>
      <w:r>
        <w:rPr>
          <w:color w:val="231F20"/>
        </w:rPr>
        <w:t>à</w:t>
      </w:r>
      <w:r>
        <w:rPr>
          <w:color w:val="231F20"/>
          <w:spacing w:val="-8"/>
        </w:rPr>
        <w:t> </w:t>
      </w:r>
      <w:r>
        <w:rPr>
          <w:color w:val="231F20"/>
        </w:rPr>
        <w:t>vida</w:t>
      </w:r>
      <w:r>
        <w:rPr>
          <w:color w:val="231F20"/>
          <w:spacing w:val="-9"/>
        </w:rPr>
        <w:t> </w:t>
      </w:r>
      <w:r>
        <w:rPr>
          <w:color w:val="231F20"/>
        </w:rPr>
        <w:t>e</w:t>
      </w:r>
      <w:r>
        <w:rPr>
          <w:color w:val="231F20"/>
          <w:spacing w:val="-8"/>
        </w:rPr>
        <w:t> </w:t>
      </w:r>
      <w:r>
        <w:rPr>
          <w:color w:val="231F20"/>
        </w:rPr>
        <w:t>às</w:t>
      </w:r>
      <w:r>
        <w:rPr>
          <w:color w:val="231F20"/>
          <w:spacing w:val="-8"/>
        </w:rPr>
        <w:t> </w:t>
      </w:r>
      <w:r>
        <w:rPr>
          <w:color w:val="231F20"/>
        </w:rPr>
        <w:t>ações</w:t>
      </w:r>
      <w:r>
        <w:rPr>
          <w:color w:val="231F20"/>
          <w:spacing w:val="-8"/>
        </w:rPr>
        <w:t> </w:t>
      </w:r>
      <w:r>
        <w:rPr>
          <w:color w:val="231F20"/>
        </w:rPr>
        <w:t>dos</w:t>
      </w:r>
      <w:r>
        <w:rPr>
          <w:color w:val="231F20"/>
          <w:spacing w:val="-8"/>
        </w:rPr>
        <w:t> </w:t>
      </w:r>
      <w:r>
        <w:rPr>
          <w:color w:val="231F20"/>
        </w:rPr>
        <w:t>sujeitos,</w:t>
      </w:r>
      <w:r>
        <w:rPr>
          <w:color w:val="231F20"/>
          <w:spacing w:val="-8"/>
        </w:rPr>
        <w:t> </w:t>
      </w:r>
      <w:r>
        <w:rPr>
          <w:color w:val="231F20"/>
        </w:rPr>
        <w:t>incluindo</w:t>
      </w:r>
      <w:r>
        <w:rPr>
          <w:color w:val="231F20"/>
          <w:spacing w:val="-8"/>
        </w:rPr>
        <w:t> </w:t>
      </w:r>
      <w:r>
        <w:rPr>
          <w:color w:val="231F20"/>
        </w:rPr>
        <w:t>a</w:t>
      </w:r>
      <w:r>
        <w:rPr>
          <w:color w:val="231F20"/>
          <w:spacing w:val="-8"/>
        </w:rPr>
        <w:t> </w:t>
      </w:r>
      <w:r>
        <w:rPr>
          <w:color w:val="231F20"/>
        </w:rPr>
        <w:t>constituição da identidade (VELHO,</w:t>
      </w:r>
      <w:r>
        <w:rPr>
          <w:color w:val="231F20"/>
          <w:spacing w:val="-4"/>
        </w:rPr>
        <w:t> </w:t>
      </w:r>
      <w:r>
        <w:rPr>
          <w:color w:val="231F20"/>
        </w:rPr>
        <w:t>2003).</w:t>
      </w:r>
    </w:p>
    <w:p>
      <w:pPr>
        <w:pStyle w:val="BodyText"/>
        <w:spacing w:line="316" w:lineRule="auto"/>
        <w:ind w:left="1397" w:right="1415" w:firstLine="708"/>
        <w:jc w:val="both"/>
      </w:pPr>
      <w:r>
        <w:rPr>
          <w:color w:val="231F20"/>
        </w:rPr>
        <w:t>O PIA deverá ser construído por meio de estudo de caso a partir de análise in- terdisciplinar (social, psicológica, pedagógica, médica, jurídica) e abrange diversas di- mensões: relações familiares, sociais e afetivas; relações comunitárias e institucionais (grupos, clubes, associações de moradores, lideranças etc.), objetivos socioeducativos, as demandas e interesses individuais, inserção social e comunitária.</w:t>
      </w:r>
    </w:p>
    <w:p>
      <w:pPr>
        <w:pStyle w:val="BodyText"/>
        <w:spacing w:line="316" w:lineRule="auto"/>
        <w:ind w:left="1397" w:right="1415" w:firstLine="708"/>
        <w:jc w:val="both"/>
      </w:pPr>
      <w:r>
        <w:rPr>
          <w:color w:val="231F20"/>
        </w:rPr>
        <w:t>Em termos operacionais, a elaboração do PIA é de responsabilidade da equipe técnica, tomando por base a participação do adolescente e da família, os relatórios e pareceres</w:t>
      </w:r>
      <w:r>
        <w:rPr>
          <w:color w:val="231F20"/>
          <w:spacing w:val="-8"/>
        </w:rPr>
        <w:t> </w:t>
      </w:r>
      <w:r>
        <w:rPr>
          <w:color w:val="231F20"/>
        </w:rPr>
        <w:t>das</w:t>
      </w:r>
      <w:r>
        <w:rPr>
          <w:color w:val="231F20"/>
          <w:spacing w:val="-7"/>
        </w:rPr>
        <w:t> </w:t>
      </w:r>
      <w:r>
        <w:rPr>
          <w:color w:val="231F20"/>
        </w:rPr>
        <w:t>equipes</w:t>
      </w:r>
      <w:r>
        <w:rPr>
          <w:color w:val="231F20"/>
          <w:spacing w:val="-7"/>
        </w:rPr>
        <w:t> </w:t>
      </w:r>
      <w:r>
        <w:rPr>
          <w:color w:val="231F20"/>
        </w:rPr>
        <w:t>técnicas</w:t>
      </w:r>
      <w:r>
        <w:rPr>
          <w:color w:val="231F20"/>
          <w:spacing w:val="-7"/>
        </w:rPr>
        <w:t> </w:t>
      </w:r>
      <w:r>
        <w:rPr>
          <w:color w:val="231F20"/>
        </w:rPr>
        <w:t>de</w:t>
      </w:r>
      <w:r>
        <w:rPr>
          <w:color w:val="231F20"/>
          <w:spacing w:val="-8"/>
        </w:rPr>
        <w:t> </w:t>
      </w:r>
      <w:r>
        <w:rPr>
          <w:color w:val="231F20"/>
        </w:rPr>
        <w:t>todos</w:t>
      </w:r>
      <w:r>
        <w:rPr>
          <w:color w:val="231F20"/>
          <w:spacing w:val="-7"/>
        </w:rPr>
        <w:t> </w:t>
      </w:r>
      <w:r>
        <w:rPr>
          <w:color w:val="231F20"/>
        </w:rPr>
        <w:t>os</w:t>
      </w:r>
      <w:r>
        <w:rPr>
          <w:color w:val="231F20"/>
          <w:spacing w:val="-7"/>
        </w:rPr>
        <w:t> </w:t>
      </w:r>
      <w:r>
        <w:rPr>
          <w:color w:val="231F20"/>
        </w:rPr>
        <w:t>órgãos</w:t>
      </w:r>
      <w:r>
        <w:rPr>
          <w:color w:val="231F20"/>
          <w:spacing w:val="-7"/>
        </w:rPr>
        <w:t> </w:t>
      </w:r>
      <w:r>
        <w:rPr>
          <w:color w:val="231F20"/>
        </w:rPr>
        <w:t>públicos,</w:t>
      </w:r>
      <w:r>
        <w:rPr>
          <w:color w:val="231F20"/>
          <w:spacing w:val="-7"/>
        </w:rPr>
        <w:t> </w:t>
      </w:r>
      <w:r>
        <w:rPr>
          <w:color w:val="231F20"/>
        </w:rPr>
        <w:t>programas</w:t>
      </w:r>
      <w:r>
        <w:rPr>
          <w:color w:val="231F20"/>
          <w:spacing w:val="-8"/>
        </w:rPr>
        <w:t> </w:t>
      </w:r>
      <w:r>
        <w:rPr>
          <w:color w:val="231F20"/>
        </w:rPr>
        <w:t>e</w:t>
      </w:r>
      <w:r>
        <w:rPr>
          <w:color w:val="231F20"/>
          <w:spacing w:val="-7"/>
        </w:rPr>
        <w:t> </w:t>
      </w:r>
      <w:r>
        <w:rPr>
          <w:color w:val="231F20"/>
        </w:rPr>
        <w:t>entidades</w:t>
      </w:r>
      <w:r>
        <w:rPr>
          <w:color w:val="231F20"/>
          <w:spacing w:val="-6"/>
        </w:rPr>
        <w:t> </w:t>
      </w:r>
      <w:r>
        <w:rPr>
          <w:color w:val="231F20"/>
        </w:rPr>
        <w:t>que lhes prestam atendimento e/ou</w:t>
      </w:r>
      <w:r>
        <w:rPr>
          <w:color w:val="231F20"/>
          <w:spacing w:val="-5"/>
        </w:rPr>
        <w:t> </w:t>
      </w:r>
      <w:r>
        <w:rPr>
          <w:color w:val="231F20"/>
        </w:rPr>
        <w:t>orientação.</w:t>
      </w:r>
    </w:p>
    <w:p>
      <w:pPr>
        <w:pStyle w:val="BodyText"/>
        <w:spacing w:line="316" w:lineRule="auto"/>
        <w:ind w:left="1397" w:right="1414" w:firstLine="708"/>
        <w:jc w:val="both"/>
      </w:pPr>
      <w:r>
        <w:rPr>
          <w:color w:val="231F20"/>
        </w:rPr>
        <w:t>Cumpre</w:t>
      </w:r>
      <w:r>
        <w:rPr>
          <w:color w:val="231F20"/>
          <w:spacing w:val="-14"/>
        </w:rPr>
        <w:t> </w:t>
      </w:r>
      <w:r>
        <w:rPr>
          <w:color w:val="231F20"/>
        </w:rPr>
        <w:t>aos</w:t>
      </w:r>
      <w:r>
        <w:rPr>
          <w:color w:val="231F20"/>
          <w:spacing w:val="-13"/>
        </w:rPr>
        <w:t> </w:t>
      </w:r>
      <w:r>
        <w:rPr>
          <w:color w:val="231F20"/>
        </w:rPr>
        <w:t>profissionais</w:t>
      </w:r>
      <w:r>
        <w:rPr>
          <w:color w:val="231F20"/>
          <w:spacing w:val="-13"/>
        </w:rPr>
        <w:t> </w:t>
      </w:r>
      <w:r>
        <w:rPr>
          <w:color w:val="231F20"/>
        </w:rPr>
        <w:t>respeitar</w:t>
      </w:r>
      <w:r>
        <w:rPr>
          <w:color w:val="231F20"/>
          <w:spacing w:val="-13"/>
        </w:rPr>
        <w:t> </w:t>
      </w:r>
      <w:r>
        <w:rPr>
          <w:color w:val="231F20"/>
        </w:rPr>
        <w:t>as</w:t>
      </w:r>
      <w:r>
        <w:rPr>
          <w:color w:val="231F20"/>
          <w:spacing w:val="-13"/>
        </w:rPr>
        <w:t> </w:t>
      </w:r>
      <w:r>
        <w:rPr>
          <w:color w:val="231F20"/>
        </w:rPr>
        <w:t>fases</w:t>
      </w:r>
      <w:r>
        <w:rPr>
          <w:color w:val="231F20"/>
          <w:spacing w:val="-13"/>
        </w:rPr>
        <w:t> </w:t>
      </w:r>
      <w:r>
        <w:rPr>
          <w:color w:val="231F20"/>
        </w:rPr>
        <w:t>de</w:t>
      </w:r>
      <w:r>
        <w:rPr>
          <w:color w:val="231F20"/>
          <w:spacing w:val="-14"/>
        </w:rPr>
        <w:t> </w:t>
      </w:r>
      <w:r>
        <w:rPr>
          <w:color w:val="231F20"/>
        </w:rPr>
        <w:t>desenvolvimento</w:t>
      </w:r>
      <w:r>
        <w:rPr>
          <w:color w:val="231F20"/>
          <w:spacing w:val="-13"/>
        </w:rPr>
        <w:t> </w:t>
      </w:r>
      <w:r>
        <w:rPr>
          <w:color w:val="231F20"/>
        </w:rPr>
        <w:t>integral</w:t>
      </w:r>
      <w:r>
        <w:rPr>
          <w:color w:val="231F20"/>
          <w:spacing w:val="-13"/>
        </w:rPr>
        <w:t> </w:t>
      </w:r>
      <w:r>
        <w:rPr>
          <w:color w:val="231F20"/>
        </w:rPr>
        <w:t>do</w:t>
      </w:r>
      <w:r>
        <w:rPr>
          <w:color w:val="231F20"/>
          <w:spacing w:val="-13"/>
        </w:rPr>
        <w:t> </w:t>
      </w:r>
      <w:r>
        <w:rPr>
          <w:color w:val="231F20"/>
        </w:rPr>
        <w:t>ado- lescente levando em consideração suas potencialidades, sua subjetividade, suas capa- cidades e suas limitações, assegurando o direito à participação do adolescente e da família.</w:t>
      </w:r>
      <w:r>
        <w:rPr>
          <w:color w:val="231F20"/>
          <w:spacing w:val="20"/>
        </w:rPr>
        <w:t> </w:t>
      </w:r>
      <w:r>
        <w:rPr>
          <w:color w:val="231F20"/>
        </w:rPr>
        <w:t>Esta</w:t>
      </w:r>
      <w:r>
        <w:rPr>
          <w:color w:val="231F20"/>
          <w:spacing w:val="21"/>
        </w:rPr>
        <w:t> </w:t>
      </w:r>
      <w:r>
        <w:rPr>
          <w:color w:val="231F20"/>
        </w:rPr>
        <w:t>é</w:t>
      </w:r>
      <w:r>
        <w:rPr>
          <w:color w:val="231F20"/>
          <w:spacing w:val="21"/>
        </w:rPr>
        <w:t> </w:t>
      </w:r>
      <w:r>
        <w:rPr>
          <w:color w:val="231F20"/>
        </w:rPr>
        <w:t>uma</w:t>
      </w:r>
      <w:r>
        <w:rPr>
          <w:color w:val="231F20"/>
          <w:spacing w:val="21"/>
        </w:rPr>
        <w:t> </w:t>
      </w:r>
      <w:r>
        <w:rPr>
          <w:color w:val="231F20"/>
        </w:rPr>
        <w:t>das</w:t>
      </w:r>
      <w:r>
        <w:rPr>
          <w:color w:val="231F20"/>
          <w:spacing w:val="21"/>
        </w:rPr>
        <w:t> </w:t>
      </w:r>
      <w:r>
        <w:rPr>
          <w:color w:val="231F20"/>
        </w:rPr>
        <w:t>linhas</w:t>
      </w:r>
      <w:r>
        <w:rPr>
          <w:color w:val="231F20"/>
          <w:spacing w:val="21"/>
        </w:rPr>
        <w:t> </w:t>
      </w:r>
      <w:r>
        <w:rPr>
          <w:color w:val="231F20"/>
        </w:rPr>
        <w:t>de</w:t>
      </w:r>
      <w:r>
        <w:rPr>
          <w:color w:val="231F20"/>
          <w:spacing w:val="21"/>
        </w:rPr>
        <w:t> </w:t>
      </w:r>
      <w:r>
        <w:rPr>
          <w:color w:val="231F20"/>
        </w:rPr>
        <w:t>ação</w:t>
      </w:r>
      <w:r>
        <w:rPr>
          <w:color w:val="231F20"/>
          <w:spacing w:val="21"/>
        </w:rPr>
        <w:t> </w:t>
      </w:r>
      <w:r>
        <w:rPr>
          <w:color w:val="231F20"/>
        </w:rPr>
        <w:t>adotada</w:t>
      </w:r>
      <w:r>
        <w:rPr>
          <w:color w:val="231F20"/>
          <w:spacing w:val="21"/>
        </w:rPr>
        <w:t> </w:t>
      </w:r>
      <w:r>
        <w:rPr>
          <w:color w:val="231F20"/>
        </w:rPr>
        <w:t>pela</w:t>
      </w:r>
      <w:r>
        <w:rPr>
          <w:color w:val="231F20"/>
          <w:spacing w:val="21"/>
        </w:rPr>
        <w:t> </w:t>
      </w:r>
      <w:r>
        <w:rPr>
          <w:color w:val="231F20"/>
        </w:rPr>
        <w:t>Lei</w:t>
      </w:r>
      <w:r>
        <w:rPr>
          <w:color w:val="231F20"/>
          <w:spacing w:val="20"/>
        </w:rPr>
        <w:t> </w:t>
      </w:r>
      <w:r>
        <w:rPr>
          <w:color w:val="231F20"/>
        </w:rPr>
        <w:t>12.594/SINASE,</w:t>
      </w:r>
      <w:r>
        <w:rPr>
          <w:color w:val="231F20"/>
          <w:spacing w:val="20"/>
        </w:rPr>
        <w:t> </w:t>
      </w:r>
      <w:r>
        <w:rPr>
          <w:color w:val="231F20"/>
        </w:rPr>
        <w:t>2012.</w:t>
      </w:r>
      <w:r>
        <w:rPr>
          <w:color w:val="231F20"/>
          <w:spacing w:val="20"/>
        </w:rPr>
        <w:t> </w:t>
      </w:r>
      <w:r>
        <w:rPr>
          <w:color w:val="231F20"/>
        </w:rPr>
        <w:t>É</w:t>
      </w:r>
      <w:r>
        <w:rPr>
          <w:color w:val="231F20"/>
          <w:spacing w:val="21"/>
        </w:rPr>
        <w:t> </w:t>
      </w:r>
      <w:r>
        <w:rPr>
          <w:color w:val="231F20"/>
        </w:rPr>
        <w:t>da</w:t>
      </w:r>
    </w:p>
    <w:p>
      <w:pPr>
        <w:pStyle w:val="BodyText"/>
        <w:rPr>
          <w:sz w:val="20"/>
        </w:rPr>
      </w:pPr>
    </w:p>
    <w:p>
      <w:pPr>
        <w:pStyle w:val="BodyText"/>
        <w:rPr>
          <w:sz w:val="20"/>
        </w:rPr>
      </w:pPr>
    </w:p>
    <w:p>
      <w:pPr>
        <w:pStyle w:val="BodyText"/>
        <w:spacing w:before="1"/>
        <w:rPr>
          <w:sz w:val="23"/>
        </w:rPr>
      </w:pPr>
    </w:p>
    <w:p>
      <w:pPr>
        <w:pStyle w:val="BodyText"/>
        <w:spacing w:before="113"/>
        <w:ind w:left="538"/>
        <w:rPr>
          <w:rFonts w:ascii="Times New Roman"/>
        </w:rPr>
      </w:pPr>
      <w:r>
        <w:rPr>
          <w:rFonts w:ascii="Times New Roman"/>
          <w:color w:val="6D6E71"/>
        </w:rPr>
        <w:t>36</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623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6280">
            <wp:simplePos x="0" y="0"/>
            <wp:positionH relativeFrom="page">
              <wp:posOffset>19050</wp:posOffset>
            </wp:positionH>
            <wp:positionV relativeFrom="page">
              <wp:posOffset>5536501</wp:posOffset>
            </wp:positionV>
            <wp:extent cx="152400" cy="152400"/>
            <wp:effectExtent l="0" t="0" r="0" b="0"/>
            <wp:wrapNone/>
            <wp:docPr id="221" name="image4.png" descr=""/>
            <wp:cNvGraphicFramePr>
              <a:graphicFrameLocks noChangeAspect="1"/>
            </wp:cNvGraphicFramePr>
            <a:graphic>
              <a:graphicData uri="http://schemas.openxmlformats.org/drawingml/2006/picture">
                <pic:pic>
                  <pic:nvPicPr>
                    <pic:cNvPr id="22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6304">
            <wp:simplePos x="0" y="0"/>
            <wp:positionH relativeFrom="page">
              <wp:posOffset>7921955</wp:posOffset>
            </wp:positionH>
            <wp:positionV relativeFrom="page">
              <wp:posOffset>5536501</wp:posOffset>
            </wp:positionV>
            <wp:extent cx="152400" cy="152400"/>
            <wp:effectExtent l="0" t="0" r="0" b="0"/>
            <wp:wrapNone/>
            <wp:docPr id="223" name="image4.png" descr=""/>
            <wp:cNvGraphicFramePr>
              <a:graphicFrameLocks noChangeAspect="1"/>
            </wp:cNvGraphicFramePr>
            <a:graphic>
              <a:graphicData uri="http://schemas.openxmlformats.org/drawingml/2006/picture">
                <pic:pic>
                  <pic:nvPicPr>
                    <pic:cNvPr id="22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25" name="image4.png" descr=""/>
            <wp:cNvGraphicFramePr>
              <a:graphicFrameLocks noChangeAspect="1"/>
            </wp:cNvGraphicFramePr>
            <a:graphic>
              <a:graphicData uri="http://schemas.openxmlformats.org/drawingml/2006/picture">
                <pic:pic>
                  <pic:nvPicPr>
                    <pic:cNvPr id="22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7393" w:right="0" w:firstLine="0"/>
        <w:jc w:val="left"/>
        <w:rPr>
          <w:rFonts w:ascii="Times New Roman" w:hAnsi="Times New Roman"/>
          <w:sz w:val="14"/>
        </w:rPr>
      </w:pPr>
      <w:r>
        <w:rPr/>
        <w:pict>
          <v:line style="position:absolute;mso-position-horizontal-relative:page;mso-position-vertical-relative:paragraph;z-index:4160;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6256" from="616.276001pt,-30.639816pt" to="616.276001pt,-45.639816pt" stroked="true" strokeweight=".25pt" strokecolor="#000000">
            <v:stroke dashstyle="solid"/>
            <w10:wrap type="none"/>
          </v:line>
        </w:pict>
      </w:r>
      <w:r>
        <w:rPr>
          <w:rFonts w:ascii="Times New Roman" w:hAnsi="Times New Roman"/>
          <w:color w:val="6D6E71"/>
          <w:sz w:val="14"/>
        </w:rPr>
        <w:t>REFERÊNCIAS NORMATIVAS E CONCEITUAIS</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733"/>
      </w:pPr>
      <w:r>
        <w:rPr>
          <w:color w:val="231F20"/>
        </w:rPr>
        <w:t>rede de atendimento que dependerá a existência de condições objetivas para que o adolescente alcance sua autonomia.</w:t>
      </w:r>
    </w:p>
    <w:p>
      <w:pPr>
        <w:pStyle w:val="BodyText"/>
        <w:spacing w:line="316" w:lineRule="auto"/>
        <w:ind w:left="1397" w:right="1415" w:firstLine="708"/>
        <w:jc w:val="right"/>
      </w:pPr>
      <w:r>
        <w:rPr>
          <w:color w:val="010202"/>
        </w:rPr>
        <w:t>Em</w:t>
      </w:r>
      <w:r>
        <w:rPr>
          <w:color w:val="010202"/>
          <w:spacing w:val="-15"/>
        </w:rPr>
        <w:t> </w:t>
      </w:r>
      <w:r>
        <w:rPr>
          <w:color w:val="010202"/>
        </w:rPr>
        <w:t>seu</w:t>
      </w:r>
      <w:r>
        <w:rPr>
          <w:color w:val="010202"/>
          <w:spacing w:val="-14"/>
        </w:rPr>
        <w:t> </w:t>
      </w:r>
      <w:r>
        <w:rPr>
          <w:color w:val="010202"/>
        </w:rPr>
        <w:t>escopo,</w:t>
      </w:r>
      <w:r>
        <w:rPr>
          <w:color w:val="010202"/>
          <w:spacing w:val="-14"/>
        </w:rPr>
        <w:t> </w:t>
      </w:r>
      <w:r>
        <w:rPr>
          <w:color w:val="010202"/>
        </w:rPr>
        <w:t>o</w:t>
      </w:r>
      <w:r>
        <w:rPr>
          <w:color w:val="010202"/>
          <w:spacing w:val="-14"/>
        </w:rPr>
        <w:t> </w:t>
      </w:r>
      <w:r>
        <w:rPr>
          <w:color w:val="010202"/>
        </w:rPr>
        <w:t>ECA</w:t>
      </w:r>
      <w:r>
        <w:rPr>
          <w:color w:val="010202"/>
          <w:spacing w:val="-14"/>
        </w:rPr>
        <w:t> </w:t>
      </w:r>
      <w:r>
        <w:rPr>
          <w:color w:val="010202"/>
        </w:rPr>
        <w:t>incorporou</w:t>
      </w:r>
      <w:r>
        <w:rPr>
          <w:color w:val="010202"/>
          <w:spacing w:val="-14"/>
        </w:rPr>
        <w:t> </w:t>
      </w:r>
      <w:r>
        <w:rPr>
          <w:color w:val="010202"/>
        </w:rPr>
        <w:t>o</w:t>
      </w:r>
      <w:r>
        <w:rPr>
          <w:color w:val="010202"/>
          <w:spacing w:val="-14"/>
        </w:rPr>
        <w:t> </w:t>
      </w:r>
      <w:r>
        <w:rPr>
          <w:color w:val="010202"/>
        </w:rPr>
        <w:t>princípio</w:t>
      </w:r>
      <w:r>
        <w:rPr>
          <w:color w:val="010202"/>
          <w:spacing w:val="-15"/>
        </w:rPr>
        <w:t> </w:t>
      </w:r>
      <w:r>
        <w:rPr>
          <w:color w:val="010202"/>
        </w:rPr>
        <w:t>da</w:t>
      </w:r>
      <w:r>
        <w:rPr>
          <w:color w:val="010202"/>
          <w:spacing w:val="-14"/>
        </w:rPr>
        <w:t> </w:t>
      </w:r>
      <w:r>
        <w:rPr>
          <w:color w:val="010202"/>
        </w:rPr>
        <w:t>prioridade</w:t>
      </w:r>
      <w:r>
        <w:rPr>
          <w:color w:val="010202"/>
          <w:spacing w:val="-14"/>
        </w:rPr>
        <w:t> </w:t>
      </w:r>
      <w:r>
        <w:rPr>
          <w:color w:val="010202"/>
        </w:rPr>
        <w:t>absoluta</w:t>
      </w:r>
      <w:r>
        <w:rPr>
          <w:color w:val="010202"/>
          <w:spacing w:val="-14"/>
        </w:rPr>
        <w:t> </w:t>
      </w:r>
      <w:r>
        <w:rPr>
          <w:color w:val="010202"/>
        </w:rPr>
        <w:t>para</w:t>
      </w:r>
      <w:r>
        <w:rPr>
          <w:color w:val="010202"/>
          <w:spacing w:val="-14"/>
        </w:rPr>
        <w:t> </w:t>
      </w:r>
      <w:r>
        <w:rPr>
          <w:color w:val="010202"/>
        </w:rPr>
        <w:t>garan-</w:t>
      </w:r>
      <w:r>
        <w:rPr>
          <w:color w:val="010202"/>
          <w:w w:val="99"/>
        </w:rPr>
        <w:t> </w:t>
      </w:r>
      <w:r>
        <w:rPr>
          <w:color w:val="010202"/>
        </w:rPr>
        <w:t>tir</w:t>
      </w:r>
      <w:r>
        <w:rPr>
          <w:color w:val="010202"/>
          <w:spacing w:val="-9"/>
        </w:rPr>
        <w:t> </w:t>
      </w:r>
      <w:r>
        <w:rPr>
          <w:color w:val="010202"/>
        </w:rPr>
        <w:t>o</w:t>
      </w:r>
      <w:r>
        <w:rPr>
          <w:color w:val="010202"/>
          <w:spacing w:val="-8"/>
        </w:rPr>
        <w:t> </w:t>
      </w:r>
      <w:r>
        <w:rPr>
          <w:color w:val="010202"/>
        </w:rPr>
        <w:t>direito</w:t>
      </w:r>
      <w:r>
        <w:rPr>
          <w:color w:val="010202"/>
          <w:spacing w:val="-8"/>
        </w:rPr>
        <w:t> </w:t>
      </w:r>
      <w:r>
        <w:rPr>
          <w:color w:val="010202"/>
        </w:rPr>
        <w:t>à</w:t>
      </w:r>
      <w:r>
        <w:rPr>
          <w:color w:val="010202"/>
          <w:spacing w:val="-8"/>
        </w:rPr>
        <w:t> </w:t>
      </w:r>
      <w:r>
        <w:rPr>
          <w:color w:val="010202"/>
        </w:rPr>
        <w:t>educação;</w:t>
      </w:r>
      <w:r>
        <w:rPr>
          <w:color w:val="010202"/>
          <w:spacing w:val="-8"/>
        </w:rPr>
        <w:t> </w:t>
      </w:r>
      <w:r>
        <w:rPr>
          <w:color w:val="010202"/>
        </w:rPr>
        <w:t>tendo-o</w:t>
      </w:r>
      <w:r>
        <w:rPr>
          <w:color w:val="010202"/>
          <w:spacing w:val="-8"/>
        </w:rPr>
        <w:t> </w:t>
      </w:r>
      <w:r>
        <w:rPr>
          <w:color w:val="010202"/>
        </w:rPr>
        <w:t>feito,</w:t>
      </w:r>
      <w:r>
        <w:rPr>
          <w:color w:val="010202"/>
          <w:spacing w:val="-8"/>
        </w:rPr>
        <w:t> </w:t>
      </w:r>
      <w:r>
        <w:rPr>
          <w:color w:val="010202"/>
        </w:rPr>
        <w:t>objetivou</w:t>
      </w:r>
      <w:r>
        <w:rPr>
          <w:color w:val="010202"/>
          <w:spacing w:val="-8"/>
        </w:rPr>
        <w:t> </w:t>
      </w:r>
      <w:r>
        <w:rPr>
          <w:color w:val="010202"/>
        </w:rPr>
        <w:t>essencialmente</w:t>
      </w:r>
      <w:r>
        <w:rPr>
          <w:color w:val="010202"/>
          <w:spacing w:val="-9"/>
        </w:rPr>
        <w:t> </w:t>
      </w:r>
      <w:r>
        <w:rPr>
          <w:color w:val="010202"/>
        </w:rPr>
        <w:t>o</w:t>
      </w:r>
      <w:r>
        <w:rPr>
          <w:color w:val="010202"/>
          <w:spacing w:val="-8"/>
        </w:rPr>
        <w:t> </w:t>
      </w:r>
      <w:r>
        <w:rPr>
          <w:color w:val="010202"/>
        </w:rPr>
        <w:t>caráter</w:t>
      </w:r>
      <w:r>
        <w:rPr>
          <w:color w:val="010202"/>
          <w:spacing w:val="-8"/>
        </w:rPr>
        <w:t> </w:t>
      </w:r>
      <w:r>
        <w:rPr>
          <w:color w:val="010202"/>
        </w:rPr>
        <w:t>socioeducati-</w:t>
      </w:r>
      <w:r>
        <w:rPr>
          <w:color w:val="010202"/>
          <w:w w:val="99"/>
        </w:rPr>
        <w:t> </w:t>
      </w:r>
      <w:r>
        <w:rPr>
          <w:color w:val="010202"/>
        </w:rPr>
        <w:t>vo das medidas socioeducativas, visando ao exercício da cidadania pelos</w:t>
      </w:r>
      <w:r>
        <w:rPr>
          <w:color w:val="010202"/>
          <w:spacing w:val="-18"/>
        </w:rPr>
        <w:t> </w:t>
      </w:r>
      <w:r>
        <w:rPr>
          <w:color w:val="010202"/>
        </w:rPr>
        <w:t>adolescentes.</w:t>
      </w:r>
    </w:p>
    <w:p>
      <w:pPr>
        <w:pStyle w:val="BodyText"/>
        <w:spacing w:line="314" w:lineRule="auto" w:before="1"/>
        <w:ind w:left="1397" w:right="1415" w:firstLine="708"/>
        <w:jc w:val="both"/>
      </w:pPr>
      <w:r>
        <w:rPr>
          <w:color w:val="231F20"/>
        </w:rPr>
        <w:t>Equacionadas as linhas mais gerais, as referências normativas e conceituais e em função das perpsectivas expostas sobre a execução das medidas socioeducativas, nos deteremos em aspectos relacionados </w:t>
      </w:r>
      <w:r>
        <w:rPr>
          <w:rFonts w:ascii="Arial" w:hAnsi="Arial"/>
          <w:color w:val="231F20"/>
        </w:rPr>
        <w:t>à </w:t>
      </w:r>
      <w:r>
        <w:rPr>
          <w:color w:val="231F20"/>
        </w:rPr>
        <w:t>sua operacionalização, estrutura e funcio- namento.</w:t>
      </w:r>
    </w:p>
    <w:p>
      <w:pPr>
        <w:pStyle w:val="BodyText"/>
        <w:spacing w:line="316" w:lineRule="auto" w:before="5"/>
        <w:ind w:left="1397" w:right="1415" w:firstLine="708"/>
        <w:jc w:val="both"/>
      </w:pPr>
      <w:r>
        <w:rPr>
          <w:color w:val="231F20"/>
        </w:rPr>
        <w:t>No plano executivo, ocorreram atos normativos e administrativos que têm</w:t>
      </w:r>
      <w:r>
        <w:rPr>
          <w:color w:val="231F20"/>
          <w:spacing w:val="-30"/>
        </w:rPr>
        <w:t> </w:t>
      </w:r>
      <w:r>
        <w:rPr>
          <w:color w:val="231F20"/>
        </w:rPr>
        <w:t>rela- ções e implicações com a implantação e operacionalização da política de execução das medidas,</w:t>
      </w:r>
      <w:r>
        <w:rPr>
          <w:color w:val="231F20"/>
          <w:spacing w:val="-8"/>
        </w:rPr>
        <w:t> </w:t>
      </w:r>
      <w:r>
        <w:rPr>
          <w:color w:val="231F20"/>
        </w:rPr>
        <w:t>particularmente</w:t>
      </w:r>
      <w:r>
        <w:rPr>
          <w:color w:val="231F20"/>
          <w:spacing w:val="-7"/>
        </w:rPr>
        <w:t> </w:t>
      </w:r>
      <w:r>
        <w:rPr>
          <w:color w:val="231F20"/>
        </w:rPr>
        <w:t>quanto</w:t>
      </w:r>
      <w:r>
        <w:rPr>
          <w:color w:val="231F20"/>
          <w:spacing w:val="-7"/>
        </w:rPr>
        <w:t> </w:t>
      </w:r>
      <w:r>
        <w:rPr>
          <w:rFonts w:ascii="Arial" w:hAnsi="Arial"/>
          <w:color w:val="231F20"/>
        </w:rPr>
        <w:t>à</w:t>
      </w:r>
      <w:r>
        <w:rPr>
          <w:rFonts w:ascii="Arial" w:hAnsi="Arial"/>
          <w:color w:val="231F20"/>
          <w:spacing w:val="-16"/>
        </w:rPr>
        <w:t> </w:t>
      </w:r>
      <w:r>
        <w:rPr>
          <w:color w:val="231F20"/>
        </w:rPr>
        <w:t>sua</w:t>
      </w:r>
      <w:r>
        <w:rPr>
          <w:color w:val="231F20"/>
          <w:spacing w:val="-7"/>
        </w:rPr>
        <w:t> </w:t>
      </w:r>
      <w:r>
        <w:rPr>
          <w:color w:val="231F20"/>
        </w:rPr>
        <w:t>diretriz</w:t>
      </w:r>
      <w:r>
        <w:rPr>
          <w:color w:val="231F20"/>
          <w:spacing w:val="-7"/>
        </w:rPr>
        <w:t> </w:t>
      </w:r>
      <w:r>
        <w:rPr>
          <w:color w:val="231F20"/>
        </w:rPr>
        <w:t>de</w:t>
      </w:r>
      <w:r>
        <w:rPr>
          <w:color w:val="231F20"/>
          <w:spacing w:val="-7"/>
        </w:rPr>
        <w:t> </w:t>
      </w:r>
      <w:r>
        <w:rPr>
          <w:color w:val="231F20"/>
        </w:rPr>
        <w:t>municipalização.</w:t>
      </w:r>
      <w:r>
        <w:rPr>
          <w:color w:val="231F20"/>
          <w:spacing w:val="-7"/>
        </w:rPr>
        <w:t> </w:t>
      </w:r>
      <w:r>
        <w:rPr>
          <w:color w:val="231F20"/>
        </w:rPr>
        <w:t>A</w:t>
      </w:r>
      <w:r>
        <w:rPr>
          <w:color w:val="231F20"/>
          <w:spacing w:val="-7"/>
        </w:rPr>
        <w:t> </w:t>
      </w:r>
      <w:r>
        <w:rPr>
          <w:color w:val="231F20"/>
        </w:rPr>
        <w:t>formulação</w:t>
      </w:r>
      <w:r>
        <w:rPr>
          <w:color w:val="231F20"/>
          <w:spacing w:val="-7"/>
        </w:rPr>
        <w:t> </w:t>
      </w:r>
      <w:r>
        <w:rPr>
          <w:color w:val="231F20"/>
        </w:rPr>
        <w:t>des- te direcionamento coloca em destaque o papel protagonista assumido pelo município na coordenação, planejamento, acompanhamento, controle e avaliação das políticas públicas em seu</w:t>
      </w:r>
      <w:r>
        <w:rPr>
          <w:color w:val="231F20"/>
          <w:spacing w:val="-4"/>
        </w:rPr>
        <w:t> </w:t>
      </w:r>
      <w:r>
        <w:rPr>
          <w:color w:val="231F20"/>
        </w:rPr>
        <w:t>território.</w:t>
      </w:r>
    </w:p>
    <w:p>
      <w:pPr>
        <w:pStyle w:val="BodyText"/>
        <w:spacing w:line="316" w:lineRule="auto"/>
        <w:ind w:left="1397" w:right="1415" w:firstLine="708"/>
        <w:jc w:val="both"/>
      </w:pPr>
      <w:r>
        <w:rPr>
          <w:color w:val="231F20"/>
        </w:rPr>
        <w:t>Assim,</w:t>
      </w:r>
      <w:r>
        <w:rPr>
          <w:color w:val="231F20"/>
          <w:spacing w:val="-13"/>
        </w:rPr>
        <w:t> </w:t>
      </w:r>
      <w:r>
        <w:rPr>
          <w:color w:val="231F20"/>
        </w:rPr>
        <w:t>para</w:t>
      </w:r>
      <w:r>
        <w:rPr>
          <w:color w:val="231F20"/>
          <w:spacing w:val="-12"/>
        </w:rPr>
        <w:t> </w:t>
      </w:r>
      <w:r>
        <w:rPr>
          <w:color w:val="231F20"/>
        </w:rPr>
        <w:t>que</w:t>
      </w:r>
      <w:r>
        <w:rPr>
          <w:color w:val="231F20"/>
          <w:spacing w:val="-11"/>
        </w:rPr>
        <w:t> </w:t>
      </w:r>
      <w:r>
        <w:rPr>
          <w:color w:val="231F20"/>
        </w:rPr>
        <w:t>os</w:t>
      </w:r>
      <w:r>
        <w:rPr>
          <w:color w:val="231F20"/>
          <w:spacing w:val="-11"/>
        </w:rPr>
        <w:t> </w:t>
      </w:r>
      <w:r>
        <w:rPr>
          <w:color w:val="231F20"/>
        </w:rPr>
        <w:t>princípios</w:t>
      </w:r>
      <w:r>
        <w:rPr>
          <w:color w:val="231F20"/>
          <w:spacing w:val="-11"/>
        </w:rPr>
        <w:t> </w:t>
      </w:r>
      <w:r>
        <w:rPr>
          <w:color w:val="231F20"/>
        </w:rPr>
        <w:t>e</w:t>
      </w:r>
      <w:r>
        <w:rPr>
          <w:color w:val="231F20"/>
          <w:spacing w:val="-11"/>
        </w:rPr>
        <w:t> </w:t>
      </w:r>
      <w:r>
        <w:rPr>
          <w:color w:val="231F20"/>
        </w:rPr>
        <w:t>objetivos</w:t>
      </w:r>
      <w:r>
        <w:rPr>
          <w:color w:val="231F20"/>
          <w:spacing w:val="-12"/>
        </w:rPr>
        <w:t> </w:t>
      </w:r>
      <w:r>
        <w:rPr>
          <w:color w:val="231F20"/>
        </w:rPr>
        <w:t>do</w:t>
      </w:r>
      <w:r>
        <w:rPr>
          <w:color w:val="231F20"/>
          <w:spacing w:val="-11"/>
        </w:rPr>
        <w:t> </w:t>
      </w:r>
      <w:r>
        <w:rPr>
          <w:color w:val="231F20"/>
        </w:rPr>
        <w:t>ECA</w:t>
      </w:r>
      <w:r>
        <w:rPr>
          <w:color w:val="231F20"/>
          <w:spacing w:val="-11"/>
        </w:rPr>
        <w:t> </w:t>
      </w:r>
      <w:r>
        <w:rPr>
          <w:color w:val="231F20"/>
        </w:rPr>
        <w:t>sejam</w:t>
      </w:r>
      <w:r>
        <w:rPr>
          <w:color w:val="231F20"/>
          <w:spacing w:val="-11"/>
        </w:rPr>
        <w:t> </w:t>
      </w:r>
      <w:r>
        <w:rPr>
          <w:color w:val="231F20"/>
        </w:rPr>
        <w:t>integralmente</w:t>
      </w:r>
      <w:r>
        <w:rPr>
          <w:color w:val="231F20"/>
          <w:spacing w:val="-11"/>
        </w:rPr>
        <w:t> </w:t>
      </w:r>
      <w:r>
        <w:rPr>
          <w:color w:val="231F20"/>
        </w:rPr>
        <w:t>atingidos, tornou-se</w:t>
      </w:r>
      <w:r>
        <w:rPr>
          <w:color w:val="231F20"/>
          <w:spacing w:val="-7"/>
        </w:rPr>
        <w:t> </w:t>
      </w:r>
      <w:r>
        <w:rPr>
          <w:color w:val="231F20"/>
        </w:rPr>
        <w:t>necessária</w:t>
      </w:r>
      <w:r>
        <w:rPr>
          <w:color w:val="231F20"/>
          <w:spacing w:val="-7"/>
        </w:rPr>
        <w:t> </w:t>
      </w:r>
      <w:r>
        <w:rPr>
          <w:color w:val="231F20"/>
        </w:rPr>
        <w:t>a</w:t>
      </w:r>
      <w:r>
        <w:rPr>
          <w:color w:val="231F20"/>
          <w:spacing w:val="-6"/>
        </w:rPr>
        <w:t> </w:t>
      </w:r>
      <w:r>
        <w:rPr>
          <w:color w:val="231F20"/>
        </w:rPr>
        <w:t>criação</w:t>
      </w:r>
      <w:r>
        <w:rPr>
          <w:color w:val="231F20"/>
          <w:spacing w:val="-7"/>
        </w:rPr>
        <w:t> </w:t>
      </w:r>
      <w:r>
        <w:rPr>
          <w:color w:val="231F20"/>
        </w:rPr>
        <w:t>de</w:t>
      </w:r>
      <w:r>
        <w:rPr>
          <w:color w:val="231F20"/>
          <w:spacing w:val="-6"/>
        </w:rPr>
        <w:t> </w:t>
      </w:r>
      <w:r>
        <w:rPr>
          <w:color w:val="231F20"/>
        </w:rPr>
        <w:t>uma</w:t>
      </w:r>
      <w:r>
        <w:rPr>
          <w:color w:val="231F20"/>
          <w:spacing w:val="-7"/>
        </w:rPr>
        <w:t> </w:t>
      </w:r>
      <w:r>
        <w:rPr>
          <w:color w:val="231F20"/>
        </w:rPr>
        <w:t>legislação</w:t>
      </w:r>
      <w:r>
        <w:rPr>
          <w:color w:val="231F20"/>
          <w:spacing w:val="-6"/>
        </w:rPr>
        <w:t> </w:t>
      </w:r>
      <w:r>
        <w:rPr>
          <w:color w:val="231F20"/>
        </w:rPr>
        <w:t>específica</w:t>
      </w:r>
      <w:r>
        <w:rPr>
          <w:color w:val="231F20"/>
          <w:spacing w:val="-7"/>
        </w:rPr>
        <w:t> </w:t>
      </w:r>
      <w:r>
        <w:rPr>
          <w:color w:val="231F20"/>
        </w:rPr>
        <w:t>que</w:t>
      </w:r>
      <w:r>
        <w:rPr>
          <w:color w:val="231F20"/>
          <w:spacing w:val="-6"/>
        </w:rPr>
        <w:t> </w:t>
      </w:r>
      <w:r>
        <w:rPr>
          <w:color w:val="231F20"/>
        </w:rPr>
        <w:t>pudesse</w:t>
      </w:r>
      <w:r>
        <w:rPr>
          <w:color w:val="231F20"/>
          <w:spacing w:val="-6"/>
        </w:rPr>
        <w:t> </w:t>
      </w:r>
      <w:r>
        <w:rPr>
          <w:color w:val="231F20"/>
        </w:rPr>
        <w:t>efetivar</w:t>
      </w:r>
      <w:r>
        <w:rPr>
          <w:color w:val="231F20"/>
          <w:spacing w:val="-6"/>
        </w:rPr>
        <w:t> </w:t>
      </w:r>
      <w:r>
        <w:rPr>
          <w:color w:val="231F20"/>
        </w:rPr>
        <w:t>a</w:t>
      </w:r>
      <w:r>
        <w:rPr>
          <w:color w:val="231F20"/>
          <w:spacing w:val="-7"/>
        </w:rPr>
        <w:t> </w:t>
      </w:r>
      <w:r>
        <w:rPr>
          <w:color w:val="231F20"/>
        </w:rPr>
        <w:t>exe- cução</w:t>
      </w:r>
      <w:r>
        <w:rPr>
          <w:color w:val="231F20"/>
          <w:spacing w:val="-13"/>
        </w:rPr>
        <w:t> </w:t>
      </w:r>
      <w:r>
        <w:rPr>
          <w:color w:val="231F20"/>
        </w:rPr>
        <w:t>e</w:t>
      </w:r>
      <w:r>
        <w:rPr>
          <w:color w:val="231F20"/>
          <w:spacing w:val="-12"/>
        </w:rPr>
        <w:t> </w:t>
      </w:r>
      <w:r>
        <w:rPr>
          <w:color w:val="231F20"/>
        </w:rPr>
        <w:t>“procedibilidade</w:t>
      </w:r>
      <w:r>
        <w:rPr>
          <w:color w:val="231F20"/>
          <w:spacing w:val="-12"/>
        </w:rPr>
        <w:t> </w:t>
      </w:r>
      <w:r>
        <w:rPr>
          <w:color w:val="231F20"/>
        </w:rPr>
        <w:t>das</w:t>
      </w:r>
      <w:r>
        <w:rPr>
          <w:color w:val="231F20"/>
          <w:spacing w:val="-12"/>
        </w:rPr>
        <w:t> </w:t>
      </w:r>
      <w:r>
        <w:rPr>
          <w:color w:val="231F20"/>
        </w:rPr>
        <w:t>medidas</w:t>
      </w:r>
      <w:r>
        <w:rPr>
          <w:color w:val="231F20"/>
          <w:spacing w:val="-12"/>
        </w:rPr>
        <w:t> </w:t>
      </w:r>
      <w:r>
        <w:rPr>
          <w:color w:val="231F20"/>
        </w:rPr>
        <w:t>socioeducativas”.</w:t>
      </w:r>
      <w:r>
        <w:rPr>
          <w:color w:val="231F20"/>
          <w:spacing w:val="-12"/>
        </w:rPr>
        <w:t> </w:t>
      </w:r>
      <w:r>
        <w:rPr>
          <w:color w:val="231F20"/>
        </w:rPr>
        <w:t>Surgiu,</w:t>
      </w:r>
      <w:r>
        <w:rPr>
          <w:color w:val="231F20"/>
          <w:spacing w:val="-12"/>
        </w:rPr>
        <w:t> </w:t>
      </w:r>
      <w:r>
        <w:rPr>
          <w:color w:val="231F20"/>
        </w:rPr>
        <w:t>desta</w:t>
      </w:r>
      <w:r>
        <w:rPr>
          <w:color w:val="231F20"/>
          <w:spacing w:val="-12"/>
        </w:rPr>
        <w:t> </w:t>
      </w:r>
      <w:r>
        <w:rPr>
          <w:color w:val="231F20"/>
        </w:rPr>
        <w:t>forma,</w:t>
      </w:r>
      <w:r>
        <w:rPr>
          <w:color w:val="231F20"/>
          <w:spacing w:val="-13"/>
        </w:rPr>
        <w:t> </w:t>
      </w:r>
      <w:r>
        <w:rPr>
          <w:color w:val="231F20"/>
        </w:rPr>
        <w:t>o</w:t>
      </w:r>
      <w:r>
        <w:rPr>
          <w:color w:val="231F20"/>
          <w:spacing w:val="-13"/>
        </w:rPr>
        <w:t> </w:t>
      </w:r>
      <w:r>
        <w:rPr>
          <w:color w:val="231F20"/>
        </w:rPr>
        <w:t>Sistema Nacional de Atendimento Socioeducativo - SINASE (PL 1.627/07), instituído pela Re- solução nº 119/2006 do CONANDA, aprovada em 18 de janeiro de 2012, tornando-se a Lei </w:t>
      </w:r>
      <w:r>
        <w:rPr>
          <w:rFonts w:ascii="Arial" w:hAnsi="Arial"/>
          <w:color w:val="231F20"/>
        </w:rPr>
        <w:t>nº</w:t>
      </w:r>
      <w:r>
        <w:rPr>
          <w:rFonts w:ascii="Arial" w:hAnsi="Arial"/>
          <w:color w:val="231F20"/>
          <w:spacing w:val="-19"/>
        </w:rPr>
        <w:t> </w:t>
      </w:r>
      <w:r>
        <w:rPr>
          <w:rFonts w:ascii="Arial" w:hAnsi="Arial"/>
          <w:color w:val="231F20"/>
        </w:rPr>
        <w:t>1</w:t>
      </w:r>
      <w:r>
        <w:rPr>
          <w:color w:val="231F20"/>
        </w:rPr>
        <w:t>2.594.</w:t>
      </w:r>
    </w:p>
    <w:p>
      <w:pPr>
        <w:pStyle w:val="BodyText"/>
        <w:spacing w:line="316" w:lineRule="auto"/>
        <w:ind w:left="1397" w:right="1415" w:firstLine="708"/>
        <w:jc w:val="both"/>
      </w:pPr>
      <w:r>
        <w:rPr>
          <w:color w:val="231F20"/>
        </w:rPr>
        <w:t>Delineia-se, assim, uma política de execução de medidas socioeducativas que regulamenta a ação do Poder Público no que diz respeito ao atendimento aos adoles- centes autores de ato infracional, de forma territorializada e em rede.</w:t>
      </w:r>
    </w:p>
    <w:p>
      <w:pPr>
        <w:pStyle w:val="BodyText"/>
        <w:spacing w:line="314" w:lineRule="auto"/>
        <w:ind w:left="1397" w:right="1415" w:firstLine="708"/>
        <w:jc w:val="both"/>
      </w:pPr>
      <w:r>
        <w:rPr>
          <w:color w:val="231F20"/>
        </w:rPr>
        <w:t>O SINASE tem como objetivo a implementação de uma política pública cuja finalidade</w:t>
      </w:r>
      <w:r>
        <w:rPr>
          <w:color w:val="231F20"/>
          <w:spacing w:val="-4"/>
        </w:rPr>
        <w:t> </w:t>
      </w:r>
      <w:r>
        <w:rPr>
          <w:rFonts w:ascii="Trebuchet MS" w:hAnsi="Trebuchet MS"/>
          <w:i/>
          <w:color w:val="231F20"/>
        </w:rPr>
        <w:t>é</w:t>
      </w:r>
      <w:r>
        <w:rPr>
          <w:rFonts w:ascii="Trebuchet MS" w:hAnsi="Trebuchet MS"/>
          <w:i/>
          <w:color w:val="231F20"/>
          <w:spacing w:val="-20"/>
        </w:rPr>
        <w:t> </w:t>
      </w:r>
      <w:r>
        <w:rPr>
          <w:rFonts w:ascii="Trebuchet MS" w:hAnsi="Trebuchet MS"/>
          <w:i/>
          <w:color w:val="231F20"/>
        </w:rPr>
        <w:t>o</w:t>
      </w:r>
      <w:r>
        <w:rPr>
          <w:rFonts w:ascii="Trebuchet MS" w:hAnsi="Trebuchet MS"/>
          <w:i/>
          <w:color w:val="231F20"/>
          <w:spacing w:val="-16"/>
        </w:rPr>
        <w:t> </w:t>
      </w:r>
      <w:r>
        <w:rPr>
          <w:color w:val="231F20"/>
        </w:rPr>
        <w:t>atendimento</w:t>
      </w:r>
      <w:r>
        <w:rPr>
          <w:color w:val="231F20"/>
          <w:spacing w:val="-3"/>
        </w:rPr>
        <w:t> </w:t>
      </w:r>
      <w:r>
        <w:rPr>
          <w:color w:val="231F20"/>
        </w:rPr>
        <w:t>de</w:t>
      </w:r>
      <w:r>
        <w:rPr>
          <w:color w:val="231F20"/>
          <w:spacing w:val="-2"/>
        </w:rPr>
        <w:t> </w:t>
      </w:r>
      <w:r>
        <w:rPr>
          <w:color w:val="231F20"/>
        </w:rPr>
        <w:t>adolescentes</w:t>
      </w:r>
      <w:r>
        <w:rPr>
          <w:color w:val="231F20"/>
          <w:spacing w:val="-2"/>
        </w:rPr>
        <w:t> </w:t>
      </w:r>
      <w:r>
        <w:rPr>
          <w:color w:val="231F20"/>
        </w:rPr>
        <w:t>autores</w:t>
      </w:r>
      <w:r>
        <w:rPr>
          <w:color w:val="231F20"/>
          <w:spacing w:val="-3"/>
        </w:rPr>
        <w:t> </w:t>
      </w:r>
      <w:r>
        <w:rPr>
          <w:color w:val="231F20"/>
        </w:rPr>
        <w:t>de</w:t>
      </w:r>
      <w:r>
        <w:rPr>
          <w:color w:val="231F20"/>
          <w:spacing w:val="-2"/>
        </w:rPr>
        <w:t> </w:t>
      </w:r>
      <w:r>
        <w:rPr>
          <w:color w:val="231F20"/>
        </w:rPr>
        <w:t>ato</w:t>
      </w:r>
      <w:r>
        <w:rPr>
          <w:color w:val="231F20"/>
          <w:spacing w:val="-3"/>
        </w:rPr>
        <w:t> </w:t>
      </w:r>
      <w:r>
        <w:rPr>
          <w:color w:val="231F20"/>
        </w:rPr>
        <w:t>infracional</w:t>
      </w:r>
      <w:r>
        <w:rPr>
          <w:color w:val="231F20"/>
          <w:spacing w:val="-2"/>
        </w:rPr>
        <w:t> </w:t>
      </w:r>
      <w:r>
        <w:rPr>
          <w:color w:val="231F20"/>
        </w:rPr>
        <w:t>e</w:t>
      </w:r>
      <w:r>
        <w:rPr>
          <w:color w:val="231F20"/>
          <w:spacing w:val="-2"/>
        </w:rPr>
        <w:t> </w:t>
      </w:r>
      <w:r>
        <w:rPr>
          <w:color w:val="231F20"/>
        </w:rPr>
        <w:t>suas</w:t>
      </w:r>
      <w:r>
        <w:rPr>
          <w:color w:val="231F20"/>
          <w:spacing w:val="-3"/>
        </w:rPr>
        <w:t> </w:t>
      </w:r>
      <w:r>
        <w:rPr>
          <w:color w:val="231F20"/>
        </w:rPr>
        <w:t>famílias</w:t>
      </w:r>
      <w:r>
        <w:rPr>
          <w:color w:val="231F20"/>
          <w:spacing w:val="-2"/>
        </w:rPr>
        <w:t> </w:t>
      </w:r>
      <w:r>
        <w:rPr>
          <w:color w:val="231F20"/>
        </w:rPr>
        <w:t>e se</w:t>
      </w:r>
      <w:r>
        <w:rPr>
          <w:color w:val="231F20"/>
          <w:spacing w:val="-6"/>
        </w:rPr>
        <w:t> </w:t>
      </w:r>
      <w:r>
        <w:rPr>
          <w:color w:val="231F20"/>
        </w:rPr>
        <w:t>aporta</w:t>
      </w:r>
      <w:r>
        <w:rPr>
          <w:color w:val="231F20"/>
          <w:spacing w:val="-6"/>
        </w:rPr>
        <w:t> </w:t>
      </w:r>
      <w:r>
        <w:rPr>
          <w:color w:val="231F20"/>
        </w:rPr>
        <w:t>nas</w:t>
      </w:r>
      <w:r>
        <w:rPr>
          <w:color w:val="231F20"/>
          <w:spacing w:val="-6"/>
        </w:rPr>
        <w:t> </w:t>
      </w:r>
      <w:r>
        <w:rPr>
          <w:color w:val="231F20"/>
        </w:rPr>
        <w:t>normativas</w:t>
      </w:r>
      <w:r>
        <w:rPr>
          <w:color w:val="231F20"/>
          <w:spacing w:val="-6"/>
        </w:rPr>
        <w:t> </w:t>
      </w:r>
      <w:r>
        <w:rPr>
          <w:color w:val="231F20"/>
        </w:rPr>
        <w:t>nacionais</w:t>
      </w:r>
      <w:r>
        <w:rPr>
          <w:color w:val="231F20"/>
          <w:spacing w:val="-6"/>
        </w:rPr>
        <w:t> </w:t>
      </w:r>
      <w:r>
        <w:rPr>
          <w:color w:val="231F20"/>
        </w:rPr>
        <w:t>e</w:t>
      </w:r>
      <w:r>
        <w:rPr>
          <w:color w:val="231F20"/>
          <w:spacing w:val="-5"/>
        </w:rPr>
        <w:t> </w:t>
      </w:r>
      <w:r>
        <w:rPr>
          <w:color w:val="231F20"/>
        </w:rPr>
        <w:t>internacionais.</w:t>
      </w:r>
      <w:r>
        <w:rPr>
          <w:color w:val="231F20"/>
          <w:spacing w:val="-6"/>
        </w:rPr>
        <w:t> </w:t>
      </w:r>
      <w:r>
        <w:rPr>
          <w:color w:val="231F20"/>
        </w:rPr>
        <w:t>Seu</w:t>
      </w:r>
      <w:r>
        <w:rPr>
          <w:color w:val="231F20"/>
          <w:spacing w:val="-5"/>
        </w:rPr>
        <w:t> </w:t>
      </w:r>
      <w:r>
        <w:rPr>
          <w:color w:val="231F20"/>
        </w:rPr>
        <w:t>caráter</w:t>
      </w:r>
      <w:r>
        <w:rPr>
          <w:color w:val="231F20"/>
          <w:spacing w:val="-7"/>
        </w:rPr>
        <w:t> </w:t>
      </w:r>
      <w:r>
        <w:rPr>
          <w:color w:val="231F20"/>
        </w:rPr>
        <w:t>intersetorial</w:t>
      </w:r>
      <w:r>
        <w:rPr>
          <w:color w:val="231F20"/>
          <w:spacing w:val="-5"/>
        </w:rPr>
        <w:t> </w:t>
      </w:r>
      <w:r>
        <w:rPr>
          <w:color w:val="231F20"/>
        </w:rPr>
        <w:t>visa</w:t>
      </w:r>
      <w:r>
        <w:rPr>
          <w:color w:val="231F20"/>
          <w:spacing w:val="-5"/>
        </w:rPr>
        <w:t> </w:t>
      </w:r>
      <w:r>
        <w:rPr>
          <w:color w:val="231F20"/>
        </w:rPr>
        <w:t>pos- sibilitar</w:t>
      </w:r>
      <w:r>
        <w:rPr>
          <w:color w:val="231F20"/>
          <w:spacing w:val="-5"/>
        </w:rPr>
        <w:t> </w:t>
      </w:r>
      <w:r>
        <w:rPr>
          <w:color w:val="231F20"/>
        </w:rPr>
        <w:t>a</w:t>
      </w:r>
      <w:r>
        <w:rPr>
          <w:color w:val="231F20"/>
          <w:spacing w:val="-4"/>
        </w:rPr>
        <w:t> </w:t>
      </w:r>
      <w:r>
        <w:rPr>
          <w:color w:val="231F20"/>
        </w:rPr>
        <w:t>execução</w:t>
      </w:r>
      <w:r>
        <w:rPr>
          <w:color w:val="231F20"/>
          <w:spacing w:val="-3"/>
        </w:rPr>
        <w:t> </w:t>
      </w:r>
      <w:r>
        <w:rPr>
          <w:color w:val="231F20"/>
        </w:rPr>
        <w:t>de</w:t>
      </w:r>
      <w:r>
        <w:rPr>
          <w:color w:val="231F20"/>
          <w:spacing w:val="-3"/>
        </w:rPr>
        <w:t> </w:t>
      </w:r>
      <w:r>
        <w:rPr>
          <w:color w:val="231F20"/>
        </w:rPr>
        <w:t>ações,</w:t>
      </w:r>
      <w:r>
        <w:rPr>
          <w:color w:val="231F20"/>
          <w:spacing w:val="-3"/>
        </w:rPr>
        <w:t> </w:t>
      </w:r>
      <w:r>
        <w:rPr>
          <w:color w:val="231F20"/>
        </w:rPr>
        <w:t>serviços</w:t>
      </w:r>
      <w:r>
        <w:rPr>
          <w:color w:val="231F20"/>
          <w:spacing w:val="-4"/>
        </w:rPr>
        <w:t> </w:t>
      </w:r>
      <w:r>
        <w:rPr>
          <w:color w:val="231F20"/>
        </w:rPr>
        <w:t>e</w:t>
      </w:r>
      <w:r>
        <w:rPr>
          <w:color w:val="231F20"/>
          <w:spacing w:val="-4"/>
        </w:rPr>
        <w:t> </w:t>
      </w:r>
      <w:r>
        <w:rPr>
          <w:color w:val="231F20"/>
        </w:rPr>
        <w:t>alternativas</w:t>
      </w:r>
      <w:r>
        <w:rPr>
          <w:color w:val="231F20"/>
          <w:spacing w:val="-4"/>
        </w:rPr>
        <w:t> </w:t>
      </w:r>
      <w:r>
        <w:rPr>
          <w:color w:val="231F20"/>
        </w:rPr>
        <w:t>de</w:t>
      </w:r>
      <w:r>
        <w:rPr>
          <w:color w:val="231F20"/>
          <w:spacing w:val="-3"/>
        </w:rPr>
        <w:t> </w:t>
      </w:r>
      <w:r>
        <w:rPr>
          <w:color w:val="231F20"/>
        </w:rPr>
        <w:t>abordagem</w:t>
      </w:r>
      <w:r>
        <w:rPr>
          <w:color w:val="231F20"/>
          <w:spacing w:val="-3"/>
        </w:rPr>
        <w:t> </w:t>
      </w:r>
      <w:r>
        <w:rPr>
          <w:color w:val="231F20"/>
        </w:rPr>
        <w:t>capazes</w:t>
      </w:r>
      <w:r>
        <w:rPr>
          <w:color w:val="231F20"/>
          <w:spacing w:val="-3"/>
        </w:rPr>
        <w:t> </w:t>
      </w:r>
      <w:r>
        <w:rPr>
          <w:color w:val="231F20"/>
        </w:rPr>
        <w:t>de</w:t>
      </w:r>
      <w:r>
        <w:rPr>
          <w:color w:val="231F20"/>
          <w:spacing w:val="-3"/>
        </w:rPr>
        <w:t> </w:t>
      </w:r>
      <w:r>
        <w:rPr>
          <w:color w:val="231F20"/>
        </w:rPr>
        <w:t>alcançar o</w:t>
      </w:r>
      <w:r>
        <w:rPr>
          <w:color w:val="231F20"/>
          <w:spacing w:val="-8"/>
        </w:rPr>
        <w:t> </w:t>
      </w:r>
      <w:r>
        <w:rPr>
          <w:color w:val="231F20"/>
        </w:rPr>
        <w:t>adolescente/jovem</w:t>
      </w:r>
      <w:r>
        <w:rPr>
          <w:color w:val="231F20"/>
          <w:spacing w:val="-7"/>
        </w:rPr>
        <w:t> </w:t>
      </w:r>
      <w:r>
        <w:rPr>
          <w:color w:val="231F20"/>
        </w:rPr>
        <w:t>em</w:t>
      </w:r>
      <w:r>
        <w:rPr>
          <w:color w:val="231F20"/>
          <w:spacing w:val="-7"/>
        </w:rPr>
        <w:t> </w:t>
      </w:r>
      <w:r>
        <w:rPr>
          <w:color w:val="231F20"/>
        </w:rPr>
        <w:t>sua</w:t>
      </w:r>
      <w:r>
        <w:rPr>
          <w:color w:val="231F20"/>
          <w:spacing w:val="-7"/>
        </w:rPr>
        <w:t> </w:t>
      </w:r>
      <w:r>
        <w:rPr>
          <w:color w:val="231F20"/>
        </w:rPr>
        <w:t>complexidade</w:t>
      </w:r>
      <w:r>
        <w:rPr>
          <w:color w:val="231F20"/>
          <w:spacing w:val="-8"/>
        </w:rPr>
        <w:t> </w:t>
      </w:r>
      <w:r>
        <w:rPr>
          <w:color w:val="231F20"/>
        </w:rPr>
        <w:t>e</w:t>
      </w:r>
      <w:r>
        <w:rPr>
          <w:color w:val="231F20"/>
          <w:spacing w:val="-7"/>
        </w:rPr>
        <w:t> </w:t>
      </w:r>
      <w:r>
        <w:rPr>
          <w:color w:val="231F20"/>
        </w:rPr>
        <w:t>integralidade,</w:t>
      </w:r>
      <w:r>
        <w:rPr>
          <w:color w:val="231F20"/>
          <w:spacing w:val="-7"/>
        </w:rPr>
        <w:t> </w:t>
      </w:r>
      <w:r>
        <w:rPr>
          <w:color w:val="231F20"/>
        </w:rPr>
        <w:t>atingindo</w:t>
      </w:r>
      <w:r>
        <w:rPr>
          <w:color w:val="231F20"/>
          <w:spacing w:val="-7"/>
        </w:rPr>
        <w:t> </w:t>
      </w:r>
      <w:r>
        <w:rPr>
          <w:color w:val="231F20"/>
        </w:rPr>
        <w:t>o</w:t>
      </w:r>
      <w:r>
        <w:rPr>
          <w:color w:val="231F20"/>
          <w:spacing w:val="-8"/>
        </w:rPr>
        <w:t> </w:t>
      </w:r>
      <w:r>
        <w:rPr>
          <w:color w:val="231F20"/>
        </w:rPr>
        <w:t>contexto</w:t>
      </w:r>
      <w:r>
        <w:rPr>
          <w:color w:val="231F20"/>
          <w:spacing w:val="-7"/>
        </w:rPr>
        <w:t> </w:t>
      </w:r>
      <w:r>
        <w:rPr>
          <w:color w:val="231F20"/>
        </w:rPr>
        <w:t>histó- rico, social, cultural, político e econômico desses</w:t>
      </w:r>
      <w:r>
        <w:rPr>
          <w:color w:val="231F20"/>
          <w:spacing w:val="-7"/>
        </w:rPr>
        <w:t> </w:t>
      </w:r>
      <w:r>
        <w:rPr>
          <w:color w:val="231F20"/>
        </w:rPr>
        <w:t>indivíduos.</w:t>
      </w:r>
    </w:p>
    <w:p>
      <w:pPr>
        <w:pStyle w:val="BodyText"/>
        <w:spacing w:line="314" w:lineRule="auto"/>
        <w:ind w:left="1397" w:right="1414" w:firstLine="708"/>
        <w:jc w:val="both"/>
      </w:pPr>
      <w:r>
        <w:rPr>
          <w:color w:val="231F20"/>
        </w:rPr>
        <w:t>Na organização do Sistema Socioeducativo no município estão envolvidos: os Conselhos dos Direitos, os Conselhos Tutelares, as organizações da sociedade civil,   as Secretarias setoriais e mesmo os </w:t>
      </w:r>
      <w:r>
        <w:rPr>
          <w:rFonts w:ascii="Times New Roman" w:hAnsi="Times New Roman"/>
          <w:color w:val="231F20"/>
        </w:rPr>
        <w:t>órgãos do Estado e respectivos conselhos, diversos integrantes do </w:t>
      </w:r>
      <w:r>
        <w:rPr>
          <w:rFonts w:ascii="Times New Roman" w:hAnsi="Times New Roman"/>
          <w:color w:val="231F20"/>
          <w:spacing w:val="-3"/>
        </w:rPr>
        <w:t>SGD. </w:t>
      </w:r>
      <w:r>
        <w:rPr>
          <w:color w:val="231F20"/>
        </w:rPr>
        <w:t>Entretanto, deverão ser observadas algumas disposições contidas na Constituição Federal e no ECA acerca das competências de cada um, em especial dos poderes públicos federal, estadual e</w:t>
      </w:r>
      <w:r>
        <w:rPr>
          <w:color w:val="231F20"/>
          <w:spacing w:val="-7"/>
        </w:rPr>
        <w:t> </w:t>
      </w:r>
      <w:r>
        <w:rPr>
          <w:color w:val="231F20"/>
        </w:rPr>
        <w:t>municipal.</w:t>
      </w:r>
    </w:p>
    <w:p>
      <w:pPr>
        <w:pStyle w:val="BodyText"/>
        <w:spacing w:line="316" w:lineRule="auto" w:before="104"/>
        <w:ind w:left="1397" w:right="1415" w:firstLine="708"/>
        <w:jc w:val="both"/>
      </w:pPr>
      <w:r>
        <w:rPr>
          <w:color w:val="231F20"/>
        </w:rPr>
        <w:t>O ECA, ao sublinhar a responsabilidade e importância da participação da</w:t>
      </w:r>
      <w:r>
        <w:rPr>
          <w:color w:val="231F20"/>
          <w:spacing w:val="-42"/>
        </w:rPr>
        <w:t> </w:t>
      </w:r>
      <w:r>
        <w:rPr>
          <w:color w:val="231F20"/>
        </w:rPr>
        <w:t>socie- dade na garantia dos direitos das crianças e adolescentes, fez isto de forma institucio- nalizada. Criaram-se mecanismos de participação da sociedade nos processos</w:t>
      </w:r>
      <w:r>
        <w:rPr>
          <w:color w:val="231F20"/>
          <w:spacing w:val="12"/>
        </w:rPr>
        <w:t> </w:t>
      </w:r>
      <w:r>
        <w:rPr>
          <w:color w:val="231F20"/>
        </w:rPr>
        <w:t>decisó-</w:t>
      </w:r>
    </w:p>
    <w:p>
      <w:pPr>
        <w:pStyle w:val="BodyText"/>
        <w:rPr>
          <w:sz w:val="20"/>
        </w:rPr>
      </w:pPr>
    </w:p>
    <w:p>
      <w:pPr>
        <w:pStyle w:val="BodyText"/>
        <w:spacing w:before="4"/>
        <w:rPr>
          <w:sz w:val="18"/>
        </w:rPr>
      </w:pPr>
    </w:p>
    <w:p>
      <w:pPr>
        <w:pStyle w:val="BodyText"/>
        <w:spacing w:before="113"/>
        <w:ind w:right="556"/>
        <w:jc w:val="right"/>
        <w:rPr>
          <w:rFonts w:ascii="Times New Roman"/>
        </w:rPr>
      </w:pPr>
      <w:r>
        <w:rPr>
          <w:rFonts w:ascii="Times New Roman"/>
          <w:color w:val="6D6E71"/>
          <w:w w:val="95"/>
        </w:rPr>
        <w:t>37</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637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6424">
            <wp:simplePos x="0" y="0"/>
            <wp:positionH relativeFrom="page">
              <wp:posOffset>19050</wp:posOffset>
            </wp:positionH>
            <wp:positionV relativeFrom="page">
              <wp:posOffset>5536501</wp:posOffset>
            </wp:positionV>
            <wp:extent cx="152400" cy="152400"/>
            <wp:effectExtent l="0" t="0" r="0" b="0"/>
            <wp:wrapNone/>
            <wp:docPr id="227" name="image4.png" descr=""/>
            <wp:cNvGraphicFramePr>
              <a:graphicFrameLocks noChangeAspect="1"/>
            </wp:cNvGraphicFramePr>
            <a:graphic>
              <a:graphicData uri="http://schemas.openxmlformats.org/drawingml/2006/picture">
                <pic:pic>
                  <pic:nvPicPr>
                    <pic:cNvPr id="22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6448">
            <wp:simplePos x="0" y="0"/>
            <wp:positionH relativeFrom="page">
              <wp:posOffset>7921955</wp:posOffset>
            </wp:positionH>
            <wp:positionV relativeFrom="page">
              <wp:posOffset>5536501</wp:posOffset>
            </wp:positionV>
            <wp:extent cx="152400" cy="152400"/>
            <wp:effectExtent l="0" t="0" r="0" b="0"/>
            <wp:wrapNone/>
            <wp:docPr id="229" name="image4.png" descr=""/>
            <wp:cNvGraphicFramePr>
              <a:graphicFrameLocks noChangeAspect="1"/>
            </wp:cNvGraphicFramePr>
            <a:graphic>
              <a:graphicData uri="http://schemas.openxmlformats.org/drawingml/2006/picture">
                <pic:pic>
                  <pic:nvPicPr>
                    <pic:cNvPr id="23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31" name="image4.png" descr=""/>
            <wp:cNvGraphicFramePr>
              <a:graphicFrameLocks noChangeAspect="1"/>
            </wp:cNvGraphicFramePr>
            <a:graphic>
              <a:graphicData uri="http://schemas.openxmlformats.org/drawingml/2006/picture">
                <pic:pic>
                  <pic:nvPicPr>
                    <pic:cNvPr id="23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4304;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6400"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5"/>
        <w:jc w:val="both"/>
      </w:pPr>
      <w:r>
        <w:rPr>
          <w:color w:val="231F20"/>
        </w:rPr>
        <w:t>rios das políticas que, a partir desse momento, deixam de ser apenas governamentais para tornarem-se políticas públicas, ou seja, elaboradas conjuntamente pelo governo e sociedade</w:t>
      </w:r>
      <w:r>
        <w:rPr>
          <w:color w:val="231F20"/>
          <w:spacing w:val="-2"/>
        </w:rPr>
        <w:t> </w:t>
      </w:r>
      <w:r>
        <w:rPr>
          <w:color w:val="231F20"/>
        </w:rPr>
        <w:t>civil.</w:t>
      </w:r>
    </w:p>
    <w:p>
      <w:pPr>
        <w:pStyle w:val="BodyText"/>
        <w:spacing w:line="316" w:lineRule="auto" w:before="200"/>
        <w:ind w:left="1397" w:right="1414" w:firstLine="708"/>
        <w:jc w:val="both"/>
      </w:pPr>
      <w:r>
        <w:rPr>
          <w:color w:val="010202"/>
        </w:rPr>
        <w:t>Por outro lado, tais competências indicam que além das responsabilidades de cada uma das esferas de governo, o trabalho caminha no sentido de criar estratégias e arranjos institucionais, em função da complexidade do Sistema Socioeducativo. Nesta linha</w:t>
      </w:r>
      <w:r>
        <w:rPr>
          <w:color w:val="010202"/>
          <w:spacing w:val="-12"/>
        </w:rPr>
        <w:t> </w:t>
      </w:r>
      <w:r>
        <w:rPr>
          <w:color w:val="010202"/>
        </w:rPr>
        <w:t>de</w:t>
      </w:r>
      <w:r>
        <w:rPr>
          <w:color w:val="010202"/>
          <w:spacing w:val="-10"/>
        </w:rPr>
        <w:t> </w:t>
      </w:r>
      <w:r>
        <w:rPr>
          <w:color w:val="010202"/>
        </w:rPr>
        <w:t>pensamento,</w:t>
      </w:r>
      <w:r>
        <w:rPr>
          <w:color w:val="010202"/>
          <w:spacing w:val="-10"/>
        </w:rPr>
        <w:t> </w:t>
      </w:r>
      <w:r>
        <w:rPr>
          <w:color w:val="010202"/>
        </w:rPr>
        <w:t>podemos</w:t>
      </w:r>
      <w:r>
        <w:rPr>
          <w:color w:val="010202"/>
          <w:spacing w:val="-10"/>
        </w:rPr>
        <w:t> </w:t>
      </w:r>
      <w:r>
        <w:rPr>
          <w:color w:val="010202"/>
        </w:rPr>
        <w:t>destacar,</w:t>
      </w:r>
      <w:r>
        <w:rPr>
          <w:color w:val="010202"/>
          <w:spacing w:val="-12"/>
        </w:rPr>
        <w:t> </w:t>
      </w:r>
      <w:r>
        <w:rPr>
          <w:color w:val="010202"/>
        </w:rPr>
        <w:t>por</w:t>
      </w:r>
      <w:r>
        <w:rPr>
          <w:color w:val="010202"/>
          <w:spacing w:val="-11"/>
        </w:rPr>
        <w:t> </w:t>
      </w:r>
      <w:r>
        <w:rPr>
          <w:color w:val="010202"/>
        </w:rPr>
        <w:t>exemplo,</w:t>
      </w:r>
      <w:r>
        <w:rPr>
          <w:color w:val="010202"/>
          <w:spacing w:val="-10"/>
        </w:rPr>
        <w:t> </w:t>
      </w:r>
      <w:r>
        <w:rPr>
          <w:color w:val="010202"/>
        </w:rPr>
        <w:t>os</w:t>
      </w:r>
      <w:r>
        <w:rPr>
          <w:color w:val="010202"/>
          <w:spacing w:val="-10"/>
        </w:rPr>
        <w:t> </w:t>
      </w:r>
      <w:r>
        <w:rPr>
          <w:color w:val="010202"/>
        </w:rPr>
        <w:t>processos</w:t>
      </w:r>
      <w:r>
        <w:rPr>
          <w:color w:val="010202"/>
          <w:spacing w:val="-10"/>
        </w:rPr>
        <w:t> </w:t>
      </w:r>
      <w:r>
        <w:rPr>
          <w:color w:val="010202"/>
        </w:rPr>
        <w:t>de</w:t>
      </w:r>
      <w:r>
        <w:rPr>
          <w:color w:val="010202"/>
          <w:spacing w:val="-11"/>
        </w:rPr>
        <w:t> </w:t>
      </w:r>
      <w:r>
        <w:rPr>
          <w:color w:val="010202"/>
        </w:rPr>
        <w:t>monitoramento e</w:t>
      </w:r>
      <w:r>
        <w:rPr>
          <w:color w:val="010202"/>
          <w:spacing w:val="-7"/>
        </w:rPr>
        <w:t> </w:t>
      </w:r>
      <w:r>
        <w:rPr>
          <w:color w:val="010202"/>
        </w:rPr>
        <w:t>avaliação</w:t>
      </w:r>
      <w:r>
        <w:rPr>
          <w:color w:val="010202"/>
          <w:spacing w:val="-7"/>
        </w:rPr>
        <w:t> </w:t>
      </w:r>
      <w:r>
        <w:rPr>
          <w:color w:val="010202"/>
        </w:rPr>
        <w:t>e</w:t>
      </w:r>
      <w:r>
        <w:rPr>
          <w:color w:val="010202"/>
          <w:spacing w:val="-7"/>
        </w:rPr>
        <w:t> </w:t>
      </w:r>
      <w:r>
        <w:rPr>
          <w:color w:val="010202"/>
        </w:rPr>
        <w:t>as</w:t>
      </w:r>
      <w:r>
        <w:rPr>
          <w:color w:val="010202"/>
          <w:spacing w:val="-7"/>
        </w:rPr>
        <w:t> </w:t>
      </w:r>
      <w:r>
        <w:rPr>
          <w:color w:val="010202"/>
        </w:rPr>
        <w:t>medidas</w:t>
      </w:r>
      <w:r>
        <w:rPr>
          <w:color w:val="010202"/>
          <w:spacing w:val="-7"/>
        </w:rPr>
        <w:t> </w:t>
      </w:r>
      <w:r>
        <w:rPr>
          <w:color w:val="010202"/>
        </w:rPr>
        <w:t>de</w:t>
      </w:r>
      <w:r>
        <w:rPr>
          <w:color w:val="010202"/>
          <w:spacing w:val="-6"/>
        </w:rPr>
        <w:t> </w:t>
      </w:r>
      <w:r>
        <w:rPr>
          <w:color w:val="010202"/>
        </w:rPr>
        <w:t>fortalecimento</w:t>
      </w:r>
      <w:r>
        <w:rPr>
          <w:color w:val="010202"/>
          <w:spacing w:val="-6"/>
        </w:rPr>
        <w:t> </w:t>
      </w:r>
      <w:r>
        <w:rPr>
          <w:color w:val="010202"/>
        </w:rPr>
        <w:t>dos</w:t>
      </w:r>
      <w:r>
        <w:rPr>
          <w:color w:val="010202"/>
          <w:spacing w:val="-6"/>
        </w:rPr>
        <w:t> </w:t>
      </w:r>
      <w:r>
        <w:rPr>
          <w:color w:val="010202"/>
        </w:rPr>
        <w:t>Conselhos</w:t>
      </w:r>
      <w:r>
        <w:rPr>
          <w:color w:val="010202"/>
          <w:spacing w:val="-7"/>
        </w:rPr>
        <w:t> </w:t>
      </w:r>
      <w:r>
        <w:rPr>
          <w:color w:val="010202"/>
        </w:rPr>
        <w:t>dos</w:t>
      </w:r>
      <w:r>
        <w:rPr>
          <w:color w:val="010202"/>
          <w:spacing w:val="-6"/>
        </w:rPr>
        <w:t> </w:t>
      </w:r>
      <w:r>
        <w:rPr>
          <w:color w:val="010202"/>
        </w:rPr>
        <w:t>Direitos</w:t>
      </w:r>
      <w:r>
        <w:rPr>
          <w:color w:val="010202"/>
          <w:spacing w:val="-6"/>
        </w:rPr>
        <w:t> </w:t>
      </w:r>
      <w:r>
        <w:rPr>
          <w:color w:val="010202"/>
        </w:rPr>
        <w:t>e</w:t>
      </w:r>
      <w:r>
        <w:rPr>
          <w:color w:val="010202"/>
          <w:spacing w:val="-6"/>
        </w:rPr>
        <w:t> </w:t>
      </w:r>
      <w:r>
        <w:rPr>
          <w:color w:val="010202"/>
        </w:rPr>
        <w:t>dos</w:t>
      </w:r>
      <w:r>
        <w:rPr>
          <w:color w:val="010202"/>
          <w:spacing w:val="-7"/>
        </w:rPr>
        <w:t> </w:t>
      </w:r>
      <w:r>
        <w:rPr>
          <w:color w:val="010202"/>
        </w:rPr>
        <w:t>Conselhos Tutelares, para exercer o controle social e de fiscalização no campo da proteção dos direitos.</w:t>
      </w:r>
    </w:p>
    <w:p>
      <w:pPr>
        <w:pStyle w:val="BodyText"/>
        <w:spacing w:line="314" w:lineRule="auto" w:before="201"/>
        <w:ind w:left="1397" w:right="1416" w:firstLine="708"/>
        <w:jc w:val="both"/>
      </w:pPr>
      <w:r>
        <w:rPr>
          <w:color w:val="010202"/>
        </w:rPr>
        <w:t>Assim, no seu artigo 88, inciso II, cria os conselhos como uma das diretrizes da política de atendimento </w:t>
      </w:r>
      <w:r>
        <w:rPr>
          <w:rFonts w:ascii="Times New Roman" w:hAnsi="Times New Roman"/>
          <w:color w:val="010202"/>
        </w:rPr>
        <w:t>à</w:t>
      </w:r>
      <w:r>
        <w:rPr>
          <w:color w:val="010202"/>
        </w:rPr>
        <w:t>s crianças e adolescentes. Vejamos:</w:t>
      </w:r>
    </w:p>
    <w:p>
      <w:pPr>
        <w:pStyle w:val="BodyText"/>
        <w:rPr>
          <w:sz w:val="32"/>
        </w:rPr>
      </w:pPr>
    </w:p>
    <w:p>
      <w:pPr>
        <w:pStyle w:val="BodyText"/>
        <w:spacing w:before="6"/>
        <w:rPr>
          <w:sz w:val="27"/>
        </w:rPr>
      </w:pPr>
    </w:p>
    <w:p>
      <w:pPr>
        <w:pStyle w:val="ListParagraph"/>
        <w:numPr>
          <w:ilvl w:val="0"/>
          <w:numId w:val="7"/>
        </w:numPr>
        <w:tabs>
          <w:tab w:pos="3903" w:val="left" w:leader="none"/>
        </w:tabs>
        <w:spacing w:line="254" w:lineRule="auto" w:before="1" w:after="0"/>
        <w:ind w:left="3665" w:right="1415" w:firstLine="0"/>
        <w:jc w:val="both"/>
        <w:rPr>
          <w:sz w:val="20"/>
        </w:rPr>
      </w:pPr>
      <w:r>
        <w:rPr>
          <w:color w:val="010202"/>
          <w:sz w:val="20"/>
        </w:rPr>
        <w:t>– criação de conselhos municipais, estaduais e nacional dos direitos da criança e do adolescente, órgãos deliberativos e controladores das ações em todos</w:t>
      </w:r>
      <w:r>
        <w:rPr>
          <w:color w:val="010202"/>
          <w:spacing w:val="-5"/>
          <w:sz w:val="20"/>
        </w:rPr>
        <w:t> </w:t>
      </w:r>
      <w:r>
        <w:rPr>
          <w:color w:val="010202"/>
          <w:sz w:val="20"/>
        </w:rPr>
        <w:t>os</w:t>
      </w:r>
      <w:r>
        <w:rPr>
          <w:color w:val="010202"/>
          <w:spacing w:val="-4"/>
          <w:sz w:val="20"/>
        </w:rPr>
        <w:t> </w:t>
      </w:r>
      <w:r>
        <w:rPr>
          <w:color w:val="010202"/>
          <w:sz w:val="20"/>
        </w:rPr>
        <w:t>níveis,</w:t>
      </w:r>
      <w:r>
        <w:rPr>
          <w:color w:val="010202"/>
          <w:spacing w:val="-4"/>
          <w:sz w:val="20"/>
        </w:rPr>
        <w:t> </w:t>
      </w:r>
      <w:r>
        <w:rPr>
          <w:color w:val="010202"/>
          <w:sz w:val="20"/>
        </w:rPr>
        <w:t>assegurada</w:t>
      </w:r>
      <w:r>
        <w:rPr>
          <w:color w:val="010202"/>
          <w:spacing w:val="-4"/>
          <w:sz w:val="20"/>
        </w:rPr>
        <w:t> </w:t>
      </w:r>
      <w:r>
        <w:rPr>
          <w:color w:val="010202"/>
          <w:sz w:val="20"/>
        </w:rPr>
        <w:t>a</w:t>
      </w:r>
      <w:r>
        <w:rPr>
          <w:color w:val="010202"/>
          <w:spacing w:val="-4"/>
          <w:sz w:val="20"/>
        </w:rPr>
        <w:t> </w:t>
      </w:r>
      <w:r>
        <w:rPr>
          <w:color w:val="010202"/>
          <w:sz w:val="20"/>
        </w:rPr>
        <w:t>participação</w:t>
      </w:r>
      <w:r>
        <w:rPr>
          <w:color w:val="010202"/>
          <w:spacing w:val="-4"/>
          <w:sz w:val="20"/>
        </w:rPr>
        <w:t> </w:t>
      </w:r>
      <w:r>
        <w:rPr>
          <w:color w:val="010202"/>
          <w:sz w:val="20"/>
        </w:rPr>
        <w:t>popular</w:t>
      </w:r>
      <w:r>
        <w:rPr>
          <w:color w:val="010202"/>
          <w:spacing w:val="-4"/>
          <w:sz w:val="20"/>
        </w:rPr>
        <w:t> </w:t>
      </w:r>
      <w:r>
        <w:rPr>
          <w:color w:val="010202"/>
          <w:sz w:val="20"/>
        </w:rPr>
        <w:t>paritária</w:t>
      </w:r>
      <w:r>
        <w:rPr>
          <w:color w:val="010202"/>
          <w:spacing w:val="-4"/>
          <w:sz w:val="20"/>
        </w:rPr>
        <w:t> </w:t>
      </w:r>
      <w:r>
        <w:rPr>
          <w:color w:val="010202"/>
          <w:sz w:val="20"/>
        </w:rPr>
        <w:t>por</w:t>
      </w:r>
      <w:r>
        <w:rPr>
          <w:color w:val="010202"/>
          <w:spacing w:val="-5"/>
          <w:sz w:val="20"/>
        </w:rPr>
        <w:t> </w:t>
      </w:r>
      <w:r>
        <w:rPr>
          <w:color w:val="010202"/>
          <w:sz w:val="20"/>
        </w:rPr>
        <w:t>meio</w:t>
      </w:r>
      <w:r>
        <w:rPr>
          <w:color w:val="010202"/>
          <w:spacing w:val="-4"/>
          <w:sz w:val="20"/>
        </w:rPr>
        <w:t> </w:t>
      </w:r>
      <w:r>
        <w:rPr>
          <w:color w:val="010202"/>
          <w:sz w:val="20"/>
        </w:rPr>
        <w:t>de</w:t>
      </w:r>
      <w:r>
        <w:rPr>
          <w:color w:val="010202"/>
          <w:spacing w:val="-4"/>
          <w:sz w:val="20"/>
        </w:rPr>
        <w:t> </w:t>
      </w:r>
      <w:r>
        <w:rPr>
          <w:color w:val="010202"/>
          <w:sz w:val="20"/>
        </w:rPr>
        <w:t>orga- nizações representativas, segundo leis federal, estaduais e</w:t>
      </w:r>
      <w:r>
        <w:rPr>
          <w:color w:val="010202"/>
          <w:spacing w:val="-6"/>
          <w:sz w:val="20"/>
        </w:rPr>
        <w:t> </w:t>
      </w:r>
      <w:r>
        <w:rPr>
          <w:color w:val="010202"/>
          <w:sz w:val="20"/>
        </w:rPr>
        <w:t>municipais.</w:t>
      </w:r>
    </w:p>
    <w:p>
      <w:pPr>
        <w:pStyle w:val="BodyText"/>
        <w:rPr>
          <w:sz w:val="22"/>
        </w:rPr>
      </w:pPr>
    </w:p>
    <w:p>
      <w:pPr>
        <w:pStyle w:val="BodyText"/>
        <w:spacing w:before="6"/>
        <w:rPr>
          <w:sz w:val="32"/>
        </w:rPr>
      </w:pPr>
    </w:p>
    <w:p>
      <w:pPr>
        <w:pStyle w:val="BodyText"/>
        <w:spacing w:line="316" w:lineRule="auto"/>
        <w:ind w:left="1397" w:right="1415" w:firstLine="708"/>
        <w:jc w:val="both"/>
      </w:pPr>
      <w:r>
        <w:rPr>
          <w:color w:val="231F20"/>
        </w:rPr>
        <w:t>A implementação da política municipal de atendimento socioeducativo ao ado- lescente em conflito com a lei, por força do disposto no art. 227, §7º c/c art.204, da Constituição Federal, assim como art. 88, inciso I, da Lei nº 8.069/90, só pode ser concebida, principalmente, como um sistema de garantias de direitos fundamentais.</w:t>
      </w:r>
    </w:p>
    <w:p>
      <w:pPr>
        <w:pStyle w:val="BodyText"/>
        <w:spacing w:line="314" w:lineRule="auto"/>
        <w:ind w:left="1397" w:right="1415" w:firstLine="708"/>
        <w:jc w:val="both"/>
      </w:pPr>
      <w:r>
        <w:rPr>
          <w:color w:val="231F20"/>
        </w:rPr>
        <w:t>Como</w:t>
      </w:r>
      <w:r>
        <w:rPr>
          <w:color w:val="231F20"/>
          <w:spacing w:val="-13"/>
        </w:rPr>
        <w:t> </w:t>
      </w:r>
      <w:r>
        <w:rPr>
          <w:color w:val="231F20"/>
        </w:rPr>
        <w:t>ponto</w:t>
      </w:r>
      <w:r>
        <w:rPr>
          <w:color w:val="231F20"/>
          <w:spacing w:val="-12"/>
        </w:rPr>
        <w:t> </w:t>
      </w:r>
      <w:r>
        <w:rPr>
          <w:color w:val="231F20"/>
        </w:rPr>
        <w:t>de</w:t>
      </w:r>
      <w:r>
        <w:rPr>
          <w:color w:val="231F20"/>
          <w:spacing w:val="-13"/>
        </w:rPr>
        <w:t> </w:t>
      </w:r>
      <w:r>
        <w:rPr>
          <w:color w:val="231F20"/>
        </w:rPr>
        <w:t>partida,</w:t>
      </w:r>
      <w:r>
        <w:rPr>
          <w:color w:val="231F20"/>
          <w:spacing w:val="-12"/>
        </w:rPr>
        <w:t> </w:t>
      </w:r>
      <w:r>
        <w:rPr>
          <w:color w:val="231F20"/>
        </w:rPr>
        <w:t>o</w:t>
      </w:r>
      <w:r>
        <w:rPr>
          <w:color w:val="231F20"/>
          <w:spacing w:val="-12"/>
        </w:rPr>
        <w:t> </w:t>
      </w:r>
      <w:r>
        <w:rPr>
          <w:color w:val="231F20"/>
        </w:rPr>
        <w:t>SINASE</w:t>
      </w:r>
      <w:r>
        <w:rPr>
          <w:color w:val="231F20"/>
          <w:spacing w:val="-13"/>
        </w:rPr>
        <w:t> </w:t>
      </w:r>
      <w:r>
        <w:rPr>
          <w:color w:val="231F20"/>
        </w:rPr>
        <w:t>adotou</w:t>
      </w:r>
      <w:r>
        <w:rPr>
          <w:color w:val="231F20"/>
          <w:spacing w:val="-12"/>
        </w:rPr>
        <w:t> </w:t>
      </w:r>
      <w:r>
        <w:rPr>
          <w:color w:val="231F20"/>
        </w:rPr>
        <w:t>medidas</w:t>
      </w:r>
      <w:r>
        <w:rPr>
          <w:color w:val="231F20"/>
          <w:spacing w:val="-12"/>
        </w:rPr>
        <w:t> </w:t>
      </w:r>
      <w:r>
        <w:rPr>
          <w:color w:val="231F20"/>
        </w:rPr>
        <w:t>que</w:t>
      </w:r>
      <w:r>
        <w:rPr>
          <w:color w:val="231F20"/>
          <w:spacing w:val="-13"/>
        </w:rPr>
        <w:t> </w:t>
      </w:r>
      <w:r>
        <w:rPr>
          <w:color w:val="231F20"/>
        </w:rPr>
        <w:t>preveem</w:t>
      </w:r>
      <w:r>
        <w:rPr>
          <w:color w:val="231F20"/>
          <w:spacing w:val="-12"/>
        </w:rPr>
        <w:t> </w:t>
      </w:r>
      <w:r>
        <w:rPr>
          <w:color w:val="231F20"/>
        </w:rPr>
        <w:t>a</w:t>
      </w:r>
      <w:r>
        <w:rPr>
          <w:rFonts w:ascii="Times New Roman" w:hAnsi="Times New Roman"/>
          <w:color w:val="231F20"/>
        </w:rPr>
        <w:t>ções</w:t>
      </w:r>
      <w:r>
        <w:rPr>
          <w:rFonts w:ascii="Times New Roman" w:hAnsi="Times New Roman"/>
          <w:color w:val="231F20"/>
          <w:spacing w:val="-17"/>
        </w:rPr>
        <w:t> </w:t>
      </w:r>
      <w:r>
        <w:rPr>
          <w:rFonts w:ascii="Times New Roman" w:hAnsi="Times New Roman"/>
          <w:color w:val="231F20"/>
        </w:rPr>
        <w:t>articuladas para</w:t>
      </w:r>
      <w:r>
        <w:rPr>
          <w:rFonts w:ascii="Times New Roman" w:hAnsi="Times New Roman"/>
          <w:color w:val="231F20"/>
          <w:spacing w:val="-20"/>
        </w:rPr>
        <w:t> </w:t>
      </w:r>
      <w:r>
        <w:rPr>
          <w:rFonts w:ascii="Times New Roman" w:hAnsi="Times New Roman"/>
          <w:color w:val="231F20"/>
        </w:rPr>
        <w:t>os</w:t>
      </w:r>
      <w:r>
        <w:rPr>
          <w:rFonts w:ascii="Times New Roman" w:hAnsi="Times New Roman"/>
          <w:color w:val="231F20"/>
          <w:spacing w:val="-19"/>
        </w:rPr>
        <w:t> </w:t>
      </w:r>
      <w:r>
        <w:rPr>
          <w:rFonts w:ascii="Times New Roman" w:hAnsi="Times New Roman"/>
          <w:color w:val="231F20"/>
        </w:rPr>
        <w:t>próximos</w:t>
      </w:r>
      <w:r>
        <w:rPr>
          <w:rFonts w:ascii="Times New Roman" w:hAnsi="Times New Roman"/>
          <w:color w:val="231F20"/>
          <w:spacing w:val="-19"/>
        </w:rPr>
        <w:t> </w:t>
      </w:r>
      <w:r>
        <w:rPr>
          <w:rFonts w:ascii="Times New Roman" w:hAnsi="Times New Roman"/>
          <w:color w:val="231F20"/>
        </w:rPr>
        <w:t>dez</w:t>
      </w:r>
      <w:r>
        <w:rPr>
          <w:rFonts w:ascii="Times New Roman" w:hAnsi="Times New Roman"/>
          <w:color w:val="231F20"/>
          <w:spacing w:val="-20"/>
        </w:rPr>
        <w:t> </w:t>
      </w:r>
      <w:r>
        <w:rPr>
          <w:rFonts w:ascii="Times New Roman" w:hAnsi="Times New Roman"/>
          <w:color w:val="231F20"/>
        </w:rPr>
        <w:t>anos,</w:t>
      </w:r>
      <w:r>
        <w:rPr>
          <w:rFonts w:ascii="Times New Roman" w:hAnsi="Times New Roman"/>
          <w:color w:val="231F20"/>
          <w:spacing w:val="-19"/>
        </w:rPr>
        <w:t> </w:t>
      </w:r>
      <w:r>
        <w:rPr>
          <w:rFonts w:ascii="Times New Roman" w:hAnsi="Times New Roman"/>
          <w:color w:val="231F20"/>
        </w:rPr>
        <w:t>envolvendo</w:t>
      </w:r>
      <w:r>
        <w:rPr>
          <w:rFonts w:ascii="Times New Roman" w:hAnsi="Times New Roman"/>
          <w:color w:val="231F20"/>
          <w:spacing w:val="-19"/>
        </w:rPr>
        <w:t> </w:t>
      </w:r>
      <w:r>
        <w:rPr>
          <w:rFonts w:ascii="Times New Roman" w:hAnsi="Times New Roman"/>
          <w:color w:val="231F20"/>
        </w:rPr>
        <w:t>as</w:t>
      </w:r>
      <w:r>
        <w:rPr>
          <w:rFonts w:ascii="Times New Roman" w:hAnsi="Times New Roman"/>
          <w:color w:val="231F20"/>
          <w:spacing w:val="-20"/>
        </w:rPr>
        <w:t> </w:t>
      </w:r>
      <w:r>
        <w:rPr>
          <w:rFonts w:ascii="Times New Roman" w:hAnsi="Times New Roman"/>
          <w:color w:val="231F20"/>
        </w:rPr>
        <w:t>políticas</w:t>
      </w:r>
      <w:r>
        <w:rPr>
          <w:rFonts w:ascii="Times New Roman" w:hAnsi="Times New Roman"/>
          <w:color w:val="231F20"/>
          <w:spacing w:val="-19"/>
        </w:rPr>
        <w:t> </w:t>
      </w:r>
      <w:r>
        <w:rPr>
          <w:rFonts w:ascii="Times New Roman" w:hAnsi="Times New Roman"/>
          <w:color w:val="231F20"/>
        </w:rPr>
        <w:t>sociais,</w:t>
      </w:r>
      <w:r>
        <w:rPr>
          <w:rFonts w:ascii="Times New Roman" w:hAnsi="Times New Roman"/>
          <w:color w:val="231F20"/>
          <w:spacing w:val="-19"/>
        </w:rPr>
        <w:t> </w:t>
      </w:r>
      <w:r>
        <w:rPr>
          <w:rFonts w:ascii="Times New Roman" w:hAnsi="Times New Roman"/>
          <w:color w:val="231F20"/>
        </w:rPr>
        <w:t>órgãos</w:t>
      </w:r>
      <w:r>
        <w:rPr>
          <w:rFonts w:ascii="Times New Roman" w:hAnsi="Times New Roman"/>
          <w:color w:val="231F20"/>
          <w:spacing w:val="-20"/>
        </w:rPr>
        <w:t> </w:t>
      </w:r>
      <w:r>
        <w:rPr>
          <w:rFonts w:ascii="Times New Roman" w:hAnsi="Times New Roman"/>
          <w:color w:val="231F20"/>
        </w:rPr>
        <w:t>públicos</w:t>
      </w:r>
      <w:r>
        <w:rPr>
          <w:rFonts w:ascii="Times New Roman" w:hAnsi="Times New Roman"/>
          <w:color w:val="231F20"/>
          <w:spacing w:val="-19"/>
        </w:rPr>
        <w:t> </w:t>
      </w:r>
      <w:r>
        <w:rPr>
          <w:rFonts w:ascii="Times New Roman" w:hAnsi="Times New Roman"/>
          <w:color w:val="231F20"/>
        </w:rPr>
        <w:t>e</w:t>
      </w:r>
      <w:r>
        <w:rPr>
          <w:rFonts w:ascii="Times New Roman" w:hAnsi="Times New Roman"/>
          <w:color w:val="231F20"/>
          <w:spacing w:val="-19"/>
        </w:rPr>
        <w:t> </w:t>
      </w:r>
      <w:r>
        <w:rPr>
          <w:rFonts w:ascii="Times New Roman" w:hAnsi="Times New Roman"/>
          <w:color w:val="231F20"/>
        </w:rPr>
        <w:t>a</w:t>
      </w:r>
      <w:r>
        <w:rPr>
          <w:rFonts w:ascii="Times New Roman" w:hAnsi="Times New Roman"/>
          <w:color w:val="231F20"/>
          <w:spacing w:val="-20"/>
        </w:rPr>
        <w:t> </w:t>
      </w:r>
      <w:r>
        <w:rPr>
          <w:rFonts w:ascii="Times New Roman" w:hAnsi="Times New Roman"/>
          <w:color w:val="231F20"/>
        </w:rPr>
        <w:t>sociedade</w:t>
      </w:r>
      <w:r>
        <w:rPr>
          <w:rFonts w:ascii="Times New Roman" w:hAnsi="Times New Roman"/>
          <w:color w:val="231F20"/>
          <w:spacing w:val="-19"/>
        </w:rPr>
        <w:t> </w:t>
      </w:r>
      <w:r>
        <w:rPr>
          <w:rFonts w:ascii="Times New Roman" w:hAnsi="Times New Roman"/>
          <w:color w:val="231F20"/>
        </w:rPr>
        <w:t>civil</w:t>
      </w:r>
      <w:r>
        <w:rPr>
          <w:color w:val="231F20"/>
        </w:rPr>
        <w:t>,</w:t>
      </w:r>
      <w:r>
        <w:rPr>
          <w:color w:val="231F20"/>
          <w:spacing w:val="-15"/>
        </w:rPr>
        <w:t> </w:t>
      </w:r>
      <w:r>
        <w:rPr>
          <w:color w:val="231F20"/>
        </w:rPr>
        <w:t>a fim de atender os adolescentes que se encontram em cumprimento de medidas socio- educativas. Com base neste documento, os estados e municípios deverão desenvolver seus respectivos</w:t>
      </w:r>
      <w:r>
        <w:rPr>
          <w:color w:val="231F20"/>
          <w:spacing w:val="-2"/>
        </w:rPr>
        <w:t> </w:t>
      </w:r>
      <w:r>
        <w:rPr>
          <w:color w:val="231F20"/>
        </w:rPr>
        <w:t>planos.</w:t>
      </w:r>
    </w:p>
    <w:p>
      <w:pPr>
        <w:pStyle w:val="BodyText"/>
        <w:spacing w:line="316" w:lineRule="auto" w:before="4"/>
        <w:ind w:left="1397" w:right="1415" w:firstLine="708"/>
        <w:jc w:val="both"/>
      </w:pPr>
      <w:r>
        <w:rPr>
          <w:color w:val="231F20"/>
        </w:rPr>
        <w:t>Salienta-se que passa a ser obrigatória a elaboração e implementação, nas 3(três)</w:t>
      </w:r>
      <w:r>
        <w:rPr>
          <w:color w:val="231F20"/>
          <w:spacing w:val="-11"/>
        </w:rPr>
        <w:t> </w:t>
      </w:r>
      <w:r>
        <w:rPr>
          <w:color w:val="231F20"/>
        </w:rPr>
        <w:t>esferas</w:t>
      </w:r>
      <w:r>
        <w:rPr>
          <w:color w:val="231F20"/>
          <w:spacing w:val="-12"/>
        </w:rPr>
        <w:t> </w:t>
      </w:r>
      <w:r>
        <w:rPr>
          <w:color w:val="231F20"/>
        </w:rPr>
        <w:t>de</w:t>
      </w:r>
      <w:r>
        <w:rPr>
          <w:color w:val="231F20"/>
          <w:spacing w:val="-11"/>
        </w:rPr>
        <w:t> </w:t>
      </w:r>
      <w:r>
        <w:rPr>
          <w:color w:val="231F20"/>
        </w:rPr>
        <w:t>governo,</w:t>
      </w:r>
      <w:r>
        <w:rPr>
          <w:color w:val="231F20"/>
          <w:spacing w:val="-12"/>
        </w:rPr>
        <w:t> </w:t>
      </w:r>
      <w:r>
        <w:rPr>
          <w:color w:val="231F20"/>
        </w:rPr>
        <w:t>dos</w:t>
      </w:r>
      <w:r>
        <w:rPr>
          <w:color w:val="231F20"/>
          <w:spacing w:val="-11"/>
        </w:rPr>
        <w:t> </w:t>
      </w:r>
      <w:r>
        <w:rPr>
          <w:color w:val="231F20"/>
        </w:rPr>
        <w:t>chamados</w:t>
      </w:r>
      <w:r>
        <w:rPr>
          <w:color w:val="231F20"/>
          <w:spacing w:val="-12"/>
        </w:rPr>
        <w:t> </w:t>
      </w:r>
      <w:r>
        <w:rPr>
          <w:color w:val="231F20"/>
        </w:rPr>
        <w:t>“Planos</w:t>
      </w:r>
      <w:r>
        <w:rPr>
          <w:color w:val="231F20"/>
          <w:spacing w:val="-12"/>
        </w:rPr>
        <w:t> </w:t>
      </w:r>
      <w:r>
        <w:rPr>
          <w:color w:val="231F20"/>
        </w:rPr>
        <w:t>de</w:t>
      </w:r>
      <w:r>
        <w:rPr>
          <w:color w:val="231F20"/>
          <w:spacing w:val="-10"/>
        </w:rPr>
        <w:t> </w:t>
      </w:r>
      <w:r>
        <w:rPr>
          <w:color w:val="231F20"/>
        </w:rPr>
        <w:t>Atendimento</w:t>
      </w:r>
      <w:r>
        <w:rPr>
          <w:color w:val="231F20"/>
          <w:spacing w:val="-11"/>
        </w:rPr>
        <w:t> </w:t>
      </w:r>
      <w:r>
        <w:rPr>
          <w:color w:val="231F20"/>
        </w:rPr>
        <w:t>Socioeducativo”</w:t>
      </w:r>
      <w:r>
        <w:rPr>
          <w:color w:val="231F20"/>
          <w:spacing w:val="-11"/>
        </w:rPr>
        <w:t> </w:t>
      </w:r>
      <w:r>
        <w:rPr>
          <w:color w:val="231F20"/>
        </w:rPr>
        <w:t>(de abrangência decenal), com a oferta de programas destinados à execução das medidas socioeducativas em meio aberto. Os gestores têm o prazo de 360 dias para construção dos</w:t>
      </w:r>
      <w:r>
        <w:rPr>
          <w:color w:val="231F20"/>
          <w:spacing w:val="-8"/>
        </w:rPr>
        <w:t> </w:t>
      </w:r>
      <w:r>
        <w:rPr>
          <w:color w:val="231F20"/>
        </w:rPr>
        <w:t>Planos</w:t>
      </w:r>
      <w:r>
        <w:rPr>
          <w:color w:val="231F20"/>
          <w:spacing w:val="-7"/>
        </w:rPr>
        <w:t> </w:t>
      </w:r>
      <w:r>
        <w:rPr>
          <w:color w:val="231F20"/>
        </w:rPr>
        <w:t>Decenais</w:t>
      </w:r>
      <w:r>
        <w:rPr>
          <w:color w:val="231F20"/>
          <w:spacing w:val="-7"/>
        </w:rPr>
        <w:t> </w:t>
      </w:r>
      <w:r>
        <w:rPr>
          <w:color w:val="231F20"/>
        </w:rPr>
        <w:t>Estaduais</w:t>
      </w:r>
      <w:r>
        <w:rPr>
          <w:color w:val="231F20"/>
          <w:spacing w:val="-7"/>
        </w:rPr>
        <w:t> </w:t>
      </w:r>
      <w:r>
        <w:rPr>
          <w:color w:val="231F20"/>
        </w:rPr>
        <w:t>e</w:t>
      </w:r>
      <w:r>
        <w:rPr>
          <w:color w:val="231F20"/>
          <w:spacing w:val="-7"/>
        </w:rPr>
        <w:t> </w:t>
      </w:r>
      <w:r>
        <w:rPr>
          <w:color w:val="231F20"/>
        </w:rPr>
        <w:t>Municipais,</w:t>
      </w:r>
      <w:r>
        <w:rPr>
          <w:color w:val="231F20"/>
          <w:spacing w:val="-7"/>
        </w:rPr>
        <w:t> </w:t>
      </w:r>
      <w:r>
        <w:rPr>
          <w:color w:val="231F20"/>
        </w:rPr>
        <w:t>contados</w:t>
      </w:r>
      <w:r>
        <w:rPr>
          <w:color w:val="231F20"/>
          <w:spacing w:val="-7"/>
        </w:rPr>
        <w:t> </w:t>
      </w:r>
      <w:r>
        <w:rPr>
          <w:color w:val="231F20"/>
        </w:rPr>
        <w:t>a</w:t>
      </w:r>
      <w:r>
        <w:rPr>
          <w:color w:val="231F20"/>
          <w:spacing w:val="-8"/>
        </w:rPr>
        <w:t> </w:t>
      </w:r>
      <w:r>
        <w:rPr>
          <w:color w:val="231F20"/>
        </w:rPr>
        <w:t>partir</w:t>
      </w:r>
      <w:r>
        <w:rPr>
          <w:color w:val="231F20"/>
          <w:spacing w:val="-7"/>
        </w:rPr>
        <w:t> </w:t>
      </w:r>
      <w:r>
        <w:rPr>
          <w:color w:val="231F20"/>
        </w:rPr>
        <w:t>da</w:t>
      </w:r>
      <w:r>
        <w:rPr>
          <w:color w:val="231F20"/>
          <w:spacing w:val="-7"/>
        </w:rPr>
        <w:t> </w:t>
      </w:r>
      <w:r>
        <w:rPr>
          <w:color w:val="231F20"/>
        </w:rPr>
        <w:t>aprovação</w:t>
      </w:r>
      <w:r>
        <w:rPr>
          <w:color w:val="231F20"/>
          <w:spacing w:val="-7"/>
        </w:rPr>
        <w:t> </w:t>
      </w:r>
      <w:r>
        <w:rPr>
          <w:color w:val="231F20"/>
        </w:rPr>
        <w:t>e</w:t>
      </w:r>
      <w:r>
        <w:rPr>
          <w:color w:val="231F20"/>
          <w:spacing w:val="-7"/>
        </w:rPr>
        <w:t> </w:t>
      </w:r>
      <w:r>
        <w:rPr>
          <w:color w:val="231F20"/>
        </w:rPr>
        <w:t>publica- ção do Plano Nacional de Atendimento</w:t>
      </w:r>
      <w:r>
        <w:rPr>
          <w:color w:val="231F20"/>
          <w:spacing w:val="-7"/>
        </w:rPr>
        <w:t> </w:t>
      </w:r>
      <w:r>
        <w:rPr>
          <w:color w:val="231F20"/>
        </w:rPr>
        <w:t>Socioeducativo.</w:t>
      </w:r>
    </w:p>
    <w:p>
      <w:pPr>
        <w:pStyle w:val="BodyText"/>
        <w:spacing w:line="316" w:lineRule="auto"/>
        <w:ind w:left="1397" w:right="1415" w:firstLine="708"/>
        <w:jc w:val="both"/>
      </w:pPr>
      <w:r>
        <w:rPr>
          <w:color w:val="231F20"/>
        </w:rPr>
        <w:t>A elaboração do Plano Decenal de Atendimento Socioeducativo, por força do disposto na própria Lei nº 12.594/2012, pautar-se-á numa abordagem interdiscipli- nar, considerando a necessidade de elaboração e execução das ações a ele correspon- dentes, de forma intersetorial (art. 8º).</w:t>
      </w:r>
    </w:p>
    <w:p>
      <w:pPr>
        <w:pStyle w:val="BodyText"/>
        <w:rPr>
          <w:sz w:val="20"/>
        </w:rPr>
      </w:pPr>
    </w:p>
    <w:p>
      <w:pPr>
        <w:pStyle w:val="BodyText"/>
        <w:rPr>
          <w:sz w:val="20"/>
        </w:rPr>
      </w:pPr>
    </w:p>
    <w:p>
      <w:pPr>
        <w:pStyle w:val="BodyText"/>
        <w:spacing w:before="6"/>
        <w:rPr>
          <w:sz w:val="26"/>
        </w:rPr>
      </w:pPr>
    </w:p>
    <w:p>
      <w:pPr>
        <w:pStyle w:val="BodyText"/>
        <w:spacing w:before="114"/>
        <w:ind w:left="538"/>
        <w:rPr>
          <w:rFonts w:ascii="Times New Roman"/>
        </w:rPr>
      </w:pPr>
      <w:r>
        <w:rPr>
          <w:rFonts w:ascii="Times New Roman"/>
          <w:color w:val="6D6E71"/>
        </w:rPr>
        <w:t>38</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652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6568">
            <wp:simplePos x="0" y="0"/>
            <wp:positionH relativeFrom="page">
              <wp:posOffset>19050</wp:posOffset>
            </wp:positionH>
            <wp:positionV relativeFrom="page">
              <wp:posOffset>5536501</wp:posOffset>
            </wp:positionV>
            <wp:extent cx="152400" cy="152400"/>
            <wp:effectExtent l="0" t="0" r="0" b="0"/>
            <wp:wrapNone/>
            <wp:docPr id="233" name="image4.png" descr=""/>
            <wp:cNvGraphicFramePr>
              <a:graphicFrameLocks noChangeAspect="1"/>
            </wp:cNvGraphicFramePr>
            <a:graphic>
              <a:graphicData uri="http://schemas.openxmlformats.org/drawingml/2006/picture">
                <pic:pic>
                  <pic:nvPicPr>
                    <pic:cNvPr id="23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6592">
            <wp:simplePos x="0" y="0"/>
            <wp:positionH relativeFrom="page">
              <wp:posOffset>7921955</wp:posOffset>
            </wp:positionH>
            <wp:positionV relativeFrom="page">
              <wp:posOffset>5536501</wp:posOffset>
            </wp:positionV>
            <wp:extent cx="152400" cy="152400"/>
            <wp:effectExtent l="0" t="0" r="0" b="0"/>
            <wp:wrapNone/>
            <wp:docPr id="235" name="image4.png" descr=""/>
            <wp:cNvGraphicFramePr>
              <a:graphicFrameLocks noChangeAspect="1"/>
            </wp:cNvGraphicFramePr>
            <a:graphic>
              <a:graphicData uri="http://schemas.openxmlformats.org/drawingml/2006/picture">
                <pic:pic>
                  <pic:nvPicPr>
                    <pic:cNvPr id="23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37" name="image4.png" descr=""/>
            <wp:cNvGraphicFramePr>
              <a:graphicFrameLocks noChangeAspect="1"/>
            </wp:cNvGraphicFramePr>
            <a:graphic>
              <a:graphicData uri="http://schemas.openxmlformats.org/drawingml/2006/picture">
                <pic:pic>
                  <pic:nvPicPr>
                    <pic:cNvPr id="23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7393" w:right="0" w:firstLine="0"/>
        <w:jc w:val="left"/>
        <w:rPr>
          <w:rFonts w:ascii="Times New Roman" w:hAnsi="Times New Roman"/>
          <w:sz w:val="14"/>
        </w:rPr>
      </w:pPr>
      <w:r>
        <w:rPr/>
        <w:pict>
          <v:line style="position:absolute;mso-position-horizontal-relative:page;mso-position-vertical-relative:paragraph;z-index:444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6544" from="616.276001pt,-30.639816pt" to="616.276001pt,-45.639816pt" stroked="true" strokeweight=".25pt" strokecolor="#000000">
            <v:stroke dashstyle="solid"/>
            <w10:wrap type="none"/>
          </v:line>
        </w:pict>
      </w:r>
      <w:r>
        <w:rPr>
          <w:rFonts w:ascii="Times New Roman" w:hAnsi="Times New Roman"/>
          <w:color w:val="6D6E71"/>
          <w:sz w:val="14"/>
        </w:rPr>
        <w:t>REFERÊNCIAS NORMATIVAS E CONCEITUAIS</w:t>
      </w:r>
    </w:p>
    <w:p>
      <w:pPr>
        <w:pStyle w:val="BodyText"/>
        <w:rPr>
          <w:rFonts w:ascii="Times New Roman"/>
          <w:sz w:val="20"/>
        </w:rPr>
      </w:pPr>
    </w:p>
    <w:p>
      <w:pPr>
        <w:pStyle w:val="BodyText"/>
        <w:spacing w:before="9"/>
        <w:rPr>
          <w:rFonts w:ascii="Times New Roman"/>
          <w:sz w:val="20"/>
        </w:rPr>
      </w:pPr>
    </w:p>
    <w:p>
      <w:pPr>
        <w:pStyle w:val="BodyText"/>
        <w:spacing w:line="314" w:lineRule="auto" w:before="113"/>
        <w:ind w:left="1397" w:right="1412" w:firstLine="708"/>
        <w:jc w:val="both"/>
      </w:pPr>
      <w:r>
        <w:rPr>
          <w:rFonts w:ascii="Times New Roman" w:hAnsi="Times New Roman"/>
          <w:color w:val="231F20"/>
        </w:rPr>
        <w:t>À</w:t>
      </w:r>
      <w:r>
        <w:rPr>
          <w:rFonts w:ascii="Times New Roman" w:hAnsi="Times New Roman"/>
          <w:color w:val="231F20"/>
          <w:spacing w:val="-6"/>
        </w:rPr>
        <w:t> </w:t>
      </w:r>
      <w:r>
        <w:rPr>
          <w:rFonts w:ascii="Times New Roman" w:hAnsi="Times New Roman"/>
          <w:color w:val="231F20"/>
        </w:rPr>
        <w:t>vista</w:t>
      </w:r>
      <w:r>
        <w:rPr>
          <w:rFonts w:ascii="Times New Roman" w:hAnsi="Times New Roman"/>
          <w:color w:val="231F20"/>
          <w:spacing w:val="-6"/>
        </w:rPr>
        <w:t> </w:t>
      </w:r>
      <w:r>
        <w:rPr>
          <w:rFonts w:ascii="Times New Roman" w:hAnsi="Times New Roman"/>
          <w:color w:val="231F20"/>
        </w:rPr>
        <w:t>do</w:t>
      </w:r>
      <w:r>
        <w:rPr>
          <w:rFonts w:ascii="Times New Roman" w:hAnsi="Times New Roman"/>
          <w:color w:val="231F20"/>
          <w:spacing w:val="-5"/>
        </w:rPr>
        <w:t> </w:t>
      </w:r>
      <w:r>
        <w:rPr>
          <w:rFonts w:ascii="Times New Roman" w:hAnsi="Times New Roman"/>
          <w:color w:val="231F20"/>
        </w:rPr>
        <w:t>exposto,</w:t>
      </w:r>
      <w:r>
        <w:rPr>
          <w:rFonts w:ascii="Times New Roman" w:hAnsi="Times New Roman"/>
          <w:color w:val="231F20"/>
          <w:spacing w:val="-6"/>
        </w:rPr>
        <w:t> </w:t>
      </w:r>
      <w:r>
        <w:rPr>
          <w:rFonts w:ascii="Times New Roman" w:hAnsi="Times New Roman"/>
          <w:color w:val="231F20"/>
        </w:rPr>
        <w:t>impõem-se</w:t>
      </w:r>
      <w:r>
        <w:rPr>
          <w:rFonts w:ascii="Times New Roman" w:hAnsi="Times New Roman"/>
          <w:color w:val="231F20"/>
          <w:spacing w:val="-5"/>
        </w:rPr>
        <w:t> </w:t>
      </w:r>
      <w:r>
        <w:rPr>
          <w:rFonts w:ascii="Times New Roman" w:hAnsi="Times New Roman"/>
          <w:color w:val="231F20"/>
        </w:rPr>
        <w:t>as</w:t>
      </w:r>
      <w:r>
        <w:rPr>
          <w:rFonts w:ascii="Times New Roman" w:hAnsi="Times New Roman"/>
          <w:color w:val="231F20"/>
          <w:spacing w:val="-6"/>
        </w:rPr>
        <w:t> </w:t>
      </w:r>
      <w:r>
        <w:rPr>
          <w:rFonts w:ascii="Times New Roman" w:hAnsi="Times New Roman"/>
          <w:color w:val="231F20"/>
        </w:rPr>
        <w:t>garantias</w:t>
      </w:r>
      <w:r>
        <w:rPr>
          <w:rFonts w:ascii="Times New Roman" w:hAnsi="Times New Roman"/>
          <w:color w:val="231F20"/>
          <w:spacing w:val="-5"/>
        </w:rPr>
        <w:t> </w:t>
      </w:r>
      <w:r>
        <w:rPr>
          <w:rFonts w:ascii="Times New Roman" w:hAnsi="Times New Roman"/>
          <w:color w:val="231F20"/>
        </w:rPr>
        <w:t>materiais</w:t>
      </w:r>
      <w:r>
        <w:rPr>
          <w:rFonts w:ascii="Times New Roman" w:hAnsi="Times New Roman"/>
          <w:color w:val="231F20"/>
          <w:spacing w:val="-6"/>
        </w:rPr>
        <w:t> </w:t>
      </w:r>
      <w:r>
        <w:rPr>
          <w:rFonts w:ascii="Times New Roman" w:hAnsi="Times New Roman"/>
          <w:color w:val="231F20"/>
        </w:rPr>
        <w:t>para</w:t>
      </w:r>
      <w:r>
        <w:rPr>
          <w:rFonts w:ascii="Times New Roman" w:hAnsi="Times New Roman"/>
          <w:color w:val="231F20"/>
          <w:spacing w:val="-5"/>
        </w:rPr>
        <w:t> </w:t>
      </w:r>
      <w:r>
        <w:rPr>
          <w:rFonts w:ascii="Times New Roman" w:hAnsi="Times New Roman"/>
          <w:color w:val="231F20"/>
        </w:rPr>
        <w:t>investimento</w:t>
      </w:r>
      <w:r>
        <w:rPr>
          <w:rFonts w:ascii="Times New Roman" w:hAnsi="Times New Roman"/>
          <w:color w:val="231F20"/>
          <w:spacing w:val="-6"/>
        </w:rPr>
        <w:t> </w:t>
      </w:r>
      <w:r>
        <w:rPr>
          <w:rFonts w:ascii="Times New Roman" w:hAnsi="Times New Roman"/>
          <w:color w:val="231F20"/>
        </w:rPr>
        <w:t>na</w:t>
      </w:r>
      <w:r>
        <w:rPr>
          <w:rFonts w:ascii="Times New Roman" w:hAnsi="Times New Roman"/>
          <w:color w:val="231F20"/>
          <w:spacing w:val="-5"/>
        </w:rPr>
        <w:t> </w:t>
      </w:r>
      <w:r>
        <w:rPr>
          <w:rFonts w:ascii="Times New Roman" w:hAnsi="Times New Roman"/>
          <w:color w:val="231F20"/>
        </w:rPr>
        <w:t>implantação e</w:t>
      </w:r>
      <w:r>
        <w:rPr>
          <w:rFonts w:ascii="Times New Roman" w:hAnsi="Times New Roman"/>
          <w:color w:val="231F20"/>
          <w:spacing w:val="-13"/>
        </w:rPr>
        <w:t> </w:t>
      </w:r>
      <w:r>
        <w:rPr>
          <w:rFonts w:ascii="Times New Roman" w:hAnsi="Times New Roman"/>
          <w:color w:val="231F20"/>
        </w:rPr>
        <w:t>operacionalização</w:t>
      </w:r>
      <w:r>
        <w:rPr>
          <w:rFonts w:ascii="Times New Roman" w:hAnsi="Times New Roman"/>
          <w:color w:val="231F20"/>
          <w:spacing w:val="-13"/>
        </w:rPr>
        <w:t> </w:t>
      </w:r>
      <w:r>
        <w:rPr>
          <w:rFonts w:ascii="Times New Roman" w:hAnsi="Times New Roman"/>
          <w:color w:val="231F20"/>
        </w:rPr>
        <w:t>da</w:t>
      </w:r>
      <w:r>
        <w:rPr>
          <w:rFonts w:ascii="Times New Roman" w:hAnsi="Times New Roman"/>
          <w:color w:val="231F20"/>
          <w:spacing w:val="-12"/>
        </w:rPr>
        <w:t> </w:t>
      </w:r>
      <w:r>
        <w:rPr>
          <w:rFonts w:ascii="Times New Roman" w:hAnsi="Times New Roman"/>
          <w:color w:val="231F20"/>
        </w:rPr>
        <w:t>política</w:t>
      </w:r>
      <w:r>
        <w:rPr>
          <w:rFonts w:ascii="Times New Roman" w:hAnsi="Times New Roman"/>
          <w:color w:val="231F20"/>
          <w:spacing w:val="-13"/>
        </w:rPr>
        <w:t> </w:t>
      </w:r>
      <w:r>
        <w:rPr>
          <w:rFonts w:ascii="Times New Roman" w:hAnsi="Times New Roman"/>
          <w:color w:val="231F20"/>
        </w:rPr>
        <w:t>de</w:t>
      </w:r>
      <w:r>
        <w:rPr>
          <w:rFonts w:ascii="Times New Roman" w:hAnsi="Times New Roman"/>
          <w:color w:val="231F20"/>
          <w:spacing w:val="-12"/>
        </w:rPr>
        <w:t> </w:t>
      </w:r>
      <w:r>
        <w:rPr>
          <w:rFonts w:ascii="Times New Roman" w:hAnsi="Times New Roman"/>
          <w:color w:val="231F20"/>
        </w:rPr>
        <w:t>execução</w:t>
      </w:r>
      <w:r>
        <w:rPr>
          <w:rFonts w:ascii="Times New Roman" w:hAnsi="Times New Roman"/>
          <w:color w:val="231F20"/>
          <w:spacing w:val="-13"/>
        </w:rPr>
        <w:t> </w:t>
      </w:r>
      <w:r>
        <w:rPr>
          <w:rFonts w:ascii="Times New Roman" w:hAnsi="Times New Roman"/>
          <w:color w:val="231F20"/>
        </w:rPr>
        <w:t>das</w:t>
      </w:r>
      <w:r>
        <w:rPr>
          <w:rFonts w:ascii="Times New Roman" w:hAnsi="Times New Roman"/>
          <w:color w:val="231F20"/>
          <w:spacing w:val="-12"/>
        </w:rPr>
        <w:t> </w:t>
      </w:r>
      <w:r>
        <w:rPr>
          <w:rFonts w:ascii="Times New Roman" w:hAnsi="Times New Roman"/>
          <w:color w:val="231F20"/>
        </w:rPr>
        <w:t>medidas,</w:t>
      </w:r>
      <w:r>
        <w:rPr>
          <w:rFonts w:ascii="Times New Roman" w:hAnsi="Times New Roman"/>
          <w:color w:val="231F20"/>
          <w:spacing w:val="-13"/>
        </w:rPr>
        <w:t> </w:t>
      </w:r>
      <w:r>
        <w:rPr>
          <w:rFonts w:ascii="Times New Roman" w:hAnsi="Times New Roman"/>
          <w:color w:val="231F20"/>
        </w:rPr>
        <w:t>previstas</w:t>
      </w:r>
      <w:r>
        <w:rPr>
          <w:rFonts w:ascii="Times New Roman" w:hAnsi="Times New Roman"/>
          <w:color w:val="231F20"/>
          <w:spacing w:val="-13"/>
        </w:rPr>
        <w:t> </w:t>
      </w:r>
      <w:r>
        <w:rPr>
          <w:rFonts w:ascii="Times New Roman" w:hAnsi="Times New Roman"/>
          <w:color w:val="231F20"/>
        </w:rPr>
        <w:t>na</w:t>
      </w:r>
      <w:r>
        <w:rPr>
          <w:rFonts w:ascii="Times New Roman" w:hAnsi="Times New Roman"/>
          <w:color w:val="231F20"/>
          <w:spacing w:val="-12"/>
        </w:rPr>
        <w:t> </w:t>
      </w:r>
      <w:r>
        <w:rPr>
          <w:rFonts w:ascii="Times New Roman" w:hAnsi="Times New Roman"/>
          <w:color w:val="231F20"/>
        </w:rPr>
        <w:t>Lei</w:t>
      </w:r>
      <w:r>
        <w:rPr>
          <w:rFonts w:ascii="Times New Roman" w:hAnsi="Times New Roman"/>
          <w:color w:val="231F20"/>
          <w:spacing w:val="-13"/>
        </w:rPr>
        <w:t> </w:t>
      </w:r>
      <w:r>
        <w:rPr>
          <w:rFonts w:ascii="Times New Roman" w:hAnsi="Times New Roman"/>
          <w:color w:val="231F20"/>
        </w:rPr>
        <w:t>n</w:t>
      </w:r>
      <w:r>
        <w:rPr>
          <w:rFonts w:ascii="Times New Roman" w:hAnsi="Times New Roman"/>
          <w:color w:val="231F20"/>
          <w:spacing w:val="-12"/>
        </w:rPr>
        <w:t> </w:t>
      </w:r>
      <w:r>
        <w:rPr>
          <w:rFonts w:ascii="Times New Roman" w:hAnsi="Times New Roman"/>
          <w:color w:val="231F20"/>
        </w:rPr>
        <w:t>º</w:t>
      </w:r>
      <w:r>
        <w:rPr>
          <w:rFonts w:ascii="Times New Roman" w:hAnsi="Times New Roman"/>
          <w:color w:val="231F20"/>
          <w:spacing w:val="-13"/>
        </w:rPr>
        <w:t> </w:t>
      </w:r>
      <w:r>
        <w:rPr>
          <w:color w:val="231F20"/>
        </w:rPr>
        <w:t>12.594/2012/SI- NASE,</w:t>
      </w:r>
      <w:r>
        <w:rPr>
          <w:color w:val="231F20"/>
          <w:spacing w:val="-12"/>
        </w:rPr>
        <w:t> </w:t>
      </w:r>
      <w:r>
        <w:rPr>
          <w:color w:val="231F20"/>
        </w:rPr>
        <w:t>art.</w:t>
      </w:r>
      <w:r>
        <w:rPr>
          <w:color w:val="231F20"/>
          <w:spacing w:val="-14"/>
        </w:rPr>
        <w:t> </w:t>
      </w:r>
      <w:r>
        <w:rPr>
          <w:rFonts w:ascii="Times New Roman" w:hAnsi="Times New Roman"/>
          <w:color w:val="231F20"/>
        </w:rPr>
        <w:t>3º,</w:t>
      </w:r>
      <w:r>
        <w:rPr>
          <w:rFonts w:ascii="Times New Roman" w:hAnsi="Times New Roman"/>
          <w:color w:val="231F20"/>
          <w:spacing w:val="-17"/>
        </w:rPr>
        <w:t> </w:t>
      </w:r>
      <w:r>
        <w:rPr>
          <w:rFonts w:ascii="Times New Roman" w:hAnsi="Times New Roman"/>
          <w:color w:val="231F20"/>
        </w:rPr>
        <w:t>incisos</w:t>
      </w:r>
      <w:r>
        <w:rPr>
          <w:rFonts w:ascii="Times New Roman" w:hAnsi="Times New Roman"/>
          <w:color w:val="231F20"/>
          <w:spacing w:val="-16"/>
        </w:rPr>
        <w:t> </w:t>
      </w:r>
      <w:r>
        <w:rPr>
          <w:rFonts w:ascii="Times New Roman" w:hAnsi="Times New Roman"/>
          <w:color w:val="231F20"/>
        </w:rPr>
        <w:t>I</w:t>
      </w:r>
      <w:r>
        <w:rPr>
          <w:rFonts w:ascii="Times New Roman" w:hAnsi="Times New Roman"/>
          <w:color w:val="231F20"/>
          <w:spacing w:val="-17"/>
        </w:rPr>
        <w:t> </w:t>
      </w:r>
      <w:r>
        <w:rPr>
          <w:rFonts w:ascii="Times New Roman" w:hAnsi="Times New Roman"/>
          <w:color w:val="231F20"/>
        </w:rPr>
        <w:t>e</w:t>
      </w:r>
      <w:r>
        <w:rPr>
          <w:rFonts w:ascii="Times New Roman" w:hAnsi="Times New Roman"/>
          <w:color w:val="231F20"/>
          <w:spacing w:val="-16"/>
        </w:rPr>
        <w:t> </w:t>
      </w:r>
      <w:r>
        <w:rPr>
          <w:rFonts w:ascii="Times New Roman" w:hAnsi="Times New Roman"/>
          <w:color w:val="231F20"/>
        </w:rPr>
        <w:t>III,</w:t>
      </w:r>
      <w:r>
        <w:rPr>
          <w:rFonts w:ascii="Times New Roman" w:hAnsi="Times New Roman"/>
          <w:color w:val="231F20"/>
          <w:spacing w:val="-16"/>
        </w:rPr>
        <w:t> </w:t>
      </w:r>
      <w:r>
        <w:rPr>
          <w:rFonts w:ascii="Times New Roman" w:hAnsi="Times New Roman"/>
          <w:color w:val="231F20"/>
        </w:rPr>
        <w:t>art.</w:t>
      </w:r>
      <w:r>
        <w:rPr>
          <w:rFonts w:ascii="Times New Roman" w:hAnsi="Times New Roman"/>
          <w:color w:val="231F20"/>
          <w:spacing w:val="-17"/>
        </w:rPr>
        <w:t> </w:t>
      </w:r>
      <w:r>
        <w:rPr>
          <w:rFonts w:ascii="Times New Roman" w:hAnsi="Times New Roman"/>
          <w:color w:val="231F20"/>
        </w:rPr>
        <w:t>4º,</w:t>
      </w:r>
      <w:r>
        <w:rPr>
          <w:rFonts w:ascii="Times New Roman" w:hAnsi="Times New Roman"/>
          <w:color w:val="231F20"/>
          <w:spacing w:val="-16"/>
        </w:rPr>
        <w:t> </w:t>
      </w:r>
      <w:r>
        <w:rPr>
          <w:rFonts w:ascii="Times New Roman" w:hAnsi="Times New Roman"/>
          <w:color w:val="231F20"/>
        </w:rPr>
        <w:t>incisos</w:t>
      </w:r>
      <w:r>
        <w:rPr>
          <w:rFonts w:ascii="Times New Roman" w:hAnsi="Times New Roman"/>
          <w:color w:val="231F20"/>
          <w:spacing w:val="-17"/>
        </w:rPr>
        <w:t> </w:t>
      </w:r>
      <w:r>
        <w:rPr>
          <w:rFonts w:ascii="Times New Roman" w:hAnsi="Times New Roman"/>
          <w:color w:val="231F20"/>
        </w:rPr>
        <w:t>V</w:t>
      </w:r>
      <w:r>
        <w:rPr>
          <w:rFonts w:ascii="Times New Roman" w:hAnsi="Times New Roman"/>
          <w:color w:val="231F20"/>
          <w:spacing w:val="-16"/>
        </w:rPr>
        <w:t> </w:t>
      </w:r>
      <w:r>
        <w:rPr>
          <w:rFonts w:ascii="Times New Roman" w:hAnsi="Times New Roman"/>
          <w:color w:val="231F20"/>
        </w:rPr>
        <w:t>e</w:t>
      </w:r>
      <w:r>
        <w:rPr>
          <w:rFonts w:ascii="Times New Roman" w:hAnsi="Times New Roman"/>
          <w:color w:val="231F20"/>
          <w:spacing w:val="-16"/>
        </w:rPr>
        <w:t> </w:t>
      </w:r>
      <w:r>
        <w:rPr>
          <w:rFonts w:ascii="Times New Roman" w:hAnsi="Times New Roman"/>
          <w:color w:val="231F20"/>
        </w:rPr>
        <w:t>VI</w:t>
      </w:r>
      <w:r>
        <w:rPr>
          <w:rFonts w:ascii="Times New Roman" w:hAnsi="Times New Roman"/>
          <w:color w:val="231F20"/>
          <w:spacing w:val="-17"/>
        </w:rPr>
        <w:t> </w:t>
      </w:r>
      <w:r>
        <w:rPr>
          <w:rFonts w:ascii="Times New Roman" w:hAnsi="Times New Roman"/>
          <w:color w:val="231F20"/>
        </w:rPr>
        <w:t>e</w:t>
      </w:r>
      <w:r>
        <w:rPr>
          <w:rFonts w:ascii="Times New Roman" w:hAnsi="Times New Roman"/>
          <w:color w:val="231F20"/>
          <w:spacing w:val="-16"/>
        </w:rPr>
        <w:t> </w:t>
      </w:r>
      <w:r>
        <w:rPr>
          <w:rFonts w:ascii="Times New Roman" w:hAnsi="Times New Roman"/>
          <w:color w:val="231F20"/>
        </w:rPr>
        <w:t>art.</w:t>
      </w:r>
      <w:r>
        <w:rPr>
          <w:rFonts w:ascii="Times New Roman" w:hAnsi="Times New Roman"/>
          <w:color w:val="231F20"/>
          <w:spacing w:val="-17"/>
        </w:rPr>
        <w:t> </w:t>
      </w:r>
      <w:r>
        <w:rPr>
          <w:rFonts w:ascii="Times New Roman" w:hAnsi="Times New Roman"/>
          <w:color w:val="231F20"/>
        </w:rPr>
        <w:t>5º,</w:t>
      </w:r>
      <w:r>
        <w:rPr>
          <w:rFonts w:ascii="Times New Roman" w:hAnsi="Times New Roman"/>
          <w:color w:val="231F20"/>
          <w:spacing w:val="-16"/>
        </w:rPr>
        <w:t> </w:t>
      </w:r>
      <w:r>
        <w:rPr>
          <w:rFonts w:ascii="Times New Roman" w:hAnsi="Times New Roman"/>
          <w:color w:val="231F20"/>
        </w:rPr>
        <w:t>inciso</w:t>
      </w:r>
      <w:r>
        <w:rPr>
          <w:rFonts w:ascii="Times New Roman" w:hAnsi="Times New Roman"/>
          <w:color w:val="231F20"/>
          <w:spacing w:val="-16"/>
        </w:rPr>
        <w:t> </w:t>
      </w:r>
      <w:r>
        <w:rPr>
          <w:rFonts w:ascii="Times New Roman" w:hAnsi="Times New Roman"/>
          <w:color w:val="231F20"/>
        </w:rPr>
        <w:t>VI.</w:t>
      </w:r>
      <w:r>
        <w:rPr>
          <w:rFonts w:ascii="Times New Roman" w:hAnsi="Times New Roman"/>
          <w:color w:val="231F20"/>
          <w:spacing w:val="-15"/>
        </w:rPr>
        <w:t> </w:t>
      </w:r>
      <w:r>
        <w:rPr>
          <w:color w:val="231F20"/>
        </w:rPr>
        <w:t>Assim,</w:t>
      </w:r>
      <w:r>
        <w:rPr>
          <w:color w:val="231F20"/>
          <w:spacing w:val="-12"/>
        </w:rPr>
        <w:t> </w:t>
      </w:r>
      <w:r>
        <w:rPr>
          <w:color w:val="231F20"/>
        </w:rPr>
        <w:t>o</w:t>
      </w:r>
      <w:r>
        <w:rPr>
          <w:color w:val="231F20"/>
          <w:spacing w:val="-12"/>
        </w:rPr>
        <w:t> </w:t>
      </w:r>
      <w:r>
        <w:rPr>
          <w:color w:val="231F20"/>
        </w:rPr>
        <w:t>financiamento constitui</w:t>
      </w:r>
      <w:r>
        <w:rPr>
          <w:color w:val="231F20"/>
          <w:spacing w:val="-8"/>
        </w:rPr>
        <w:t> </w:t>
      </w:r>
      <w:r>
        <w:rPr>
          <w:color w:val="231F20"/>
        </w:rPr>
        <w:t>um</w:t>
      </w:r>
      <w:r>
        <w:rPr>
          <w:color w:val="231F20"/>
          <w:spacing w:val="-7"/>
        </w:rPr>
        <w:t> </w:t>
      </w:r>
      <w:r>
        <w:rPr>
          <w:color w:val="231F20"/>
        </w:rPr>
        <w:t>dos</w:t>
      </w:r>
      <w:r>
        <w:rPr>
          <w:color w:val="231F20"/>
          <w:spacing w:val="-7"/>
        </w:rPr>
        <w:t> </w:t>
      </w:r>
      <w:r>
        <w:rPr>
          <w:color w:val="231F20"/>
        </w:rPr>
        <w:t>elementos</w:t>
      </w:r>
      <w:r>
        <w:rPr>
          <w:color w:val="231F20"/>
          <w:spacing w:val="-7"/>
        </w:rPr>
        <w:t> </w:t>
      </w:r>
      <w:r>
        <w:rPr>
          <w:color w:val="231F20"/>
        </w:rPr>
        <w:t>centrais</w:t>
      </w:r>
      <w:r>
        <w:rPr>
          <w:color w:val="231F20"/>
          <w:spacing w:val="-7"/>
        </w:rPr>
        <w:t> </w:t>
      </w:r>
      <w:r>
        <w:rPr>
          <w:color w:val="231F20"/>
        </w:rPr>
        <w:t>da</w:t>
      </w:r>
      <w:r>
        <w:rPr>
          <w:color w:val="231F20"/>
          <w:spacing w:val="-8"/>
        </w:rPr>
        <w:t> </w:t>
      </w:r>
      <w:r>
        <w:rPr>
          <w:color w:val="231F20"/>
        </w:rPr>
        <w:t>política</w:t>
      </w:r>
      <w:r>
        <w:rPr>
          <w:color w:val="231F20"/>
          <w:spacing w:val="-7"/>
        </w:rPr>
        <w:t> </w:t>
      </w:r>
      <w:r>
        <w:rPr>
          <w:color w:val="231F20"/>
        </w:rPr>
        <w:t>de</w:t>
      </w:r>
      <w:r>
        <w:rPr>
          <w:color w:val="231F20"/>
          <w:spacing w:val="-7"/>
        </w:rPr>
        <w:t> </w:t>
      </w:r>
      <w:r>
        <w:rPr>
          <w:color w:val="231F20"/>
        </w:rPr>
        <w:t>cooperação</w:t>
      </w:r>
      <w:r>
        <w:rPr>
          <w:color w:val="231F20"/>
          <w:spacing w:val="-7"/>
        </w:rPr>
        <w:t> </w:t>
      </w:r>
      <w:r>
        <w:rPr>
          <w:color w:val="231F20"/>
        </w:rPr>
        <w:t>(e</w:t>
      </w:r>
      <w:r>
        <w:rPr>
          <w:color w:val="231F20"/>
          <w:spacing w:val="-7"/>
        </w:rPr>
        <w:t> </w:t>
      </w:r>
      <w:r>
        <w:rPr>
          <w:color w:val="231F20"/>
        </w:rPr>
        <w:t>de</w:t>
      </w:r>
      <w:r>
        <w:rPr>
          <w:color w:val="231F20"/>
          <w:spacing w:val="-7"/>
        </w:rPr>
        <w:t> </w:t>
      </w:r>
      <w:r>
        <w:rPr>
          <w:color w:val="231F20"/>
        </w:rPr>
        <w:t>colaboração)</w:t>
      </w:r>
      <w:r>
        <w:rPr>
          <w:color w:val="231F20"/>
          <w:spacing w:val="-8"/>
        </w:rPr>
        <w:t> </w:t>
      </w:r>
      <w:r>
        <w:rPr>
          <w:color w:val="231F20"/>
        </w:rPr>
        <w:t>entre os</w:t>
      </w:r>
      <w:r>
        <w:rPr>
          <w:color w:val="231F20"/>
          <w:spacing w:val="-5"/>
        </w:rPr>
        <w:t> </w:t>
      </w:r>
      <w:r>
        <w:rPr>
          <w:color w:val="231F20"/>
        </w:rPr>
        <w:t>três</w:t>
      </w:r>
      <w:r>
        <w:rPr>
          <w:color w:val="231F20"/>
          <w:spacing w:val="-5"/>
        </w:rPr>
        <w:t> </w:t>
      </w:r>
      <w:r>
        <w:rPr>
          <w:color w:val="231F20"/>
        </w:rPr>
        <w:t>níveis</w:t>
      </w:r>
      <w:r>
        <w:rPr>
          <w:color w:val="231F20"/>
          <w:spacing w:val="-4"/>
        </w:rPr>
        <w:t> </w:t>
      </w:r>
      <w:r>
        <w:rPr>
          <w:color w:val="231F20"/>
        </w:rPr>
        <w:t>de</w:t>
      </w:r>
      <w:r>
        <w:rPr>
          <w:color w:val="231F20"/>
          <w:spacing w:val="-5"/>
        </w:rPr>
        <w:t> </w:t>
      </w:r>
      <w:r>
        <w:rPr>
          <w:color w:val="231F20"/>
        </w:rPr>
        <w:t>poder</w:t>
      </w:r>
      <w:r>
        <w:rPr>
          <w:color w:val="231F20"/>
          <w:spacing w:val="-5"/>
        </w:rPr>
        <w:t> </w:t>
      </w:r>
      <w:r>
        <w:rPr>
          <w:color w:val="231F20"/>
        </w:rPr>
        <w:t>público,</w:t>
      </w:r>
      <w:r>
        <w:rPr>
          <w:color w:val="231F20"/>
          <w:spacing w:val="-4"/>
        </w:rPr>
        <w:t> </w:t>
      </w:r>
      <w:r>
        <w:rPr>
          <w:color w:val="231F20"/>
        </w:rPr>
        <w:t>“para</w:t>
      </w:r>
      <w:r>
        <w:rPr>
          <w:color w:val="231F20"/>
          <w:spacing w:val="-5"/>
        </w:rPr>
        <w:t> </w:t>
      </w:r>
      <w:r>
        <w:rPr>
          <w:color w:val="231F20"/>
        </w:rPr>
        <w:t>regular</w:t>
      </w:r>
      <w:r>
        <w:rPr>
          <w:color w:val="231F20"/>
          <w:spacing w:val="-4"/>
        </w:rPr>
        <w:t> </w:t>
      </w:r>
      <w:r>
        <w:rPr>
          <w:color w:val="231F20"/>
        </w:rPr>
        <w:t>a</w:t>
      </w:r>
      <w:r>
        <w:rPr>
          <w:color w:val="231F20"/>
          <w:spacing w:val="-5"/>
        </w:rPr>
        <w:t> </w:t>
      </w:r>
      <w:r>
        <w:rPr>
          <w:color w:val="231F20"/>
        </w:rPr>
        <w:t>oferta</w:t>
      </w:r>
      <w:r>
        <w:rPr>
          <w:color w:val="231F20"/>
          <w:spacing w:val="-5"/>
        </w:rPr>
        <w:t> </w:t>
      </w:r>
      <w:r>
        <w:rPr>
          <w:color w:val="231F20"/>
        </w:rPr>
        <w:t>de</w:t>
      </w:r>
      <w:r>
        <w:rPr>
          <w:color w:val="231F20"/>
          <w:spacing w:val="-4"/>
        </w:rPr>
        <w:t> </w:t>
      </w:r>
      <w:r>
        <w:rPr>
          <w:color w:val="231F20"/>
        </w:rPr>
        <w:t>programas</w:t>
      </w:r>
      <w:r>
        <w:rPr>
          <w:color w:val="231F20"/>
          <w:spacing w:val="-5"/>
        </w:rPr>
        <w:t> </w:t>
      </w:r>
      <w:r>
        <w:rPr>
          <w:color w:val="231F20"/>
        </w:rPr>
        <w:t>de</w:t>
      </w:r>
      <w:r>
        <w:rPr>
          <w:color w:val="231F20"/>
          <w:spacing w:val="-4"/>
        </w:rPr>
        <w:t> </w:t>
      </w:r>
      <w:r>
        <w:rPr>
          <w:color w:val="231F20"/>
        </w:rPr>
        <w:t>defesa</w:t>
      </w:r>
      <w:r>
        <w:rPr>
          <w:color w:val="231F20"/>
          <w:spacing w:val="-5"/>
        </w:rPr>
        <w:t> </w:t>
      </w:r>
      <w:r>
        <w:rPr>
          <w:color w:val="231F20"/>
        </w:rPr>
        <w:t>de</w:t>
      </w:r>
      <w:r>
        <w:rPr>
          <w:color w:val="231F20"/>
          <w:spacing w:val="-5"/>
        </w:rPr>
        <w:t> </w:t>
      </w:r>
      <w:r>
        <w:rPr>
          <w:color w:val="231F20"/>
        </w:rPr>
        <w:t>direi- tos e de atendimento socioeducativo em meio aberto” (CONANDA, 2006, p.</w:t>
      </w:r>
      <w:r>
        <w:rPr>
          <w:color w:val="231F20"/>
          <w:spacing w:val="-11"/>
        </w:rPr>
        <w:t> </w:t>
      </w:r>
      <w:r>
        <w:rPr>
          <w:color w:val="231F20"/>
        </w:rPr>
        <w:t>280).</w:t>
      </w:r>
    </w:p>
    <w:p>
      <w:pPr>
        <w:pStyle w:val="BodyText"/>
        <w:spacing w:line="316" w:lineRule="auto" w:before="7"/>
        <w:ind w:left="1397" w:right="1416" w:firstLine="708"/>
        <w:jc w:val="both"/>
      </w:pPr>
      <w:r>
        <w:rPr>
          <w:color w:val="231F20"/>
        </w:rPr>
        <w:t>Quanto</w:t>
      </w:r>
      <w:r>
        <w:rPr>
          <w:color w:val="231F20"/>
          <w:spacing w:val="-15"/>
        </w:rPr>
        <w:t> </w:t>
      </w:r>
      <w:r>
        <w:rPr>
          <w:color w:val="231F20"/>
        </w:rPr>
        <w:t>à</w:t>
      </w:r>
      <w:r>
        <w:rPr>
          <w:color w:val="231F20"/>
          <w:spacing w:val="-14"/>
        </w:rPr>
        <w:t> </w:t>
      </w:r>
      <w:r>
        <w:rPr>
          <w:color w:val="231F20"/>
        </w:rPr>
        <w:t>destinação</w:t>
      </w:r>
      <w:r>
        <w:rPr>
          <w:color w:val="231F20"/>
          <w:spacing w:val="-14"/>
        </w:rPr>
        <w:t> </w:t>
      </w:r>
      <w:r>
        <w:rPr>
          <w:color w:val="231F20"/>
        </w:rPr>
        <w:t>dos</w:t>
      </w:r>
      <w:r>
        <w:rPr>
          <w:color w:val="231F20"/>
          <w:spacing w:val="-14"/>
        </w:rPr>
        <w:t> </w:t>
      </w:r>
      <w:r>
        <w:rPr>
          <w:color w:val="231F20"/>
        </w:rPr>
        <w:t>recursos</w:t>
      </w:r>
      <w:r>
        <w:rPr>
          <w:color w:val="231F20"/>
          <w:spacing w:val="-15"/>
        </w:rPr>
        <w:t> </w:t>
      </w:r>
      <w:r>
        <w:rPr>
          <w:color w:val="231F20"/>
        </w:rPr>
        <w:t>públicos,</w:t>
      </w:r>
      <w:r>
        <w:rPr>
          <w:color w:val="231F20"/>
          <w:spacing w:val="-14"/>
        </w:rPr>
        <w:t> </w:t>
      </w:r>
      <w:r>
        <w:rPr>
          <w:color w:val="231F20"/>
        </w:rPr>
        <w:t>é</w:t>
      </w:r>
      <w:r>
        <w:rPr>
          <w:color w:val="231F20"/>
          <w:spacing w:val="-14"/>
        </w:rPr>
        <w:t> </w:t>
      </w:r>
      <w:r>
        <w:rPr>
          <w:color w:val="231F20"/>
        </w:rPr>
        <w:t>assim</w:t>
      </w:r>
      <w:r>
        <w:rPr>
          <w:color w:val="231F20"/>
          <w:spacing w:val="-14"/>
        </w:rPr>
        <w:t> </w:t>
      </w:r>
      <w:r>
        <w:rPr>
          <w:color w:val="231F20"/>
        </w:rPr>
        <w:t>pautada:</w:t>
      </w:r>
      <w:r>
        <w:rPr>
          <w:color w:val="231F20"/>
          <w:spacing w:val="-14"/>
        </w:rPr>
        <w:t> </w:t>
      </w:r>
      <w:r>
        <w:rPr>
          <w:color w:val="231F20"/>
        </w:rPr>
        <w:t>cabe</w:t>
      </w:r>
      <w:r>
        <w:rPr>
          <w:color w:val="231F20"/>
          <w:spacing w:val="-15"/>
        </w:rPr>
        <w:t> </w:t>
      </w:r>
      <w:r>
        <w:rPr>
          <w:color w:val="231F20"/>
        </w:rPr>
        <w:t>ao</w:t>
      </w:r>
      <w:r>
        <w:rPr>
          <w:color w:val="231F20"/>
          <w:spacing w:val="-14"/>
        </w:rPr>
        <w:t> </w:t>
      </w:r>
      <w:r>
        <w:rPr>
          <w:color w:val="231F20"/>
        </w:rPr>
        <w:t>Estado</w:t>
      </w:r>
      <w:r>
        <w:rPr>
          <w:color w:val="231F20"/>
          <w:spacing w:val="-14"/>
        </w:rPr>
        <w:t> </w:t>
      </w:r>
      <w:r>
        <w:rPr>
          <w:color w:val="231F20"/>
        </w:rPr>
        <w:t>“es- tabelecer,</w:t>
      </w:r>
      <w:r>
        <w:rPr>
          <w:color w:val="231F20"/>
          <w:spacing w:val="-10"/>
        </w:rPr>
        <w:t> </w:t>
      </w:r>
      <w:r>
        <w:rPr>
          <w:color w:val="231F20"/>
        </w:rPr>
        <w:t>com</w:t>
      </w:r>
      <w:r>
        <w:rPr>
          <w:color w:val="231F20"/>
          <w:spacing w:val="-10"/>
        </w:rPr>
        <w:t> </w:t>
      </w:r>
      <w:r>
        <w:rPr>
          <w:color w:val="231F20"/>
        </w:rPr>
        <w:t>os</w:t>
      </w:r>
      <w:r>
        <w:rPr>
          <w:color w:val="231F20"/>
          <w:spacing w:val="-10"/>
        </w:rPr>
        <w:t> </w:t>
      </w:r>
      <w:r>
        <w:rPr>
          <w:color w:val="231F20"/>
        </w:rPr>
        <w:t>municípios,</w:t>
      </w:r>
      <w:r>
        <w:rPr>
          <w:color w:val="231F20"/>
          <w:spacing w:val="-10"/>
        </w:rPr>
        <w:t> </w:t>
      </w:r>
      <w:r>
        <w:rPr>
          <w:color w:val="231F20"/>
        </w:rPr>
        <w:t>as</w:t>
      </w:r>
      <w:r>
        <w:rPr>
          <w:color w:val="231F20"/>
          <w:spacing w:val="-10"/>
        </w:rPr>
        <w:t> </w:t>
      </w:r>
      <w:r>
        <w:rPr>
          <w:color w:val="231F20"/>
        </w:rPr>
        <w:t>formas</w:t>
      </w:r>
      <w:r>
        <w:rPr>
          <w:color w:val="231F20"/>
          <w:spacing w:val="-10"/>
        </w:rPr>
        <w:t> </w:t>
      </w:r>
      <w:r>
        <w:rPr>
          <w:color w:val="231F20"/>
        </w:rPr>
        <w:t>de</w:t>
      </w:r>
      <w:r>
        <w:rPr>
          <w:color w:val="231F20"/>
          <w:spacing w:val="-9"/>
        </w:rPr>
        <w:t> </w:t>
      </w:r>
      <w:r>
        <w:rPr>
          <w:color w:val="231F20"/>
        </w:rPr>
        <w:t>colaboração</w:t>
      </w:r>
      <w:r>
        <w:rPr>
          <w:color w:val="231F20"/>
          <w:spacing w:val="-11"/>
        </w:rPr>
        <w:t> </w:t>
      </w:r>
      <w:r>
        <w:rPr>
          <w:color w:val="231F20"/>
        </w:rPr>
        <w:t>para</w:t>
      </w:r>
      <w:r>
        <w:rPr>
          <w:color w:val="231F20"/>
          <w:spacing w:val="-10"/>
        </w:rPr>
        <w:t> </w:t>
      </w:r>
      <w:r>
        <w:rPr>
          <w:color w:val="231F20"/>
        </w:rPr>
        <w:t>a</w:t>
      </w:r>
      <w:r>
        <w:rPr>
          <w:color w:val="231F20"/>
          <w:spacing w:val="-10"/>
        </w:rPr>
        <w:t> </w:t>
      </w:r>
      <w:r>
        <w:rPr>
          <w:color w:val="231F20"/>
        </w:rPr>
        <w:t>oferta</w:t>
      </w:r>
      <w:r>
        <w:rPr>
          <w:color w:val="231F20"/>
          <w:spacing w:val="-9"/>
        </w:rPr>
        <w:t> </w:t>
      </w:r>
      <w:r>
        <w:rPr>
          <w:color w:val="231F20"/>
        </w:rPr>
        <w:t>dos</w:t>
      </w:r>
      <w:r>
        <w:rPr>
          <w:color w:val="231F20"/>
          <w:spacing w:val="-10"/>
        </w:rPr>
        <w:t> </w:t>
      </w:r>
      <w:r>
        <w:rPr>
          <w:color w:val="231F20"/>
        </w:rPr>
        <w:t>programas</w:t>
      </w:r>
      <w:r>
        <w:rPr>
          <w:color w:val="231F20"/>
          <w:spacing w:val="-10"/>
        </w:rPr>
        <w:t> </w:t>
      </w:r>
      <w:r>
        <w:rPr>
          <w:color w:val="231F20"/>
        </w:rPr>
        <w:t>de defesa de direitos e de atendimento socioeducativo em meio aberto”. Sua estrutura foi pensada a partir da concepção cooperativa dos entes federados e a união dos esforços desta cooperação. (Artigo 34 da CF/88, inciso</w:t>
      </w:r>
      <w:r>
        <w:rPr>
          <w:color w:val="231F20"/>
          <w:spacing w:val="-7"/>
        </w:rPr>
        <w:t> </w:t>
      </w:r>
      <w:r>
        <w:rPr>
          <w:color w:val="231F20"/>
        </w:rPr>
        <w:t>VII).</w:t>
      </w:r>
    </w:p>
    <w:p>
      <w:pPr>
        <w:pStyle w:val="BodyText"/>
        <w:spacing w:line="316" w:lineRule="auto"/>
        <w:ind w:left="1397" w:right="1415" w:firstLine="708"/>
        <w:jc w:val="both"/>
      </w:pPr>
      <w:r>
        <w:rPr>
          <w:color w:val="231F20"/>
        </w:rPr>
        <w:t>Com base nessas premissas, a diretriz da municipalização </w:t>
      </w:r>
      <w:r>
        <w:rPr>
          <w:rFonts w:ascii="Times New Roman" w:hAnsi="Times New Roman"/>
          <w:color w:val="231F20"/>
        </w:rPr>
        <w:t>(art. </w:t>
      </w:r>
      <w:r>
        <w:rPr>
          <w:color w:val="231F20"/>
        </w:rPr>
        <w:t>88 do ECA) se constitui num dos pilares da nova orientação política de execução de MSE/MA. Neste sentido,</w:t>
      </w:r>
      <w:r>
        <w:rPr>
          <w:color w:val="231F20"/>
          <w:spacing w:val="-4"/>
        </w:rPr>
        <w:t> </w:t>
      </w:r>
      <w:r>
        <w:rPr>
          <w:color w:val="231F20"/>
        </w:rPr>
        <w:t>a</w:t>
      </w:r>
      <w:r>
        <w:rPr>
          <w:color w:val="231F20"/>
          <w:spacing w:val="-3"/>
        </w:rPr>
        <w:t> </w:t>
      </w:r>
      <w:r>
        <w:rPr>
          <w:color w:val="231F20"/>
        </w:rPr>
        <w:t>ação</w:t>
      </w:r>
      <w:r>
        <w:rPr>
          <w:color w:val="231F20"/>
          <w:spacing w:val="-3"/>
        </w:rPr>
        <w:t> </w:t>
      </w:r>
      <w:r>
        <w:rPr>
          <w:color w:val="231F20"/>
        </w:rPr>
        <w:t>municipal</w:t>
      </w:r>
      <w:r>
        <w:rPr>
          <w:color w:val="231F20"/>
          <w:spacing w:val="-3"/>
        </w:rPr>
        <w:t> </w:t>
      </w:r>
      <w:r>
        <w:rPr>
          <w:color w:val="231F20"/>
        </w:rPr>
        <w:t>por</w:t>
      </w:r>
      <w:r>
        <w:rPr>
          <w:color w:val="231F20"/>
          <w:spacing w:val="-3"/>
        </w:rPr>
        <w:t> </w:t>
      </w:r>
      <w:r>
        <w:rPr>
          <w:color w:val="231F20"/>
        </w:rPr>
        <w:t>meio</w:t>
      </w:r>
      <w:r>
        <w:rPr>
          <w:color w:val="231F20"/>
          <w:spacing w:val="-3"/>
        </w:rPr>
        <w:t> </w:t>
      </w:r>
      <w:r>
        <w:rPr>
          <w:color w:val="231F20"/>
        </w:rPr>
        <w:t>de</w:t>
      </w:r>
      <w:r>
        <w:rPr>
          <w:color w:val="231F20"/>
          <w:spacing w:val="-3"/>
        </w:rPr>
        <w:t> </w:t>
      </w:r>
      <w:r>
        <w:rPr>
          <w:color w:val="231F20"/>
        </w:rPr>
        <w:t>criação</w:t>
      </w:r>
      <w:r>
        <w:rPr>
          <w:color w:val="231F20"/>
          <w:spacing w:val="-3"/>
        </w:rPr>
        <w:t> </w:t>
      </w:r>
      <w:r>
        <w:rPr>
          <w:color w:val="231F20"/>
        </w:rPr>
        <w:t>e</w:t>
      </w:r>
      <w:r>
        <w:rPr>
          <w:color w:val="231F20"/>
          <w:spacing w:val="-4"/>
        </w:rPr>
        <w:t> </w:t>
      </w:r>
      <w:r>
        <w:rPr>
          <w:color w:val="231F20"/>
        </w:rPr>
        <w:t>manutenção</w:t>
      </w:r>
      <w:r>
        <w:rPr>
          <w:color w:val="231F20"/>
          <w:spacing w:val="-3"/>
        </w:rPr>
        <w:t> </w:t>
      </w:r>
      <w:r>
        <w:rPr>
          <w:color w:val="231F20"/>
        </w:rPr>
        <w:t>de</w:t>
      </w:r>
      <w:r>
        <w:rPr>
          <w:color w:val="231F20"/>
          <w:spacing w:val="-3"/>
        </w:rPr>
        <w:t> </w:t>
      </w:r>
      <w:r>
        <w:rPr>
          <w:color w:val="231F20"/>
        </w:rPr>
        <w:t>programas</w:t>
      </w:r>
      <w:r>
        <w:rPr>
          <w:color w:val="231F20"/>
          <w:spacing w:val="-3"/>
        </w:rPr>
        <w:t> </w:t>
      </w:r>
      <w:r>
        <w:rPr>
          <w:color w:val="231F20"/>
        </w:rPr>
        <w:t>ou</w:t>
      </w:r>
      <w:r>
        <w:rPr>
          <w:color w:val="231F20"/>
          <w:spacing w:val="-3"/>
        </w:rPr>
        <w:t> </w:t>
      </w:r>
      <w:r>
        <w:rPr>
          <w:color w:val="231F20"/>
        </w:rPr>
        <w:t>de</w:t>
      </w:r>
      <w:r>
        <w:rPr>
          <w:color w:val="231F20"/>
          <w:spacing w:val="-3"/>
        </w:rPr>
        <w:t> </w:t>
      </w:r>
      <w:r>
        <w:rPr>
          <w:color w:val="231F20"/>
        </w:rPr>
        <w:t>reor- ganização dos programas existentes destinados a adolescentes com práticas infracio- nais</w:t>
      </w:r>
      <w:r>
        <w:rPr>
          <w:color w:val="231F20"/>
          <w:spacing w:val="-4"/>
        </w:rPr>
        <w:t> </w:t>
      </w:r>
      <w:r>
        <w:rPr>
          <w:color w:val="231F20"/>
        </w:rPr>
        <w:t>(cf.</w:t>
      </w:r>
      <w:r>
        <w:rPr>
          <w:color w:val="231F20"/>
          <w:spacing w:val="-3"/>
        </w:rPr>
        <w:t> </w:t>
      </w:r>
      <w:r>
        <w:rPr>
          <w:color w:val="231F20"/>
        </w:rPr>
        <w:t>art.</w:t>
      </w:r>
      <w:r>
        <w:rPr>
          <w:color w:val="231F20"/>
          <w:spacing w:val="-3"/>
        </w:rPr>
        <w:t> </w:t>
      </w:r>
      <w:r>
        <w:rPr>
          <w:color w:val="231F20"/>
        </w:rPr>
        <w:t>88,</w:t>
      </w:r>
      <w:r>
        <w:rPr>
          <w:color w:val="231F20"/>
          <w:spacing w:val="-3"/>
        </w:rPr>
        <w:t> </w:t>
      </w:r>
      <w:r>
        <w:rPr>
          <w:color w:val="231F20"/>
        </w:rPr>
        <w:t>incisos</w:t>
      </w:r>
      <w:r>
        <w:rPr>
          <w:color w:val="231F20"/>
          <w:spacing w:val="-3"/>
        </w:rPr>
        <w:t> </w:t>
      </w:r>
      <w:r>
        <w:rPr>
          <w:color w:val="231F20"/>
        </w:rPr>
        <w:t>I</w:t>
      </w:r>
      <w:r>
        <w:rPr>
          <w:color w:val="231F20"/>
          <w:spacing w:val="-3"/>
        </w:rPr>
        <w:t> </w:t>
      </w:r>
      <w:r>
        <w:rPr>
          <w:color w:val="231F20"/>
        </w:rPr>
        <w:t>e</w:t>
      </w:r>
      <w:r>
        <w:rPr>
          <w:color w:val="231F20"/>
          <w:spacing w:val="-3"/>
        </w:rPr>
        <w:t> </w:t>
      </w:r>
      <w:r>
        <w:rPr>
          <w:color w:val="231F20"/>
        </w:rPr>
        <w:t>III,</w:t>
      </w:r>
      <w:r>
        <w:rPr>
          <w:color w:val="231F20"/>
          <w:spacing w:val="-3"/>
        </w:rPr>
        <w:t> </w:t>
      </w:r>
      <w:r>
        <w:rPr>
          <w:color w:val="231F20"/>
        </w:rPr>
        <w:t>da</w:t>
      </w:r>
      <w:r>
        <w:rPr>
          <w:color w:val="231F20"/>
          <w:spacing w:val="-4"/>
        </w:rPr>
        <w:t> </w:t>
      </w:r>
      <w:r>
        <w:rPr>
          <w:color w:val="231F20"/>
        </w:rPr>
        <w:t>Lei</w:t>
      </w:r>
      <w:r>
        <w:rPr>
          <w:color w:val="231F20"/>
          <w:spacing w:val="-2"/>
        </w:rPr>
        <w:t> </w:t>
      </w:r>
      <w:r>
        <w:rPr>
          <w:color w:val="010202"/>
        </w:rPr>
        <w:t>nº</w:t>
      </w:r>
      <w:r>
        <w:rPr>
          <w:color w:val="010202"/>
          <w:spacing w:val="-3"/>
        </w:rPr>
        <w:t> </w:t>
      </w:r>
      <w:r>
        <w:rPr>
          <w:color w:val="010202"/>
        </w:rPr>
        <w:t>8.069/90)</w:t>
      </w:r>
      <w:r>
        <w:rPr>
          <w:color w:val="010202"/>
          <w:spacing w:val="-3"/>
        </w:rPr>
        <w:t> </w:t>
      </w:r>
      <w:r>
        <w:rPr>
          <w:color w:val="010202"/>
        </w:rPr>
        <w:t>passou</w:t>
      </w:r>
      <w:r>
        <w:rPr>
          <w:color w:val="010202"/>
          <w:spacing w:val="-2"/>
        </w:rPr>
        <w:t> </w:t>
      </w:r>
      <w:r>
        <w:rPr>
          <w:color w:val="010202"/>
        </w:rPr>
        <w:t>a</w:t>
      </w:r>
      <w:r>
        <w:rPr>
          <w:color w:val="010202"/>
          <w:spacing w:val="-3"/>
        </w:rPr>
        <w:t> </w:t>
      </w:r>
      <w:r>
        <w:rPr>
          <w:color w:val="010202"/>
        </w:rPr>
        <w:t>ser</w:t>
      </w:r>
      <w:r>
        <w:rPr>
          <w:color w:val="010202"/>
          <w:spacing w:val="-3"/>
        </w:rPr>
        <w:t> </w:t>
      </w:r>
      <w:r>
        <w:rPr>
          <w:color w:val="010202"/>
        </w:rPr>
        <w:t>taxativa,</w:t>
      </w:r>
      <w:r>
        <w:rPr>
          <w:color w:val="010202"/>
          <w:spacing w:val="-3"/>
        </w:rPr>
        <w:t> </w:t>
      </w:r>
      <w:r>
        <w:rPr>
          <w:color w:val="010202"/>
        </w:rPr>
        <w:t>com</w:t>
      </w:r>
      <w:r>
        <w:rPr>
          <w:color w:val="010202"/>
          <w:spacing w:val="-4"/>
        </w:rPr>
        <w:t> </w:t>
      </w:r>
      <w:r>
        <w:rPr>
          <w:color w:val="010202"/>
        </w:rPr>
        <w:t>todas</w:t>
      </w:r>
      <w:r>
        <w:rPr>
          <w:color w:val="010202"/>
          <w:spacing w:val="-2"/>
        </w:rPr>
        <w:t> </w:t>
      </w:r>
      <w:r>
        <w:rPr>
          <w:color w:val="010202"/>
        </w:rPr>
        <w:t>as demandas e especificidades que a política de execução das medidas socioeducativas, requer.</w:t>
      </w:r>
    </w:p>
    <w:p>
      <w:pPr>
        <w:pStyle w:val="BodyText"/>
        <w:spacing w:line="316" w:lineRule="auto"/>
        <w:ind w:left="1397" w:right="1415" w:firstLine="708"/>
        <w:jc w:val="both"/>
      </w:pPr>
      <w:r>
        <w:rPr>
          <w:color w:val="231F20"/>
        </w:rPr>
        <w:t>No âmbito da gestão atinente à operacionalização do Plano, o SINASE prevê uma gestão democrática que pressupõe, além da participação efetiva dos vários seg- mentos da sociedade, a participação do adolescente em todos os aspectos da organi- zação do sistema socioeducativo. Esta participação incide diretamente nas mais dife- rentes etapas da gestão (planejamento, implementação, monitoramento e avaliação).</w:t>
      </w:r>
    </w:p>
    <w:p>
      <w:pPr>
        <w:pStyle w:val="BodyText"/>
        <w:spacing w:line="316" w:lineRule="auto"/>
        <w:ind w:left="1397" w:right="1415" w:firstLine="708"/>
        <w:jc w:val="both"/>
      </w:pPr>
      <w:r>
        <w:rPr>
          <w:color w:val="010202"/>
        </w:rPr>
        <w:t>Esta perspectiva de gestão está amplamente amparada pela CF de 1988 que aponta a gestão democrática como um dos princípios para as políticas públicas. Sub- jaz o entendimento de que a democratização da gestão é condição estruturante para a qualificação do atendimento.</w:t>
      </w:r>
    </w:p>
    <w:p>
      <w:pPr>
        <w:pStyle w:val="BodyText"/>
        <w:spacing w:line="316" w:lineRule="auto"/>
        <w:ind w:left="1397" w:right="1414" w:firstLine="708"/>
        <w:jc w:val="both"/>
      </w:pPr>
      <w:r>
        <w:rPr>
          <w:color w:val="010202"/>
        </w:rPr>
        <w:t>Por</w:t>
      </w:r>
      <w:r>
        <w:rPr>
          <w:color w:val="010202"/>
          <w:spacing w:val="-6"/>
        </w:rPr>
        <w:t> </w:t>
      </w:r>
      <w:r>
        <w:rPr>
          <w:color w:val="010202"/>
        </w:rPr>
        <w:t>sua</w:t>
      </w:r>
      <w:r>
        <w:rPr>
          <w:color w:val="010202"/>
          <w:spacing w:val="-4"/>
        </w:rPr>
        <w:t> </w:t>
      </w:r>
      <w:r>
        <w:rPr>
          <w:color w:val="010202"/>
        </w:rPr>
        <w:t>vez,</w:t>
      </w:r>
      <w:r>
        <w:rPr>
          <w:color w:val="010202"/>
          <w:spacing w:val="-5"/>
        </w:rPr>
        <w:t> </w:t>
      </w:r>
      <w:r>
        <w:rPr>
          <w:color w:val="010202"/>
        </w:rPr>
        <w:t>o</w:t>
      </w:r>
      <w:r>
        <w:rPr>
          <w:color w:val="010202"/>
          <w:spacing w:val="-4"/>
        </w:rPr>
        <w:t> </w:t>
      </w:r>
      <w:r>
        <w:rPr>
          <w:color w:val="010202"/>
        </w:rPr>
        <w:t>monitoramento</w:t>
      </w:r>
      <w:r>
        <w:rPr>
          <w:color w:val="010202"/>
          <w:spacing w:val="-4"/>
        </w:rPr>
        <w:t> </w:t>
      </w:r>
      <w:r>
        <w:rPr>
          <w:color w:val="010202"/>
        </w:rPr>
        <w:t>e</w:t>
      </w:r>
      <w:r>
        <w:rPr>
          <w:color w:val="010202"/>
          <w:spacing w:val="-5"/>
        </w:rPr>
        <w:t> </w:t>
      </w:r>
      <w:r>
        <w:rPr>
          <w:color w:val="010202"/>
        </w:rPr>
        <w:t>a</w:t>
      </w:r>
      <w:r>
        <w:rPr>
          <w:color w:val="010202"/>
          <w:spacing w:val="-4"/>
        </w:rPr>
        <w:t> </w:t>
      </w:r>
      <w:r>
        <w:rPr>
          <w:color w:val="010202"/>
        </w:rPr>
        <w:t>avaliação</w:t>
      </w:r>
      <w:r>
        <w:rPr>
          <w:color w:val="010202"/>
          <w:spacing w:val="-5"/>
        </w:rPr>
        <w:t> </w:t>
      </w:r>
      <w:r>
        <w:rPr>
          <w:color w:val="010202"/>
        </w:rPr>
        <w:t>se</w:t>
      </w:r>
      <w:r>
        <w:rPr>
          <w:color w:val="010202"/>
          <w:spacing w:val="-4"/>
        </w:rPr>
        <w:t> </w:t>
      </w:r>
      <w:r>
        <w:rPr>
          <w:color w:val="010202"/>
        </w:rPr>
        <w:t>destacam</w:t>
      </w:r>
      <w:r>
        <w:rPr>
          <w:color w:val="010202"/>
          <w:spacing w:val="-4"/>
        </w:rPr>
        <w:t> </w:t>
      </w:r>
      <w:r>
        <w:rPr>
          <w:color w:val="010202"/>
        </w:rPr>
        <w:t>como</w:t>
      </w:r>
      <w:r>
        <w:rPr>
          <w:color w:val="010202"/>
          <w:spacing w:val="-4"/>
        </w:rPr>
        <w:t> </w:t>
      </w:r>
      <w:r>
        <w:rPr>
          <w:color w:val="010202"/>
        </w:rPr>
        <w:t>pontos</w:t>
      </w:r>
      <w:r>
        <w:rPr>
          <w:color w:val="010202"/>
          <w:spacing w:val="-5"/>
        </w:rPr>
        <w:t> </w:t>
      </w:r>
      <w:r>
        <w:rPr>
          <w:color w:val="010202"/>
        </w:rPr>
        <w:t>fortes</w:t>
      </w:r>
      <w:r>
        <w:rPr>
          <w:color w:val="010202"/>
          <w:spacing w:val="-4"/>
        </w:rPr>
        <w:t> </w:t>
      </w:r>
      <w:r>
        <w:rPr>
          <w:color w:val="010202"/>
        </w:rPr>
        <w:t>dos Planos. Neste sentido, entende-se que a construção de indicadores para tais finalida- des </w:t>
      </w:r>
      <w:r>
        <w:rPr>
          <w:color w:val="231F20"/>
        </w:rPr>
        <w:t>será prioridade concomitantemente ao processo de definição do Órgão Gestor e da constituição da Comissão Interinstitucional, levando em consideração as diversas dimensões do atendimento aos adolescentes, de demandas e ofertas dos programas e serviços, da gestão e da</w:t>
      </w:r>
      <w:r>
        <w:rPr>
          <w:color w:val="231F20"/>
          <w:spacing w:val="-6"/>
        </w:rPr>
        <w:t> </w:t>
      </w:r>
      <w:r>
        <w:rPr>
          <w:color w:val="231F20"/>
        </w:rPr>
        <w:t>qualidade.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before="113"/>
        <w:ind w:right="556"/>
        <w:jc w:val="right"/>
        <w:rPr>
          <w:rFonts w:ascii="Times New Roman"/>
        </w:rPr>
      </w:pPr>
      <w:r>
        <w:rPr>
          <w:rFonts w:ascii="Times New Roman"/>
          <w:color w:val="6D6E71"/>
          <w:w w:val="95"/>
        </w:rPr>
        <w:t>39</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666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6712">
            <wp:simplePos x="0" y="0"/>
            <wp:positionH relativeFrom="page">
              <wp:posOffset>7921955</wp:posOffset>
            </wp:positionH>
            <wp:positionV relativeFrom="page">
              <wp:posOffset>5536501</wp:posOffset>
            </wp:positionV>
            <wp:extent cx="152400" cy="152400"/>
            <wp:effectExtent l="0" t="0" r="0" b="0"/>
            <wp:wrapNone/>
            <wp:docPr id="239" name="image4.png" descr=""/>
            <wp:cNvGraphicFramePr>
              <a:graphicFrameLocks noChangeAspect="1"/>
            </wp:cNvGraphicFramePr>
            <a:graphic>
              <a:graphicData uri="http://schemas.openxmlformats.org/drawingml/2006/picture">
                <pic:pic>
                  <pic:nvPicPr>
                    <pic:cNvPr id="24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41" name="image4.png" descr=""/>
            <wp:cNvGraphicFramePr>
              <a:graphicFrameLocks noChangeAspect="1"/>
            </wp:cNvGraphicFramePr>
            <a:graphic>
              <a:graphicData uri="http://schemas.openxmlformats.org/drawingml/2006/picture">
                <pic:pic>
                  <pic:nvPicPr>
                    <pic:cNvPr id="24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4592;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6688"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Heading3"/>
        <w:spacing w:before="100"/>
      </w:pPr>
      <w:r>
        <w:rPr>
          <w:color w:val="4D4D4D"/>
        </w:rPr>
        <w:t>Considerações ftnais</w:t>
      </w:r>
    </w:p>
    <w:p>
      <w:pPr>
        <w:pStyle w:val="BodyText"/>
        <w:rPr>
          <w:b/>
          <w:sz w:val="26"/>
        </w:rPr>
      </w:pPr>
    </w:p>
    <w:p>
      <w:pPr>
        <w:pStyle w:val="BodyText"/>
        <w:spacing w:line="316" w:lineRule="auto" w:before="152"/>
        <w:ind w:left="1397" w:right="1415" w:firstLine="708"/>
        <w:jc w:val="both"/>
      </w:pPr>
      <w:r>
        <w:rPr>
          <w:color w:val="010202"/>
        </w:rPr>
        <w:t>As</w:t>
      </w:r>
      <w:r>
        <w:rPr>
          <w:color w:val="010202"/>
          <w:spacing w:val="-10"/>
        </w:rPr>
        <w:t> </w:t>
      </w:r>
      <w:r>
        <w:rPr>
          <w:color w:val="010202"/>
        </w:rPr>
        <w:t>reflexões</w:t>
      </w:r>
      <w:r>
        <w:rPr>
          <w:color w:val="010202"/>
          <w:spacing w:val="-10"/>
        </w:rPr>
        <w:t> </w:t>
      </w:r>
      <w:r>
        <w:rPr>
          <w:color w:val="010202"/>
        </w:rPr>
        <w:t>contidas</w:t>
      </w:r>
      <w:r>
        <w:rPr>
          <w:color w:val="010202"/>
          <w:spacing w:val="-10"/>
        </w:rPr>
        <w:t> </w:t>
      </w:r>
      <w:r>
        <w:rPr>
          <w:color w:val="010202"/>
        </w:rPr>
        <w:t>neste</w:t>
      </w:r>
      <w:r>
        <w:rPr>
          <w:color w:val="010202"/>
          <w:spacing w:val="-9"/>
        </w:rPr>
        <w:t> </w:t>
      </w:r>
      <w:r>
        <w:rPr>
          <w:color w:val="010202"/>
        </w:rPr>
        <w:t>trabalho</w:t>
      </w:r>
      <w:r>
        <w:rPr>
          <w:color w:val="010202"/>
          <w:spacing w:val="-10"/>
        </w:rPr>
        <w:t> </w:t>
      </w:r>
      <w:r>
        <w:rPr>
          <w:color w:val="010202"/>
        </w:rPr>
        <w:t>levam</w:t>
      </w:r>
      <w:r>
        <w:rPr>
          <w:color w:val="010202"/>
          <w:spacing w:val="-10"/>
        </w:rPr>
        <w:t> </w:t>
      </w:r>
      <w:r>
        <w:rPr>
          <w:color w:val="010202"/>
        </w:rPr>
        <w:t>a</w:t>
      </w:r>
      <w:r>
        <w:rPr>
          <w:color w:val="010202"/>
          <w:spacing w:val="-10"/>
        </w:rPr>
        <w:t> </w:t>
      </w:r>
      <w:r>
        <w:rPr>
          <w:color w:val="010202"/>
        </w:rPr>
        <w:t>algumas</w:t>
      </w:r>
      <w:r>
        <w:rPr>
          <w:color w:val="010202"/>
          <w:spacing w:val="-10"/>
        </w:rPr>
        <w:t> </w:t>
      </w:r>
      <w:r>
        <w:rPr>
          <w:color w:val="010202"/>
        </w:rPr>
        <w:t>considerações.</w:t>
      </w:r>
      <w:r>
        <w:rPr>
          <w:color w:val="010202"/>
          <w:spacing w:val="-10"/>
        </w:rPr>
        <w:t> </w:t>
      </w:r>
      <w:r>
        <w:rPr>
          <w:color w:val="010202"/>
        </w:rPr>
        <w:t>A</w:t>
      </w:r>
      <w:r>
        <w:rPr>
          <w:color w:val="010202"/>
          <w:spacing w:val="-10"/>
        </w:rPr>
        <w:t> </w:t>
      </w:r>
      <w:r>
        <w:rPr>
          <w:color w:val="010202"/>
        </w:rPr>
        <w:t>primeira delas</w:t>
      </w:r>
      <w:r>
        <w:rPr>
          <w:color w:val="010202"/>
          <w:spacing w:val="-2"/>
        </w:rPr>
        <w:t> </w:t>
      </w:r>
      <w:r>
        <w:rPr>
          <w:rFonts w:ascii="Times New Roman" w:hAnsi="Times New Roman"/>
          <w:color w:val="010202"/>
        </w:rPr>
        <w:t>é</w:t>
      </w:r>
      <w:r>
        <w:rPr>
          <w:rFonts w:ascii="Times New Roman" w:hAnsi="Times New Roman"/>
          <w:color w:val="010202"/>
          <w:spacing w:val="-7"/>
        </w:rPr>
        <w:t> </w:t>
      </w:r>
      <w:r>
        <w:rPr>
          <w:rFonts w:ascii="Times New Roman" w:hAnsi="Times New Roman"/>
          <w:color w:val="010202"/>
        </w:rPr>
        <w:t>que</w:t>
      </w:r>
      <w:r>
        <w:rPr>
          <w:rFonts w:ascii="Times New Roman" w:hAnsi="Times New Roman"/>
          <w:color w:val="010202"/>
          <w:spacing w:val="-7"/>
        </w:rPr>
        <w:t> </w:t>
      </w:r>
      <w:r>
        <w:rPr>
          <w:rFonts w:ascii="Times New Roman" w:hAnsi="Times New Roman"/>
          <w:color w:val="010202"/>
        </w:rPr>
        <w:t>estamos</w:t>
      </w:r>
      <w:r>
        <w:rPr>
          <w:rFonts w:ascii="Times New Roman" w:hAnsi="Times New Roman"/>
          <w:color w:val="010202"/>
          <w:spacing w:val="-7"/>
        </w:rPr>
        <w:t> </w:t>
      </w:r>
      <w:r>
        <w:rPr>
          <w:rFonts w:ascii="Times New Roman" w:hAnsi="Times New Roman"/>
          <w:color w:val="010202"/>
        </w:rPr>
        <w:t>diante</w:t>
      </w:r>
      <w:r>
        <w:rPr>
          <w:rFonts w:ascii="Times New Roman" w:hAnsi="Times New Roman"/>
          <w:color w:val="010202"/>
          <w:spacing w:val="-7"/>
        </w:rPr>
        <w:t> </w:t>
      </w:r>
      <w:r>
        <w:rPr>
          <w:color w:val="010202"/>
        </w:rPr>
        <w:t>de</w:t>
      </w:r>
      <w:r>
        <w:rPr>
          <w:color w:val="010202"/>
          <w:spacing w:val="-2"/>
        </w:rPr>
        <w:t> </w:t>
      </w:r>
      <w:r>
        <w:rPr>
          <w:color w:val="010202"/>
        </w:rPr>
        <w:t>um</w:t>
      </w:r>
      <w:r>
        <w:rPr>
          <w:color w:val="010202"/>
          <w:spacing w:val="-2"/>
        </w:rPr>
        <w:t> </w:t>
      </w:r>
      <w:r>
        <w:rPr>
          <w:color w:val="010202"/>
        </w:rPr>
        <w:t>novo</w:t>
      </w:r>
      <w:r>
        <w:rPr>
          <w:color w:val="010202"/>
          <w:spacing w:val="-2"/>
        </w:rPr>
        <w:t> </w:t>
      </w:r>
      <w:r>
        <w:rPr>
          <w:color w:val="010202"/>
        </w:rPr>
        <w:t>paradigma</w:t>
      </w:r>
      <w:r>
        <w:rPr>
          <w:color w:val="010202"/>
          <w:spacing w:val="-2"/>
        </w:rPr>
        <w:t> </w:t>
      </w:r>
      <w:r>
        <w:rPr>
          <w:color w:val="010202"/>
        </w:rPr>
        <w:t>ético-normativo</w:t>
      </w:r>
      <w:r>
        <w:rPr>
          <w:color w:val="010202"/>
          <w:spacing w:val="-2"/>
        </w:rPr>
        <w:t> </w:t>
      </w:r>
      <w:r>
        <w:rPr>
          <w:color w:val="010202"/>
        </w:rPr>
        <w:t>e</w:t>
      </w:r>
      <w:r>
        <w:rPr>
          <w:color w:val="010202"/>
          <w:spacing w:val="-2"/>
        </w:rPr>
        <w:t> </w:t>
      </w:r>
      <w:r>
        <w:rPr>
          <w:color w:val="010202"/>
        </w:rPr>
        <w:t>de</w:t>
      </w:r>
      <w:r>
        <w:rPr>
          <w:color w:val="010202"/>
          <w:spacing w:val="-2"/>
        </w:rPr>
        <w:t> </w:t>
      </w:r>
      <w:r>
        <w:rPr>
          <w:color w:val="010202"/>
        </w:rPr>
        <w:t>novos</w:t>
      </w:r>
      <w:r>
        <w:rPr>
          <w:color w:val="010202"/>
          <w:spacing w:val="-2"/>
        </w:rPr>
        <w:t> </w:t>
      </w:r>
      <w:r>
        <w:rPr>
          <w:color w:val="010202"/>
        </w:rPr>
        <w:t>modos</w:t>
      </w:r>
      <w:r>
        <w:rPr>
          <w:color w:val="010202"/>
          <w:spacing w:val="-1"/>
        </w:rPr>
        <w:t> </w:t>
      </w:r>
      <w:r>
        <w:rPr>
          <w:color w:val="010202"/>
        </w:rPr>
        <w:t>de conceber o papel dos atores no âmbito do Sistema Socioeducativo, indicando diferen- tes </w:t>
      </w:r>
      <w:r>
        <w:rPr>
          <w:color w:val="231F20"/>
        </w:rPr>
        <w:t>possibilidades para se discutir, avaliar ou propor padrões de qualidade no campo das</w:t>
      </w:r>
      <w:r>
        <w:rPr>
          <w:color w:val="231F20"/>
          <w:spacing w:val="-1"/>
        </w:rPr>
        <w:t> </w:t>
      </w:r>
      <w:r>
        <w:rPr>
          <w:color w:val="231F20"/>
        </w:rPr>
        <w:t>medidas.</w:t>
      </w:r>
    </w:p>
    <w:p>
      <w:pPr>
        <w:pStyle w:val="BodyText"/>
        <w:spacing w:line="316" w:lineRule="auto"/>
        <w:ind w:left="1397" w:right="1415" w:firstLine="708"/>
        <w:jc w:val="both"/>
      </w:pPr>
      <w:r>
        <w:rPr>
          <w:color w:val="231F20"/>
        </w:rPr>
        <w:t>A legislação proporcionou aos órgãos e atores deste Sistema, nas últimas déca- das,</w:t>
      </w:r>
      <w:r>
        <w:rPr>
          <w:color w:val="231F20"/>
          <w:spacing w:val="-8"/>
        </w:rPr>
        <w:t> </w:t>
      </w:r>
      <w:r>
        <w:rPr>
          <w:color w:val="231F20"/>
        </w:rPr>
        <w:t>a</w:t>
      </w:r>
      <w:r>
        <w:rPr>
          <w:color w:val="231F20"/>
          <w:spacing w:val="-7"/>
        </w:rPr>
        <w:t> </w:t>
      </w:r>
      <w:r>
        <w:rPr>
          <w:color w:val="231F20"/>
        </w:rPr>
        <w:t>oportunidade</w:t>
      </w:r>
      <w:r>
        <w:rPr>
          <w:color w:val="231F20"/>
          <w:spacing w:val="-7"/>
        </w:rPr>
        <w:t> </w:t>
      </w:r>
      <w:r>
        <w:rPr>
          <w:color w:val="231F20"/>
        </w:rPr>
        <w:t>de</w:t>
      </w:r>
      <w:r>
        <w:rPr>
          <w:color w:val="231F20"/>
          <w:spacing w:val="-7"/>
        </w:rPr>
        <w:t> </w:t>
      </w:r>
      <w:r>
        <w:rPr>
          <w:color w:val="231F20"/>
        </w:rPr>
        <w:t>assumirem</w:t>
      </w:r>
      <w:r>
        <w:rPr>
          <w:color w:val="231F20"/>
          <w:spacing w:val="-7"/>
        </w:rPr>
        <w:t> </w:t>
      </w:r>
      <w:r>
        <w:rPr>
          <w:color w:val="231F20"/>
        </w:rPr>
        <w:t>o</w:t>
      </w:r>
      <w:r>
        <w:rPr>
          <w:color w:val="231F20"/>
          <w:spacing w:val="-8"/>
        </w:rPr>
        <w:t> </w:t>
      </w:r>
      <w:r>
        <w:rPr>
          <w:color w:val="231F20"/>
        </w:rPr>
        <w:t>compromisso</w:t>
      </w:r>
      <w:r>
        <w:rPr>
          <w:color w:val="231F20"/>
          <w:spacing w:val="-7"/>
        </w:rPr>
        <w:t> </w:t>
      </w:r>
      <w:r>
        <w:rPr>
          <w:color w:val="231F20"/>
        </w:rPr>
        <w:t>de</w:t>
      </w:r>
      <w:r>
        <w:rPr>
          <w:color w:val="231F20"/>
          <w:spacing w:val="-7"/>
        </w:rPr>
        <w:t> </w:t>
      </w:r>
      <w:r>
        <w:rPr>
          <w:color w:val="231F20"/>
        </w:rPr>
        <w:t>transformar</w:t>
      </w:r>
      <w:r>
        <w:rPr>
          <w:color w:val="231F20"/>
          <w:spacing w:val="-7"/>
        </w:rPr>
        <w:t> </w:t>
      </w:r>
      <w:r>
        <w:rPr>
          <w:color w:val="231F20"/>
        </w:rPr>
        <w:t>espaços</w:t>
      </w:r>
      <w:r>
        <w:rPr>
          <w:color w:val="231F20"/>
          <w:spacing w:val="-7"/>
        </w:rPr>
        <w:t> </w:t>
      </w:r>
      <w:r>
        <w:rPr>
          <w:color w:val="231F20"/>
        </w:rPr>
        <w:t>de</w:t>
      </w:r>
      <w:r>
        <w:rPr>
          <w:color w:val="231F20"/>
          <w:spacing w:val="-7"/>
        </w:rPr>
        <w:t> </w:t>
      </w:r>
      <w:r>
        <w:rPr>
          <w:color w:val="231F20"/>
        </w:rPr>
        <w:t>filantro- pia em socioeducacionais, de organizar espaços e tempos para privilegiar um modelo de sociabilidade que permita aos adolescentes posicionarem-se frente a sua realidade de forma crítica e que seja potencializadora no processo de desenvolvimento pessoal e social; de elaborar projetos político-pedagógicos contextualizados e significativos com o objetivo de atender ao direito à socioeducação de qualidade. Este direito preconiza</w:t>
      </w:r>
      <w:r>
        <w:rPr>
          <w:color w:val="231F20"/>
          <w:spacing w:val="-16"/>
        </w:rPr>
        <w:t> </w:t>
      </w:r>
      <w:r>
        <w:rPr>
          <w:color w:val="231F20"/>
        </w:rPr>
        <w:t>a educação, a socialização, o juízo crítico e o projeto de</w:t>
      </w:r>
      <w:r>
        <w:rPr>
          <w:color w:val="231F20"/>
          <w:spacing w:val="-11"/>
        </w:rPr>
        <w:t> </w:t>
      </w:r>
      <w:r>
        <w:rPr>
          <w:color w:val="231F20"/>
        </w:rPr>
        <w:t>vida.</w:t>
      </w:r>
    </w:p>
    <w:p>
      <w:pPr>
        <w:pStyle w:val="BodyText"/>
        <w:spacing w:line="316" w:lineRule="auto" w:after="76"/>
        <w:ind w:left="1397" w:right="1414" w:firstLine="708"/>
        <w:jc w:val="both"/>
      </w:pPr>
      <w:r>
        <w:rPr>
          <w:color w:val="010202"/>
        </w:rPr>
        <w:t>As prioridades estão postas: tomar o sujeito adolescente como ponto de</w:t>
      </w:r>
      <w:r>
        <w:rPr>
          <w:color w:val="010202"/>
          <w:spacing w:val="-17"/>
        </w:rPr>
        <w:t> </w:t>
      </w:r>
      <w:r>
        <w:rPr>
          <w:color w:val="010202"/>
        </w:rPr>
        <w:t>partida e</w:t>
      </w:r>
      <w:r>
        <w:rPr>
          <w:color w:val="010202"/>
          <w:spacing w:val="-9"/>
        </w:rPr>
        <w:t> </w:t>
      </w:r>
      <w:r>
        <w:rPr>
          <w:color w:val="010202"/>
        </w:rPr>
        <w:t>centro</w:t>
      </w:r>
      <w:r>
        <w:rPr>
          <w:color w:val="010202"/>
          <w:spacing w:val="-8"/>
        </w:rPr>
        <w:t> </w:t>
      </w:r>
      <w:r>
        <w:rPr>
          <w:color w:val="010202"/>
        </w:rPr>
        <w:t>de</w:t>
      </w:r>
      <w:r>
        <w:rPr>
          <w:color w:val="010202"/>
          <w:spacing w:val="-8"/>
        </w:rPr>
        <w:t> </w:t>
      </w:r>
      <w:r>
        <w:rPr>
          <w:color w:val="010202"/>
        </w:rPr>
        <w:t>proposta</w:t>
      </w:r>
      <w:r>
        <w:rPr>
          <w:color w:val="010202"/>
          <w:spacing w:val="-8"/>
        </w:rPr>
        <w:t> </w:t>
      </w:r>
      <w:r>
        <w:rPr>
          <w:color w:val="010202"/>
        </w:rPr>
        <w:t>de</w:t>
      </w:r>
      <w:r>
        <w:rPr>
          <w:color w:val="010202"/>
          <w:spacing w:val="-8"/>
        </w:rPr>
        <w:t> </w:t>
      </w:r>
      <w:r>
        <w:rPr>
          <w:color w:val="010202"/>
        </w:rPr>
        <w:t>trabalho.</w:t>
      </w:r>
      <w:r>
        <w:rPr>
          <w:color w:val="010202"/>
          <w:spacing w:val="-9"/>
        </w:rPr>
        <w:t> </w:t>
      </w:r>
      <w:r>
        <w:rPr>
          <w:color w:val="231F20"/>
        </w:rPr>
        <w:t>Todavia,</w:t>
      </w:r>
      <w:r>
        <w:rPr>
          <w:color w:val="231F20"/>
          <w:spacing w:val="-8"/>
        </w:rPr>
        <w:t> </w:t>
      </w:r>
      <w:r>
        <w:rPr>
          <w:color w:val="231F20"/>
        </w:rPr>
        <w:t>é</w:t>
      </w:r>
      <w:r>
        <w:rPr>
          <w:color w:val="231F20"/>
          <w:spacing w:val="-8"/>
        </w:rPr>
        <w:t> </w:t>
      </w:r>
      <w:r>
        <w:rPr>
          <w:color w:val="231F20"/>
        </w:rPr>
        <w:t>preciso</w:t>
      </w:r>
      <w:r>
        <w:rPr>
          <w:color w:val="231F20"/>
          <w:spacing w:val="-8"/>
        </w:rPr>
        <w:t> </w:t>
      </w:r>
      <w:r>
        <w:rPr>
          <w:color w:val="231F20"/>
        </w:rPr>
        <w:t>investir</w:t>
      </w:r>
      <w:r>
        <w:rPr>
          <w:color w:val="231F20"/>
          <w:spacing w:val="-8"/>
        </w:rPr>
        <w:t> </w:t>
      </w:r>
      <w:r>
        <w:rPr>
          <w:color w:val="231F20"/>
        </w:rPr>
        <w:t>em</w:t>
      </w:r>
      <w:r>
        <w:rPr>
          <w:color w:val="231F20"/>
          <w:spacing w:val="-8"/>
        </w:rPr>
        <w:t> </w:t>
      </w:r>
      <w:r>
        <w:rPr>
          <w:color w:val="231F20"/>
        </w:rPr>
        <w:t>resultados</w:t>
      </w:r>
      <w:r>
        <w:rPr>
          <w:color w:val="231F20"/>
          <w:spacing w:val="-8"/>
        </w:rPr>
        <w:t> </w:t>
      </w:r>
      <w:r>
        <w:rPr>
          <w:color w:val="231F20"/>
        </w:rPr>
        <w:t>qualitativos e,</w:t>
      </w:r>
      <w:r>
        <w:rPr>
          <w:color w:val="231F20"/>
          <w:spacing w:val="-6"/>
        </w:rPr>
        <w:t> </w:t>
      </w:r>
      <w:r>
        <w:rPr>
          <w:color w:val="231F20"/>
        </w:rPr>
        <w:t>para</w:t>
      </w:r>
      <w:r>
        <w:rPr>
          <w:color w:val="231F20"/>
          <w:spacing w:val="-5"/>
        </w:rPr>
        <w:t> </w:t>
      </w:r>
      <w:r>
        <w:rPr>
          <w:color w:val="231F20"/>
        </w:rPr>
        <w:t>tanto,</w:t>
      </w:r>
      <w:r>
        <w:rPr>
          <w:color w:val="231F20"/>
          <w:spacing w:val="-5"/>
        </w:rPr>
        <w:t> </w:t>
      </w:r>
      <w:r>
        <w:rPr>
          <w:color w:val="231F20"/>
        </w:rPr>
        <w:t>as</w:t>
      </w:r>
      <w:r>
        <w:rPr>
          <w:color w:val="231F20"/>
          <w:spacing w:val="-5"/>
        </w:rPr>
        <w:t> </w:t>
      </w:r>
      <w:r>
        <w:rPr>
          <w:color w:val="231F20"/>
        </w:rPr>
        <w:t>ações</w:t>
      </w:r>
      <w:r>
        <w:rPr>
          <w:color w:val="231F20"/>
          <w:spacing w:val="-5"/>
        </w:rPr>
        <w:t> </w:t>
      </w:r>
      <w:r>
        <w:rPr>
          <w:color w:val="231F20"/>
        </w:rPr>
        <w:t>desenvolvidas</w:t>
      </w:r>
      <w:r>
        <w:rPr>
          <w:color w:val="231F20"/>
          <w:spacing w:val="-6"/>
        </w:rPr>
        <w:t> </w:t>
      </w:r>
      <w:r>
        <w:rPr>
          <w:color w:val="231F20"/>
        </w:rPr>
        <w:t>na</w:t>
      </w:r>
      <w:r>
        <w:rPr>
          <w:color w:val="231F20"/>
          <w:spacing w:val="-5"/>
        </w:rPr>
        <w:t> </w:t>
      </w:r>
      <w:r>
        <w:rPr>
          <w:color w:val="231F20"/>
        </w:rPr>
        <w:t>política</w:t>
      </w:r>
      <w:r>
        <w:rPr>
          <w:color w:val="231F20"/>
          <w:spacing w:val="-5"/>
        </w:rPr>
        <w:t> </w:t>
      </w:r>
      <w:r>
        <w:rPr>
          <w:color w:val="231F20"/>
        </w:rPr>
        <w:t>de</w:t>
      </w:r>
      <w:r>
        <w:rPr>
          <w:color w:val="231F20"/>
          <w:spacing w:val="-5"/>
        </w:rPr>
        <w:t> </w:t>
      </w:r>
      <w:r>
        <w:rPr>
          <w:color w:val="231F20"/>
        </w:rPr>
        <w:t>medidas</w:t>
      </w:r>
      <w:r>
        <w:rPr>
          <w:color w:val="231F20"/>
          <w:spacing w:val="-5"/>
        </w:rPr>
        <w:t> </w:t>
      </w:r>
      <w:r>
        <w:rPr>
          <w:color w:val="231F20"/>
        </w:rPr>
        <w:t>socioeducativas</w:t>
      </w:r>
      <w:r>
        <w:rPr>
          <w:color w:val="231F20"/>
          <w:spacing w:val="-5"/>
        </w:rPr>
        <w:t> </w:t>
      </w:r>
      <w:r>
        <w:rPr>
          <w:color w:val="231F20"/>
        </w:rPr>
        <w:t>devem</w:t>
      </w:r>
      <w:r>
        <w:rPr>
          <w:color w:val="231F20"/>
          <w:spacing w:val="-6"/>
        </w:rPr>
        <w:t> </w:t>
      </w:r>
      <w:r>
        <w:rPr>
          <w:color w:val="231F20"/>
        </w:rPr>
        <w:t>ter um caráter mais coletivo e</w:t>
      </w:r>
      <w:r>
        <w:rPr>
          <w:color w:val="231F20"/>
          <w:spacing w:val="-6"/>
        </w:rPr>
        <w:t> </w:t>
      </w:r>
      <w:r>
        <w:rPr>
          <w:color w:val="231F20"/>
        </w:rPr>
        <w:t>organizativo.</w:t>
      </w:r>
    </w:p>
    <w:p>
      <w:pPr>
        <w:pStyle w:val="BodyText"/>
        <w:ind w:left="-410"/>
        <w:rPr>
          <w:sz w:val="20"/>
        </w:rPr>
      </w:pPr>
      <w:r>
        <w:rPr>
          <w:sz w:val="20"/>
        </w:rPr>
        <w:drawing>
          <wp:inline distT="0" distB="0" distL="0" distR="0">
            <wp:extent cx="152400" cy="152400"/>
            <wp:effectExtent l="0" t="0" r="0" b="0"/>
            <wp:docPr id="243" name="image4.png" descr=""/>
            <wp:cNvGraphicFramePr>
              <a:graphicFrameLocks noChangeAspect="1"/>
            </wp:cNvGraphicFramePr>
            <a:graphic>
              <a:graphicData uri="http://schemas.openxmlformats.org/drawingml/2006/picture">
                <pic:pic>
                  <pic:nvPicPr>
                    <pic:cNvPr id="244" name="image4.png"/>
                    <pic:cNvPicPr/>
                  </pic:nvPicPr>
                  <pic:blipFill>
                    <a:blip r:embed="rId10" cstate="print"/>
                    <a:stretch>
                      <a:fillRect/>
                    </a:stretch>
                  </pic:blipFill>
                  <pic:spPr>
                    <a:xfrm>
                      <a:off x="0" y="0"/>
                      <a:ext cx="152400" cy="1524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57"/>
        <w:ind w:left="538"/>
        <w:rPr>
          <w:rFonts w:ascii="Times New Roman"/>
        </w:rPr>
      </w:pPr>
      <w:r>
        <w:rPr>
          <w:rFonts w:ascii="Times New Roman"/>
          <w:color w:val="6D6E71"/>
        </w:rPr>
        <w:t>40</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680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6856">
            <wp:simplePos x="0" y="0"/>
            <wp:positionH relativeFrom="page">
              <wp:posOffset>19050</wp:posOffset>
            </wp:positionH>
            <wp:positionV relativeFrom="page">
              <wp:posOffset>5536501</wp:posOffset>
            </wp:positionV>
            <wp:extent cx="152400" cy="152400"/>
            <wp:effectExtent l="0" t="0" r="0" b="0"/>
            <wp:wrapNone/>
            <wp:docPr id="245" name="image4.png" descr=""/>
            <wp:cNvGraphicFramePr>
              <a:graphicFrameLocks noChangeAspect="1"/>
            </wp:cNvGraphicFramePr>
            <a:graphic>
              <a:graphicData uri="http://schemas.openxmlformats.org/drawingml/2006/picture">
                <pic:pic>
                  <pic:nvPicPr>
                    <pic:cNvPr id="246"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6880">
            <wp:simplePos x="0" y="0"/>
            <wp:positionH relativeFrom="page">
              <wp:posOffset>7921955</wp:posOffset>
            </wp:positionH>
            <wp:positionV relativeFrom="page">
              <wp:posOffset>5536501</wp:posOffset>
            </wp:positionV>
            <wp:extent cx="152400" cy="152400"/>
            <wp:effectExtent l="0" t="0" r="0" b="0"/>
            <wp:wrapNone/>
            <wp:docPr id="247" name="image4.png" descr=""/>
            <wp:cNvGraphicFramePr>
              <a:graphicFrameLocks noChangeAspect="1"/>
            </wp:cNvGraphicFramePr>
            <a:graphic>
              <a:graphicData uri="http://schemas.openxmlformats.org/drawingml/2006/picture">
                <pic:pic>
                  <pic:nvPicPr>
                    <pic:cNvPr id="24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49" name="image4.png" descr=""/>
            <wp:cNvGraphicFramePr>
              <a:graphicFrameLocks noChangeAspect="1"/>
            </wp:cNvGraphicFramePr>
            <a:graphic>
              <a:graphicData uri="http://schemas.openxmlformats.org/drawingml/2006/picture">
                <pic:pic>
                  <pic:nvPicPr>
                    <pic:cNvPr id="25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4712;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6832"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spacing w:before="1"/>
        <w:rPr>
          <w:rFonts w:ascii="Times New Roman"/>
          <w:sz w:val="17"/>
        </w:rPr>
      </w:pPr>
    </w:p>
    <w:p>
      <w:pPr>
        <w:pStyle w:val="Heading1"/>
        <w:ind w:left="2293"/>
      </w:pPr>
      <w:r>
        <w:rPr/>
        <w:pict>
          <v:group style="position:absolute;margin-left:35.173pt;margin-top:-.935154pt;width:88.8pt;height:51.5pt;mso-position-horizontal-relative:page;mso-position-vertical-relative:paragraph;z-index:6784" coordorigin="703,-19" coordsize="1776,1030">
            <v:shape style="position:absolute;left:1897;top:13;width:582;height:582" coordorigin="1898,14" coordsize="582,582" path="m2389,304l2373,227,2343,183,2343,304,2331,365,2298,414,2249,447,2188,459,2128,447,2079,414,2046,365,2034,304,2046,244,2079,195,2128,162,2188,150,2249,162,2298,195,2331,244,2343,304,2343,183,2330,163,2310,150,2266,120,2188,104,2111,120,2047,163,2004,227,1988,304,2004,382,2047,446,2111,489,2188,505,2266,489,2310,459,2330,446,2373,382,2389,304m2479,304l2469,227,2440,158,2434,150,2434,304,2421,382,2386,449,2333,502,2266,537,2188,550,2111,537,2044,502,1991,449,1956,382,1943,304,1956,227,1991,160,2044,106,2111,72,2188,59,2266,72,2333,106,2386,160,2421,227,2434,304,2434,150,2394,99,2342,59,2335,53,2266,24,2188,14,2111,24,2042,53,1983,99,1937,158,1908,227,1898,304,1908,382,1937,451,1983,510,2042,555,2111,585,2188,595,2266,585,2335,555,2342,550,2394,510,2440,451,2469,382,2479,304e" filled="true" fillcolor="#d1d3d4" stroked="false">
              <v:path arrowok="t"/>
              <v:fill type="solid"/>
            </v:shape>
            <v:shape style="position:absolute;left:703;top:-19;width:1578;height:1030" coordorigin="703,-19" coordsize="1578,1030" path="m1807,-19l1213,-19,1138,-13,1066,3,998,29,936,63,879,106,828,157,786,213,751,276,725,344,709,416,703,491,703,501,709,578,726,652,753,721,790,785,835,843,888,893,947,936,1013,970,1083,994,1158,1008,1158,1011,1622,1011,1661,1003,1693,982,1715,950,1723,911,1723,909,1716,872,1696,841,1666,820,1629,810,1678,810,1718,802,1750,781,1772,749,1780,711,1780,709,1772,672,1752,641,1722,619,1686,610,1735,610,1775,602,1807,581,1828,549,1836,510,1836,508,1829,471,1809,440,1779,419,1742,409,2179,409,2219,401,2251,380,2273,348,2281,310,2281,308,2273,269,2251,238,2219,216,2179,208,1549,208,1549,198,1548,188,1546,178,1685,178,1745,167,1826,87,1838,12,1835,0,1829,-10,1819,-16,1807,-19xe" filled="true" fillcolor="#939598" stroked="false">
              <v:path arrowok="t"/>
              <v:fill type="solid"/>
            </v:shape>
            <w10:wrap type="none"/>
          </v:group>
        </w:pict>
      </w:r>
      <w:bookmarkStart w:name="_TOC_250000" w:id="5"/>
      <w:bookmarkEnd w:id="5"/>
      <w:r>
        <w:rPr>
          <w:color w:val="6D6E71"/>
        </w:rPr>
        <w:t>4 . MARCO SITUACIONAL</w:t>
      </w:r>
    </w:p>
    <w:p>
      <w:pPr>
        <w:pStyle w:val="BodyText"/>
        <w:rPr>
          <w:b/>
          <w:sz w:val="20"/>
        </w:rPr>
      </w:pPr>
    </w:p>
    <w:p>
      <w:pPr>
        <w:pStyle w:val="BodyText"/>
        <w:spacing w:before="4"/>
        <w:rPr>
          <w:b/>
          <w:sz w:val="22"/>
        </w:rPr>
      </w:pPr>
    </w:p>
    <w:p>
      <w:pPr>
        <w:pStyle w:val="BodyText"/>
        <w:spacing w:line="316" w:lineRule="auto" w:before="100"/>
        <w:ind w:left="1397" w:right="1414" w:firstLine="708"/>
        <w:jc w:val="both"/>
      </w:pPr>
      <w:r>
        <w:rPr>
          <w:color w:val="231F20"/>
        </w:rPr>
        <w:t>O Município de São Paulo assumiu um posicionamento que busca concretizar uma política pública voltada ao adolescente autor de ato infracional. Neste contexto, apresentamos alguns elementos sobre o processo de municipalização das medidas so- cioeducativas em meio aberto no Município de São Paulo, aspecto que situa este pre- sente Plano Decenal.</w:t>
      </w:r>
    </w:p>
    <w:p>
      <w:pPr>
        <w:pStyle w:val="BodyText"/>
        <w:spacing w:line="314" w:lineRule="auto"/>
        <w:ind w:left="1397" w:right="1414" w:firstLine="709"/>
        <w:jc w:val="both"/>
        <w:rPr>
          <w:sz w:val="23"/>
        </w:rPr>
      </w:pPr>
      <w:r>
        <w:rPr>
          <w:color w:val="231F20"/>
        </w:rPr>
        <w:t>Tomando como primeira sinalização os estudos da Articulação dos Serviços de Medidas Socioeducativas em Meio Aberto da Cidade de São Paulo, realizado em 2014, que apontam: a municipalização das medidas socioeducativas em meio aberto tem seu processo embrionário com o início da descentralização no Município de São</w:t>
      </w:r>
      <w:r>
        <w:rPr>
          <w:color w:val="231F20"/>
          <w:spacing w:val="-20"/>
        </w:rPr>
        <w:t> </w:t>
      </w:r>
      <w:r>
        <w:rPr>
          <w:color w:val="231F20"/>
        </w:rPr>
        <w:t>Paulo “com os </w:t>
      </w:r>
      <w:r>
        <w:rPr>
          <w:rFonts w:ascii="Times New Roman" w:hAnsi="Times New Roman"/>
          <w:color w:val="231F20"/>
        </w:rPr>
        <w:t>pólos d</w:t>
      </w:r>
      <w:r>
        <w:rPr>
          <w:color w:val="231F20"/>
        </w:rPr>
        <w:t>e LA da antiga Febem: o </w:t>
      </w:r>
      <w:r>
        <w:rPr>
          <w:rFonts w:ascii="Times New Roman" w:hAnsi="Times New Roman"/>
          <w:color w:val="231F20"/>
          <w:spacing w:val="-3"/>
        </w:rPr>
        <w:t>Pólo </w:t>
      </w:r>
      <w:r>
        <w:rPr>
          <w:color w:val="231F20"/>
        </w:rPr>
        <w:t>Sul, implantado em 1982, os </w:t>
      </w:r>
      <w:r>
        <w:rPr>
          <w:rFonts w:ascii="Times New Roman" w:hAnsi="Times New Roman"/>
          <w:color w:val="231F20"/>
        </w:rPr>
        <w:t>pólos </w:t>
      </w:r>
      <w:r>
        <w:rPr>
          <w:color w:val="231F20"/>
        </w:rPr>
        <w:t>Leste  e Oeste, em 1984 e o </w:t>
      </w:r>
      <w:r>
        <w:rPr>
          <w:rFonts w:ascii="Times New Roman" w:hAnsi="Times New Roman"/>
          <w:color w:val="231F20"/>
          <w:spacing w:val="-3"/>
        </w:rPr>
        <w:t>Pólo </w:t>
      </w:r>
      <w:r>
        <w:rPr>
          <w:color w:val="231F20"/>
        </w:rPr>
        <w:t>Norte, em 1985” (</w:t>
      </w:r>
      <w:r>
        <w:rPr>
          <w:color w:val="231F20"/>
          <w:sz w:val="23"/>
        </w:rPr>
        <w:t>ALBUQUERQUE; BOTELHO; OLIVEIRA, 2013, p.</w:t>
      </w:r>
      <w:r>
        <w:rPr>
          <w:color w:val="231F20"/>
          <w:spacing w:val="-1"/>
          <w:sz w:val="23"/>
        </w:rPr>
        <w:t> </w:t>
      </w:r>
      <w:r>
        <w:rPr>
          <w:color w:val="231F20"/>
          <w:sz w:val="23"/>
        </w:rPr>
        <w:t>10).</w:t>
      </w:r>
    </w:p>
    <w:p>
      <w:pPr>
        <w:pStyle w:val="BodyText"/>
        <w:spacing w:line="316" w:lineRule="auto" w:before="9"/>
        <w:ind w:left="1397" w:right="1414" w:firstLine="708"/>
        <w:jc w:val="both"/>
      </w:pPr>
      <w:r>
        <w:rPr>
          <w:color w:val="231F20"/>
        </w:rPr>
        <w:t>Considere-se,</w:t>
      </w:r>
      <w:r>
        <w:rPr>
          <w:color w:val="231F20"/>
          <w:spacing w:val="-7"/>
        </w:rPr>
        <w:t> </w:t>
      </w:r>
      <w:r>
        <w:rPr>
          <w:color w:val="231F20"/>
        </w:rPr>
        <w:t>também,</w:t>
      </w:r>
      <w:r>
        <w:rPr>
          <w:color w:val="231F20"/>
          <w:spacing w:val="-6"/>
        </w:rPr>
        <w:t> </w:t>
      </w:r>
      <w:r>
        <w:rPr>
          <w:color w:val="231F20"/>
        </w:rPr>
        <w:t>neste</w:t>
      </w:r>
      <w:r>
        <w:rPr>
          <w:color w:val="231F20"/>
          <w:spacing w:val="-5"/>
        </w:rPr>
        <w:t> </w:t>
      </w:r>
      <w:r>
        <w:rPr>
          <w:color w:val="231F20"/>
        </w:rPr>
        <w:t>impulso</w:t>
      </w:r>
      <w:r>
        <w:rPr>
          <w:color w:val="231F20"/>
          <w:spacing w:val="-6"/>
        </w:rPr>
        <w:t> </w:t>
      </w:r>
      <w:r>
        <w:rPr>
          <w:color w:val="231F20"/>
        </w:rPr>
        <w:t>de</w:t>
      </w:r>
      <w:r>
        <w:rPr>
          <w:color w:val="231F20"/>
          <w:spacing w:val="-6"/>
        </w:rPr>
        <w:t> </w:t>
      </w:r>
      <w:r>
        <w:rPr>
          <w:color w:val="231F20"/>
        </w:rPr>
        <w:t>tentativas</w:t>
      </w:r>
      <w:r>
        <w:rPr>
          <w:color w:val="231F20"/>
          <w:spacing w:val="-6"/>
        </w:rPr>
        <w:t> </w:t>
      </w:r>
      <w:r>
        <w:rPr>
          <w:color w:val="231F20"/>
        </w:rPr>
        <w:t>da</w:t>
      </w:r>
      <w:r>
        <w:rPr>
          <w:color w:val="231F20"/>
          <w:spacing w:val="-6"/>
        </w:rPr>
        <w:t> </w:t>
      </w:r>
      <w:r>
        <w:rPr>
          <w:color w:val="231F20"/>
        </w:rPr>
        <w:t>descentralização</w:t>
      </w:r>
      <w:r>
        <w:rPr>
          <w:color w:val="231F20"/>
          <w:spacing w:val="-7"/>
        </w:rPr>
        <w:t> </w:t>
      </w:r>
      <w:r>
        <w:rPr>
          <w:color w:val="231F20"/>
        </w:rPr>
        <w:t>dos</w:t>
      </w:r>
      <w:r>
        <w:rPr>
          <w:color w:val="231F20"/>
          <w:spacing w:val="-6"/>
        </w:rPr>
        <w:t> </w:t>
      </w:r>
      <w:r>
        <w:rPr>
          <w:color w:val="231F20"/>
        </w:rPr>
        <w:t>ser- viços de atendimento ao adolescente em conflito com a lei, a experiência da</w:t>
      </w:r>
      <w:r>
        <w:rPr>
          <w:color w:val="231F20"/>
          <w:spacing w:val="-41"/>
        </w:rPr>
        <w:t> </w:t>
      </w:r>
      <w:r>
        <w:rPr>
          <w:color w:val="231F20"/>
        </w:rPr>
        <w:t>Liberdade Assistida Comunitária (LAC), desenvolvida desde os anos 70, inicialmente nas regiões do Belém e Sapopemba, articulada com os polos de LA da FEBEM, criada e gestada pela Pastoral do Menor da Arquidiocese de São</w:t>
      </w:r>
      <w:r>
        <w:rPr>
          <w:color w:val="231F20"/>
          <w:spacing w:val="-9"/>
        </w:rPr>
        <w:t> </w:t>
      </w:r>
      <w:r>
        <w:rPr>
          <w:color w:val="231F20"/>
        </w:rPr>
        <w:t>Paulo.</w:t>
      </w:r>
    </w:p>
    <w:p>
      <w:pPr>
        <w:pStyle w:val="BodyText"/>
        <w:spacing w:before="1"/>
        <w:ind w:left="2106"/>
      </w:pPr>
      <w:r>
        <w:rPr>
          <w:color w:val="231F20"/>
        </w:rPr>
        <w:t>Ainda</w:t>
      </w:r>
      <w:r>
        <w:rPr>
          <w:color w:val="231F20"/>
          <w:spacing w:val="8"/>
        </w:rPr>
        <w:t> </w:t>
      </w:r>
      <w:r>
        <w:rPr>
          <w:color w:val="231F20"/>
        </w:rPr>
        <w:t>que</w:t>
      </w:r>
      <w:r>
        <w:rPr>
          <w:color w:val="231F20"/>
          <w:spacing w:val="9"/>
        </w:rPr>
        <w:t> </w:t>
      </w:r>
      <w:r>
        <w:rPr>
          <w:color w:val="231F20"/>
        </w:rPr>
        <w:t>de</w:t>
      </w:r>
      <w:r>
        <w:rPr>
          <w:color w:val="231F20"/>
          <w:spacing w:val="9"/>
        </w:rPr>
        <w:t> </w:t>
      </w:r>
      <w:r>
        <w:rPr>
          <w:color w:val="231F20"/>
        </w:rPr>
        <w:t>forma</w:t>
      </w:r>
      <w:r>
        <w:rPr>
          <w:color w:val="231F20"/>
          <w:spacing w:val="9"/>
        </w:rPr>
        <w:t> </w:t>
      </w:r>
      <w:r>
        <w:rPr>
          <w:color w:val="231F20"/>
        </w:rPr>
        <w:t>muito</w:t>
      </w:r>
      <w:r>
        <w:rPr>
          <w:color w:val="231F20"/>
          <w:spacing w:val="9"/>
        </w:rPr>
        <w:t> </w:t>
      </w:r>
      <w:r>
        <w:rPr>
          <w:color w:val="231F20"/>
        </w:rPr>
        <w:t>tímida,</w:t>
      </w:r>
      <w:r>
        <w:rPr>
          <w:color w:val="231F20"/>
          <w:spacing w:val="9"/>
        </w:rPr>
        <w:t> </w:t>
      </w:r>
      <w:r>
        <w:rPr>
          <w:color w:val="231F20"/>
        </w:rPr>
        <w:t>ganha</w:t>
      </w:r>
      <w:r>
        <w:rPr>
          <w:color w:val="231F20"/>
          <w:spacing w:val="9"/>
        </w:rPr>
        <w:t> </w:t>
      </w:r>
      <w:r>
        <w:rPr>
          <w:color w:val="231F20"/>
        </w:rPr>
        <w:t>corpo,</w:t>
      </w:r>
      <w:r>
        <w:rPr>
          <w:color w:val="231F20"/>
          <w:spacing w:val="9"/>
        </w:rPr>
        <w:t> </w:t>
      </w:r>
      <w:r>
        <w:rPr>
          <w:color w:val="231F20"/>
        </w:rPr>
        <w:t>entre</w:t>
      </w:r>
      <w:r>
        <w:rPr>
          <w:color w:val="231F20"/>
          <w:spacing w:val="9"/>
        </w:rPr>
        <w:t> </w:t>
      </w:r>
      <w:r>
        <w:rPr>
          <w:color w:val="231F20"/>
        </w:rPr>
        <w:t>os</w:t>
      </w:r>
      <w:r>
        <w:rPr>
          <w:color w:val="231F20"/>
          <w:spacing w:val="9"/>
        </w:rPr>
        <w:t> </w:t>
      </w:r>
      <w:r>
        <w:rPr>
          <w:color w:val="231F20"/>
        </w:rPr>
        <w:t>anos</w:t>
      </w:r>
      <w:r>
        <w:rPr>
          <w:color w:val="231F20"/>
          <w:spacing w:val="8"/>
        </w:rPr>
        <w:t> </w:t>
      </w:r>
      <w:r>
        <w:rPr>
          <w:color w:val="231F20"/>
        </w:rPr>
        <w:t>de</w:t>
      </w:r>
      <w:r>
        <w:rPr>
          <w:color w:val="231F20"/>
          <w:spacing w:val="9"/>
        </w:rPr>
        <w:t> </w:t>
      </w:r>
      <w:r>
        <w:rPr>
          <w:color w:val="231F20"/>
        </w:rPr>
        <w:t>1999</w:t>
      </w:r>
      <w:r>
        <w:rPr>
          <w:color w:val="231F20"/>
          <w:spacing w:val="9"/>
        </w:rPr>
        <w:t> </w:t>
      </w:r>
      <w:r>
        <w:rPr>
          <w:color w:val="231F20"/>
        </w:rPr>
        <w:t>e</w:t>
      </w:r>
      <w:r>
        <w:rPr>
          <w:color w:val="231F20"/>
          <w:spacing w:val="9"/>
        </w:rPr>
        <w:t> </w:t>
      </w:r>
      <w:r>
        <w:rPr>
          <w:color w:val="231F20"/>
        </w:rPr>
        <w:t>2000,</w:t>
      </w:r>
    </w:p>
    <w:p>
      <w:pPr>
        <w:pStyle w:val="BodyText"/>
        <w:spacing w:before="87"/>
        <w:ind w:left="1397"/>
      </w:pPr>
      <w:r>
        <w:rPr>
          <w:color w:val="231F20"/>
        </w:rPr>
        <w:t>“uma</w:t>
      </w:r>
      <w:r>
        <w:rPr>
          <w:color w:val="231F20"/>
          <w:spacing w:val="16"/>
        </w:rPr>
        <w:t> </w:t>
      </w:r>
      <w:r>
        <w:rPr>
          <w:color w:val="231F20"/>
        </w:rPr>
        <w:t>articulação</w:t>
      </w:r>
      <w:r>
        <w:rPr>
          <w:color w:val="231F20"/>
          <w:spacing w:val="17"/>
        </w:rPr>
        <w:t> </w:t>
      </w:r>
      <w:r>
        <w:rPr>
          <w:color w:val="231F20"/>
        </w:rPr>
        <w:t>entre</w:t>
      </w:r>
      <w:r>
        <w:rPr>
          <w:color w:val="231F20"/>
          <w:spacing w:val="16"/>
        </w:rPr>
        <w:t> </w:t>
      </w:r>
      <w:r>
        <w:rPr>
          <w:color w:val="231F20"/>
        </w:rPr>
        <w:t>as</w:t>
      </w:r>
      <w:r>
        <w:rPr>
          <w:color w:val="231F20"/>
          <w:spacing w:val="17"/>
        </w:rPr>
        <w:t> </w:t>
      </w:r>
      <w:r>
        <w:rPr>
          <w:color w:val="231F20"/>
        </w:rPr>
        <w:t>organizações</w:t>
      </w:r>
      <w:r>
        <w:rPr>
          <w:color w:val="231F20"/>
          <w:spacing w:val="16"/>
        </w:rPr>
        <w:t> </w:t>
      </w:r>
      <w:r>
        <w:rPr>
          <w:color w:val="231F20"/>
        </w:rPr>
        <w:t>não</w:t>
      </w:r>
      <w:r>
        <w:rPr>
          <w:color w:val="231F20"/>
          <w:spacing w:val="17"/>
        </w:rPr>
        <w:t> </w:t>
      </w:r>
      <w:r>
        <w:rPr>
          <w:color w:val="231F20"/>
        </w:rPr>
        <w:t>governamentais</w:t>
      </w:r>
      <w:r>
        <w:rPr>
          <w:color w:val="231F20"/>
          <w:spacing w:val="16"/>
        </w:rPr>
        <w:t> </w:t>
      </w:r>
      <w:r>
        <w:rPr>
          <w:color w:val="231F20"/>
        </w:rPr>
        <w:t>(ONGs)</w:t>
      </w:r>
      <w:r>
        <w:rPr>
          <w:color w:val="231F20"/>
          <w:spacing w:val="16"/>
        </w:rPr>
        <w:t> </w:t>
      </w:r>
      <w:r>
        <w:rPr>
          <w:color w:val="231F20"/>
        </w:rPr>
        <w:t>com</w:t>
      </w:r>
      <w:r>
        <w:rPr>
          <w:color w:val="231F20"/>
          <w:spacing w:val="17"/>
        </w:rPr>
        <w:t> </w:t>
      </w:r>
      <w:r>
        <w:rPr>
          <w:color w:val="231F20"/>
        </w:rPr>
        <w:t>a</w:t>
      </w:r>
      <w:r>
        <w:rPr>
          <w:color w:val="231F20"/>
          <w:spacing w:val="17"/>
        </w:rPr>
        <w:t> </w:t>
      </w:r>
      <w:r>
        <w:rPr>
          <w:color w:val="231F20"/>
        </w:rPr>
        <w:t>FEBEM-</w:t>
      </w:r>
    </w:p>
    <w:p>
      <w:pPr>
        <w:pStyle w:val="BodyText"/>
        <w:spacing w:before="87"/>
        <w:ind w:left="1397"/>
      </w:pPr>
      <w:r>
        <w:rPr>
          <w:color w:val="231F20"/>
        </w:rPr>
        <w:t>-SP,</w:t>
      </w:r>
      <w:r>
        <w:rPr>
          <w:color w:val="231F20"/>
          <w:spacing w:val="25"/>
        </w:rPr>
        <w:t> </w:t>
      </w:r>
      <w:r>
        <w:rPr>
          <w:color w:val="231F20"/>
        </w:rPr>
        <w:t>entre</w:t>
      </w:r>
      <w:r>
        <w:rPr>
          <w:color w:val="231F20"/>
          <w:spacing w:val="27"/>
        </w:rPr>
        <w:t> </w:t>
      </w:r>
      <w:r>
        <w:rPr>
          <w:color w:val="231F20"/>
        </w:rPr>
        <w:t>as</w:t>
      </w:r>
      <w:r>
        <w:rPr>
          <w:color w:val="231F20"/>
          <w:spacing w:val="27"/>
        </w:rPr>
        <w:t> </w:t>
      </w:r>
      <w:r>
        <w:rPr>
          <w:color w:val="231F20"/>
        </w:rPr>
        <w:t>quais</w:t>
      </w:r>
      <w:r>
        <w:rPr>
          <w:color w:val="231F20"/>
          <w:spacing w:val="27"/>
        </w:rPr>
        <w:t> </w:t>
      </w:r>
      <w:r>
        <w:rPr>
          <w:color w:val="231F20"/>
        </w:rPr>
        <w:t>alguns</w:t>
      </w:r>
      <w:r>
        <w:rPr>
          <w:color w:val="231F20"/>
          <w:spacing w:val="27"/>
        </w:rPr>
        <w:t> </w:t>
      </w:r>
      <w:r>
        <w:rPr>
          <w:color w:val="231F20"/>
        </w:rPr>
        <w:t>Centros</w:t>
      </w:r>
      <w:r>
        <w:rPr>
          <w:color w:val="231F20"/>
          <w:spacing w:val="27"/>
        </w:rPr>
        <w:t> </w:t>
      </w:r>
      <w:r>
        <w:rPr>
          <w:color w:val="231F20"/>
        </w:rPr>
        <w:t>de</w:t>
      </w:r>
      <w:r>
        <w:rPr>
          <w:color w:val="231F20"/>
          <w:spacing w:val="26"/>
        </w:rPr>
        <w:t> </w:t>
      </w:r>
      <w:r>
        <w:rPr>
          <w:color w:val="231F20"/>
        </w:rPr>
        <w:t>Defesa</w:t>
      </w:r>
      <w:r>
        <w:rPr>
          <w:color w:val="231F20"/>
          <w:spacing w:val="27"/>
        </w:rPr>
        <w:t> </w:t>
      </w:r>
      <w:r>
        <w:rPr>
          <w:color w:val="231F20"/>
        </w:rPr>
        <w:t>dos</w:t>
      </w:r>
      <w:r>
        <w:rPr>
          <w:color w:val="231F20"/>
          <w:spacing w:val="27"/>
        </w:rPr>
        <w:t> </w:t>
      </w:r>
      <w:r>
        <w:rPr>
          <w:color w:val="231F20"/>
        </w:rPr>
        <w:t>Direitos</w:t>
      </w:r>
      <w:r>
        <w:rPr>
          <w:color w:val="231F20"/>
          <w:spacing w:val="27"/>
        </w:rPr>
        <w:t> </w:t>
      </w:r>
      <w:r>
        <w:rPr>
          <w:color w:val="231F20"/>
        </w:rPr>
        <w:t>da</w:t>
      </w:r>
      <w:r>
        <w:rPr>
          <w:color w:val="231F20"/>
          <w:spacing w:val="27"/>
        </w:rPr>
        <w:t> </w:t>
      </w:r>
      <w:r>
        <w:rPr>
          <w:color w:val="231F20"/>
        </w:rPr>
        <w:t>Criança</w:t>
      </w:r>
      <w:r>
        <w:rPr>
          <w:color w:val="231F20"/>
          <w:spacing w:val="26"/>
        </w:rPr>
        <w:t> </w:t>
      </w:r>
      <w:r>
        <w:rPr>
          <w:color w:val="231F20"/>
        </w:rPr>
        <w:t>e</w:t>
      </w:r>
      <w:r>
        <w:rPr>
          <w:color w:val="231F20"/>
          <w:spacing w:val="26"/>
        </w:rPr>
        <w:t> </w:t>
      </w:r>
      <w:r>
        <w:rPr>
          <w:color w:val="231F20"/>
        </w:rPr>
        <w:t>Adolescente</w:t>
      </w:r>
    </w:p>
    <w:p>
      <w:pPr>
        <w:pStyle w:val="ListParagraph"/>
        <w:numPr>
          <w:ilvl w:val="0"/>
          <w:numId w:val="8"/>
        </w:numPr>
        <w:tabs>
          <w:tab w:pos="1628" w:val="left" w:leader="none"/>
        </w:tabs>
        <w:spacing w:line="316" w:lineRule="auto" w:before="88" w:after="0"/>
        <w:ind w:left="1397" w:right="1415" w:firstLine="0"/>
        <w:jc w:val="both"/>
        <w:rPr>
          <w:sz w:val="24"/>
        </w:rPr>
      </w:pPr>
      <w:r>
        <w:rPr>
          <w:color w:val="231F20"/>
          <w:sz w:val="24"/>
        </w:rPr>
        <w:t>Cedecas, que se torna decisiva para deflagrar o processo de municipalização” (AL- BUQUERQUE; BOTELHO; OLIVEIRA, 2013, p. 9). Em 2002, fruto desse processo, institui-se a Comissão Interinstitucional, composta por “Secretarias do Governo esta- dual</w:t>
      </w:r>
      <w:r>
        <w:rPr>
          <w:color w:val="231F20"/>
          <w:spacing w:val="-5"/>
          <w:sz w:val="24"/>
        </w:rPr>
        <w:t> </w:t>
      </w:r>
      <w:r>
        <w:rPr>
          <w:color w:val="231F20"/>
          <w:sz w:val="24"/>
        </w:rPr>
        <w:t>e</w:t>
      </w:r>
      <w:r>
        <w:rPr>
          <w:color w:val="231F20"/>
          <w:spacing w:val="-4"/>
          <w:sz w:val="24"/>
        </w:rPr>
        <w:t> </w:t>
      </w:r>
      <w:r>
        <w:rPr>
          <w:color w:val="231F20"/>
          <w:sz w:val="24"/>
        </w:rPr>
        <w:t>municipal,</w:t>
      </w:r>
      <w:r>
        <w:rPr>
          <w:color w:val="231F20"/>
          <w:spacing w:val="-4"/>
          <w:sz w:val="24"/>
        </w:rPr>
        <w:t> </w:t>
      </w:r>
      <w:r>
        <w:rPr>
          <w:color w:val="231F20"/>
          <w:sz w:val="24"/>
        </w:rPr>
        <w:t>a</w:t>
      </w:r>
      <w:r>
        <w:rPr>
          <w:color w:val="231F20"/>
          <w:spacing w:val="-4"/>
          <w:sz w:val="24"/>
        </w:rPr>
        <w:t> </w:t>
      </w:r>
      <w:r>
        <w:rPr>
          <w:color w:val="231F20"/>
          <w:sz w:val="24"/>
        </w:rPr>
        <w:t>FEBEM,</w:t>
      </w:r>
      <w:r>
        <w:rPr>
          <w:color w:val="231F20"/>
          <w:spacing w:val="-4"/>
          <w:sz w:val="24"/>
        </w:rPr>
        <w:t> </w:t>
      </w:r>
      <w:r>
        <w:rPr>
          <w:color w:val="231F20"/>
          <w:sz w:val="24"/>
        </w:rPr>
        <w:t>o</w:t>
      </w:r>
      <w:r>
        <w:rPr>
          <w:color w:val="231F20"/>
          <w:spacing w:val="-4"/>
          <w:sz w:val="24"/>
        </w:rPr>
        <w:t> </w:t>
      </w:r>
      <w:r>
        <w:rPr>
          <w:color w:val="231F20"/>
          <w:sz w:val="24"/>
        </w:rPr>
        <w:t>UNICEF,</w:t>
      </w:r>
      <w:r>
        <w:rPr>
          <w:color w:val="231F20"/>
          <w:spacing w:val="-5"/>
          <w:sz w:val="24"/>
        </w:rPr>
        <w:t> </w:t>
      </w:r>
      <w:r>
        <w:rPr>
          <w:color w:val="231F20"/>
          <w:sz w:val="24"/>
        </w:rPr>
        <w:t>os</w:t>
      </w:r>
      <w:r>
        <w:rPr>
          <w:color w:val="231F20"/>
          <w:spacing w:val="-4"/>
          <w:sz w:val="24"/>
        </w:rPr>
        <w:t> </w:t>
      </w:r>
      <w:r>
        <w:rPr>
          <w:color w:val="231F20"/>
          <w:sz w:val="24"/>
        </w:rPr>
        <w:t>Conselhos</w:t>
      </w:r>
      <w:r>
        <w:rPr>
          <w:color w:val="231F20"/>
          <w:spacing w:val="-4"/>
          <w:sz w:val="24"/>
        </w:rPr>
        <w:t> </w:t>
      </w:r>
      <w:r>
        <w:rPr>
          <w:color w:val="231F20"/>
          <w:sz w:val="24"/>
        </w:rPr>
        <w:t>Municipais</w:t>
      </w:r>
      <w:r>
        <w:rPr>
          <w:color w:val="231F20"/>
          <w:spacing w:val="-4"/>
          <w:sz w:val="24"/>
        </w:rPr>
        <w:t> </w:t>
      </w:r>
      <w:r>
        <w:rPr>
          <w:color w:val="231F20"/>
          <w:sz w:val="24"/>
        </w:rPr>
        <w:t>de</w:t>
      </w:r>
      <w:r>
        <w:rPr>
          <w:color w:val="231F20"/>
          <w:spacing w:val="-4"/>
          <w:sz w:val="24"/>
        </w:rPr>
        <w:t> </w:t>
      </w:r>
      <w:r>
        <w:rPr>
          <w:color w:val="231F20"/>
          <w:sz w:val="24"/>
        </w:rPr>
        <w:t>Assistência</w:t>
      </w:r>
      <w:r>
        <w:rPr>
          <w:color w:val="231F20"/>
          <w:spacing w:val="-4"/>
          <w:sz w:val="24"/>
        </w:rPr>
        <w:t> </w:t>
      </w:r>
      <w:r>
        <w:rPr>
          <w:color w:val="231F20"/>
          <w:sz w:val="24"/>
        </w:rPr>
        <w:t>Social (COMAS) e de Direitos da Criança e Adolescente (CMDCA), Conselhos Tutelares, re- presentantes do Ministério Público e a comissão de ONGs (ALBUQUERQUE; BOTE- LHO; OLIVEIRA, 2013, p.</w:t>
      </w:r>
      <w:r>
        <w:rPr>
          <w:color w:val="231F20"/>
          <w:spacing w:val="-3"/>
          <w:sz w:val="24"/>
        </w:rPr>
        <w:t> </w:t>
      </w:r>
      <w:r>
        <w:rPr>
          <w:color w:val="231F20"/>
          <w:sz w:val="24"/>
        </w:rPr>
        <w:t>10).</w:t>
      </w:r>
    </w:p>
    <w:p>
      <w:pPr>
        <w:pStyle w:val="BodyText"/>
        <w:spacing w:line="316" w:lineRule="auto"/>
        <w:ind w:left="1397" w:right="1413" w:firstLine="708"/>
        <w:jc w:val="both"/>
      </w:pPr>
      <w:r>
        <w:rPr>
          <w:color w:val="231F20"/>
        </w:rPr>
        <w:t>De certo modo, essa mobilização resultará na assinatura do “Termo de Com- promisso e Cooperação Técnica entre a Secretaria Municipal de Assistência (SAS) e a FEBEM” (p. 9). A finalidade por ele proposta foi: o Município se propõe a implantar um novo modelo de Política de Proteção Social à Criança e ao Adolescente. Para tal,</w:t>
      </w:r>
    </w:p>
    <w:p>
      <w:pPr>
        <w:pStyle w:val="BodyText"/>
        <w:spacing w:before="4"/>
      </w:pPr>
    </w:p>
    <w:p>
      <w:pPr>
        <w:spacing w:line="254" w:lineRule="auto" w:before="0"/>
        <w:ind w:left="3665" w:right="1415" w:firstLine="0"/>
        <w:jc w:val="both"/>
        <w:rPr>
          <w:sz w:val="20"/>
        </w:rPr>
      </w:pPr>
      <w:r>
        <w:rPr>
          <w:color w:val="010202"/>
          <w:sz w:val="20"/>
        </w:rPr>
        <w:t>A SAS firma um convênio com a Secretaria Nacional de Direitos Humanos (SEDH) para a elaboração do novo modelo de atendimento e capacitação de técnicos e implanta um projeto piloto nos Distritos de Brasilândia, Cidade Ademar e Sapopemba, apontados em estudos como territórios com maior concentração de adolescentes em cumprimento de medidas socioeducativas (ALBUQUERQUE; BOTELHO; OLIVEIRA, 2013, p. 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66"/>
        <w:ind w:right="556"/>
        <w:jc w:val="right"/>
        <w:rPr>
          <w:rFonts w:ascii="Times New Roman"/>
        </w:rPr>
      </w:pPr>
      <w:r>
        <w:rPr>
          <w:rFonts w:ascii="Times New Roman"/>
          <w:color w:val="6D6E71"/>
          <w:w w:val="95"/>
        </w:rPr>
        <w:t>41</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697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7024">
            <wp:simplePos x="0" y="0"/>
            <wp:positionH relativeFrom="page">
              <wp:posOffset>19050</wp:posOffset>
            </wp:positionH>
            <wp:positionV relativeFrom="page">
              <wp:posOffset>5536501</wp:posOffset>
            </wp:positionV>
            <wp:extent cx="152400" cy="152400"/>
            <wp:effectExtent l="0" t="0" r="0" b="0"/>
            <wp:wrapNone/>
            <wp:docPr id="251" name="image4.png" descr=""/>
            <wp:cNvGraphicFramePr>
              <a:graphicFrameLocks noChangeAspect="1"/>
            </wp:cNvGraphicFramePr>
            <a:graphic>
              <a:graphicData uri="http://schemas.openxmlformats.org/drawingml/2006/picture">
                <pic:pic>
                  <pic:nvPicPr>
                    <pic:cNvPr id="25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7048">
            <wp:simplePos x="0" y="0"/>
            <wp:positionH relativeFrom="page">
              <wp:posOffset>7921955</wp:posOffset>
            </wp:positionH>
            <wp:positionV relativeFrom="page">
              <wp:posOffset>5536501</wp:posOffset>
            </wp:positionV>
            <wp:extent cx="152400" cy="152400"/>
            <wp:effectExtent l="0" t="0" r="0" b="0"/>
            <wp:wrapNone/>
            <wp:docPr id="253" name="image4.png" descr=""/>
            <wp:cNvGraphicFramePr>
              <a:graphicFrameLocks noChangeAspect="1"/>
            </wp:cNvGraphicFramePr>
            <a:graphic>
              <a:graphicData uri="http://schemas.openxmlformats.org/drawingml/2006/picture">
                <pic:pic>
                  <pic:nvPicPr>
                    <pic:cNvPr id="25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55" name="image4.png" descr=""/>
            <wp:cNvGraphicFramePr>
              <a:graphicFrameLocks noChangeAspect="1"/>
            </wp:cNvGraphicFramePr>
            <a:graphic>
              <a:graphicData uri="http://schemas.openxmlformats.org/drawingml/2006/picture">
                <pic:pic>
                  <pic:nvPicPr>
                    <pic:cNvPr id="25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4880;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7000"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4" w:firstLine="709"/>
        <w:jc w:val="both"/>
      </w:pPr>
      <w:r>
        <w:rPr>
          <w:color w:val="231F20"/>
        </w:rPr>
        <w:t>Moraes</w:t>
      </w:r>
      <w:r>
        <w:rPr>
          <w:color w:val="231F20"/>
          <w:spacing w:val="-8"/>
        </w:rPr>
        <w:t> </w:t>
      </w:r>
      <w:r>
        <w:rPr>
          <w:color w:val="231F20"/>
        </w:rPr>
        <w:t>(2011)</w:t>
      </w:r>
      <w:r>
        <w:rPr>
          <w:color w:val="231F20"/>
          <w:spacing w:val="-7"/>
        </w:rPr>
        <w:t> </w:t>
      </w:r>
      <w:r>
        <w:rPr>
          <w:color w:val="231F20"/>
        </w:rPr>
        <w:t>apresenta</w:t>
      </w:r>
      <w:r>
        <w:rPr>
          <w:color w:val="231F20"/>
          <w:spacing w:val="-8"/>
        </w:rPr>
        <w:t> </w:t>
      </w:r>
      <w:r>
        <w:rPr>
          <w:color w:val="231F20"/>
        </w:rPr>
        <w:t>alguns</w:t>
      </w:r>
      <w:r>
        <w:rPr>
          <w:color w:val="231F20"/>
          <w:spacing w:val="-7"/>
        </w:rPr>
        <w:t> </w:t>
      </w:r>
      <w:r>
        <w:rPr>
          <w:color w:val="231F20"/>
        </w:rPr>
        <w:t>elementos</w:t>
      </w:r>
      <w:r>
        <w:rPr>
          <w:color w:val="231F20"/>
          <w:spacing w:val="-7"/>
        </w:rPr>
        <w:t> </w:t>
      </w:r>
      <w:r>
        <w:rPr>
          <w:color w:val="231F20"/>
        </w:rPr>
        <w:t>também</w:t>
      </w:r>
      <w:r>
        <w:rPr>
          <w:color w:val="231F20"/>
          <w:spacing w:val="-8"/>
        </w:rPr>
        <w:t> </w:t>
      </w:r>
      <w:r>
        <w:rPr>
          <w:color w:val="231F20"/>
        </w:rPr>
        <w:t>importantes</w:t>
      </w:r>
      <w:r>
        <w:rPr>
          <w:color w:val="231F20"/>
          <w:spacing w:val="-7"/>
        </w:rPr>
        <w:t> </w:t>
      </w:r>
      <w:r>
        <w:rPr>
          <w:color w:val="231F20"/>
        </w:rPr>
        <w:t>desse</w:t>
      </w:r>
      <w:r>
        <w:rPr>
          <w:color w:val="231F20"/>
          <w:spacing w:val="-8"/>
        </w:rPr>
        <w:t> </w:t>
      </w:r>
      <w:r>
        <w:rPr>
          <w:color w:val="231F20"/>
        </w:rPr>
        <w:t>processo de municipalização das medidas socioeducativas em meio aberto no Município de São Paulo e afirma que “o desencadeamento do processo de municipalização das medidas em meio aberto se deu em etapas” (MORAES, 2011, p.</w:t>
      </w:r>
      <w:r>
        <w:rPr>
          <w:color w:val="231F20"/>
          <w:spacing w:val="-10"/>
        </w:rPr>
        <w:t> </w:t>
      </w:r>
      <w:r>
        <w:rPr>
          <w:color w:val="231F20"/>
        </w:rPr>
        <w:t>154):</w:t>
      </w:r>
    </w:p>
    <w:p>
      <w:pPr>
        <w:pStyle w:val="BodyText"/>
        <w:spacing w:before="4"/>
      </w:pPr>
    </w:p>
    <w:p>
      <w:pPr>
        <w:spacing w:line="254" w:lineRule="auto" w:before="0"/>
        <w:ind w:left="3665" w:right="1411" w:firstLine="0"/>
        <w:jc w:val="both"/>
        <w:rPr>
          <w:i/>
          <w:sz w:val="20"/>
        </w:rPr>
      </w:pPr>
      <w:r>
        <w:rPr>
          <w:i/>
          <w:color w:val="010202"/>
          <w:sz w:val="20"/>
        </w:rPr>
        <w:t>Em 2004 foram 09 serviços conveniados Núcleo Proteção Psicossocial Es- </w:t>
      </w:r>
      <w:r>
        <w:rPr>
          <w:i/>
          <w:color w:val="010202"/>
          <w:sz w:val="20"/>
        </w:rPr>
        <w:t>pecial - NPPE </w:t>
      </w:r>
      <w:r>
        <w:rPr>
          <w:color w:val="010202"/>
          <w:sz w:val="20"/>
        </w:rPr>
        <w:t>[atualmente chama-se de SMSE/ME]. </w:t>
      </w:r>
      <w:r>
        <w:rPr>
          <w:i/>
          <w:color w:val="010202"/>
          <w:sz w:val="20"/>
        </w:rPr>
        <w:t>A Implantação dos ser- </w:t>
      </w:r>
      <w:r>
        <w:rPr>
          <w:i/>
          <w:color w:val="010202"/>
          <w:sz w:val="20"/>
        </w:rPr>
        <w:t>viços, a partir de 2004, ocorreu em 4 fases: 1ª fase 2006: implantação de 7 NPPE´s</w:t>
      </w:r>
      <w:r>
        <w:rPr>
          <w:color w:val="010202"/>
          <w:sz w:val="20"/>
        </w:rPr>
        <w:t>; </w:t>
      </w:r>
      <w:r>
        <w:rPr>
          <w:i/>
          <w:color w:val="010202"/>
          <w:sz w:val="20"/>
        </w:rPr>
        <w:t>2 ª fase 2007: implantação de mais 13 NPPE´s; 3ª fase e 4ª fases: </w:t>
      </w:r>
      <w:r>
        <w:rPr>
          <w:i/>
          <w:color w:val="010202"/>
          <w:sz w:val="20"/>
        </w:rPr>
        <w:t>implantação de mais 24 NPPE´s totalizando, ao final do ano de 2008, 53 NPPE´s na cidade de São Paulo para atendimento de 6.360 adolescentes</w:t>
      </w:r>
      <w:r>
        <w:rPr>
          <w:i/>
          <w:color w:val="010202"/>
          <w:spacing w:val="-35"/>
          <w:sz w:val="20"/>
        </w:rPr>
        <w:t> </w:t>
      </w:r>
      <w:r>
        <w:rPr>
          <w:i/>
          <w:color w:val="010202"/>
          <w:sz w:val="20"/>
        </w:rPr>
        <w:t>em cumprimento de Liberdade Assistida e Prestação de Serviço à Comunidade, seus familiares e ciclo de violência. No período de 2007 a 2008, houve a ca- pacitação dos técnicos da SAS </w:t>
      </w:r>
      <w:r>
        <w:rPr>
          <w:color w:val="010202"/>
          <w:sz w:val="20"/>
        </w:rPr>
        <w:t>[Secretaria de Assistência Social] </w:t>
      </w:r>
      <w:r>
        <w:rPr>
          <w:i/>
          <w:color w:val="010202"/>
          <w:sz w:val="20"/>
        </w:rPr>
        <w:t>e a partir de </w:t>
      </w:r>
      <w:r>
        <w:rPr>
          <w:i/>
          <w:color w:val="010202"/>
          <w:sz w:val="20"/>
        </w:rPr>
        <w:t>2009 da Secretaria de Assistência e Desenvolvimento Social =</w:t>
      </w:r>
      <w:r>
        <w:rPr>
          <w:i/>
          <w:color w:val="010202"/>
          <w:spacing w:val="-14"/>
          <w:sz w:val="20"/>
        </w:rPr>
        <w:t> </w:t>
      </w:r>
      <w:r>
        <w:rPr>
          <w:i/>
          <w:color w:val="010202"/>
          <w:sz w:val="20"/>
        </w:rPr>
        <w:t>SMADS.</w:t>
      </w:r>
    </w:p>
    <w:p>
      <w:pPr>
        <w:pStyle w:val="BodyText"/>
        <w:spacing w:before="8"/>
        <w:rPr>
          <w:i/>
          <w:sz w:val="27"/>
        </w:rPr>
      </w:pPr>
    </w:p>
    <w:p>
      <w:pPr>
        <w:pStyle w:val="BodyText"/>
        <w:spacing w:line="316" w:lineRule="auto"/>
        <w:ind w:left="1397" w:right="1414" w:firstLine="708"/>
        <w:jc w:val="both"/>
      </w:pPr>
      <w:r>
        <w:rPr>
          <w:color w:val="231F20"/>
        </w:rPr>
        <w:t>Segundo</w:t>
      </w:r>
      <w:r>
        <w:rPr>
          <w:color w:val="231F20"/>
          <w:spacing w:val="-15"/>
        </w:rPr>
        <w:t> </w:t>
      </w:r>
      <w:r>
        <w:rPr>
          <w:color w:val="231F20"/>
        </w:rPr>
        <w:t>a</w:t>
      </w:r>
      <w:r>
        <w:rPr>
          <w:color w:val="231F20"/>
          <w:spacing w:val="-15"/>
        </w:rPr>
        <w:t> </w:t>
      </w:r>
      <w:r>
        <w:rPr>
          <w:color w:val="231F20"/>
        </w:rPr>
        <w:t>autora,</w:t>
      </w:r>
      <w:r>
        <w:rPr>
          <w:color w:val="231F20"/>
          <w:spacing w:val="-15"/>
        </w:rPr>
        <w:t> </w:t>
      </w:r>
      <w:r>
        <w:rPr>
          <w:color w:val="231F20"/>
        </w:rPr>
        <w:t>embora</w:t>
      </w:r>
      <w:r>
        <w:rPr>
          <w:color w:val="231F20"/>
          <w:spacing w:val="-15"/>
        </w:rPr>
        <w:t> </w:t>
      </w:r>
      <w:r>
        <w:rPr>
          <w:color w:val="231F20"/>
        </w:rPr>
        <w:t>o</w:t>
      </w:r>
      <w:r>
        <w:rPr>
          <w:color w:val="231F20"/>
          <w:spacing w:val="-15"/>
        </w:rPr>
        <w:t> </w:t>
      </w:r>
      <w:r>
        <w:rPr>
          <w:color w:val="231F20"/>
        </w:rPr>
        <w:t>processo</w:t>
      </w:r>
      <w:r>
        <w:rPr>
          <w:color w:val="231F20"/>
          <w:spacing w:val="-15"/>
        </w:rPr>
        <w:t> </w:t>
      </w:r>
      <w:r>
        <w:rPr>
          <w:color w:val="231F20"/>
        </w:rPr>
        <w:t>de</w:t>
      </w:r>
      <w:r>
        <w:rPr>
          <w:color w:val="231F20"/>
          <w:spacing w:val="-14"/>
        </w:rPr>
        <w:t> </w:t>
      </w:r>
      <w:r>
        <w:rPr>
          <w:color w:val="231F20"/>
        </w:rPr>
        <w:t>municipalização</w:t>
      </w:r>
      <w:r>
        <w:rPr>
          <w:color w:val="231F20"/>
          <w:spacing w:val="-15"/>
        </w:rPr>
        <w:t> </w:t>
      </w:r>
      <w:r>
        <w:rPr>
          <w:color w:val="231F20"/>
        </w:rPr>
        <w:t>das</w:t>
      </w:r>
      <w:r>
        <w:rPr>
          <w:color w:val="231F20"/>
          <w:spacing w:val="-15"/>
        </w:rPr>
        <w:t> </w:t>
      </w:r>
      <w:r>
        <w:rPr>
          <w:color w:val="231F20"/>
        </w:rPr>
        <w:t>medidas</w:t>
      </w:r>
      <w:r>
        <w:rPr>
          <w:color w:val="231F20"/>
          <w:spacing w:val="-14"/>
        </w:rPr>
        <w:t> </w:t>
      </w:r>
      <w:r>
        <w:rPr>
          <w:color w:val="231F20"/>
        </w:rPr>
        <w:t>socioedu- cativas</w:t>
      </w:r>
      <w:r>
        <w:rPr>
          <w:color w:val="231F20"/>
          <w:spacing w:val="-8"/>
        </w:rPr>
        <w:t> </w:t>
      </w:r>
      <w:r>
        <w:rPr>
          <w:color w:val="231F20"/>
        </w:rPr>
        <w:t>em</w:t>
      </w:r>
      <w:r>
        <w:rPr>
          <w:color w:val="231F20"/>
          <w:spacing w:val="-7"/>
        </w:rPr>
        <w:t> </w:t>
      </w:r>
      <w:r>
        <w:rPr>
          <w:color w:val="231F20"/>
        </w:rPr>
        <w:t>meio</w:t>
      </w:r>
      <w:r>
        <w:rPr>
          <w:color w:val="231F20"/>
          <w:spacing w:val="-7"/>
        </w:rPr>
        <w:t> </w:t>
      </w:r>
      <w:r>
        <w:rPr>
          <w:color w:val="231F20"/>
        </w:rPr>
        <w:t>aberto</w:t>
      </w:r>
      <w:r>
        <w:rPr>
          <w:color w:val="231F20"/>
          <w:spacing w:val="-7"/>
        </w:rPr>
        <w:t> </w:t>
      </w:r>
      <w:r>
        <w:rPr>
          <w:color w:val="231F20"/>
        </w:rPr>
        <w:t>no</w:t>
      </w:r>
      <w:r>
        <w:rPr>
          <w:color w:val="231F20"/>
          <w:spacing w:val="-7"/>
        </w:rPr>
        <w:t> </w:t>
      </w:r>
      <w:r>
        <w:rPr>
          <w:color w:val="231F20"/>
        </w:rPr>
        <w:t>Estado</w:t>
      </w:r>
      <w:r>
        <w:rPr>
          <w:color w:val="231F20"/>
          <w:spacing w:val="-8"/>
        </w:rPr>
        <w:t> </w:t>
      </w:r>
      <w:r>
        <w:rPr>
          <w:color w:val="231F20"/>
        </w:rPr>
        <w:t>de</w:t>
      </w:r>
      <w:r>
        <w:rPr>
          <w:color w:val="231F20"/>
          <w:spacing w:val="-7"/>
        </w:rPr>
        <w:t> </w:t>
      </w:r>
      <w:r>
        <w:rPr>
          <w:color w:val="231F20"/>
        </w:rPr>
        <w:t>São</w:t>
      </w:r>
      <w:r>
        <w:rPr>
          <w:color w:val="231F20"/>
          <w:spacing w:val="-7"/>
        </w:rPr>
        <w:t> </w:t>
      </w:r>
      <w:r>
        <w:rPr>
          <w:color w:val="231F20"/>
        </w:rPr>
        <w:t>Paulo</w:t>
      </w:r>
      <w:r>
        <w:rPr>
          <w:color w:val="231F20"/>
          <w:spacing w:val="-7"/>
        </w:rPr>
        <w:t> </w:t>
      </w:r>
      <w:r>
        <w:rPr>
          <w:color w:val="231F20"/>
        </w:rPr>
        <w:t>e,</w:t>
      </w:r>
      <w:r>
        <w:rPr>
          <w:color w:val="231F20"/>
          <w:spacing w:val="-7"/>
        </w:rPr>
        <w:t> </w:t>
      </w:r>
      <w:r>
        <w:rPr>
          <w:color w:val="231F20"/>
        </w:rPr>
        <w:t>consequentemente,</w:t>
      </w:r>
      <w:r>
        <w:rPr>
          <w:color w:val="231F20"/>
          <w:spacing w:val="-7"/>
        </w:rPr>
        <w:t> </w:t>
      </w:r>
      <w:r>
        <w:rPr>
          <w:color w:val="231F20"/>
        </w:rPr>
        <w:t>neste</w:t>
      </w:r>
      <w:r>
        <w:rPr>
          <w:color w:val="231F20"/>
          <w:spacing w:val="-8"/>
        </w:rPr>
        <w:t> </w:t>
      </w:r>
      <w:r>
        <w:rPr>
          <w:color w:val="231F20"/>
        </w:rPr>
        <w:t>município, tenha tido seu início em 2004, as condições objetivas para sua efetivação ocorreram nos anos de 2007 e 2008, com a Resolução nº 119/2006, pelo Conselho Nacional dos Direitos da Criança e do Adolescente (CONANDA) e pelo Sistema Nacional de Atendi- mento Socioeducativo - SINASE</w:t>
      </w:r>
      <w:r>
        <w:rPr>
          <w:color w:val="231F20"/>
          <w:position w:val="8"/>
          <w:sz w:val="14"/>
        </w:rPr>
        <w:t>3 </w:t>
      </w:r>
      <w:r>
        <w:rPr>
          <w:color w:val="231F20"/>
        </w:rPr>
        <w:t>(MORAES, 2011, p.</w:t>
      </w:r>
      <w:r>
        <w:rPr>
          <w:color w:val="231F20"/>
          <w:spacing w:val="-7"/>
        </w:rPr>
        <w:t> </w:t>
      </w:r>
      <w:r>
        <w:rPr>
          <w:color w:val="231F20"/>
        </w:rPr>
        <w:t>4).</w:t>
      </w:r>
    </w:p>
    <w:p>
      <w:pPr>
        <w:pStyle w:val="BodyText"/>
        <w:spacing w:line="316" w:lineRule="auto"/>
        <w:ind w:left="1397" w:right="1415" w:firstLine="708"/>
        <w:jc w:val="both"/>
      </w:pPr>
      <w:r>
        <w:rPr>
          <w:color w:val="231F20"/>
        </w:rPr>
        <w:t>Para Moraes (2011), esse instrumento acabou criando uma teia de articulações favoráveis à implantação da municipalização das medidas socioeducativas no Municí- pio</w:t>
      </w:r>
      <w:r>
        <w:rPr>
          <w:color w:val="231F20"/>
          <w:spacing w:val="-11"/>
        </w:rPr>
        <w:t> </w:t>
      </w:r>
      <w:r>
        <w:rPr>
          <w:color w:val="231F20"/>
        </w:rPr>
        <w:t>de</w:t>
      </w:r>
      <w:r>
        <w:rPr>
          <w:color w:val="231F20"/>
          <w:spacing w:val="-11"/>
        </w:rPr>
        <w:t> </w:t>
      </w:r>
      <w:r>
        <w:rPr>
          <w:color w:val="231F20"/>
        </w:rPr>
        <w:t>São</w:t>
      </w:r>
      <w:r>
        <w:rPr>
          <w:color w:val="231F20"/>
          <w:spacing w:val="-11"/>
        </w:rPr>
        <w:t> </w:t>
      </w:r>
      <w:r>
        <w:rPr>
          <w:color w:val="231F20"/>
        </w:rPr>
        <w:t>Paulo</w:t>
      </w:r>
      <w:r>
        <w:rPr>
          <w:color w:val="231F20"/>
          <w:spacing w:val="-11"/>
        </w:rPr>
        <w:t> </w:t>
      </w:r>
      <w:r>
        <w:rPr>
          <w:color w:val="231F20"/>
        </w:rPr>
        <w:t>“ao</w:t>
      </w:r>
      <w:r>
        <w:rPr>
          <w:color w:val="231F20"/>
          <w:spacing w:val="-11"/>
        </w:rPr>
        <w:t> </w:t>
      </w:r>
      <w:r>
        <w:rPr>
          <w:color w:val="231F20"/>
        </w:rPr>
        <w:t>adotar</w:t>
      </w:r>
      <w:r>
        <w:rPr>
          <w:color w:val="231F20"/>
          <w:spacing w:val="-10"/>
        </w:rPr>
        <w:t> </w:t>
      </w:r>
      <w:r>
        <w:rPr>
          <w:color w:val="231F20"/>
        </w:rPr>
        <w:t>o</w:t>
      </w:r>
      <w:r>
        <w:rPr>
          <w:color w:val="231F20"/>
          <w:spacing w:val="-11"/>
        </w:rPr>
        <w:t> </w:t>
      </w:r>
      <w:r>
        <w:rPr>
          <w:color w:val="231F20"/>
        </w:rPr>
        <w:t>conceito</w:t>
      </w:r>
      <w:r>
        <w:rPr>
          <w:color w:val="231F20"/>
          <w:spacing w:val="-11"/>
        </w:rPr>
        <w:t> </w:t>
      </w:r>
      <w:r>
        <w:rPr>
          <w:color w:val="231F20"/>
        </w:rPr>
        <w:t>de</w:t>
      </w:r>
      <w:r>
        <w:rPr>
          <w:color w:val="231F20"/>
          <w:spacing w:val="-11"/>
        </w:rPr>
        <w:t> </w:t>
      </w:r>
      <w:r>
        <w:rPr>
          <w:color w:val="231F20"/>
        </w:rPr>
        <w:t>gestão</w:t>
      </w:r>
      <w:r>
        <w:rPr>
          <w:color w:val="231F20"/>
          <w:spacing w:val="-11"/>
        </w:rPr>
        <w:t> </w:t>
      </w:r>
      <w:r>
        <w:rPr>
          <w:color w:val="231F20"/>
        </w:rPr>
        <w:t>participativa,</w:t>
      </w:r>
      <w:r>
        <w:rPr>
          <w:color w:val="231F20"/>
          <w:spacing w:val="-11"/>
        </w:rPr>
        <w:t> </w:t>
      </w:r>
      <w:r>
        <w:rPr>
          <w:color w:val="231F20"/>
        </w:rPr>
        <w:t>priorizando</w:t>
      </w:r>
      <w:r>
        <w:rPr>
          <w:color w:val="231F20"/>
          <w:spacing w:val="-12"/>
        </w:rPr>
        <w:t> </w:t>
      </w:r>
      <w:r>
        <w:rPr>
          <w:color w:val="231F20"/>
        </w:rPr>
        <w:t>a</w:t>
      </w:r>
      <w:r>
        <w:rPr>
          <w:color w:val="231F20"/>
          <w:spacing w:val="-11"/>
        </w:rPr>
        <w:t> </w:t>
      </w:r>
      <w:r>
        <w:rPr>
          <w:color w:val="231F20"/>
        </w:rPr>
        <w:t>municipa- lização dos programas socioeducativos” (p. 5), articulando e integrando as três esferas de governo e a sociedade (SINASE,</w:t>
      </w:r>
      <w:r>
        <w:rPr>
          <w:color w:val="231F20"/>
          <w:spacing w:val="-7"/>
        </w:rPr>
        <w:t> </w:t>
      </w:r>
      <w:r>
        <w:rPr>
          <w:color w:val="231F20"/>
        </w:rPr>
        <w:t>2006).</w:t>
      </w:r>
    </w:p>
    <w:p>
      <w:pPr>
        <w:pStyle w:val="BodyText"/>
        <w:spacing w:line="316" w:lineRule="auto" w:before="1"/>
        <w:ind w:left="1397" w:right="1415" w:firstLine="708"/>
        <w:jc w:val="both"/>
      </w:pPr>
      <w:r>
        <w:rPr>
          <w:color w:val="231F20"/>
        </w:rPr>
        <w:t>Dados dessa mesma pesquisa explicitam que esse processo contou com a cola- boração de algumas instituições, mas essencialmente,</w:t>
      </w:r>
    </w:p>
    <w:p>
      <w:pPr>
        <w:pStyle w:val="BodyText"/>
        <w:spacing w:before="4"/>
      </w:pPr>
    </w:p>
    <w:p>
      <w:pPr>
        <w:spacing w:line="254" w:lineRule="auto" w:before="0"/>
        <w:ind w:left="3665" w:right="1415" w:firstLine="0"/>
        <w:jc w:val="both"/>
        <w:rPr>
          <w:sz w:val="20"/>
        </w:rPr>
      </w:pPr>
      <w:r>
        <w:rPr>
          <w:color w:val="010202"/>
          <w:sz w:val="20"/>
        </w:rPr>
        <w:t>A Frente Paulista de Municípios que provocou o Conselho Nacional de As- sistência Social (CONSEAS) no sentido de solicitar apoio na efetivação da municipalização dos serviços prevista no SINASE, em função de entraves de natureza administrativa: o modelo administrativo da Fundação Casa impedia o repasse financeiro diretamente ao município, uma vez que se trata de uma autarquia. (MORAES, 2011, p. 7).</w:t>
      </w:r>
    </w:p>
    <w:p>
      <w:pPr>
        <w:pStyle w:val="BodyText"/>
        <w:spacing w:before="11"/>
        <w:rPr>
          <w:sz w:val="27"/>
        </w:rPr>
      </w:pPr>
    </w:p>
    <w:p>
      <w:pPr>
        <w:pStyle w:val="BodyText"/>
        <w:spacing w:line="316" w:lineRule="auto"/>
        <w:ind w:left="1397" w:right="1414" w:firstLine="708"/>
        <w:jc w:val="both"/>
      </w:pPr>
      <w:r>
        <w:rPr>
          <w:color w:val="231F20"/>
        </w:rPr>
        <w:t>Dessa forma, o financiamento para a municipalização das medidas socioeduca- tivas</w:t>
      </w:r>
      <w:r>
        <w:rPr>
          <w:color w:val="231F20"/>
          <w:spacing w:val="-6"/>
        </w:rPr>
        <w:t> </w:t>
      </w:r>
      <w:r>
        <w:rPr>
          <w:color w:val="231F20"/>
        </w:rPr>
        <w:t>em</w:t>
      </w:r>
      <w:r>
        <w:rPr>
          <w:color w:val="231F20"/>
          <w:spacing w:val="-5"/>
        </w:rPr>
        <w:t> </w:t>
      </w:r>
      <w:r>
        <w:rPr>
          <w:color w:val="231F20"/>
        </w:rPr>
        <w:t>meio</w:t>
      </w:r>
      <w:r>
        <w:rPr>
          <w:color w:val="231F20"/>
          <w:spacing w:val="-6"/>
        </w:rPr>
        <w:t> </w:t>
      </w:r>
      <w:r>
        <w:rPr>
          <w:color w:val="231F20"/>
        </w:rPr>
        <w:t>aberto,</w:t>
      </w:r>
      <w:r>
        <w:rPr>
          <w:color w:val="231F20"/>
          <w:spacing w:val="-5"/>
        </w:rPr>
        <w:t> </w:t>
      </w:r>
      <w:r>
        <w:rPr>
          <w:color w:val="231F20"/>
        </w:rPr>
        <w:t>no</w:t>
      </w:r>
      <w:r>
        <w:rPr>
          <w:color w:val="231F20"/>
          <w:spacing w:val="-6"/>
        </w:rPr>
        <w:t> </w:t>
      </w:r>
      <w:r>
        <w:rPr>
          <w:color w:val="231F20"/>
        </w:rPr>
        <w:t>município,</w:t>
      </w:r>
      <w:r>
        <w:rPr>
          <w:color w:val="231F20"/>
          <w:spacing w:val="-5"/>
        </w:rPr>
        <w:t> </w:t>
      </w:r>
      <w:r>
        <w:rPr>
          <w:color w:val="231F20"/>
        </w:rPr>
        <w:t>“contou</w:t>
      </w:r>
      <w:r>
        <w:rPr>
          <w:color w:val="231F20"/>
          <w:spacing w:val="-5"/>
        </w:rPr>
        <w:t> </w:t>
      </w:r>
      <w:r>
        <w:rPr>
          <w:color w:val="231F20"/>
        </w:rPr>
        <w:t>com</w:t>
      </w:r>
      <w:r>
        <w:rPr>
          <w:color w:val="231F20"/>
          <w:spacing w:val="-6"/>
        </w:rPr>
        <w:t> </w:t>
      </w:r>
      <w:r>
        <w:rPr>
          <w:color w:val="231F20"/>
        </w:rPr>
        <w:t>financiamento</w:t>
      </w:r>
      <w:r>
        <w:rPr>
          <w:color w:val="231F20"/>
          <w:spacing w:val="-5"/>
        </w:rPr>
        <w:t> </w:t>
      </w:r>
      <w:r>
        <w:rPr>
          <w:color w:val="231F20"/>
        </w:rPr>
        <w:t>da</w:t>
      </w:r>
      <w:r>
        <w:rPr>
          <w:color w:val="231F20"/>
          <w:spacing w:val="-6"/>
        </w:rPr>
        <w:t> </w:t>
      </w:r>
      <w:r>
        <w:rPr>
          <w:color w:val="231F20"/>
        </w:rPr>
        <w:t>União,</w:t>
      </w:r>
      <w:r>
        <w:rPr>
          <w:color w:val="231F20"/>
          <w:spacing w:val="-5"/>
        </w:rPr>
        <w:t> </w:t>
      </w:r>
      <w:r>
        <w:rPr>
          <w:color w:val="231F20"/>
        </w:rPr>
        <w:t>através</w:t>
      </w:r>
      <w:r>
        <w:rPr>
          <w:color w:val="231F20"/>
          <w:spacing w:val="-6"/>
        </w:rPr>
        <w:t> </w:t>
      </w:r>
      <w:r>
        <w:rPr>
          <w:color w:val="231F20"/>
        </w:rPr>
        <w:t>das ações do Governo Federal, por meio da Secretaria Especial de Direitos Humanos</w:t>
      </w:r>
      <w:r>
        <w:rPr>
          <w:color w:val="231F20"/>
          <w:spacing w:val="-21"/>
        </w:rPr>
        <w:t> </w:t>
      </w:r>
      <w:r>
        <w:rPr>
          <w:color w:val="231F20"/>
        </w:rPr>
        <w:t>(atu- almente Secretaria de Direitos Humanos), vinculada ao Ministério da Justiça” (MO- RAES, 2011, p.</w:t>
      </w:r>
      <w:r>
        <w:rPr>
          <w:color w:val="231F20"/>
          <w:spacing w:val="-2"/>
        </w:rPr>
        <w:t> </w:t>
      </w:r>
      <w:r>
        <w:rPr>
          <w:color w:val="231F20"/>
        </w:rPr>
        <w:t>155).</w:t>
      </w:r>
    </w:p>
    <w:p>
      <w:pPr>
        <w:pStyle w:val="BodyText"/>
        <w:rPr>
          <w:sz w:val="20"/>
        </w:rPr>
      </w:pPr>
    </w:p>
    <w:p>
      <w:pPr>
        <w:pStyle w:val="BodyText"/>
        <w:rPr>
          <w:sz w:val="20"/>
        </w:rPr>
      </w:pPr>
    </w:p>
    <w:p>
      <w:pPr>
        <w:pStyle w:val="BodyText"/>
        <w:spacing w:before="8"/>
        <w:rPr>
          <w:sz w:val="22"/>
        </w:rPr>
      </w:pPr>
      <w:r>
        <w:rPr/>
        <w:pict>
          <v:line style="position:absolute;mso-position-horizontal-relative:page;mso-position-vertical-relative:paragraph;z-index:4904;mso-wrap-distance-left:0;mso-wrap-distance-right:0" from="91.866096pt,15.386406pt" to="163.866096pt,15.386406pt" stroked="true" strokeweight="1pt" strokecolor="#231f20">
            <v:stroke dashstyle="solid"/>
            <w10:wrap type="topAndBottom"/>
          </v:line>
        </w:pict>
      </w:r>
    </w:p>
    <w:p>
      <w:pPr>
        <w:tabs>
          <w:tab w:pos="2162" w:val="left" w:leader="none"/>
        </w:tabs>
        <w:spacing w:line="128" w:lineRule="exact" w:before="0"/>
        <w:ind w:left="1397" w:right="0" w:firstLine="0"/>
        <w:jc w:val="left"/>
        <w:rPr>
          <w:rFonts w:ascii="Arial" w:hAnsi="Arial"/>
          <w:sz w:val="20"/>
        </w:rPr>
      </w:pPr>
      <w:r>
        <w:rPr>
          <w:rFonts w:ascii="Arial" w:hAnsi="Arial"/>
          <w:color w:val="231F20"/>
          <w:sz w:val="14"/>
        </w:rPr>
        <w:t>3</w:t>
        <w:tab/>
      </w:r>
      <w:r>
        <w:rPr>
          <w:rFonts w:ascii="Arial" w:hAnsi="Arial"/>
          <w:color w:val="231F20"/>
          <w:sz w:val="20"/>
        </w:rPr>
        <w:t>O</w:t>
      </w:r>
      <w:r>
        <w:rPr>
          <w:rFonts w:ascii="Arial" w:hAnsi="Arial"/>
          <w:color w:val="231F20"/>
          <w:spacing w:val="-27"/>
          <w:sz w:val="20"/>
        </w:rPr>
        <w:t> </w:t>
      </w:r>
      <w:r>
        <w:rPr>
          <w:rFonts w:ascii="Arial" w:hAnsi="Arial"/>
          <w:color w:val="231F20"/>
          <w:sz w:val="20"/>
        </w:rPr>
        <w:t>SINASE</w:t>
      </w:r>
      <w:r>
        <w:rPr>
          <w:rFonts w:ascii="Arial" w:hAnsi="Arial"/>
          <w:color w:val="231F20"/>
          <w:spacing w:val="-27"/>
          <w:sz w:val="20"/>
        </w:rPr>
        <w:t> </w:t>
      </w:r>
      <w:r>
        <w:rPr>
          <w:rFonts w:ascii="Arial" w:hAnsi="Arial"/>
          <w:color w:val="231F20"/>
          <w:sz w:val="20"/>
        </w:rPr>
        <w:t>deliberado</w:t>
      </w:r>
      <w:r>
        <w:rPr>
          <w:rFonts w:ascii="Arial" w:hAnsi="Arial"/>
          <w:color w:val="231F20"/>
          <w:spacing w:val="-26"/>
          <w:sz w:val="20"/>
        </w:rPr>
        <w:t> </w:t>
      </w:r>
      <w:r>
        <w:rPr>
          <w:rFonts w:ascii="Arial" w:hAnsi="Arial"/>
          <w:color w:val="231F20"/>
          <w:sz w:val="20"/>
        </w:rPr>
        <w:t>pelo</w:t>
      </w:r>
      <w:r>
        <w:rPr>
          <w:rFonts w:ascii="Arial" w:hAnsi="Arial"/>
          <w:color w:val="231F20"/>
          <w:spacing w:val="-27"/>
          <w:sz w:val="20"/>
        </w:rPr>
        <w:t> </w:t>
      </w:r>
      <w:r>
        <w:rPr>
          <w:rFonts w:ascii="Arial" w:hAnsi="Arial"/>
          <w:color w:val="231F20"/>
          <w:sz w:val="20"/>
        </w:rPr>
        <w:t>CONANDA</w:t>
      </w:r>
      <w:r>
        <w:rPr>
          <w:rFonts w:ascii="Arial" w:hAnsi="Arial"/>
          <w:color w:val="231F20"/>
          <w:spacing w:val="-26"/>
          <w:sz w:val="20"/>
        </w:rPr>
        <w:t> </w:t>
      </w:r>
      <w:r>
        <w:rPr>
          <w:rFonts w:ascii="Arial" w:hAnsi="Arial"/>
          <w:color w:val="231F20"/>
          <w:sz w:val="20"/>
        </w:rPr>
        <w:t>em</w:t>
      </w:r>
      <w:r>
        <w:rPr>
          <w:rFonts w:ascii="Arial" w:hAnsi="Arial"/>
          <w:color w:val="231F20"/>
          <w:spacing w:val="-27"/>
          <w:sz w:val="20"/>
        </w:rPr>
        <w:t> </w:t>
      </w:r>
      <w:r>
        <w:rPr>
          <w:rFonts w:ascii="Arial" w:hAnsi="Arial"/>
          <w:color w:val="231F20"/>
          <w:sz w:val="20"/>
        </w:rPr>
        <w:t>2006</w:t>
      </w:r>
      <w:r>
        <w:rPr>
          <w:rFonts w:ascii="Arial" w:hAnsi="Arial"/>
          <w:color w:val="231F20"/>
          <w:spacing w:val="-26"/>
          <w:sz w:val="20"/>
        </w:rPr>
        <w:t> </w:t>
      </w:r>
      <w:r>
        <w:rPr>
          <w:rFonts w:ascii="Arial" w:hAnsi="Arial"/>
          <w:color w:val="231F20"/>
          <w:sz w:val="20"/>
        </w:rPr>
        <w:t>foi</w:t>
      </w:r>
      <w:r>
        <w:rPr>
          <w:rFonts w:ascii="Arial" w:hAnsi="Arial"/>
          <w:color w:val="231F20"/>
          <w:spacing w:val="-27"/>
          <w:sz w:val="20"/>
        </w:rPr>
        <w:t> </w:t>
      </w:r>
      <w:r>
        <w:rPr>
          <w:rFonts w:ascii="Arial" w:hAnsi="Arial"/>
          <w:color w:val="231F20"/>
          <w:sz w:val="20"/>
        </w:rPr>
        <w:t>transformado</w:t>
      </w:r>
      <w:r>
        <w:rPr>
          <w:rFonts w:ascii="Arial" w:hAnsi="Arial"/>
          <w:color w:val="231F20"/>
          <w:spacing w:val="-26"/>
          <w:sz w:val="20"/>
        </w:rPr>
        <w:t> </w:t>
      </w:r>
      <w:r>
        <w:rPr>
          <w:rFonts w:ascii="Arial" w:hAnsi="Arial"/>
          <w:color w:val="231F20"/>
          <w:sz w:val="20"/>
        </w:rPr>
        <w:t>em</w:t>
      </w:r>
      <w:r>
        <w:rPr>
          <w:rFonts w:ascii="Arial" w:hAnsi="Arial"/>
          <w:color w:val="231F20"/>
          <w:spacing w:val="-27"/>
          <w:sz w:val="20"/>
        </w:rPr>
        <w:t> </w:t>
      </w:r>
      <w:r>
        <w:rPr>
          <w:rFonts w:ascii="Arial" w:hAnsi="Arial"/>
          <w:color w:val="231F20"/>
          <w:sz w:val="20"/>
        </w:rPr>
        <w:t>Projeto</w:t>
      </w:r>
      <w:r>
        <w:rPr>
          <w:rFonts w:ascii="Arial" w:hAnsi="Arial"/>
          <w:color w:val="231F20"/>
          <w:spacing w:val="-26"/>
          <w:sz w:val="20"/>
        </w:rPr>
        <w:t> </w:t>
      </w:r>
      <w:r>
        <w:rPr>
          <w:rFonts w:ascii="Arial" w:hAnsi="Arial"/>
          <w:color w:val="231F20"/>
          <w:sz w:val="20"/>
        </w:rPr>
        <w:t>de</w:t>
      </w:r>
      <w:r>
        <w:rPr>
          <w:rFonts w:ascii="Arial" w:hAnsi="Arial"/>
          <w:color w:val="231F20"/>
          <w:spacing w:val="-28"/>
          <w:sz w:val="20"/>
        </w:rPr>
        <w:t> </w:t>
      </w:r>
      <w:r>
        <w:rPr>
          <w:rFonts w:ascii="Arial" w:hAnsi="Arial"/>
          <w:color w:val="231F20"/>
          <w:sz w:val="20"/>
        </w:rPr>
        <w:t>Lei</w:t>
      </w:r>
      <w:r>
        <w:rPr>
          <w:rFonts w:ascii="Arial" w:hAnsi="Arial"/>
          <w:color w:val="231F20"/>
          <w:spacing w:val="-26"/>
          <w:sz w:val="20"/>
        </w:rPr>
        <w:t> </w:t>
      </w:r>
      <w:r>
        <w:rPr>
          <w:rFonts w:ascii="Arial" w:hAnsi="Arial"/>
          <w:color w:val="231F20"/>
          <w:sz w:val="20"/>
        </w:rPr>
        <w:t>sob</w:t>
      </w:r>
      <w:r>
        <w:rPr>
          <w:rFonts w:ascii="Arial" w:hAnsi="Arial"/>
          <w:color w:val="231F20"/>
          <w:spacing w:val="-27"/>
          <w:sz w:val="20"/>
        </w:rPr>
        <w:t> </w:t>
      </w:r>
      <w:r>
        <w:rPr>
          <w:rFonts w:ascii="Arial" w:hAnsi="Arial"/>
          <w:color w:val="231F20"/>
          <w:sz w:val="20"/>
        </w:rPr>
        <w:t>o</w:t>
      </w:r>
      <w:r>
        <w:rPr>
          <w:rFonts w:ascii="Arial" w:hAnsi="Arial"/>
          <w:color w:val="231F20"/>
          <w:spacing w:val="-26"/>
          <w:sz w:val="20"/>
        </w:rPr>
        <w:t> </w:t>
      </w:r>
      <w:r>
        <w:rPr>
          <w:rFonts w:ascii="Arial" w:hAnsi="Arial"/>
          <w:color w:val="231F20"/>
          <w:sz w:val="20"/>
        </w:rPr>
        <w:t>nº</w:t>
      </w:r>
      <w:r>
        <w:rPr>
          <w:rFonts w:ascii="Arial" w:hAnsi="Arial"/>
          <w:color w:val="231F20"/>
          <w:spacing w:val="-27"/>
          <w:sz w:val="20"/>
        </w:rPr>
        <w:t> </w:t>
      </w:r>
      <w:r>
        <w:rPr>
          <w:rFonts w:ascii="Arial" w:hAnsi="Arial"/>
          <w:color w:val="231F20"/>
          <w:sz w:val="20"/>
        </w:rPr>
        <w:t>1.627/2007</w:t>
      </w:r>
    </w:p>
    <w:p>
      <w:pPr>
        <w:spacing w:line="195" w:lineRule="exact" w:before="0"/>
        <w:ind w:left="1397" w:right="0" w:firstLine="0"/>
        <w:jc w:val="left"/>
        <w:rPr>
          <w:rFonts w:ascii="Arial" w:hAnsi="Arial"/>
          <w:sz w:val="20"/>
        </w:rPr>
      </w:pPr>
      <w:r>
        <w:rPr>
          <w:rFonts w:ascii="Arial" w:hAnsi="Arial"/>
          <w:color w:val="231F20"/>
          <w:sz w:val="20"/>
        </w:rPr>
        <w:t>em tramitação na Câmara dos Deputados.</w:t>
      </w:r>
    </w:p>
    <w:p>
      <w:pPr>
        <w:pStyle w:val="BodyText"/>
        <w:rPr>
          <w:rFonts w:ascii="Arial"/>
          <w:sz w:val="20"/>
        </w:rPr>
      </w:pPr>
    </w:p>
    <w:p>
      <w:pPr>
        <w:pStyle w:val="BodyText"/>
        <w:spacing w:before="9"/>
        <w:rPr>
          <w:rFonts w:ascii="Arial"/>
          <w:sz w:val="22"/>
        </w:rPr>
      </w:pPr>
    </w:p>
    <w:p>
      <w:pPr>
        <w:pStyle w:val="BodyText"/>
        <w:spacing w:before="113"/>
        <w:ind w:left="538"/>
        <w:rPr>
          <w:rFonts w:ascii="Times New Roman"/>
        </w:rPr>
      </w:pPr>
      <w:r>
        <w:rPr>
          <w:rFonts w:ascii="Times New Roman"/>
          <w:color w:val="6D6E71"/>
        </w:rPr>
        <w:t>42</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712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7168">
            <wp:simplePos x="0" y="0"/>
            <wp:positionH relativeFrom="page">
              <wp:posOffset>19050</wp:posOffset>
            </wp:positionH>
            <wp:positionV relativeFrom="page">
              <wp:posOffset>5536501</wp:posOffset>
            </wp:positionV>
            <wp:extent cx="152400" cy="152400"/>
            <wp:effectExtent l="0" t="0" r="0" b="0"/>
            <wp:wrapNone/>
            <wp:docPr id="257" name="image4.png" descr=""/>
            <wp:cNvGraphicFramePr>
              <a:graphicFrameLocks noChangeAspect="1"/>
            </wp:cNvGraphicFramePr>
            <a:graphic>
              <a:graphicData uri="http://schemas.openxmlformats.org/drawingml/2006/picture">
                <pic:pic>
                  <pic:nvPicPr>
                    <pic:cNvPr id="25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7192">
            <wp:simplePos x="0" y="0"/>
            <wp:positionH relativeFrom="page">
              <wp:posOffset>7921955</wp:posOffset>
            </wp:positionH>
            <wp:positionV relativeFrom="page">
              <wp:posOffset>5536501</wp:posOffset>
            </wp:positionV>
            <wp:extent cx="152400" cy="152400"/>
            <wp:effectExtent l="0" t="0" r="0" b="0"/>
            <wp:wrapNone/>
            <wp:docPr id="259" name="image4.png" descr=""/>
            <wp:cNvGraphicFramePr>
              <a:graphicFrameLocks noChangeAspect="1"/>
            </wp:cNvGraphicFramePr>
            <a:graphic>
              <a:graphicData uri="http://schemas.openxmlformats.org/drawingml/2006/picture">
                <pic:pic>
                  <pic:nvPicPr>
                    <pic:cNvPr id="26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61" name="image4.png" descr=""/>
            <wp:cNvGraphicFramePr>
              <a:graphicFrameLocks noChangeAspect="1"/>
            </wp:cNvGraphicFramePr>
            <a:graphic>
              <a:graphicData uri="http://schemas.openxmlformats.org/drawingml/2006/picture">
                <pic:pic>
                  <pic:nvPicPr>
                    <pic:cNvPr id="26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504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7144"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5" w:firstLine="708"/>
        <w:jc w:val="both"/>
      </w:pPr>
      <w:r>
        <w:rPr>
          <w:color w:val="231F20"/>
        </w:rPr>
        <w:t>As articulações entre a Fundação CASA, A Frente Paulista de Municípios e a Secretaria de Assistência e Desenvolvimento Social (SEADS), através da Assessoria de Gabinete do Secretário e Coordenadoria de Ação Social - CAS, criaram, em 2008, um Grupo de Trabalho Intersecretarial com o seguinte papel:</w:t>
      </w:r>
    </w:p>
    <w:p>
      <w:pPr>
        <w:pStyle w:val="BodyText"/>
        <w:spacing w:before="4"/>
      </w:pPr>
    </w:p>
    <w:p>
      <w:pPr>
        <w:pStyle w:val="ListParagraph"/>
        <w:numPr>
          <w:ilvl w:val="1"/>
          <w:numId w:val="8"/>
        </w:numPr>
        <w:tabs>
          <w:tab w:pos="3811" w:val="left" w:leader="none"/>
        </w:tabs>
        <w:spacing w:line="254" w:lineRule="auto" w:before="0" w:after="0"/>
        <w:ind w:left="3665" w:right="1415" w:firstLine="0"/>
        <w:jc w:val="both"/>
        <w:rPr>
          <w:sz w:val="20"/>
        </w:rPr>
      </w:pPr>
      <w:r>
        <w:rPr>
          <w:color w:val="010202"/>
          <w:sz w:val="20"/>
        </w:rPr>
        <w:t>Manter interlocução sistemática entre a Fundação CASA, SEADS e Frente Paulista de Municípios; garantir a supervisão conjunta dos Postos/ Fundação CASA e </w:t>
      </w:r>
      <w:r>
        <w:rPr>
          <w:i/>
          <w:color w:val="010202"/>
          <w:sz w:val="20"/>
        </w:rPr>
        <w:t>Informativo Técnico </w:t>
      </w:r>
      <w:r>
        <w:rPr>
          <w:color w:val="010202"/>
          <w:sz w:val="20"/>
        </w:rPr>
        <w:t>desenvolvido pela SEADS em 2006, DS/SEADS aos convênios municipalizados, desde o processo de</w:t>
      </w:r>
      <w:r>
        <w:rPr>
          <w:color w:val="010202"/>
          <w:spacing w:val="-8"/>
          <w:sz w:val="20"/>
        </w:rPr>
        <w:t> </w:t>
      </w:r>
      <w:r>
        <w:rPr>
          <w:color w:val="010202"/>
          <w:sz w:val="20"/>
        </w:rPr>
        <w:t>implantação;</w:t>
      </w:r>
    </w:p>
    <w:p>
      <w:pPr>
        <w:pStyle w:val="ListParagraph"/>
        <w:numPr>
          <w:ilvl w:val="1"/>
          <w:numId w:val="8"/>
        </w:numPr>
        <w:tabs>
          <w:tab w:pos="3801" w:val="left" w:leader="none"/>
        </w:tabs>
        <w:spacing w:line="254" w:lineRule="auto" w:before="0" w:after="0"/>
        <w:ind w:left="3665" w:right="1415" w:firstLine="0"/>
        <w:jc w:val="both"/>
        <w:rPr>
          <w:sz w:val="20"/>
        </w:rPr>
      </w:pPr>
      <w:r>
        <w:rPr>
          <w:color w:val="010202"/>
          <w:sz w:val="20"/>
        </w:rPr>
        <w:t>Avaliar a qualidade técnica e administrativa do projeto piloto, para reorde- namento, se</w:t>
      </w:r>
      <w:r>
        <w:rPr>
          <w:color w:val="010202"/>
          <w:spacing w:val="-1"/>
          <w:sz w:val="20"/>
        </w:rPr>
        <w:t> </w:t>
      </w:r>
      <w:r>
        <w:rPr>
          <w:color w:val="010202"/>
          <w:sz w:val="20"/>
        </w:rPr>
        <w:t>necessário.</w:t>
      </w:r>
    </w:p>
    <w:p>
      <w:pPr>
        <w:pStyle w:val="BodyText"/>
        <w:rPr>
          <w:sz w:val="28"/>
        </w:rPr>
      </w:pPr>
    </w:p>
    <w:p>
      <w:pPr>
        <w:pStyle w:val="BodyText"/>
        <w:spacing w:line="316" w:lineRule="auto"/>
        <w:ind w:left="1397" w:right="1416" w:firstLine="708"/>
        <w:jc w:val="both"/>
      </w:pPr>
      <w:r>
        <w:rPr>
          <w:color w:val="231F20"/>
        </w:rPr>
        <w:t>A partir da formação deste Grupo de Trabalho (GT), Moraes (2011) afirma que foram delineadas as seguintes definições, ações e cronograma:</w:t>
      </w:r>
    </w:p>
    <w:p>
      <w:pPr>
        <w:pStyle w:val="BodyText"/>
        <w:spacing w:before="8"/>
        <w:rPr>
          <w:sz w:val="20"/>
        </w:rPr>
      </w:pPr>
    </w:p>
    <w:p>
      <w:pPr>
        <w:pStyle w:val="ListParagraph"/>
        <w:numPr>
          <w:ilvl w:val="0"/>
          <w:numId w:val="9"/>
        </w:numPr>
        <w:tabs>
          <w:tab w:pos="3666" w:val="left" w:leader="none"/>
        </w:tabs>
        <w:spacing w:line="249" w:lineRule="auto" w:before="0" w:after="0"/>
        <w:ind w:left="3665" w:right="1414" w:hanging="360"/>
        <w:jc w:val="both"/>
        <w:rPr>
          <w:sz w:val="20"/>
        </w:rPr>
      </w:pPr>
      <w:r>
        <w:rPr>
          <w:color w:val="010202"/>
          <w:sz w:val="20"/>
        </w:rPr>
        <w:t>Numa</w:t>
      </w:r>
      <w:r>
        <w:rPr>
          <w:color w:val="010202"/>
          <w:spacing w:val="-10"/>
          <w:sz w:val="20"/>
        </w:rPr>
        <w:t> </w:t>
      </w:r>
      <w:r>
        <w:rPr>
          <w:color w:val="010202"/>
          <w:sz w:val="20"/>
        </w:rPr>
        <w:t>primeira</w:t>
      </w:r>
      <w:r>
        <w:rPr>
          <w:color w:val="010202"/>
          <w:spacing w:val="-9"/>
          <w:sz w:val="20"/>
        </w:rPr>
        <w:t> </w:t>
      </w:r>
      <w:r>
        <w:rPr>
          <w:color w:val="010202"/>
          <w:sz w:val="20"/>
        </w:rPr>
        <w:t>etapa,</w:t>
      </w:r>
      <w:r>
        <w:rPr>
          <w:color w:val="010202"/>
          <w:spacing w:val="-9"/>
          <w:sz w:val="20"/>
        </w:rPr>
        <w:t> </w:t>
      </w:r>
      <w:r>
        <w:rPr>
          <w:color w:val="010202"/>
          <w:sz w:val="20"/>
        </w:rPr>
        <w:t>transferir</w:t>
      </w:r>
      <w:r>
        <w:rPr>
          <w:color w:val="010202"/>
          <w:spacing w:val="-9"/>
          <w:sz w:val="20"/>
        </w:rPr>
        <w:t> </w:t>
      </w:r>
      <w:r>
        <w:rPr>
          <w:color w:val="010202"/>
          <w:sz w:val="20"/>
        </w:rPr>
        <w:t>da</w:t>
      </w:r>
      <w:r>
        <w:rPr>
          <w:color w:val="010202"/>
          <w:spacing w:val="-9"/>
          <w:sz w:val="20"/>
        </w:rPr>
        <w:t> </w:t>
      </w:r>
      <w:r>
        <w:rPr>
          <w:color w:val="010202"/>
          <w:sz w:val="20"/>
        </w:rPr>
        <w:t>Fundação</w:t>
      </w:r>
      <w:r>
        <w:rPr>
          <w:color w:val="010202"/>
          <w:spacing w:val="-9"/>
          <w:sz w:val="20"/>
        </w:rPr>
        <w:t> </w:t>
      </w:r>
      <w:r>
        <w:rPr>
          <w:color w:val="010202"/>
          <w:sz w:val="20"/>
        </w:rPr>
        <w:t>CASA</w:t>
      </w:r>
      <w:r>
        <w:rPr>
          <w:color w:val="010202"/>
          <w:spacing w:val="-9"/>
          <w:sz w:val="20"/>
        </w:rPr>
        <w:t> </w:t>
      </w:r>
      <w:r>
        <w:rPr>
          <w:color w:val="010202"/>
          <w:sz w:val="20"/>
        </w:rPr>
        <w:t>para</w:t>
      </w:r>
      <w:r>
        <w:rPr>
          <w:color w:val="010202"/>
          <w:spacing w:val="-9"/>
          <w:sz w:val="20"/>
        </w:rPr>
        <w:t> </w:t>
      </w:r>
      <w:r>
        <w:rPr>
          <w:color w:val="010202"/>
          <w:sz w:val="20"/>
        </w:rPr>
        <w:t>a</w:t>
      </w:r>
      <w:r>
        <w:rPr>
          <w:color w:val="010202"/>
          <w:spacing w:val="-9"/>
          <w:sz w:val="20"/>
        </w:rPr>
        <w:t> </w:t>
      </w:r>
      <w:r>
        <w:rPr>
          <w:color w:val="010202"/>
          <w:sz w:val="20"/>
        </w:rPr>
        <w:t>SEADS</w:t>
      </w:r>
      <w:r>
        <w:rPr>
          <w:color w:val="010202"/>
          <w:spacing w:val="-9"/>
          <w:sz w:val="20"/>
        </w:rPr>
        <w:t> </w:t>
      </w:r>
      <w:r>
        <w:rPr>
          <w:color w:val="010202"/>
          <w:sz w:val="20"/>
        </w:rPr>
        <w:t>os</w:t>
      </w:r>
      <w:r>
        <w:rPr>
          <w:color w:val="010202"/>
          <w:spacing w:val="-10"/>
          <w:sz w:val="20"/>
        </w:rPr>
        <w:t> </w:t>
      </w:r>
      <w:r>
        <w:rPr>
          <w:color w:val="010202"/>
          <w:sz w:val="20"/>
        </w:rPr>
        <w:t>recursos financeiros e o acompanhamento técnico administrativo das 120 prefeituras municipalizadas (com recurso), a partir do segundo semestre de</w:t>
      </w:r>
      <w:r>
        <w:rPr>
          <w:color w:val="010202"/>
          <w:spacing w:val="-9"/>
          <w:sz w:val="20"/>
        </w:rPr>
        <w:t> </w:t>
      </w:r>
      <w:r>
        <w:rPr>
          <w:color w:val="010202"/>
          <w:sz w:val="20"/>
        </w:rPr>
        <w:t>2009.</w:t>
      </w:r>
    </w:p>
    <w:p>
      <w:pPr>
        <w:pStyle w:val="ListParagraph"/>
        <w:numPr>
          <w:ilvl w:val="0"/>
          <w:numId w:val="9"/>
        </w:numPr>
        <w:tabs>
          <w:tab w:pos="3666" w:val="left" w:leader="none"/>
        </w:tabs>
        <w:spacing w:line="252" w:lineRule="auto" w:before="80" w:after="0"/>
        <w:ind w:left="3665" w:right="1411" w:hanging="360"/>
        <w:jc w:val="both"/>
        <w:rPr>
          <w:sz w:val="20"/>
        </w:rPr>
      </w:pPr>
      <w:r>
        <w:rPr>
          <w:color w:val="010202"/>
          <w:sz w:val="20"/>
        </w:rPr>
        <w:t>Posteriormente, serão transferidos os demais municípios, ficando o acompa- nhamento técnico e financeiro, hoje realizado através dos Postos de LA, sob a responsabilidade das DRADS, considerando suas atribuições, bem como res- peitando o princípio da descentralização preconizado pela Constituição</w:t>
      </w:r>
      <w:r>
        <w:rPr>
          <w:color w:val="010202"/>
          <w:spacing w:val="-17"/>
          <w:sz w:val="20"/>
        </w:rPr>
        <w:t> </w:t>
      </w:r>
      <w:r>
        <w:rPr>
          <w:color w:val="010202"/>
          <w:sz w:val="20"/>
        </w:rPr>
        <w:t>Fede- ral, ECA e</w:t>
      </w:r>
      <w:r>
        <w:rPr>
          <w:color w:val="010202"/>
          <w:spacing w:val="-2"/>
          <w:sz w:val="20"/>
        </w:rPr>
        <w:t> </w:t>
      </w:r>
      <w:r>
        <w:rPr>
          <w:color w:val="010202"/>
          <w:sz w:val="20"/>
        </w:rPr>
        <w:t>LOAS.</w:t>
      </w:r>
    </w:p>
    <w:p>
      <w:pPr>
        <w:pStyle w:val="ListParagraph"/>
        <w:numPr>
          <w:ilvl w:val="0"/>
          <w:numId w:val="9"/>
        </w:numPr>
        <w:tabs>
          <w:tab w:pos="3665" w:val="left" w:leader="none"/>
          <w:tab w:pos="3666" w:val="left" w:leader="none"/>
        </w:tabs>
        <w:spacing w:line="240" w:lineRule="auto" w:before="76" w:after="0"/>
        <w:ind w:left="3665" w:right="0" w:hanging="360"/>
        <w:jc w:val="left"/>
        <w:rPr>
          <w:sz w:val="20"/>
        </w:rPr>
      </w:pPr>
      <w:r>
        <w:rPr>
          <w:color w:val="010202"/>
          <w:sz w:val="20"/>
        </w:rPr>
        <w:t>Definição</w:t>
      </w:r>
      <w:r>
        <w:rPr>
          <w:color w:val="010202"/>
          <w:spacing w:val="-6"/>
          <w:sz w:val="20"/>
        </w:rPr>
        <w:t> </w:t>
      </w:r>
      <w:r>
        <w:rPr>
          <w:color w:val="010202"/>
          <w:sz w:val="20"/>
        </w:rPr>
        <w:t>dos</w:t>
      </w:r>
      <w:r>
        <w:rPr>
          <w:color w:val="010202"/>
          <w:spacing w:val="-6"/>
          <w:sz w:val="20"/>
        </w:rPr>
        <w:t> </w:t>
      </w:r>
      <w:r>
        <w:rPr>
          <w:color w:val="010202"/>
          <w:sz w:val="20"/>
        </w:rPr>
        <w:t>serviços</w:t>
      </w:r>
      <w:r>
        <w:rPr>
          <w:color w:val="010202"/>
          <w:spacing w:val="-6"/>
          <w:sz w:val="20"/>
        </w:rPr>
        <w:t> </w:t>
      </w:r>
      <w:r>
        <w:rPr>
          <w:color w:val="010202"/>
          <w:sz w:val="20"/>
        </w:rPr>
        <w:t>ofertados</w:t>
      </w:r>
      <w:r>
        <w:rPr>
          <w:color w:val="010202"/>
          <w:spacing w:val="-6"/>
          <w:sz w:val="20"/>
        </w:rPr>
        <w:t> </w:t>
      </w:r>
      <w:r>
        <w:rPr>
          <w:color w:val="010202"/>
          <w:sz w:val="20"/>
        </w:rPr>
        <w:t>pelos</w:t>
      </w:r>
      <w:r>
        <w:rPr>
          <w:color w:val="010202"/>
          <w:spacing w:val="-6"/>
          <w:sz w:val="20"/>
        </w:rPr>
        <w:t> </w:t>
      </w:r>
      <w:r>
        <w:rPr>
          <w:color w:val="010202"/>
          <w:sz w:val="20"/>
        </w:rPr>
        <w:t>CREAS</w:t>
      </w:r>
      <w:r>
        <w:rPr>
          <w:color w:val="010202"/>
          <w:spacing w:val="-6"/>
          <w:sz w:val="20"/>
        </w:rPr>
        <w:t> </w:t>
      </w:r>
      <w:r>
        <w:rPr>
          <w:color w:val="010202"/>
          <w:sz w:val="20"/>
        </w:rPr>
        <w:t>conforme</w:t>
      </w:r>
      <w:r>
        <w:rPr>
          <w:color w:val="010202"/>
          <w:spacing w:val="-6"/>
          <w:sz w:val="20"/>
        </w:rPr>
        <w:t> </w:t>
      </w:r>
      <w:r>
        <w:rPr>
          <w:color w:val="010202"/>
          <w:sz w:val="20"/>
        </w:rPr>
        <w:t>a</w:t>
      </w:r>
      <w:r>
        <w:rPr>
          <w:color w:val="010202"/>
          <w:spacing w:val="-5"/>
          <w:sz w:val="20"/>
        </w:rPr>
        <w:t> </w:t>
      </w:r>
      <w:r>
        <w:rPr>
          <w:color w:val="010202"/>
          <w:sz w:val="20"/>
        </w:rPr>
        <w:t>PNAS/NOBSUAS.</w:t>
      </w:r>
    </w:p>
    <w:p>
      <w:pPr>
        <w:pStyle w:val="ListParagraph"/>
        <w:numPr>
          <w:ilvl w:val="0"/>
          <w:numId w:val="9"/>
        </w:numPr>
        <w:tabs>
          <w:tab w:pos="3666" w:val="left" w:leader="none"/>
        </w:tabs>
        <w:spacing w:line="249" w:lineRule="auto" w:before="84" w:after="0"/>
        <w:ind w:left="3665" w:right="1414" w:hanging="360"/>
        <w:jc w:val="both"/>
        <w:rPr>
          <w:sz w:val="20"/>
        </w:rPr>
      </w:pPr>
      <w:r>
        <w:rPr>
          <w:color w:val="010202"/>
          <w:sz w:val="20"/>
        </w:rPr>
        <w:t>Definição de conteúdos a serem abordados em capacitação técnica, a ser mi- nistrada pela Fundação CASA (AMSE/Postos) e SEADS, para técnicos da SE- ADS (CAS e DRADS), a fim de garantir a necessária qualidade técnica para o acompanhamento e a supervisão a serem</w:t>
      </w:r>
      <w:r>
        <w:rPr>
          <w:color w:val="010202"/>
          <w:spacing w:val="-7"/>
          <w:sz w:val="20"/>
        </w:rPr>
        <w:t> </w:t>
      </w:r>
      <w:r>
        <w:rPr>
          <w:color w:val="010202"/>
          <w:sz w:val="20"/>
        </w:rPr>
        <w:t>realizados.</w:t>
      </w:r>
    </w:p>
    <w:p>
      <w:pPr>
        <w:pStyle w:val="ListParagraph"/>
        <w:numPr>
          <w:ilvl w:val="0"/>
          <w:numId w:val="9"/>
        </w:numPr>
        <w:tabs>
          <w:tab w:pos="3665" w:val="left" w:leader="none"/>
          <w:tab w:pos="3666" w:val="left" w:leader="none"/>
        </w:tabs>
        <w:spacing w:line="240" w:lineRule="exact" w:before="0" w:after="0"/>
        <w:ind w:left="3665" w:right="0" w:hanging="360"/>
        <w:jc w:val="left"/>
        <w:rPr>
          <w:sz w:val="20"/>
        </w:rPr>
      </w:pPr>
      <w:r>
        <w:rPr>
          <w:color w:val="010202"/>
          <w:sz w:val="20"/>
        </w:rPr>
        <w:t>Elaboração de Plano de Acompanhamento Técnico, estabelecendo as</w:t>
      </w:r>
      <w:r>
        <w:rPr>
          <w:color w:val="010202"/>
          <w:spacing w:val="23"/>
          <w:sz w:val="20"/>
        </w:rPr>
        <w:t> </w:t>
      </w:r>
      <w:r>
        <w:rPr>
          <w:color w:val="010202"/>
          <w:sz w:val="20"/>
        </w:rPr>
        <w:t>atribui-</w:t>
      </w:r>
    </w:p>
    <w:p>
      <w:pPr>
        <w:spacing w:line="213" w:lineRule="exact" w:before="6"/>
        <w:ind w:left="3665" w:right="0" w:firstLine="0"/>
        <w:jc w:val="left"/>
        <w:rPr>
          <w:sz w:val="20"/>
        </w:rPr>
      </w:pPr>
      <w:r>
        <w:rPr>
          <w:color w:val="010202"/>
          <w:sz w:val="20"/>
        </w:rPr>
        <w:t>ções e competências das DRADS e dos municípios.</w:t>
      </w:r>
    </w:p>
    <w:p>
      <w:pPr>
        <w:pStyle w:val="ListParagraph"/>
        <w:numPr>
          <w:ilvl w:val="0"/>
          <w:numId w:val="9"/>
        </w:numPr>
        <w:tabs>
          <w:tab w:pos="3666" w:val="left" w:leader="none"/>
        </w:tabs>
        <w:spacing w:line="249" w:lineRule="auto" w:before="0" w:after="0"/>
        <w:ind w:left="3665" w:right="1416" w:hanging="360"/>
        <w:jc w:val="both"/>
        <w:rPr>
          <w:sz w:val="20"/>
        </w:rPr>
      </w:pPr>
      <w:r>
        <w:rPr>
          <w:color w:val="010202"/>
          <w:sz w:val="20"/>
        </w:rPr>
        <w:t>Definição de padrões mínimos de atendimento, dentro dos pressupostos do ECA, SUAS e do SINASE, em parceria com o Sistema de Garantia de Direitos de Crianças e</w:t>
      </w:r>
      <w:r>
        <w:rPr>
          <w:color w:val="010202"/>
          <w:spacing w:val="-4"/>
          <w:sz w:val="20"/>
        </w:rPr>
        <w:t> </w:t>
      </w:r>
      <w:r>
        <w:rPr>
          <w:color w:val="010202"/>
          <w:sz w:val="20"/>
        </w:rPr>
        <w:t>Adolescentes.</w:t>
      </w:r>
    </w:p>
    <w:p>
      <w:pPr>
        <w:pStyle w:val="ListParagraph"/>
        <w:numPr>
          <w:ilvl w:val="0"/>
          <w:numId w:val="9"/>
        </w:numPr>
        <w:tabs>
          <w:tab w:pos="3665" w:val="left" w:leader="none"/>
          <w:tab w:pos="3666" w:val="left" w:leader="none"/>
        </w:tabs>
        <w:spacing w:line="236" w:lineRule="exact" w:before="0" w:after="0"/>
        <w:ind w:left="3665" w:right="0" w:hanging="360"/>
        <w:jc w:val="left"/>
        <w:rPr>
          <w:sz w:val="20"/>
        </w:rPr>
      </w:pPr>
      <w:r>
        <w:rPr>
          <w:color w:val="010202"/>
          <w:sz w:val="20"/>
        </w:rPr>
        <w:t>Revisão</w:t>
      </w:r>
      <w:r>
        <w:rPr>
          <w:color w:val="010202"/>
          <w:spacing w:val="10"/>
          <w:sz w:val="20"/>
        </w:rPr>
        <w:t> </w:t>
      </w:r>
      <w:r>
        <w:rPr>
          <w:color w:val="010202"/>
          <w:sz w:val="20"/>
        </w:rPr>
        <w:t>dos</w:t>
      </w:r>
      <w:r>
        <w:rPr>
          <w:color w:val="010202"/>
          <w:spacing w:val="9"/>
          <w:sz w:val="20"/>
        </w:rPr>
        <w:t> </w:t>
      </w:r>
      <w:r>
        <w:rPr>
          <w:color w:val="010202"/>
          <w:sz w:val="20"/>
        </w:rPr>
        <w:t>atuais</w:t>
      </w:r>
      <w:r>
        <w:rPr>
          <w:color w:val="010202"/>
          <w:spacing w:val="10"/>
          <w:sz w:val="20"/>
        </w:rPr>
        <w:t> </w:t>
      </w:r>
      <w:r>
        <w:rPr>
          <w:color w:val="010202"/>
          <w:sz w:val="20"/>
        </w:rPr>
        <w:t>critérios</w:t>
      </w:r>
      <w:r>
        <w:rPr>
          <w:color w:val="010202"/>
          <w:spacing w:val="9"/>
          <w:sz w:val="20"/>
        </w:rPr>
        <w:t> </w:t>
      </w:r>
      <w:r>
        <w:rPr>
          <w:color w:val="010202"/>
          <w:sz w:val="20"/>
        </w:rPr>
        <w:t>de</w:t>
      </w:r>
      <w:r>
        <w:rPr>
          <w:color w:val="010202"/>
          <w:spacing w:val="9"/>
          <w:sz w:val="20"/>
        </w:rPr>
        <w:t> </w:t>
      </w:r>
      <w:r>
        <w:rPr>
          <w:color w:val="010202"/>
          <w:sz w:val="20"/>
        </w:rPr>
        <w:t>financiamento</w:t>
      </w:r>
      <w:r>
        <w:rPr>
          <w:color w:val="010202"/>
          <w:spacing w:val="9"/>
          <w:sz w:val="20"/>
        </w:rPr>
        <w:t> </w:t>
      </w:r>
      <w:r>
        <w:rPr>
          <w:color w:val="010202"/>
          <w:sz w:val="20"/>
        </w:rPr>
        <w:t>e</w:t>
      </w:r>
      <w:r>
        <w:rPr>
          <w:color w:val="010202"/>
          <w:spacing w:val="10"/>
          <w:sz w:val="20"/>
        </w:rPr>
        <w:t> </w:t>
      </w:r>
      <w:r>
        <w:rPr>
          <w:color w:val="010202"/>
          <w:sz w:val="20"/>
        </w:rPr>
        <w:t>de</w:t>
      </w:r>
      <w:r>
        <w:rPr>
          <w:color w:val="010202"/>
          <w:spacing w:val="10"/>
          <w:sz w:val="20"/>
        </w:rPr>
        <w:t> </w:t>
      </w:r>
      <w:r>
        <w:rPr>
          <w:color w:val="010202"/>
          <w:sz w:val="20"/>
        </w:rPr>
        <w:t>partilha</w:t>
      </w:r>
      <w:r>
        <w:rPr>
          <w:color w:val="010202"/>
          <w:spacing w:val="9"/>
          <w:sz w:val="20"/>
        </w:rPr>
        <w:t> </w:t>
      </w:r>
      <w:r>
        <w:rPr>
          <w:color w:val="010202"/>
          <w:sz w:val="20"/>
        </w:rPr>
        <w:t>de</w:t>
      </w:r>
      <w:r>
        <w:rPr>
          <w:color w:val="010202"/>
          <w:spacing w:val="10"/>
          <w:sz w:val="20"/>
        </w:rPr>
        <w:t> </w:t>
      </w:r>
      <w:r>
        <w:rPr>
          <w:color w:val="010202"/>
          <w:sz w:val="20"/>
        </w:rPr>
        <w:t>recursos,</w:t>
      </w:r>
      <w:r>
        <w:rPr>
          <w:color w:val="010202"/>
          <w:spacing w:val="10"/>
          <w:sz w:val="20"/>
        </w:rPr>
        <w:t> </w:t>
      </w:r>
      <w:r>
        <w:rPr>
          <w:color w:val="010202"/>
          <w:sz w:val="20"/>
        </w:rPr>
        <w:t>ade-</w:t>
      </w:r>
    </w:p>
    <w:p>
      <w:pPr>
        <w:spacing w:line="254" w:lineRule="auto" w:before="0"/>
        <w:ind w:left="3665" w:right="1414" w:firstLine="0"/>
        <w:jc w:val="both"/>
        <w:rPr>
          <w:sz w:val="20"/>
        </w:rPr>
      </w:pPr>
      <w:r>
        <w:rPr>
          <w:color w:val="010202"/>
          <w:sz w:val="20"/>
        </w:rPr>
        <w:t>quando-os aos critérios praticados pela Assistência Social. (SEADS, 2006, apud MORAES, 2011, p.8).</w:t>
      </w:r>
    </w:p>
    <w:p>
      <w:pPr>
        <w:pStyle w:val="BodyText"/>
        <w:spacing w:before="6"/>
        <w:rPr>
          <w:sz w:val="27"/>
        </w:rPr>
      </w:pPr>
    </w:p>
    <w:p>
      <w:pPr>
        <w:pStyle w:val="BodyText"/>
        <w:spacing w:line="316" w:lineRule="auto"/>
        <w:ind w:left="1397" w:right="1415" w:firstLine="708"/>
        <w:jc w:val="both"/>
      </w:pPr>
      <w:r>
        <w:rPr>
          <w:color w:val="231F20"/>
        </w:rPr>
        <w:t>Esse movimento teve como consequência prática a efetivação da municipaliza- ção do serviço de medidas socioeducativas em meio aberto em</w:t>
      </w:r>
      <w:r>
        <w:rPr>
          <w:color w:val="231F20"/>
          <w:spacing w:val="-11"/>
        </w:rPr>
        <w:t> </w:t>
      </w:r>
      <w:r>
        <w:rPr>
          <w:color w:val="231F20"/>
        </w:rPr>
        <w:t>2009.</w:t>
      </w:r>
    </w:p>
    <w:p>
      <w:pPr>
        <w:pStyle w:val="BodyText"/>
        <w:spacing w:before="4"/>
      </w:pPr>
    </w:p>
    <w:p>
      <w:pPr>
        <w:spacing w:line="254" w:lineRule="auto" w:before="0"/>
        <w:ind w:left="3098" w:right="1415" w:firstLine="0"/>
        <w:jc w:val="both"/>
        <w:rPr>
          <w:sz w:val="20"/>
        </w:rPr>
      </w:pPr>
      <w:r>
        <w:rPr>
          <w:color w:val="231F20"/>
          <w:sz w:val="20"/>
        </w:rPr>
        <w:t>Em todas as subprefeituras da cidade de São Paulo, exceção da Subprefeitura de Pinheiros por não apresentar demanda para a instalação de um serviço. Todos os serviços foram conveniados com a capacidade para 120 atendimentos independen- temente da demanda apresentada ser abaixo dessa</w:t>
      </w:r>
      <w:r>
        <w:rPr>
          <w:color w:val="231F20"/>
          <w:spacing w:val="-8"/>
          <w:sz w:val="20"/>
        </w:rPr>
        <w:t> </w:t>
      </w:r>
      <w:r>
        <w:rPr>
          <w:color w:val="231F20"/>
          <w:sz w:val="20"/>
        </w:rPr>
        <w:t>capacidade.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57"/>
        <w:ind w:right="556"/>
        <w:jc w:val="right"/>
        <w:rPr>
          <w:rFonts w:ascii="Times New Roman"/>
        </w:rPr>
      </w:pPr>
      <w:r>
        <w:rPr>
          <w:rFonts w:ascii="Times New Roman"/>
          <w:color w:val="6D6E71"/>
          <w:w w:val="95"/>
        </w:rPr>
        <w:t>43</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726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7312">
            <wp:simplePos x="0" y="0"/>
            <wp:positionH relativeFrom="page">
              <wp:posOffset>19050</wp:posOffset>
            </wp:positionH>
            <wp:positionV relativeFrom="page">
              <wp:posOffset>5536501</wp:posOffset>
            </wp:positionV>
            <wp:extent cx="152400" cy="152400"/>
            <wp:effectExtent l="0" t="0" r="0" b="0"/>
            <wp:wrapNone/>
            <wp:docPr id="263" name="image4.png" descr=""/>
            <wp:cNvGraphicFramePr>
              <a:graphicFrameLocks noChangeAspect="1"/>
            </wp:cNvGraphicFramePr>
            <a:graphic>
              <a:graphicData uri="http://schemas.openxmlformats.org/drawingml/2006/picture">
                <pic:pic>
                  <pic:nvPicPr>
                    <pic:cNvPr id="26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7336">
            <wp:simplePos x="0" y="0"/>
            <wp:positionH relativeFrom="page">
              <wp:posOffset>7921955</wp:posOffset>
            </wp:positionH>
            <wp:positionV relativeFrom="page">
              <wp:posOffset>5536501</wp:posOffset>
            </wp:positionV>
            <wp:extent cx="152400" cy="152400"/>
            <wp:effectExtent l="0" t="0" r="0" b="0"/>
            <wp:wrapNone/>
            <wp:docPr id="265" name="image4.png" descr=""/>
            <wp:cNvGraphicFramePr>
              <a:graphicFrameLocks noChangeAspect="1"/>
            </wp:cNvGraphicFramePr>
            <a:graphic>
              <a:graphicData uri="http://schemas.openxmlformats.org/drawingml/2006/picture">
                <pic:pic>
                  <pic:nvPicPr>
                    <pic:cNvPr id="26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67" name="image4.png" descr=""/>
            <wp:cNvGraphicFramePr>
              <a:graphicFrameLocks noChangeAspect="1"/>
            </wp:cNvGraphicFramePr>
            <a:graphic>
              <a:graphicData uri="http://schemas.openxmlformats.org/drawingml/2006/picture">
                <pic:pic>
                  <pic:nvPicPr>
                    <pic:cNvPr id="26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5192;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7288"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4" w:firstLine="709"/>
        <w:jc w:val="both"/>
      </w:pPr>
      <w:r>
        <w:rPr>
          <w:color w:val="231F20"/>
        </w:rPr>
        <w:t>Vale realçar que o contexto do atendimento daquele momento pode ser assim ilustrado: 51 (cinquenta e uma) unidades executoras dos programas socioeducativos em meio aberto, sendo 7(sete) de LA e PSC, nas instituições não governamentais, in- cluindo 2(duas) instituições da Zona Sul, Distrito do Jardim Ângela, a Sociedade San- tos</w:t>
      </w:r>
      <w:r>
        <w:rPr>
          <w:color w:val="231F20"/>
          <w:spacing w:val="-7"/>
        </w:rPr>
        <w:t> </w:t>
      </w:r>
      <w:r>
        <w:rPr>
          <w:color w:val="231F20"/>
        </w:rPr>
        <w:t>Mártires</w:t>
      </w:r>
      <w:r>
        <w:rPr>
          <w:color w:val="231F20"/>
          <w:spacing w:val="-6"/>
        </w:rPr>
        <w:t> </w:t>
      </w:r>
      <w:r>
        <w:rPr>
          <w:color w:val="231F20"/>
        </w:rPr>
        <w:t>e</w:t>
      </w:r>
      <w:r>
        <w:rPr>
          <w:color w:val="231F20"/>
          <w:spacing w:val="-6"/>
        </w:rPr>
        <w:t> </w:t>
      </w:r>
      <w:r>
        <w:rPr>
          <w:color w:val="231F20"/>
        </w:rPr>
        <w:t>o</w:t>
      </w:r>
      <w:r>
        <w:rPr>
          <w:color w:val="231F20"/>
          <w:spacing w:val="-6"/>
        </w:rPr>
        <w:t> </w:t>
      </w:r>
      <w:r>
        <w:rPr>
          <w:color w:val="231F20"/>
        </w:rPr>
        <w:t>Serviço</w:t>
      </w:r>
      <w:r>
        <w:rPr>
          <w:color w:val="231F20"/>
          <w:spacing w:val="-6"/>
        </w:rPr>
        <w:t> </w:t>
      </w:r>
      <w:r>
        <w:rPr>
          <w:color w:val="231F20"/>
        </w:rPr>
        <w:t>Social</w:t>
      </w:r>
      <w:r>
        <w:rPr>
          <w:color w:val="231F20"/>
          <w:spacing w:val="-6"/>
        </w:rPr>
        <w:t> </w:t>
      </w:r>
      <w:r>
        <w:rPr>
          <w:color w:val="231F20"/>
        </w:rPr>
        <w:t>Bom</w:t>
      </w:r>
      <w:r>
        <w:rPr>
          <w:color w:val="231F20"/>
          <w:spacing w:val="-6"/>
        </w:rPr>
        <w:t> </w:t>
      </w:r>
      <w:r>
        <w:rPr>
          <w:color w:val="231F20"/>
        </w:rPr>
        <w:t>Jesus,</w:t>
      </w:r>
      <w:r>
        <w:rPr>
          <w:color w:val="231F20"/>
          <w:spacing w:val="-6"/>
        </w:rPr>
        <w:t> </w:t>
      </w:r>
      <w:r>
        <w:rPr>
          <w:color w:val="231F20"/>
        </w:rPr>
        <w:t>e</w:t>
      </w:r>
      <w:r>
        <w:rPr>
          <w:color w:val="231F20"/>
          <w:spacing w:val="-7"/>
        </w:rPr>
        <w:t> </w:t>
      </w:r>
      <w:r>
        <w:rPr>
          <w:color w:val="231F20"/>
        </w:rPr>
        <w:t>26</w:t>
      </w:r>
      <w:r>
        <w:rPr>
          <w:color w:val="231F20"/>
          <w:spacing w:val="-6"/>
        </w:rPr>
        <w:t> </w:t>
      </w:r>
      <w:r>
        <w:rPr>
          <w:color w:val="231F20"/>
        </w:rPr>
        <w:t>(vinte</w:t>
      </w:r>
      <w:r>
        <w:rPr>
          <w:color w:val="231F20"/>
          <w:spacing w:val="-6"/>
        </w:rPr>
        <w:t> </w:t>
      </w:r>
      <w:r>
        <w:rPr>
          <w:color w:val="231F20"/>
        </w:rPr>
        <w:t>e</w:t>
      </w:r>
      <w:r>
        <w:rPr>
          <w:color w:val="231F20"/>
          <w:spacing w:val="-6"/>
        </w:rPr>
        <w:t> </w:t>
      </w:r>
      <w:r>
        <w:rPr>
          <w:color w:val="231F20"/>
        </w:rPr>
        <w:t>seis)</w:t>
      </w:r>
      <w:r>
        <w:rPr>
          <w:color w:val="231F20"/>
          <w:spacing w:val="-6"/>
        </w:rPr>
        <w:t> </w:t>
      </w:r>
      <w:r>
        <w:rPr>
          <w:color w:val="231F20"/>
        </w:rPr>
        <w:t>que</w:t>
      </w:r>
      <w:r>
        <w:rPr>
          <w:color w:val="231F20"/>
          <w:spacing w:val="-6"/>
        </w:rPr>
        <w:t> </w:t>
      </w:r>
      <w:r>
        <w:rPr>
          <w:color w:val="231F20"/>
        </w:rPr>
        <w:t>dispunham</w:t>
      </w:r>
      <w:r>
        <w:rPr>
          <w:color w:val="231F20"/>
          <w:spacing w:val="-6"/>
        </w:rPr>
        <w:t> </w:t>
      </w:r>
      <w:r>
        <w:rPr>
          <w:color w:val="231F20"/>
        </w:rPr>
        <w:t>apenas</w:t>
      </w:r>
      <w:r>
        <w:rPr>
          <w:color w:val="231F20"/>
          <w:spacing w:val="-6"/>
        </w:rPr>
        <w:t> </w:t>
      </w:r>
      <w:r>
        <w:rPr>
          <w:color w:val="231F20"/>
        </w:rPr>
        <w:t>do programa de</w:t>
      </w:r>
      <w:r>
        <w:rPr>
          <w:color w:val="231F20"/>
          <w:spacing w:val="-2"/>
        </w:rPr>
        <w:t> </w:t>
      </w:r>
      <w:r>
        <w:rPr>
          <w:color w:val="231F20"/>
        </w:rPr>
        <w:t>PSC.</w:t>
      </w:r>
    </w:p>
    <w:p>
      <w:pPr>
        <w:pStyle w:val="BodyText"/>
        <w:spacing w:line="316" w:lineRule="auto" w:before="1"/>
        <w:ind w:left="1397" w:right="1414" w:firstLine="708"/>
        <w:jc w:val="both"/>
      </w:pPr>
      <w:r>
        <w:rPr>
          <w:color w:val="231F20"/>
        </w:rPr>
        <w:t>Registra-se que “os programas de LA, em número de 18, em sua maioria, eram de responsabilidade das entidades da sociedade civil (apenas três realizados direta- mente pelos postos de atendimento da Fundação CASA)” (MORAES, 2011, p. 9).</w:t>
      </w:r>
    </w:p>
    <w:p>
      <w:pPr>
        <w:pStyle w:val="BodyText"/>
        <w:spacing w:line="316" w:lineRule="auto"/>
        <w:ind w:left="1397" w:right="1414" w:firstLine="708"/>
        <w:jc w:val="both"/>
      </w:pPr>
      <w:r>
        <w:rPr>
          <w:color w:val="231F20"/>
        </w:rPr>
        <w:t>As considerações finais do estudo realizado por Moraes (2011, p. 150) apontam que</w:t>
      </w:r>
      <w:r>
        <w:rPr>
          <w:color w:val="231F20"/>
          <w:spacing w:val="-6"/>
        </w:rPr>
        <w:t> </w:t>
      </w:r>
      <w:r>
        <w:rPr>
          <w:color w:val="231F20"/>
        </w:rPr>
        <w:t>a</w:t>
      </w:r>
      <w:r>
        <w:rPr>
          <w:color w:val="231F20"/>
          <w:spacing w:val="-6"/>
        </w:rPr>
        <w:t> </w:t>
      </w:r>
      <w:r>
        <w:rPr>
          <w:color w:val="231F20"/>
        </w:rPr>
        <w:t>municipalização</w:t>
      </w:r>
      <w:r>
        <w:rPr>
          <w:color w:val="231F20"/>
          <w:spacing w:val="-6"/>
        </w:rPr>
        <w:t> </w:t>
      </w:r>
      <w:r>
        <w:rPr>
          <w:color w:val="231F20"/>
        </w:rPr>
        <w:t>da</w:t>
      </w:r>
      <w:r>
        <w:rPr>
          <w:color w:val="231F20"/>
          <w:spacing w:val="-6"/>
        </w:rPr>
        <w:t> </w:t>
      </w:r>
      <w:r>
        <w:rPr>
          <w:color w:val="231F20"/>
        </w:rPr>
        <w:t>política</w:t>
      </w:r>
      <w:r>
        <w:rPr>
          <w:color w:val="231F20"/>
          <w:spacing w:val="-6"/>
        </w:rPr>
        <w:t> </w:t>
      </w:r>
      <w:r>
        <w:rPr>
          <w:color w:val="231F20"/>
        </w:rPr>
        <w:t>socioeducativa</w:t>
      </w:r>
      <w:r>
        <w:rPr>
          <w:color w:val="231F20"/>
          <w:spacing w:val="-5"/>
        </w:rPr>
        <w:t> </w:t>
      </w:r>
      <w:r>
        <w:rPr>
          <w:color w:val="231F20"/>
        </w:rPr>
        <w:t>em</w:t>
      </w:r>
      <w:r>
        <w:rPr>
          <w:color w:val="231F20"/>
          <w:spacing w:val="-6"/>
        </w:rPr>
        <w:t> </w:t>
      </w:r>
      <w:r>
        <w:rPr>
          <w:color w:val="231F20"/>
        </w:rPr>
        <w:t>meio</w:t>
      </w:r>
      <w:r>
        <w:rPr>
          <w:color w:val="231F20"/>
          <w:spacing w:val="-7"/>
        </w:rPr>
        <w:t> </w:t>
      </w:r>
      <w:r>
        <w:rPr>
          <w:color w:val="231F20"/>
        </w:rPr>
        <w:t>aberto,</w:t>
      </w:r>
      <w:r>
        <w:rPr>
          <w:color w:val="231F20"/>
          <w:spacing w:val="-6"/>
        </w:rPr>
        <w:t> </w:t>
      </w:r>
      <w:r>
        <w:rPr>
          <w:color w:val="231F20"/>
        </w:rPr>
        <w:t>no</w:t>
      </w:r>
      <w:r>
        <w:rPr>
          <w:color w:val="231F20"/>
          <w:spacing w:val="-6"/>
        </w:rPr>
        <w:t> </w:t>
      </w:r>
      <w:r>
        <w:rPr>
          <w:color w:val="231F20"/>
        </w:rPr>
        <w:t>Município</w:t>
      </w:r>
      <w:r>
        <w:rPr>
          <w:color w:val="231F20"/>
          <w:spacing w:val="-6"/>
        </w:rPr>
        <w:t> </w:t>
      </w:r>
      <w:r>
        <w:rPr>
          <w:color w:val="231F20"/>
        </w:rPr>
        <w:t>de</w:t>
      </w:r>
      <w:r>
        <w:rPr>
          <w:color w:val="231F20"/>
          <w:spacing w:val="-6"/>
        </w:rPr>
        <w:t> </w:t>
      </w:r>
      <w:r>
        <w:rPr>
          <w:color w:val="231F20"/>
        </w:rPr>
        <w:t>São Paulo, se deu de forma lenta. Neste</w:t>
      </w:r>
      <w:r>
        <w:rPr>
          <w:color w:val="231F20"/>
          <w:spacing w:val="-8"/>
        </w:rPr>
        <w:t> </w:t>
      </w:r>
      <w:r>
        <w:rPr>
          <w:color w:val="231F20"/>
        </w:rPr>
        <w:t>sentido,</w:t>
      </w:r>
    </w:p>
    <w:p>
      <w:pPr>
        <w:spacing w:line="254" w:lineRule="auto" w:before="205"/>
        <w:ind w:left="3665" w:right="1413" w:firstLine="0"/>
        <w:jc w:val="both"/>
        <w:rPr>
          <w:sz w:val="20"/>
        </w:rPr>
      </w:pPr>
      <w:r>
        <w:rPr>
          <w:color w:val="010202"/>
          <w:sz w:val="20"/>
        </w:rPr>
        <w:t>Identificam-se inúmeras dificuldades na construção da municipalização das medidas, desde a incipiente ação articulada em rede dos programas socioe- ducativos, quanto das atividades de supervisão e de orientação técnica, até as próprias condições de trabalho e mesmo da adesão dos adolescentes e fami- liares aos programas.</w:t>
      </w:r>
    </w:p>
    <w:p>
      <w:pPr>
        <w:pStyle w:val="BodyText"/>
        <w:spacing w:before="3"/>
        <w:rPr>
          <w:sz w:val="32"/>
        </w:rPr>
      </w:pPr>
    </w:p>
    <w:p>
      <w:pPr>
        <w:pStyle w:val="BodyText"/>
        <w:spacing w:line="316" w:lineRule="auto"/>
        <w:ind w:left="1397" w:right="1414" w:firstLine="708"/>
        <w:jc w:val="both"/>
      </w:pPr>
      <w:r>
        <w:rPr>
          <w:color w:val="231F20"/>
        </w:rPr>
        <w:t>Do mesmo modo, na proposição realizada, de um mapeamento inicial sobre a municipalização das medidas socioeducativas em meio aberto, identificam-se indica- dores que comprovam avanços, limites e perspectivas nesse processo de</w:t>
      </w:r>
      <w:r>
        <w:rPr>
          <w:color w:val="231F20"/>
          <w:spacing w:val="-32"/>
        </w:rPr>
        <w:t> </w:t>
      </w:r>
      <w:r>
        <w:rPr>
          <w:color w:val="231F20"/>
        </w:rPr>
        <w:t>municipaliza- ção (MORAES,</w:t>
      </w:r>
      <w:r>
        <w:rPr>
          <w:color w:val="231F20"/>
          <w:spacing w:val="-2"/>
        </w:rPr>
        <w:t> </w:t>
      </w:r>
      <w:r>
        <w:rPr>
          <w:color w:val="231F20"/>
        </w:rPr>
        <w:t>2011).</w:t>
      </w:r>
    </w:p>
    <w:p>
      <w:pPr>
        <w:pStyle w:val="BodyText"/>
        <w:spacing w:line="316" w:lineRule="auto"/>
        <w:ind w:left="1397" w:right="1415" w:firstLine="708"/>
        <w:jc w:val="both"/>
      </w:pPr>
      <w:r>
        <w:rPr>
          <w:color w:val="231F20"/>
        </w:rPr>
        <w:t>Nesse contexto, vale considerar que o processo de mudanças na gestão das medidas socioeducativas em meio aberto, ocasionado pela municipalização, tem in- fluenciado fortemente as suas formas de execução. Por se tratar de uma história em transição, fazem-se necessários olhares mais específicos sobre o desenvolvimento dos trabalhos realizados por meio do CREAS, com o intuito de conhecer seu alcance e as possibilidades de execução de serviços públicos, na efetivação de suas proposições.</w:t>
      </w:r>
    </w:p>
    <w:p>
      <w:pPr>
        <w:pStyle w:val="BodyText"/>
        <w:rPr>
          <w:sz w:val="26"/>
        </w:rPr>
      </w:pPr>
    </w:p>
    <w:p>
      <w:pPr>
        <w:pStyle w:val="BodyText"/>
        <w:spacing w:before="8"/>
      </w:pPr>
    </w:p>
    <w:p>
      <w:pPr>
        <w:pStyle w:val="Heading3"/>
      </w:pPr>
      <w:r>
        <w:rPr>
          <w:color w:val="6D6E71"/>
        </w:rPr>
        <w:t>4.2- A gestão da política de execução de medidas socioeducativas em meio</w:t>
      </w:r>
    </w:p>
    <w:p>
      <w:pPr>
        <w:spacing w:before="15"/>
        <w:ind w:left="1397" w:right="0" w:firstLine="0"/>
        <w:jc w:val="left"/>
        <w:rPr>
          <w:b/>
          <w:sz w:val="24"/>
        </w:rPr>
      </w:pPr>
      <w:r>
        <w:rPr>
          <w:b/>
          <w:color w:val="6D6E71"/>
          <w:sz w:val="24"/>
        </w:rPr>
        <w:t>aberto no Município de São Paulo</w:t>
      </w:r>
    </w:p>
    <w:p>
      <w:pPr>
        <w:pStyle w:val="BodyText"/>
        <w:rPr>
          <w:b/>
          <w:sz w:val="26"/>
        </w:rPr>
      </w:pPr>
    </w:p>
    <w:p>
      <w:pPr>
        <w:pStyle w:val="BodyText"/>
        <w:spacing w:line="316" w:lineRule="auto" w:before="152"/>
        <w:ind w:left="1397" w:right="1410" w:firstLine="708"/>
        <w:jc w:val="both"/>
      </w:pPr>
      <w:r>
        <w:rPr>
          <w:color w:val="231F20"/>
        </w:rPr>
        <w:t>A partir de 2009, o Município de São Paulo assume a execução do Serviço de Medidas Socioeducativas em Meio Aberto como política pública. Este Serviço tem como finalidade acompanhar os adolescentes e jovens em cumprimento de Liberdade Assistida e de Prestação de Serviços à Comunidade, medidas que são determinadas judicialmente.</w:t>
      </w:r>
    </w:p>
    <w:p>
      <w:pPr>
        <w:pStyle w:val="BodyText"/>
        <w:spacing w:line="316" w:lineRule="auto" w:before="1"/>
        <w:ind w:left="1397" w:right="1415" w:firstLine="708"/>
        <w:jc w:val="both"/>
      </w:pPr>
      <w:r>
        <w:rPr>
          <w:color w:val="231F20"/>
        </w:rPr>
        <w:t>A gestão da execução das medidas socioeducativas em meio aberto no Muni- cípio de São Paulo está a cargo da Secretaria Municipal de Assistência e Desenvolvi- mento</w:t>
      </w:r>
      <w:r>
        <w:rPr>
          <w:color w:val="231F20"/>
          <w:spacing w:val="-8"/>
        </w:rPr>
        <w:t> </w:t>
      </w:r>
      <w:r>
        <w:rPr>
          <w:color w:val="231F20"/>
        </w:rPr>
        <w:t>Social</w:t>
      </w:r>
      <w:r>
        <w:rPr>
          <w:color w:val="231F20"/>
          <w:spacing w:val="-8"/>
        </w:rPr>
        <w:t> </w:t>
      </w:r>
      <w:r>
        <w:rPr>
          <w:color w:val="231F20"/>
        </w:rPr>
        <w:t>(SMADS),</w:t>
      </w:r>
      <w:r>
        <w:rPr>
          <w:color w:val="231F20"/>
          <w:spacing w:val="-8"/>
        </w:rPr>
        <w:t> </w:t>
      </w:r>
      <w:r>
        <w:rPr>
          <w:color w:val="231F20"/>
        </w:rPr>
        <w:t>que</w:t>
      </w:r>
      <w:r>
        <w:rPr>
          <w:color w:val="231F20"/>
          <w:spacing w:val="-7"/>
        </w:rPr>
        <w:t> </w:t>
      </w:r>
      <w:r>
        <w:rPr>
          <w:color w:val="231F20"/>
        </w:rPr>
        <w:t>busca</w:t>
      </w:r>
      <w:r>
        <w:rPr>
          <w:color w:val="231F20"/>
          <w:spacing w:val="-8"/>
        </w:rPr>
        <w:t> </w:t>
      </w:r>
      <w:r>
        <w:rPr>
          <w:color w:val="231F20"/>
        </w:rPr>
        <w:t>propiciar</w:t>
      </w:r>
      <w:r>
        <w:rPr>
          <w:color w:val="231F20"/>
          <w:spacing w:val="-8"/>
        </w:rPr>
        <w:t> </w:t>
      </w:r>
      <w:r>
        <w:rPr>
          <w:color w:val="231F20"/>
        </w:rPr>
        <w:t>uma</w:t>
      </w:r>
      <w:r>
        <w:rPr>
          <w:color w:val="231F20"/>
          <w:spacing w:val="-8"/>
        </w:rPr>
        <w:t> </w:t>
      </w:r>
      <w:r>
        <w:rPr>
          <w:color w:val="231F20"/>
        </w:rPr>
        <w:t>execução</w:t>
      </w:r>
      <w:r>
        <w:rPr>
          <w:color w:val="231F20"/>
          <w:spacing w:val="-7"/>
        </w:rPr>
        <w:t> </w:t>
      </w:r>
      <w:r>
        <w:rPr>
          <w:color w:val="231F20"/>
        </w:rPr>
        <w:t>territorializada</w:t>
      </w:r>
      <w:r>
        <w:rPr>
          <w:color w:val="231F20"/>
          <w:spacing w:val="-8"/>
        </w:rPr>
        <w:t> </w:t>
      </w:r>
      <w:r>
        <w:rPr>
          <w:color w:val="231F20"/>
        </w:rPr>
        <w:t>da</w:t>
      </w:r>
      <w:r>
        <w:rPr>
          <w:color w:val="231F20"/>
          <w:spacing w:val="-9"/>
        </w:rPr>
        <w:t> </w:t>
      </w:r>
      <w:r>
        <w:rPr>
          <w:color w:val="231F20"/>
        </w:rPr>
        <w:t>ação,</w:t>
      </w:r>
      <w:r>
        <w:rPr>
          <w:color w:val="231F20"/>
          <w:spacing w:val="-7"/>
        </w:rPr>
        <w:t> </w:t>
      </w:r>
      <w:r>
        <w:rPr>
          <w:color w:val="231F20"/>
        </w:rPr>
        <w:t>em</w:t>
      </w:r>
    </w:p>
    <w:p>
      <w:pPr>
        <w:pStyle w:val="BodyText"/>
        <w:rPr>
          <w:sz w:val="20"/>
        </w:rPr>
      </w:pPr>
    </w:p>
    <w:p>
      <w:pPr>
        <w:pStyle w:val="BodyText"/>
        <w:spacing w:before="7"/>
        <w:rPr>
          <w:sz w:val="16"/>
        </w:rPr>
      </w:pPr>
    </w:p>
    <w:p>
      <w:pPr>
        <w:pStyle w:val="BodyText"/>
        <w:spacing w:before="113"/>
        <w:ind w:left="538"/>
        <w:rPr>
          <w:rFonts w:ascii="Times New Roman"/>
        </w:rPr>
      </w:pPr>
      <w:r>
        <w:rPr>
          <w:rFonts w:ascii="Times New Roman"/>
          <w:color w:val="6D6E71"/>
        </w:rPr>
        <w:t>44</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743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7480">
            <wp:simplePos x="0" y="0"/>
            <wp:positionH relativeFrom="page">
              <wp:posOffset>19050</wp:posOffset>
            </wp:positionH>
            <wp:positionV relativeFrom="page">
              <wp:posOffset>5536501</wp:posOffset>
            </wp:positionV>
            <wp:extent cx="152400" cy="152400"/>
            <wp:effectExtent l="0" t="0" r="0" b="0"/>
            <wp:wrapNone/>
            <wp:docPr id="269" name="image4.png" descr=""/>
            <wp:cNvGraphicFramePr>
              <a:graphicFrameLocks noChangeAspect="1"/>
            </wp:cNvGraphicFramePr>
            <a:graphic>
              <a:graphicData uri="http://schemas.openxmlformats.org/drawingml/2006/picture">
                <pic:pic>
                  <pic:nvPicPr>
                    <pic:cNvPr id="270"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7504">
            <wp:simplePos x="0" y="0"/>
            <wp:positionH relativeFrom="page">
              <wp:posOffset>7921955</wp:posOffset>
            </wp:positionH>
            <wp:positionV relativeFrom="page">
              <wp:posOffset>5536501</wp:posOffset>
            </wp:positionV>
            <wp:extent cx="152400" cy="152400"/>
            <wp:effectExtent l="0" t="0" r="0" b="0"/>
            <wp:wrapNone/>
            <wp:docPr id="271" name="image4.png" descr=""/>
            <wp:cNvGraphicFramePr>
              <a:graphicFrameLocks noChangeAspect="1"/>
            </wp:cNvGraphicFramePr>
            <a:graphic>
              <a:graphicData uri="http://schemas.openxmlformats.org/drawingml/2006/picture">
                <pic:pic>
                  <pic:nvPicPr>
                    <pic:cNvPr id="27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73" name="image4.png" descr=""/>
            <wp:cNvGraphicFramePr>
              <a:graphicFrameLocks noChangeAspect="1"/>
            </wp:cNvGraphicFramePr>
            <a:graphic>
              <a:graphicData uri="http://schemas.openxmlformats.org/drawingml/2006/picture">
                <pic:pic>
                  <pic:nvPicPr>
                    <pic:cNvPr id="27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5336;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7456"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5"/>
        <w:jc w:val="both"/>
      </w:pPr>
      <w:r>
        <w:rPr>
          <w:color w:val="231F20"/>
        </w:rPr>
        <w:t>consonância com a diretriz do Sistema Único de Assistência Social</w:t>
      </w:r>
      <w:r>
        <w:rPr>
          <w:color w:val="231F20"/>
          <w:position w:val="8"/>
          <w:sz w:val="14"/>
        </w:rPr>
        <w:t>4 </w:t>
      </w:r>
      <w:r>
        <w:rPr>
          <w:color w:val="231F20"/>
        </w:rPr>
        <w:t>(SUAS) que, por sua</w:t>
      </w:r>
      <w:r>
        <w:rPr>
          <w:color w:val="231F20"/>
          <w:spacing w:val="-7"/>
        </w:rPr>
        <w:t> </w:t>
      </w:r>
      <w:r>
        <w:rPr>
          <w:color w:val="231F20"/>
        </w:rPr>
        <w:t>vez,</w:t>
      </w:r>
      <w:r>
        <w:rPr>
          <w:color w:val="231F20"/>
          <w:spacing w:val="-6"/>
        </w:rPr>
        <w:t> </w:t>
      </w:r>
      <w:r>
        <w:rPr>
          <w:color w:val="231F20"/>
        </w:rPr>
        <w:t>é</w:t>
      </w:r>
      <w:r>
        <w:rPr>
          <w:color w:val="231F20"/>
          <w:spacing w:val="-6"/>
        </w:rPr>
        <w:t> </w:t>
      </w:r>
      <w:r>
        <w:rPr>
          <w:color w:val="231F20"/>
        </w:rPr>
        <w:t>a</w:t>
      </w:r>
      <w:r>
        <w:rPr>
          <w:color w:val="231F20"/>
          <w:spacing w:val="-6"/>
        </w:rPr>
        <w:t> </w:t>
      </w:r>
      <w:r>
        <w:rPr>
          <w:color w:val="231F20"/>
        </w:rPr>
        <w:t>Secretaria</w:t>
      </w:r>
      <w:r>
        <w:rPr>
          <w:color w:val="231F20"/>
          <w:spacing w:val="-6"/>
        </w:rPr>
        <w:t> </w:t>
      </w:r>
      <w:r>
        <w:rPr>
          <w:color w:val="231F20"/>
        </w:rPr>
        <w:t>que</w:t>
      </w:r>
      <w:r>
        <w:rPr>
          <w:color w:val="231F20"/>
          <w:spacing w:val="-5"/>
        </w:rPr>
        <w:t> </w:t>
      </w:r>
      <w:r>
        <w:rPr>
          <w:color w:val="231F20"/>
        </w:rPr>
        <w:t>organiza</w:t>
      </w:r>
      <w:r>
        <w:rPr>
          <w:color w:val="231F20"/>
          <w:spacing w:val="-6"/>
        </w:rPr>
        <w:t> </w:t>
      </w:r>
      <w:r>
        <w:rPr>
          <w:color w:val="231F20"/>
        </w:rPr>
        <w:t>e</w:t>
      </w:r>
      <w:r>
        <w:rPr>
          <w:color w:val="231F20"/>
          <w:spacing w:val="-7"/>
        </w:rPr>
        <w:t> </w:t>
      </w:r>
      <w:r>
        <w:rPr>
          <w:color w:val="231F20"/>
        </w:rPr>
        <w:t>executa</w:t>
      </w:r>
      <w:r>
        <w:rPr>
          <w:color w:val="231F20"/>
          <w:spacing w:val="-5"/>
        </w:rPr>
        <w:t> </w:t>
      </w:r>
      <w:r>
        <w:rPr>
          <w:color w:val="231F20"/>
        </w:rPr>
        <w:t>a</w:t>
      </w:r>
      <w:r>
        <w:rPr>
          <w:color w:val="231F20"/>
          <w:spacing w:val="-6"/>
        </w:rPr>
        <w:t> </w:t>
      </w:r>
      <w:r>
        <w:rPr>
          <w:color w:val="231F20"/>
        </w:rPr>
        <w:t>política</w:t>
      </w:r>
      <w:r>
        <w:rPr>
          <w:color w:val="231F20"/>
          <w:spacing w:val="-6"/>
        </w:rPr>
        <w:t> </w:t>
      </w:r>
      <w:r>
        <w:rPr>
          <w:color w:val="231F20"/>
        </w:rPr>
        <w:t>municipal</w:t>
      </w:r>
      <w:r>
        <w:rPr>
          <w:color w:val="231F20"/>
          <w:spacing w:val="-6"/>
        </w:rPr>
        <w:t> </w:t>
      </w:r>
      <w:r>
        <w:rPr>
          <w:color w:val="231F20"/>
        </w:rPr>
        <w:t>de</w:t>
      </w:r>
      <w:r>
        <w:rPr>
          <w:color w:val="231F20"/>
          <w:spacing w:val="-6"/>
        </w:rPr>
        <w:t> </w:t>
      </w:r>
      <w:r>
        <w:rPr>
          <w:color w:val="231F20"/>
        </w:rPr>
        <w:t>assistência</w:t>
      </w:r>
      <w:r>
        <w:rPr>
          <w:color w:val="231F20"/>
          <w:spacing w:val="-6"/>
        </w:rPr>
        <w:t> </w:t>
      </w:r>
      <w:r>
        <w:rPr>
          <w:color w:val="231F20"/>
        </w:rPr>
        <w:t>social, no âmbito do SUAS, no</w:t>
      </w:r>
      <w:r>
        <w:rPr>
          <w:color w:val="231F20"/>
          <w:spacing w:val="-4"/>
        </w:rPr>
        <w:t> </w:t>
      </w:r>
      <w:r>
        <w:rPr>
          <w:color w:val="231F20"/>
        </w:rPr>
        <w:t>município.</w:t>
      </w:r>
    </w:p>
    <w:p>
      <w:pPr>
        <w:pStyle w:val="BodyText"/>
        <w:ind w:left="2106"/>
      </w:pPr>
      <w:r>
        <w:rPr>
          <w:color w:val="231F20"/>
        </w:rPr>
        <w:t>Para a SMADS, durante o processo de cumprimento de medidas, o adolescente</w:t>
      </w:r>
    </w:p>
    <w:p>
      <w:pPr>
        <w:pStyle w:val="BodyText"/>
        <w:spacing w:before="88"/>
        <w:ind w:left="1397"/>
      </w:pPr>
      <w:r>
        <w:rPr>
          <w:color w:val="231F20"/>
        </w:rPr>
        <w:t>reflete sobre sua condição e sobre</w:t>
      </w:r>
    </w:p>
    <w:p>
      <w:pPr>
        <w:pStyle w:val="BodyText"/>
        <w:rPr>
          <w:sz w:val="32"/>
        </w:rPr>
      </w:pPr>
    </w:p>
    <w:p>
      <w:pPr>
        <w:spacing w:line="254" w:lineRule="auto" w:before="0"/>
        <w:ind w:left="3665" w:right="1415" w:firstLine="0"/>
        <w:jc w:val="both"/>
        <w:rPr>
          <w:sz w:val="20"/>
        </w:rPr>
      </w:pPr>
      <w:r>
        <w:rPr>
          <w:color w:val="010202"/>
          <w:sz w:val="20"/>
        </w:rPr>
        <w:t>O ato infracional, respeitando-se, neste processo, toda a constelação de direi- tos e garantias do mesmo. O cumprimento da medida é realizado de maneira integrada e intersetorial com outras Secretarias, como a pasta do Trabalho, Saúde e, sobretudo, Educação. (VAZIOS SOCIOASSISTENCIAIS, 2013, p. 130).</w:t>
      </w:r>
    </w:p>
    <w:p>
      <w:pPr>
        <w:pStyle w:val="BodyText"/>
        <w:rPr>
          <w:sz w:val="22"/>
        </w:rPr>
      </w:pPr>
    </w:p>
    <w:p>
      <w:pPr>
        <w:pStyle w:val="BodyText"/>
        <w:spacing w:line="316" w:lineRule="auto" w:before="129"/>
        <w:ind w:left="1397" w:right="1415" w:firstLine="708"/>
        <w:jc w:val="both"/>
      </w:pPr>
      <w:r>
        <w:rPr>
          <w:color w:val="231F20"/>
        </w:rPr>
        <w:t>O órgão responsável pela supervisão técnica da execução deste serviço é o</w:t>
      </w:r>
      <w:r>
        <w:rPr>
          <w:color w:val="231F20"/>
          <w:spacing w:val="-39"/>
        </w:rPr>
        <w:t> </w:t>
      </w:r>
      <w:r>
        <w:rPr>
          <w:color w:val="231F20"/>
        </w:rPr>
        <w:t>CRE- AS</w:t>
      </w:r>
      <w:r>
        <w:rPr>
          <w:color w:val="231F20"/>
          <w:spacing w:val="-12"/>
        </w:rPr>
        <w:t> </w:t>
      </w:r>
      <w:r>
        <w:rPr>
          <w:color w:val="231F20"/>
        </w:rPr>
        <w:t>que</w:t>
      </w:r>
      <w:r>
        <w:rPr>
          <w:color w:val="231F20"/>
          <w:spacing w:val="-11"/>
        </w:rPr>
        <w:t> </w:t>
      </w:r>
      <w:r>
        <w:rPr>
          <w:color w:val="231F20"/>
        </w:rPr>
        <w:t>funciona</w:t>
      </w:r>
      <w:r>
        <w:rPr>
          <w:color w:val="231F20"/>
          <w:spacing w:val="-11"/>
        </w:rPr>
        <w:t> </w:t>
      </w:r>
      <w:r>
        <w:rPr>
          <w:color w:val="231F20"/>
        </w:rPr>
        <w:t>como</w:t>
      </w:r>
      <w:r>
        <w:rPr>
          <w:color w:val="231F20"/>
          <w:spacing w:val="-11"/>
        </w:rPr>
        <w:t> </w:t>
      </w:r>
      <w:r>
        <w:rPr>
          <w:color w:val="231F20"/>
        </w:rPr>
        <w:t>polo</w:t>
      </w:r>
      <w:r>
        <w:rPr>
          <w:color w:val="231F20"/>
          <w:spacing w:val="-11"/>
        </w:rPr>
        <w:t> </w:t>
      </w:r>
      <w:r>
        <w:rPr>
          <w:color w:val="231F20"/>
        </w:rPr>
        <w:t>de</w:t>
      </w:r>
      <w:r>
        <w:rPr>
          <w:color w:val="231F20"/>
          <w:spacing w:val="-11"/>
        </w:rPr>
        <w:t> </w:t>
      </w:r>
      <w:r>
        <w:rPr>
          <w:color w:val="231F20"/>
        </w:rPr>
        <w:t>referência,</w:t>
      </w:r>
      <w:r>
        <w:rPr>
          <w:color w:val="231F20"/>
          <w:spacing w:val="-12"/>
        </w:rPr>
        <w:t> </w:t>
      </w:r>
      <w:r>
        <w:rPr>
          <w:color w:val="231F20"/>
        </w:rPr>
        <w:t>coordenador</w:t>
      </w:r>
      <w:r>
        <w:rPr>
          <w:color w:val="231F20"/>
          <w:spacing w:val="-11"/>
        </w:rPr>
        <w:t> </w:t>
      </w:r>
      <w:r>
        <w:rPr>
          <w:color w:val="231F20"/>
        </w:rPr>
        <w:t>e</w:t>
      </w:r>
      <w:r>
        <w:rPr>
          <w:color w:val="231F20"/>
          <w:spacing w:val="-11"/>
        </w:rPr>
        <w:t> </w:t>
      </w:r>
      <w:r>
        <w:rPr>
          <w:color w:val="231F20"/>
        </w:rPr>
        <w:t>articulador</w:t>
      </w:r>
      <w:r>
        <w:rPr>
          <w:color w:val="231F20"/>
          <w:spacing w:val="-11"/>
        </w:rPr>
        <w:t> </w:t>
      </w:r>
      <w:r>
        <w:rPr>
          <w:color w:val="231F20"/>
        </w:rPr>
        <w:t>da</w:t>
      </w:r>
      <w:r>
        <w:rPr>
          <w:color w:val="231F20"/>
          <w:spacing w:val="-11"/>
        </w:rPr>
        <w:t> </w:t>
      </w:r>
      <w:r>
        <w:rPr>
          <w:color w:val="231F20"/>
        </w:rPr>
        <w:t>Proteção</w:t>
      </w:r>
      <w:r>
        <w:rPr>
          <w:color w:val="231F20"/>
          <w:spacing w:val="-11"/>
        </w:rPr>
        <w:t> </w:t>
      </w:r>
      <w:r>
        <w:rPr>
          <w:color w:val="231F20"/>
        </w:rPr>
        <w:t>Social Especial de média e alta complexidade, e tem como objetivo ofertar orientação, apoio especializado e continuado às famílias e indivíduos com seus direitos</w:t>
      </w:r>
      <w:r>
        <w:rPr>
          <w:color w:val="231F20"/>
          <w:spacing w:val="-11"/>
        </w:rPr>
        <w:t> </w:t>
      </w:r>
      <w:r>
        <w:rPr>
          <w:color w:val="231F20"/>
        </w:rPr>
        <w:t>violados.</w:t>
      </w:r>
    </w:p>
    <w:p>
      <w:pPr>
        <w:pStyle w:val="BodyText"/>
        <w:spacing w:line="316" w:lineRule="auto"/>
        <w:ind w:left="1397" w:right="1414" w:firstLine="708"/>
        <w:jc w:val="both"/>
      </w:pPr>
      <w:r>
        <w:rPr>
          <w:color w:val="231F20"/>
        </w:rPr>
        <w:t>No</w:t>
      </w:r>
      <w:r>
        <w:rPr>
          <w:color w:val="231F20"/>
          <w:spacing w:val="-19"/>
        </w:rPr>
        <w:t> </w:t>
      </w:r>
      <w:r>
        <w:rPr>
          <w:color w:val="231F20"/>
        </w:rPr>
        <w:t>município,</w:t>
      </w:r>
      <w:r>
        <w:rPr>
          <w:color w:val="231F20"/>
          <w:spacing w:val="-18"/>
        </w:rPr>
        <w:t> </w:t>
      </w:r>
      <w:r>
        <w:rPr>
          <w:color w:val="231F20"/>
        </w:rPr>
        <w:t>o</w:t>
      </w:r>
      <w:r>
        <w:rPr>
          <w:color w:val="231F20"/>
          <w:spacing w:val="-17"/>
        </w:rPr>
        <w:t> </w:t>
      </w:r>
      <w:r>
        <w:rPr>
          <w:color w:val="231F20"/>
        </w:rPr>
        <w:t>CREAS</w:t>
      </w:r>
      <w:r>
        <w:rPr>
          <w:color w:val="231F20"/>
          <w:spacing w:val="-18"/>
        </w:rPr>
        <w:t> </w:t>
      </w:r>
      <w:r>
        <w:rPr>
          <w:color w:val="231F20"/>
        </w:rPr>
        <w:t>tem</w:t>
      </w:r>
      <w:r>
        <w:rPr>
          <w:color w:val="231F20"/>
          <w:spacing w:val="-18"/>
        </w:rPr>
        <w:t> </w:t>
      </w:r>
      <w:r>
        <w:rPr>
          <w:color w:val="231F20"/>
        </w:rPr>
        <w:t>sua</w:t>
      </w:r>
      <w:r>
        <w:rPr>
          <w:color w:val="231F20"/>
          <w:spacing w:val="-18"/>
        </w:rPr>
        <w:t> </w:t>
      </w:r>
      <w:r>
        <w:rPr>
          <w:color w:val="231F20"/>
        </w:rPr>
        <w:t>definição</w:t>
      </w:r>
      <w:r>
        <w:rPr>
          <w:color w:val="231F20"/>
          <w:spacing w:val="-18"/>
        </w:rPr>
        <w:t> </w:t>
      </w:r>
      <w:r>
        <w:rPr>
          <w:color w:val="231F20"/>
        </w:rPr>
        <w:t>pela</w:t>
      </w:r>
      <w:r>
        <w:rPr>
          <w:color w:val="231F20"/>
          <w:spacing w:val="-18"/>
        </w:rPr>
        <w:t> </w:t>
      </w:r>
      <w:r>
        <w:rPr>
          <w:color w:val="231F20"/>
        </w:rPr>
        <w:t>Portaria</w:t>
      </w:r>
      <w:r>
        <w:rPr>
          <w:color w:val="231F20"/>
          <w:spacing w:val="-18"/>
        </w:rPr>
        <w:t> </w:t>
      </w:r>
      <w:r>
        <w:rPr>
          <w:color w:val="231F20"/>
        </w:rPr>
        <w:t>46/SMADS/2010</w:t>
      </w:r>
      <w:r>
        <w:rPr>
          <w:color w:val="231F20"/>
          <w:spacing w:val="-18"/>
        </w:rPr>
        <w:t> </w:t>
      </w:r>
      <w:r>
        <w:rPr>
          <w:color w:val="231F20"/>
        </w:rPr>
        <w:t>como: “Unidade pública onde se ofertam serviços especializados e continuados a famílias e indivíduos nas diversas situações de violação de direitos na perspectiva de potencia- lizar e fortalecer sua função protetiva”. A perspectiva colocada para o CREAS, neste mesmo instrumento, é da prevenção de “ocorrência de situações de vulnerabilidade   e risco social nos territórios, por meio do desenvolvimento de potencialidades e de aquisições, do fortalecimento de vínculos familiares e comunitários e da ampliação do acesso aos direitos de</w:t>
      </w:r>
      <w:r>
        <w:rPr>
          <w:color w:val="231F20"/>
          <w:spacing w:val="-5"/>
        </w:rPr>
        <w:t> </w:t>
      </w:r>
      <w:r>
        <w:rPr>
          <w:color w:val="231F20"/>
        </w:rPr>
        <w:t>cidadania”.</w:t>
      </w:r>
    </w:p>
    <w:p>
      <w:pPr>
        <w:pStyle w:val="BodyText"/>
        <w:spacing w:line="316" w:lineRule="auto" w:before="1"/>
        <w:ind w:left="1397" w:right="1412" w:firstLine="708"/>
        <w:jc w:val="both"/>
      </w:pPr>
      <w:r>
        <w:rPr>
          <w:color w:val="231F20"/>
        </w:rPr>
        <w:t>Ao referir-se ao papel do CREAS, como articulador dos serviços de média com- plexidade,</w:t>
      </w:r>
      <w:r>
        <w:rPr>
          <w:color w:val="231F20"/>
          <w:spacing w:val="-6"/>
        </w:rPr>
        <w:t> </w:t>
      </w:r>
      <w:r>
        <w:rPr>
          <w:color w:val="231F20"/>
        </w:rPr>
        <w:t>a</w:t>
      </w:r>
      <w:r>
        <w:rPr>
          <w:color w:val="231F20"/>
          <w:spacing w:val="-5"/>
        </w:rPr>
        <w:t> </w:t>
      </w:r>
      <w:r>
        <w:rPr>
          <w:color w:val="231F20"/>
        </w:rPr>
        <w:t>Portaria</w:t>
      </w:r>
      <w:r>
        <w:rPr>
          <w:color w:val="231F20"/>
          <w:spacing w:val="-7"/>
        </w:rPr>
        <w:t> </w:t>
      </w:r>
      <w:r>
        <w:rPr>
          <w:color w:val="231F20"/>
        </w:rPr>
        <w:t>46/SMADS/2010</w:t>
      </w:r>
      <w:r>
        <w:rPr>
          <w:color w:val="231F20"/>
          <w:spacing w:val="-6"/>
        </w:rPr>
        <w:t> </w:t>
      </w:r>
      <w:r>
        <w:rPr>
          <w:color w:val="231F20"/>
        </w:rPr>
        <w:t>ressalta,</w:t>
      </w:r>
      <w:r>
        <w:rPr>
          <w:color w:val="231F20"/>
          <w:spacing w:val="-6"/>
        </w:rPr>
        <w:t> </w:t>
      </w:r>
      <w:r>
        <w:rPr>
          <w:color w:val="231F20"/>
        </w:rPr>
        <w:t>ainda,</w:t>
      </w:r>
      <w:r>
        <w:rPr>
          <w:color w:val="231F20"/>
          <w:spacing w:val="-6"/>
        </w:rPr>
        <w:t> </w:t>
      </w:r>
      <w:r>
        <w:rPr>
          <w:color w:val="231F20"/>
        </w:rPr>
        <w:t>sua</w:t>
      </w:r>
      <w:r>
        <w:rPr>
          <w:color w:val="231F20"/>
          <w:spacing w:val="-6"/>
        </w:rPr>
        <w:t> </w:t>
      </w:r>
      <w:r>
        <w:rPr>
          <w:color w:val="231F20"/>
        </w:rPr>
        <w:t>finalidade</w:t>
      </w:r>
      <w:r>
        <w:rPr>
          <w:color w:val="231F20"/>
          <w:spacing w:val="-5"/>
        </w:rPr>
        <w:t> </w:t>
      </w:r>
      <w:r>
        <w:rPr>
          <w:color w:val="231F20"/>
        </w:rPr>
        <w:t>de</w:t>
      </w:r>
      <w:r>
        <w:rPr>
          <w:color w:val="231F20"/>
          <w:spacing w:val="-6"/>
        </w:rPr>
        <w:t> </w:t>
      </w:r>
      <w:r>
        <w:rPr>
          <w:color w:val="231F20"/>
        </w:rPr>
        <w:t>operar</w:t>
      </w:r>
      <w:r>
        <w:rPr>
          <w:color w:val="231F20"/>
          <w:spacing w:val="-5"/>
        </w:rPr>
        <w:t> </w:t>
      </w:r>
      <w:r>
        <w:rPr>
          <w:color w:val="231F20"/>
        </w:rPr>
        <w:t>a</w:t>
      </w:r>
      <w:r>
        <w:rPr>
          <w:color w:val="231F20"/>
          <w:spacing w:val="-6"/>
        </w:rPr>
        <w:t> </w:t>
      </w:r>
      <w:r>
        <w:rPr>
          <w:color w:val="231F20"/>
        </w:rPr>
        <w:t>refe- rência e a contrarreferência com a rede de serviços socioassistenciais, com as demais políticas públicas e com as instituições que compõem o Sistema de Garantia dos Di- reitos da Criança e do Adolescente “em estreita articulação com o Poder Judiciário, Ministério Público, Defensoria Pública, Conselhos Tutelares e outras Organizações de Defesa</w:t>
      </w:r>
      <w:r>
        <w:rPr>
          <w:color w:val="231F20"/>
          <w:spacing w:val="-7"/>
        </w:rPr>
        <w:t> </w:t>
      </w:r>
      <w:r>
        <w:rPr>
          <w:color w:val="231F20"/>
        </w:rPr>
        <w:t>de</w:t>
      </w:r>
      <w:r>
        <w:rPr>
          <w:color w:val="231F20"/>
          <w:spacing w:val="-6"/>
        </w:rPr>
        <w:t> </w:t>
      </w:r>
      <w:r>
        <w:rPr>
          <w:color w:val="231F20"/>
        </w:rPr>
        <w:t>Direitos,</w:t>
      </w:r>
      <w:r>
        <w:rPr>
          <w:color w:val="231F20"/>
          <w:spacing w:val="-6"/>
        </w:rPr>
        <w:t> </w:t>
      </w:r>
      <w:r>
        <w:rPr>
          <w:color w:val="231F20"/>
        </w:rPr>
        <w:t>no</w:t>
      </w:r>
      <w:r>
        <w:rPr>
          <w:color w:val="231F20"/>
          <w:spacing w:val="-6"/>
        </w:rPr>
        <w:t> </w:t>
      </w:r>
      <w:r>
        <w:rPr>
          <w:color w:val="231F20"/>
        </w:rPr>
        <w:t>intuito</w:t>
      </w:r>
      <w:r>
        <w:rPr>
          <w:color w:val="231F20"/>
          <w:spacing w:val="-6"/>
        </w:rPr>
        <w:t> </w:t>
      </w:r>
      <w:r>
        <w:rPr>
          <w:color w:val="231F20"/>
        </w:rPr>
        <w:t>de</w:t>
      </w:r>
      <w:r>
        <w:rPr>
          <w:color w:val="231F20"/>
          <w:spacing w:val="-7"/>
        </w:rPr>
        <w:t> </w:t>
      </w:r>
      <w:r>
        <w:rPr>
          <w:color w:val="231F20"/>
        </w:rPr>
        <w:t>estruturar</w:t>
      </w:r>
      <w:r>
        <w:rPr>
          <w:color w:val="231F20"/>
          <w:spacing w:val="-6"/>
        </w:rPr>
        <w:t> </w:t>
      </w:r>
      <w:r>
        <w:rPr>
          <w:color w:val="231F20"/>
        </w:rPr>
        <w:t>uma</w:t>
      </w:r>
      <w:r>
        <w:rPr>
          <w:color w:val="231F20"/>
          <w:spacing w:val="-6"/>
        </w:rPr>
        <w:t> </w:t>
      </w:r>
      <w:r>
        <w:rPr>
          <w:color w:val="231F20"/>
        </w:rPr>
        <w:t>rede</w:t>
      </w:r>
      <w:r>
        <w:rPr>
          <w:color w:val="231F20"/>
          <w:spacing w:val="-6"/>
        </w:rPr>
        <w:t> </w:t>
      </w:r>
      <w:r>
        <w:rPr>
          <w:color w:val="231F20"/>
        </w:rPr>
        <w:t>efetiva</w:t>
      </w:r>
      <w:r>
        <w:rPr>
          <w:color w:val="231F20"/>
          <w:spacing w:val="-6"/>
        </w:rPr>
        <w:t> </w:t>
      </w:r>
      <w:r>
        <w:rPr>
          <w:color w:val="231F20"/>
        </w:rPr>
        <w:t>de</w:t>
      </w:r>
      <w:r>
        <w:rPr>
          <w:color w:val="231F20"/>
          <w:spacing w:val="-6"/>
        </w:rPr>
        <w:t> </w:t>
      </w:r>
      <w:r>
        <w:rPr>
          <w:color w:val="231F20"/>
        </w:rPr>
        <w:t>proteção</w:t>
      </w:r>
      <w:r>
        <w:rPr>
          <w:color w:val="231F20"/>
          <w:spacing w:val="-7"/>
        </w:rPr>
        <w:t> </w:t>
      </w:r>
      <w:r>
        <w:rPr>
          <w:color w:val="231F20"/>
        </w:rPr>
        <w:t>social”</w:t>
      </w:r>
      <w:r>
        <w:rPr>
          <w:color w:val="231F20"/>
          <w:spacing w:val="-6"/>
        </w:rPr>
        <w:t> </w:t>
      </w:r>
      <w:r>
        <w:rPr>
          <w:color w:val="231F20"/>
        </w:rPr>
        <w:t>(POR- TARIA 46/</w:t>
      </w:r>
      <w:r>
        <w:rPr>
          <w:color w:val="231F20"/>
          <w:spacing w:val="-1"/>
        </w:rPr>
        <w:t> </w:t>
      </w:r>
      <w:r>
        <w:rPr>
          <w:color w:val="231F20"/>
        </w:rPr>
        <w:t>SMADS/2010).</w:t>
      </w:r>
    </w:p>
    <w:p>
      <w:pPr>
        <w:pStyle w:val="BodyText"/>
        <w:spacing w:line="314" w:lineRule="auto"/>
        <w:ind w:left="1397" w:right="1411" w:firstLine="708"/>
        <w:jc w:val="both"/>
      </w:pPr>
      <w:r>
        <w:rPr>
          <w:color w:val="231F20"/>
        </w:rPr>
        <w:t>Isto</w:t>
      </w:r>
      <w:r>
        <w:rPr>
          <w:color w:val="231F20"/>
          <w:spacing w:val="-9"/>
        </w:rPr>
        <w:t> </w:t>
      </w:r>
      <w:r>
        <w:rPr>
          <w:color w:val="231F20"/>
        </w:rPr>
        <w:t>significa</w:t>
      </w:r>
      <w:r>
        <w:rPr>
          <w:color w:val="231F20"/>
          <w:spacing w:val="-10"/>
        </w:rPr>
        <w:t> </w:t>
      </w:r>
      <w:r>
        <w:rPr>
          <w:color w:val="231F20"/>
        </w:rPr>
        <w:t>reconhecer</w:t>
      </w:r>
      <w:r>
        <w:rPr>
          <w:color w:val="231F20"/>
          <w:spacing w:val="-9"/>
        </w:rPr>
        <w:t> </w:t>
      </w:r>
      <w:r>
        <w:rPr>
          <w:color w:val="231F20"/>
        </w:rPr>
        <w:t>que</w:t>
      </w:r>
      <w:r>
        <w:rPr>
          <w:color w:val="231F20"/>
          <w:spacing w:val="-9"/>
        </w:rPr>
        <w:t> </w:t>
      </w:r>
      <w:r>
        <w:rPr>
          <w:color w:val="231F20"/>
        </w:rPr>
        <w:t>quando</w:t>
      </w:r>
      <w:r>
        <w:rPr>
          <w:color w:val="231F20"/>
          <w:spacing w:val="-9"/>
        </w:rPr>
        <w:t> </w:t>
      </w:r>
      <w:r>
        <w:rPr>
          <w:color w:val="231F20"/>
        </w:rPr>
        <w:t>falamos</w:t>
      </w:r>
      <w:r>
        <w:rPr>
          <w:color w:val="231F20"/>
          <w:spacing w:val="-10"/>
        </w:rPr>
        <w:t> </w:t>
      </w:r>
      <w:r>
        <w:rPr>
          <w:color w:val="231F20"/>
        </w:rPr>
        <w:t>de</w:t>
      </w:r>
      <w:r>
        <w:rPr>
          <w:color w:val="231F20"/>
          <w:spacing w:val="-8"/>
        </w:rPr>
        <w:t> </w:t>
      </w:r>
      <w:r>
        <w:rPr>
          <w:color w:val="231F20"/>
        </w:rPr>
        <w:t>Plano</w:t>
      </w:r>
      <w:r>
        <w:rPr>
          <w:color w:val="231F20"/>
          <w:spacing w:val="-9"/>
        </w:rPr>
        <w:t> </w:t>
      </w:r>
      <w:r>
        <w:rPr>
          <w:color w:val="231F20"/>
        </w:rPr>
        <w:t>Decenal</w:t>
      </w:r>
      <w:r>
        <w:rPr>
          <w:color w:val="231F20"/>
          <w:spacing w:val="-9"/>
        </w:rPr>
        <w:t> </w:t>
      </w:r>
      <w:r>
        <w:rPr>
          <w:color w:val="231F20"/>
        </w:rPr>
        <w:t>de</w:t>
      </w:r>
      <w:r>
        <w:rPr>
          <w:color w:val="231F20"/>
          <w:spacing w:val="-9"/>
        </w:rPr>
        <w:t> </w:t>
      </w:r>
      <w:r>
        <w:rPr>
          <w:color w:val="231F20"/>
        </w:rPr>
        <w:t>Atendimento Socioeducativo do Município de São Paulo, estamos nos referindo ao planejamento</w:t>
      </w:r>
      <w:r>
        <w:rPr>
          <w:color w:val="231F20"/>
          <w:spacing w:val="-24"/>
        </w:rPr>
        <w:t> </w:t>
      </w:r>
      <w:r>
        <w:rPr>
          <w:color w:val="231F20"/>
        </w:rPr>
        <w:t>de uma</w:t>
      </w:r>
      <w:r>
        <w:rPr>
          <w:color w:val="231F20"/>
          <w:spacing w:val="-22"/>
        </w:rPr>
        <w:t> </w:t>
      </w:r>
      <w:r>
        <w:rPr>
          <w:color w:val="231F20"/>
        </w:rPr>
        <w:t>política</w:t>
      </w:r>
      <w:r>
        <w:rPr>
          <w:color w:val="231F20"/>
          <w:spacing w:val="-21"/>
        </w:rPr>
        <w:t> </w:t>
      </w:r>
      <w:r>
        <w:rPr>
          <w:color w:val="231F20"/>
        </w:rPr>
        <w:t>pública,</w:t>
      </w:r>
      <w:r>
        <w:rPr>
          <w:color w:val="231F20"/>
          <w:spacing w:val="-21"/>
        </w:rPr>
        <w:t> </w:t>
      </w:r>
      <w:r>
        <w:rPr>
          <w:color w:val="231F20"/>
        </w:rPr>
        <w:t>de</w:t>
      </w:r>
      <w:r>
        <w:rPr>
          <w:color w:val="231F20"/>
          <w:spacing w:val="-21"/>
        </w:rPr>
        <w:t> </w:t>
      </w:r>
      <w:r>
        <w:rPr>
          <w:color w:val="231F20"/>
        </w:rPr>
        <w:t>natureza</w:t>
      </w:r>
      <w:r>
        <w:rPr>
          <w:color w:val="231F20"/>
          <w:spacing w:val="-21"/>
        </w:rPr>
        <w:t> </w:t>
      </w:r>
      <w:r>
        <w:rPr>
          <w:color w:val="231F20"/>
        </w:rPr>
        <w:t>Intersetorial</w:t>
      </w:r>
      <w:r>
        <w:rPr>
          <w:color w:val="231F20"/>
          <w:spacing w:val="-21"/>
        </w:rPr>
        <w:t> </w:t>
      </w:r>
      <w:r>
        <w:rPr>
          <w:color w:val="231F20"/>
        </w:rPr>
        <w:t>e,</w:t>
      </w:r>
      <w:r>
        <w:rPr>
          <w:color w:val="231F20"/>
          <w:spacing w:val="-21"/>
        </w:rPr>
        <w:t> </w:t>
      </w:r>
      <w:r>
        <w:rPr>
          <w:color w:val="231F20"/>
        </w:rPr>
        <w:t>como</w:t>
      </w:r>
      <w:r>
        <w:rPr>
          <w:color w:val="231F20"/>
          <w:spacing w:val="-21"/>
        </w:rPr>
        <w:t> </w:t>
      </w:r>
      <w:r>
        <w:rPr>
          <w:color w:val="231F20"/>
        </w:rPr>
        <w:t>tal,</w:t>
      </w:r>
      <w:r>
        <w:rPr>
          <w:color w:val="231F20"/>
          <w:spacing w:val="-20"/>
        </w:rPr>
        <w:t> </w:t>
      </w:r>
      <w:r>
        <w:rPr>
          <w:rFonts w:ascii="Times New Roman" w:hAnsi="Times New Roman"/>
          <w:color w:val="231F20"/>
        </w:rPr>
        <w:t>não</w:t>
      </w:r>
      <w:r>
        <w:rPr>
          <w:rFonts w:ascii="Times New Roman" w:hAnsi="Times New Roman"/>
          <w:color w:val="231F20"/>
          <w:spacing w:val="-23"/>
        </w:rPr>
        <w:t> </w:t>
      </w:r>
      <w:r>
        <w:rPr>
          <w:rFonts w:ascii="Times New Roman" w:hAnsi="Times New Roman"/>
          <w:color w:val="231F20"/>
        </w:rPr>
        <w:t>poderá</w:t>
      </w:r>
      <w:r>
        <w:rPr>
          <w:rFonts w:ascii="Times New Roman" w:hAnsi="Times New Roman"/>
          <w:color w:val="231F20"/>
          <w:spacing w:val="-22"/>
        </w:rPr>
        <w:t> </w:t>
      </w:r>
      <w:r>
        <w:rPr>
          <w:rFonts w:ascii="Times New Roman" w:hAnsi="Times New Roman"/>
          <w:color w:val="231F20"/>
        </w:rPr>
        <w:t>ser</w:t>
      </w:r>
      <w:r>
        <w:rPr>
          <w:rFonts w:ascii="Times New Roman" w:hAnsi="Times New Roman"/>
          <w:color w:val="231F20"/>
          <w:spacing w:val="-22"/>
        </w:rPr>
        <w:t> </w:t>
      </w:r>
      <w:r>
        <w:rPr>
          <w:rFonts w:ascii="Times New Roman" w:hAnsi="Times New Roman"/>
          <w:color w:val="231F20"/>
        </w:rPr>
        <w:t>operacionalizado apenas pelo CREAS. Po</w:t>
      </w:r>
      <w:r>
        <w:rPr>
          <w:color w:val="231F20"/>
        </w:rPr>
        <w:t>rtanto, os programas, serviços e projetos no curso das medidas socioeducativas não se resumem ao atendimento socioassistencial de média</w:t>
      </w:r>
      <w:r>
        <w:rPr>
          <w:color w:val="231F20"/>
          <w:spacing w:val="-40"/>
        </w:rPr>
        <w:t> </w:t>
      </w:r>
      <w:r>
        <w:rPr>
          <w:color w:val="231F20"/>
        </w:rPr>
        <w:t>complexi- dade.</w:t>
      </w:r>
      <w:r>
        <w:rPr>
          <w:color w:val="231F20"/>
          <w:spacing w:val="-14"/>
        </w:rPr>
        <w:t> </w:t>
      </w:r>
      <w:r>
        <w:rPr>
          <w:color w:val="231F20"/>
        </w:rPr>
        <w:t>Por</w:t>
      </w:r>
      <w:r>
        <w:rPr>
          <w:color w:val="231F20"/>
          <w:spacing w:val="-13"/>
        </w:rPr>
        <w:t> </w:t>
      </w:r>
      <w:r>
        <w:rPr>
          <w:color w:val="231F20"/>
        </w:rPr>
        <w:t>esta</w:t>
      </w:r>
      <w:r>
        <w:rPr>
          <w:color w:val="231F20"/>
          <w:spacing w:val="-13"/>
        </w:rPr>
        <w:t> </w:t>
      </w:r>
      <w:r>
        <w:rPr>
          <w:color w:val="231F20"/>
        </w:rPr>
        <w:t>razão,</w:t>
      </w:r>
      <w:r>
        <w:rPr>
          <w:color w:val="231F20"/>
          <w:spacing w:val="-13"/>
        </w:rPr>
        <w:t> </w:t>
      </w:r>
      <w:r>
        <w:rPr>
          <w:color w:val="231F20"/>
        </w:rPr>
        <w:t>o</w:t>
      </w:r>
      <w:r>
        <w:rPr>
          <w:color w:val="231F20"/>
          <w:spacing w:val="-13"/>
        </w:rPr>
        <w:t> </w:t>
      </w:r>
      <w:r>
        <w:rPr>
          <w:color w:val="231F20"/>
        </w:rPr>
        <w:t>processo</w:t>
      </w:r>
      <w:r>
        <w:rPr>
          <w:color w:val="231F20"/>
          <w:spacing w:val="-13"/>
        </w:rPr>
        <w:t> </w:t>
      </w:r>
      <w:r>
        <w:rPr>
          <w:color w:val="231F20"/>
        </w:rPr>
        <w:t>de</w:t>
      </w:r>
      <w:r>
        <w:rPr>
          <w:color w:val="231F20"/>
          <w:spacing w:val="-14"/>
        </w:rPr>
        <w:t> </w:t>
      </w:r>
      <w:r>
        <w:rPr>
          <w:color w:val="231F20"/>
        </w:rPr>
        <w:t>formulação</w:t>
      </w:r>
      <w:r>
        <w:rPr>
          <w:color w:val="231F20"/>
          <w:spacing w:val="-13"/>
        </w:rPr>
        <w:t> </w:t>
      </w:r>
      <w:r>
        <w:rPr>
          <w:color w:val="231F20"/>
        </w:rPr>
        <w:t>e</w:t>
      </w:r>
      <w:r>
        <w:rPr>
          <w:color w:val="231F20"/>
          <w:spacing w:val="-13"/>
        </w:rPr>
        <w:t> </w:t>
      </w:r>
      <w:r>
        <w:rPr>
          <w:color w:val="231F20"/>
        </w:rPr>
        <w:t>implementação</w:t>
      </w:r>
      <w:r>
        <w:rPr>
          <w:color w:val="231F20"/>
          <w:spacing w:val="-13"/>
        </w:rPr>
        <w:t> </w:t>
      </w:r>
      <w:r>
        <w:rPr>
          <w:color w:val="231F20"/>
        </w:rPr>
        <w:t>da</w:t>
      </w:r>
      <w:r>
        <w:rPr>
          <w:color w:val="231F20"/>
          <w:spacing w:val="-13"/>
        </w:rPr>
        <w:t> </w:t>
      </w:r>
      <w:r>
        <w:rPr>
          <w:color w:val="231F20"/>
        </w:rPr>
        <w:t>política</w:t>
      </w:r>
      <w:r>
        <w:rPr>
          <w:color w:val="231F20"/>
          <w:spacing w:val="-13"/>
        </w:rPr>
        <w:t> </w:t>
      </w:r>
      <w:r>
        <w:rPr>
          <w:color w:val="231F20"/>
        </w:rPr>
        <w:t>de</w:t>
      </w:r>
      <w:r>
        <w:rPr>
          <w:color w:val="231F20"/>
          <w:spacing w:val="-14"/>
        </w:rPr>
        <w:t> </w:t>
      </w:r>
      <w:r>
        <w:rPr>
          <w:color w:val="231F20"/>
        </w:rPr>
        <w:t>medidas socioeducativas, orientado pelo ECA e SINASE, tem como alicerces ações transversais e intersetoriais estatais e da articulação com a</w:t>
      </w:r>
      <w:r>
        <w:rPr>
          <w:color w:val="231F20"/>
          <w:spacing w:val="-9"/>
        </w:rPr>
        <w:t> </w:t>
      </w:r>
      <w:r>
        <w:rPr>
          <w:color w:val="231F20"/>
        </w:rPr>
        <w:t>sociedade.</w:t>
      </w:r>
    </w:p>
    <w:p>
      <w:pPr>
        <w:pStyle w:val="BodyText"/>
        <w:rPr>
          <w:sz w:val="11"/>
        </w:rPr>
      </w:pPr>
      <w:r>
        <w:rPr/>
        <w:pict>
          <v:line style="position:absolute;mso-position-horizontal-relative:page;mso-position-vertical-relative:paragraph;z-index:5360;mso-wrap-distance-left:0;mso-wrap-distance-right:0" from="91.866096pt,8.712798pt" to="163.866096pt,8.712798pt" stroked="true" strokeweight="1pt" strokecolor="#231f20">
            <v:stroke dashstyle="solid"/>
            <w10:wrap type="topAndBottom"/>
          </v:line>
        </w:pict>
      </w:r>
    </w:p>
    <w:p>
      <w:pPr>
        <w:tabs>
          <w:tab w:pos="2165" w:val="left" w:leader="none"/>
        </w:tabs>
        <w:spacing w:line="184" w:lineRule="auto" w:before="0"/>
        <w:ind w:left="1397" w:right="1412" w:firstLine="0"/>
        <w:jc w:val="both"/>
        <w:rPr>
          <w:rFonts w:ascii="Arial" w:hAnsi="Arial"/>
          <w:sz w:val="18"/>
        </w:rPr>
      </w:pPr>
      <w:r>
        <w:rPr>
          <w:rFonts w:ascii="Arial" w:hAnsi="Arial"/>
          <w:color w:val="231F20"/>
          <w:sz w:val="14"/>
        </w:rPr>
        <w:t>4</w:t>
        <w:tab/>
      </w:r>
      <w:r>
        <w:rPr>
          <w:rFonts w:ascii="Arial" w:hAnsi="Arial"/>
          <w:color w:val="231F20"/>
          <w:w w:val="95"/>
          <w:sz w:val="18"/>
        </w:rPr>
        <w:t>O</w:t>
      </w:r>
      <w:r>
        <w:rPr>
          <w:rFonts w:ascii="Arial" w:hAnsi="Arial"/>
          <w:color w:val="231F20"/>
          <w:spacing w:val="-30"/>
          <w:w w:val="95"/>
          <w:sz w:val="18"/>
        </w:rPr>
        <w:t> </w:t>
      </w:r>
      <w:r>
        <w:rPr>
          <w:rFonts w:ascii="Arial" w:hAnsi="Arial"/>
          <w:color w:val="231F20"/>
          <w:w w:val="95"/>
          <w:sz w:val="18"/>
        </w:rPr>
        <w:t>Sistema</w:t>
      </w:r>
      <w:r>
        <w:rPr>
          <w:rFonts w:ascii="Arial" w:hAnsi="Arial"/>
          <w:color w:val="231F20"/>
          <w:spacing w:val="-29"/>
          <w:w w:val="95"/>
          <w:sz w:val="18"/>
        </w:rPr>
        <w:t> </w:t>
      </w:r>
      <w:r>
        <w:rPr>
          <w:rFonts w:ascii="Arial" w:hAnsi="Arial"/>
          <w:color w:val="231F20"/>
          <w:w w:val="95"/>
          <w:sz w:val="18"/>
        </w:rPr>
        <w:t>Único</w:t>
      </w:r>
      <w:r>
        <w:rPr>
          <w:rFonts w:ascii="Arial" w:hAnsi="Arial"/>
          <w:color w:val="231F20"/>
          <w:spacing w:val="-30"/>
          <w:w w:val="95"/>
          <w:sz w:val="18"/>
        </w:rPr>
        <w:t> </w:t>
      </w:r>
      <w:r>
        <w:rPr>
          <w:rFonts w:ascii="Arial" w:hAnsi="Arial"/>
          <w:color w:val="231F20"/>
          <w:w w:val="95"/>
          <w:sz w:val="18"/>
        </w:rPr>
        <w:t>de</w:t>
      </w:r>
      <w:r>
        <w:rPr>
          <w:rFonts w:ascii="Arial" w:hAnsi="Arial"/>
          <w:color w:val="231F20"/>
          <w:spacing w:val="-29"/>
          <w:w w:val="95"/>
          <w:sz w:val="18"/>
        </w:rPr>
        <w:t> </w:t>
      </w:r>
      <w:r>
        <w:rPr>
          <w:rFonts w:ascii="Arial" w:hAnsi="Arial"/>
          <w:color w:val="231F20"/>
          <w:w w:val="95"/>
          <w:sz w:val="18"/>
        </w:rPr>
        <w:t>Assistência</w:t>
      </w:r>
      <w:r>
        <w:rPr>
          <w:rFonts w:ascii="Arial" w:hAnsi="Arial"/>
          <w:color w:val="231F20"/>
          <w:spacing w:val="-29"/>
          <w:w w:val="95"/>
          <w:sz w:val="18"/>
        </w:rPr>
        <w:t> </w:t>
      </w:r>
      <w:r>
        <w:rPr>
          <w:rFonts w:ascii="Arial" w:hAnsi="Arial"/>
          <w:color w:val="231F20"/>
          <w:w w:val="95"/>
          <w:sz w:val="18"/>
        </w:rPr>
        <w:t>Social</w:t>
      </w:r>
      <w:r>
        <w:rPr>
          <w:rFonts w:ascii="Arial" w:hAnsi="Arial"/>
          <w:color w:val="231F20"/>
          <w:spacing w:val="-30"/>
          <w:w w:val="95"/>
          <w:sz w:val="18"/>
        </w:rPr>
        <w:t> </w:t>
      </w:r>
      <w:r>
        <w:rPr>
          <w:rFonts w:ascii="Arial" w:hAnsi="Arial"/>
          <w:color w:val="231F20"/>
          <w:w w:val="95"/>
          <w:sz w:val="18"/>
        </w:rPr>
        <w:t>(SUAS)</w:t>
      </w:r>
      <w:r>
        <w:rPr>
          <w:rFonts w:ascii="Arial" w:hAnsi="Arial"/>
          <w:color w:val="231F20"/>
          <w:spacing w:val="-29"/>
          <w:w w:val="95"/>
          <w:sz w:val="18"/>
        </w:rPr>
        <w:t> </w:t>
      </w:r>
      <w:r>
        <w:rPr>
          <w:rFonts w:ascii="Arial" w:hAnsi="Arial"/>
          <w:color w:val="231F20"/>
          <w:w w:val="95"/>
          <w:sz w:val="18"/>
        </w:rPr>
        <w:t>está</w:t>
      </w:r>
      <w:r>
        <w:rPr>
          <w:rFonts w:ascii="Arial" w:hAnsi="Arial"/>
          <w:color w:val="231F20"/>
          <w:spacing w:val="-29"/>
          <w:w w:val="95"/>
          <w:sz w:val="18"/>
        </w:rPr>
        <w:t> </w:t>
      </w:r>
      <w:r>
        <w:rPr>
          <w:rFonts w:ascii="Arial" w:hAnsi="Arial"/>
          <w:color w:val="231F20"/>
          <w:w w:val="95"/>
          <w:sz w:val="18"/>
        </w:rPr>
        <w:t>definido</w:t>
      </w:r>
      <w:r>
        <w:rPr>
          <w:rFonts w:ascii="Arial" w:hAnsi="Arial"/>
          <w:color w:val="231F20"/>
          <w:spacing w:val="-30"/>
          <w:w w:val="95"/>
          <w:sz w:val="18"/>
        </w:rPr>
        <w:t> </w:t>
      </w:r>
      <w:r>
        <w:rPr>
          <w:rFonts w:ascii="Arial" w:hAnsi="Arial"/>
          <w:color w:val="231F20"/>
          <w:w w:val="95"/>
          <w:sz w:val="18"/>
        </w:rPr>
        <w:t>pela</w:t>
      </w:r>
      <w:r>
        <w:rPr>
          <w:rFonts w:ascii="Arial" w:hAnsi="Arial"/>
          <w:color w:val="231F20"/>
          <w:spacing w:val="-29"/>
          <w:w w:val="95"/>
          <w:sz w:val="18"/>
        </w:rPr>
        <w:t> </w:t>
      </w:r>
      <w:r>
        <w:rPr>
          <w:rFonts w:ascii="Arial" w:hAnsi="Arial"/>
          <w:color w:val="231F20"/>
          <w:w w:val="95"/>
          <w:sz w:val="18"/>
        </w:rPr>
        <w:t>Política</w:t>
      </w:r>
      <w:r>
        <w:rPr>
          <w:rFonts w:ascii="Arial" w:hAnsi="Arial"/>
          <w:color w:val="231F20"/>
          <w:spacing w:val="-29"/>
          <w:w w:val="95"/>
          <w:sz w:val="18"/>
        </w:rPr>
        <w:t> </w:t>
      </w:r>
      <w:r>
        <w:rPr>
          <w:rFonts w:ascii="Arial" w:hAnsi="Arial"/>
          <w:color w:val="231F20"/>
          <w:w w:val="95"/>
          <w:sz w:val="18"/>
        </w:rPr>
        <w:t>Nacional</w:t>
      </w:r>
      <w:r>
        <w:rPr>
          <w:rFonts w:ascii="Arial" w:hAnsi="Arial"/>
          <w:color w:val="231F20"/>
          <w:spacing w:val="-30"/>
          <w:w w:val="95"/>
          <w:sz w:val="18"/>
        </w:rPr>
        <w:t> </w:t>
      </w:r>
      <w:r>
        <w:rPr>
          <w:rFonts w:ascii="Arial" w:hAnsi="Arial"/>
          <w:color w:val="231F20"/>
          <w:w w:val="95"/>
          <w:sz w:val="18"/>
        </w:rPr>
        <w:t>de</w:t>
      </w:r>
      <w:r>
        <w:rPr>
          <w:rFonts w:ascii="Arial" w:hAnsi="Arial"/>
          <w:color w:val="231F20"/>
          <w:spacing w:val="-29"/>
          <w:w w:val="95"/>
          <w:sz w:val="18"/>
        </w:rPr>
        <w:t> </w:t>
      </w:r>
      <w:r>
        <w:rPr>
          <w:rFonts w:ascii="Arial" w:hAnsi="Arial"/>
          <w:color w:val="231F20"/>
          <w:w w:val="95"/>
          <w:sz w:val="18"/>
        </w:rPr>
        <w:t>Assistência</w:t>
      </w:r>
      <w:r>
        <w:rPr>
          <w:rFonts w:ascii="Arial" w:hAnsi="Arial"/>
          <w:color w:val="231F20"/>
          <w:spacing w:val="-29"/>
          <w:w w:val="95"/>
          <w:sz w:val="18"/>
        </w:rPr>
        <w:t> </w:t>
      </w:r>
      <w:r>
        <w:rPr>
          <w:rFonts w:ascii="Arial" w:hAnsi="Arial"/>
          <w:color w:val="231F20"/>
          <w:w w:val="95"/>
          <w:sz w:val="18"/>
        </w:rPr>
        <w:t>Social</w:t>
      </w:r>
      <w:r>
        <w:rPr>
          <w:rFonts w:ascii="Arial" w:hAnsi="Arial"/>
          <w:color w:val="231F20"/>
          <w:spacing w:val="-30"/>
          <w:w w:val="95"/>
          <w:sz w:val="18"/>
        </w:rPr>
        <w:t> </w:t>
      </w:r>
      <w:r>
        <w:rPr>
          <w:rFonts w:ascii="Arial" w:hAnsi="Arial"/>
          <w:color w:val="231F20"/>
          <w:w w:val="95"/>
          <w:sz w:val="18"/>
        </w:rPr>
        <w:t>e</w:t>
      </w:r>
      <w:r>
        <w:rPr>
          <w:rFonts w:ascii="Arial" w:hAnsi="Arial"/>
          <w:color w:val="231F20"/>
          <w:spacing w:val="-29"/>
          <w:w w:val="95"/>
          <w:sz w:val="18"/>
        </w:rPr>
        <w:t> </w:t>
      </w:r>
      <w:r>
        <w:rPr>
          <w:rFonts w:ascii="Arial" w:hAnsi="Arial"/>
          <w:color w:val="231F20"/>
          <w:w w:val="95"/>
          <w:sz w:val="18"/>
        </w:rPr>
        <w:t>a</w:t>
      </w:r>
      <w:r>
        <w:rPr>
          <w:rFonts w:ascii="Arial" w:hAnsi="Arial"/>
          <w:color w:val="231F20"/>
          <w:spacing w:val="-29"/>
          <w:w w:val="95"/>
          <w:sz w:val="18"/>
        </w:rPr>
        <w:t> </w:t>
      </w:r>
      <w:r>
        <w:rPr>
          <w:rFonts w:ascii="Arial" w:hAnsi="Arial"/>
          <w:color w:val="231F20"/>
          <w:w w:val="95"/>
          <w:sz w:val="18"/>
        </w:rPr>
        <w:t>Norma </w:t>
      </w:r>
      <w:r>
        <w:rPr>
          <w:rFonts w:ascii="Arial" w:hAnsi="Arial"/>
          <w:color w:val="231F20"/>
          <w:w w:val="90"/>
          <w:sz w:val="18"/>
        </w:rPr>
        <w:t>Operacional</w:t>
      </w:r>
      <w:r>
        <w:rPr>
          <w:rFonts w:ascii="Arial" w:hAnsi="Arial"/>
          <w:color w:val="231F20"/>
          <w:spacing w:val="-15"/>
          <w:w w:val="90"/>
          <w:sz w:val="18"/>
        </w:rPr>
        <w:t> </w:t>
      </w:r>
      <w:r>
        <w:rPr>
          <w:rFonts w:ascii="Arial" w:hAnsi="Arial"/>
          <w:color w:val="231F20"/>
          <w:w w:val="90"/>
          <w:sz w:val="18"/>
        </w:rPr>
        <w:t>Básica</w:t>
      </w:r>
      <w:r>
        <w:rPr>
          <w:rFonts w:ascii="Arial" w:hAnsi="Arial"/>
          <w:color w:val="231F20"/>
          <w:spacing w:val="-15"/>
          <w:w w:val="90"/>
          <w:sz w:val="18"/>
        </w:rPr>
        <w:t> </w:t>
      </w:r>
      <w:r>
        <w:rPr>
          <w:rFonts w:ascii="Arial" w:hAnsi="Arial"/>
          <w:color w:val="231F20"/>
          <w:w w:val="90"/>
          <w:sz w:val="18"/>
        </w:rPr>
        <w:t>do</w:t>
      </w:r>
      <w:r>
        <w:rPr>
          <w:rFonts w:ascii="Arial" w:hAnsi="Arial"/>
          <w:color w:val="231F20"/>
          <w:spacing w:val="-15"/>
          <w:w w:val="90"/>
          <w:sz w:val="18"/>
        </w:rPr>
        <w:t> </w:t>
      </w:r>
      <w:r>
        <w:rPr>
          <w:rFonts w:ascii="Arial" w:hAnsi="Arial"/>
          <w:color w:val="231F20"/>
          <w:w w:val="90"/>
          <w:sz w:val="18"/>
        </w:rPr>
        <w:t>SUAS</w:t>
      </w:r>
      <w:r>
        <w:rPr>
          <w:rFonts w:ascii="Arial" w:hAnsi="Arial"/>
          <w:color w:val="231F20"/>
          <w:spacing w:val="-15"/>
          <w:w w:val="90"/>
          <w:sz w:val="18"/>
        </w:rPr>
        <w:t> </w:t>
      </w:r>
      <w:r>
        <w:rPr>
          <w:rFonts w:ascii="Arial" w:hAnsi="Arial"/>
          <w:color w:val="231F20"/>
          <w:w w:val="90"/>
          <w:sz w:val="18"/>
        </w:rPr>
        <w:t>–</w:t>
      </w:r>
      <w:r>
        <w:rPr>
          <w:rFonts w:ascii="Arial" w:hAnsi="Arial"/>
          <w:color w:val="231F20"/>
          <w:spacing w:val="-15"/>
          <w:w w:val="90"/>
          <w:sz w:val="18"/>
        </w:rPr>
        <w:t> </w:t>
      </w:r>
      <w:r>
        <w:rPr>
          <w:rFonts w:ascii="Arial" w:hAnsi="Arial"/>
          <w:color w:val="231F20"/>
          <w:w w:val="90"/>
          <w:sz w:val="18"/>
        </w:rPr>
        <w:t>NOB/SUAS</w:t>
      </w:r>
      <w:r>
        <w:rPr>
          <w:rFonts w:ascii="Arial" w:hAnsi="Arial"/>
          <w:color w:val="231F20"/>
          <w:spacing w:val="-15"/>
          <w:w w:val="90"/>
          <w:sz w:val="18"/>
        </w:rPr>
        <w:t> </w:t>
      </w:r>
      <w:r>
        <w:rPr>
          <w:rFonts w:ascii="Arial" w:hAnsi="Arial"/>
          <w:color w:val="231F20"/>
          <w:w w:val="90"/>
          <w:sz w:val="18"/>
        </w:rPr>
        <w:t>(2005).</w:t>
      </w:r>
      <w:r>
        <w:rPr>
          <w:rFonts w:ascii="Arial" w:hAnsi="Arial"/>
          <w:color w:val="231F20"/>
          <w:spacing w:val="-14"/>
          <w:w w:val="90"/>
          <w:sz w:val="18"/>
        </w:rPr>
        <w:t> </w:t>
      </w:r>
      <w:r>
        <w:rPr>
          <w:rFonts w:ascii="Arial" w:hAnsi="Arial"/>
          <w:color w:val="231F20"/>
          <w:w w:val="90"/>
          <w:sz w:val="18"/>
        </w:rPr>
        <w:t>O</w:t>
      </w:r>
      <w:r>
        <w:rPr>
          <w:rFonts w:ascii="Arial" w:hAnsi="Arial"/>
          <w:color w:val="231F20"/>
          <w:spacing w:val="-15"/>
          <w:w w:val="90"/>
          <w:sz w:val="18"/>
        </w:rPr>
        <w:t> </w:t>
      </w:r>
      <w:r>
        <w:rPr>
          <w:rFonts w:ascii="Arial" w:hAnsi="Arial"/>
          <w:color w:val="231F20"/>
          <w:w w:val="90"/>
          <w:sz w:val="18"/>
        </w:rPr>
        <w:t>mecanismo</w:t>
      </w:r>
      <w:r>
        <w:rPr>
          <w:rFonts w:ascii="Arial" w:hAnsi="Arial"/>
          <w:color w:val="231F20"/>
          <w:spacing w:val="-15"/>
          <w:w w:val="90"/>
          <w:sz w:val="18"/>
        </w:rPr>
        <w:t> </w:t>
      </w:r>
      <w:r>
        <w:rPr>
          <w:rFonts w:ascii="Arial" w:hAnsi="Arial"/>
          <w:color w:val="231F20"/>
          <w:w w:val="90"/>
          <w:sz w:val="18"/>
        </w:rPr>
        <w:t>constitucional</w:t>
      </w:r>
      <w:r>
        <w:rPr>
          <w:rFonts w:ascii="Arial" w:hAnsi="Arial"/>
          <w:color w:val="231F20"/>
          <w:spacing w:val="-15"/>
          <w:w w:val="90"/>
          <w:sz w:val="18"/>
        </w:rPr>
        <w:t> </w:t>
      </w:r>
      <w:r>
        <w:rPr>
          <w:rFonts w:ascii="Arial" w:hAnsi="Arial"/>
          <w:color w:val="231F20"/>
          <w:w w:val="90"/>
          <w:sz w:val="18"/>
        </w:rPr>
        <w:t>foi</w:t>
      </w:r>
      <w:r>
        <w:rPr>
          <w:rFonts w:ascii="Arial" w:hAnsi="Arial"/>
          <w:color w:val="231F20"/>
          <w:spacing w:val="-15"/>
          <w:w w:val="90"/>
          <w:sz w:val="18"/>
        </w:rPr>
        <w:t> </w:t>
      </w:r>
      <w:r>
        <w:rPr>
          <w:rFonts w:ascii="Arial" w:hAnsi="Arial"/>
          <w:color w:val="231F20"/>
          <w:w w:val="90"/>
          <w:sz w:val="18"/>
        </w:rPr>
        <w:t>operacionalizado</w:t>
      </w:r>
      <w:r>
        <w:rPr>
          <w:rFonts w:ascii="Arial" w:hAnsi="Arial"/>
          <w:color w:val="231F20"/>
          <w:spacing w:val="-15"/>
          <w:w w:val="90"/>
          <w:sz w:val="18"/>
        </w:rPr>
        <w:t> </w:t>
      </w:r>
      <w:r>
        <w:rPr>
          <w:rFonts w:ascii="Arial" w:hAnsi="Arial"/>
          <w:color w:val="231F20"/>
          <w:w w:val="90"/>
          <w:sz w:val="18"/>
        </w:rPr>
        <w:t>pela</w:t>
      </w:r>
      <w:r>
        <w:rPr>
          <w:rFonts w:ascii="Arial" w:hAnsi="Arial"/>
          <w:color w:val="231F20"/>
          <w:spacing w:val="-15"/>
          <w:w w:val="90"/>
          <w:sz w:val="18"/>
        </w:rPr>
        <w:t> </w:t>
      </w:r>
      <w:r>
        <w:rPr>
          <w:rFonts w:ascii="Arial" w:hAnsi="Arial"/>
          <w:color w:val="231F20"/>
          <w:w w:val="90"/>
          <w:sz w:val="18"/>
        </w:rPr>
        <w:t>Lei</w:t>
      </w:r>
      <w:r>
        <w:rPr>
          <w:rFonts w:ascii="Arial" w:hAnsi="Arial"/>
          <w:color w:val="231F20"/>
          <w:spacing w:val="-14"/>
          <w:w w:val="90"/>
          <w:sz w:val="18"/>
        </w:rPr>
        <w:t> </w:t>
      </w:r>
      <w:r>
        <w:rPr>
          <w:rFonts w:ascii="Arial" w:hAnsi="Arial"/>
          <w:color w:val="231F20"/>
          <w:w w:val="90"/>
          <w:sz w:val="18"/>
        </w:rPr>
        <w:t>Orgânica</w:t>
      </w:r>
      <w:r>
        <w:rPr>
          <w:rFonts w:ascii="Arial" w:hAnsi="Arial"/>
          <w:color w:val="231F20"/>
          <w:spacing w:val="-15"/>
          <w:w w:val="90"/>
          <w:sz w:val="18"/>
        </w:rPr>
        <w:t> </w:t>
      </w:r>
      <w:r>
        <w:rPr>
          <w:rFonts w:ascii="Arial" w:hAnsi="Arial"/>
          <w:color w:val="231F20"/>
          <w:w w:val="90"/>
          <w:sz w:val="18"/>
        </w:rPr>
        <w:t>de</w:t>
      </w:r>
      <w:r>
        <w:rPr>
          <w:rFonts w:ascii="Arial" w:hAnsi="Arial"/>
          <w:color w:val="231F20"/>
          <w:spacing w:val="-15"/>
          <w:w w:val="90"/>
          <w:sz w:val="18"/>
        </w:rPr>
        <w:t> </w:t>
      </w:r>
      <w:r>
        <w:rPr>
          <w:rFonts w:ascii="Arial" w:hAnsi="Arial"/>
          <w:color w:val="231F20"/>
          <w:w w:val="90"/>
          <w:sz w:val="18"/>
        </w:rPr>
        <w:t>Assis- </w:t>
      </w:r>
      <w:r>
        <w:rPr>
          <w:rFonts w:ascii="Arial" w:hAnsi="Arial"/>
          <w:color w:val="231F20"/>
          <w:sz w:val="18"/>
        </w:rPr>
        <w:t>tência</w:t>
      </w:r>
      <w:r>
        <w:rPr>
          <w:rFonts w:ascii="Arial" w:hAnsi="Arial"/>
          <w:color w:val="231F20"/>
          <w:spacing w:val="-14"/>
          <w:sz w:val="18"/>
        </w:rPr>
        <w:t> </w:t>
      </w:r>
      <w:r>
        <w:rPr>
          <w:rFonts w:ascii="Arial" w:hAnsi="Arial"/>
          <w:color w:val="231F20"/>
          <w:sz w:val="18"/>
        </w:rPr>
        <w:t>Social</w:t>
      </w:r>
      <w:r>
        <w:rPr>
          <w:rFonts w:ascii="Arial" w:hAnsi="Arial"/>
          <w:color w:val="231F20"/>
          <w:spacing w:val="-14"/>
          <w:sz w:val="18"/>
        </w:rPr>
        <w:t> </w:t>
      </w:r>
      <w:r>
        <w:rPr>
          <w:rFonts w:ascii="Arial" w:hAnsi="Arial"/>
          <w:color w:val="231F20"/>
          <w:sz w:val="18"/>
        </w:rPr>
        <w:t>(LOAS),</w:t>
      </w:r>
      <w:r>
        <w:rPr>
          <w:rFonts w:ascii="Arial" w:hAnsi="Arial"/>
          <w:color w:val="231F20"/>
          <w:spacing w:val="-14"/>
          <w:sz w:val="18"/>
        </w:rPr>
        <w:t> </w:t>
      </w:r>
      <w:r>
        <w:rPr>
          <w:rFonts w:ascii="Arial" w:hAnsi="Arial"/>
          <w:color w:val="231F20"/>
          <w:sz w:val="18"/>
        </w:rPr>
        <w:t>promulgada</w:t>
      </w:r>
      <w:r>
        <w:rPr>
          <w:rFonts w:ascii="Arial" w:hAnsi="Arial"/>
          <w:color w:val="231F20"/>
          <w:spacing w:val="-14"/>
          <w:sz w:val="18"/>
        </w:rPr>
        <w:t> </w:t>
      </w:r>
      <w:r>
        <w:rPr>
          <w:rFonts w:ascii="Arial" w:hAnsi="Arial"/>
          <w:color w:val="231F20"/>
          <w:sz w:val="18"/>
        </w:rPr>
        <w:t>em</w:t>
      </w:r>
      <w:r>
        <w:rPr>
          <w:rFonts w:ascii="Arial" w:hAnsi="Arial"/>
          <w:color w:val="231F20"/>
          <w:spacing w:val="-14"/>
          <w:sz w:val="18"/>
        </w:rPr>
        <w:t> </w:t>
      </w:r>
      <w:r>
        <w:rPr>
          <w:rFonts w:ascii="Arial" w:hAnsi="Arial"/>
          <w:color w:val="231F20"/>
          <w:sz w:val="18"/>
        </w:rPr>
        <w:t>7</w:t>
      </w:r>
      <w:r>
        <w:rPr>
          <w:rFonts w:ascii="Arial" w:hAnsi="Arial"/>
          <w:color w:val="231F20"/>
          <w:spacing w:val="-13"/>
          <w:sz w:val="18"/>
        </w:rPr>
        <w:t> </w:t>
      </w:r>
      <w:r>
        <w:rPr>
          <w:rFonts w:ascii="Arial" w:hAnsi="Arial"/>
          <w:color w:val="231F20"/>
          <w:sz w:val="18"/>
        </w:rPr>
        <w:t>de</w:t>
      </w:r>
      <w:r>
        <w:rPr>
          <w:rFonts w:ascii="Arial" w:hAnsi="Arial"/>
          <w:color w:val="231F20"/>
          <w:spacing w:val="-14"/>
          <w:sz w:val="18"/>
        </w:rPr>
        <w:t> </w:t>
      </w:r>
      <w:r>
        <w:rPr>
          <w:rFonts w:ascii="Arial" w:hAnsi="Arial"/>
          <w:color w:val="231F20"/>
          <w:sz w:val="18"/>
        </w:rPr>
        <w:t>dezembro</w:t>
      </w:r>
      <w:r>
        <w:rPr>
          <w:rFonts w:ascii="Arial" w:hAnsi="Arial"/>
          <w:color w:val="231F20"/>
          <w:spacing w:val="-14"/>
          <w:sz w:val="18"/>
        </w:rPr>
        <w:t> </w:t>
      </w:r>
      <w:r>
        <w:rPr>
          <w:rFonts w:ascii="Arial" w:hAnsi="Arial"/>
          <w:color w:val="231F20"/>
          <w:sz w:val="18"/>
        </w:rPr>
        <w:t>de</w:t>
      </w:r>
      <w:r>
        <w:rPr>
          <w:rFonts w:ascii="Arial" w:hAnsi="Arial"/>
          <w:color w:val="231F20"/>
          <w:spacing w:val="-14"/>
          <w:sz w:val="18"/>
        </w:rPr>
        <w:t> </w:t>
      </w:r>
      <w:r>
        <w:rPr>
          <w:rFonts w:ascii="Arial" w:hAnsi="Arial"/>
          <w:color w:val="231F20"/>
          <w:sz w:val="18"/>
        </w:rPr>
        <w:t>1993.</w:t>
      </w:r>
    </w:p>
    <w:p>
      <w:pPr>
        <w:pStyle w:val="BodyText"/>
        <w:spacing w:before="3"/>
        <w:rPr>
          <w:rFonts w:ascii="Arial"/>
        </w:rPr>
      </w:pPr>
    </w:p>
    <w:p>
      <w:pPr>
        <w:pStyle w:val="BodyText"/>
        <w:ind w:right="556"/>
        <w:jc w:val="right"/>
        <w:rPr>
          <w:rFonts w:ascii="Times New Roman"/>
        </w:rPr>
      </w:pPr>
      <w:r>
        <w:rPr>
          <w:rFonts w:ascii="Times New Roman"/>
          <w:color w:val="6D6E71"/>
          <w:w w:val="95"/>
        </w:rPr>
        <w:t>45</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760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7648">
            <wp:simplePos x="0" y="0"/>
            <wp:positionH relativeFrom="page">
              <wp:posOffset>7921955</wp:posOffset>
            </wp:positionH>
            <wp:positionV relativeFrom="page">
              <wp:posOffset>5536501</wp:posOffset>
            </wp:positionV>
            <wp:extent cx="152400" cy="152400"/>
            <wp:effectExtent l="0" t="0" r="0" b="0"/>
            <wp:wrapNone/>
            <wp:docPr id="275" name="image4.png" descr=""/>
            <wp:cNvGraphicFramePr>
              <a:graphicFrameLocks noChangeAspect="1"/>
            </wp:cNvGraphicFramePr>
            <a:graphic>
              <a:graphicData uri="http://schemas.openxmlformats.org/drawingml/2006/picture">
                <pic:pic>
                  <pic:nvPicPr>
                    <pic:cNvPr id="27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77" name="image4.png" descr=""/>
            <wp:cNvGraphicFramePr>
              <a:graphicFrameLocks noChangeAspect="1"/>
            </wp:cNvGraphicFramePr>
            <a:graphic>
              <a:graphicData uri="http://schemas.openxmlformats.org/drawingml/2006/picture">
                <pic:pic>
                  <pic:nvPicPr>
                    <pic:cNvPr id="27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5504;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7624"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2" w:firstLine="708"/>
        <w:jc w:val="both"/>
      </w:pPr>
      <w:r>
        <w:rPr>
          <w:color w:val="231F20"/>
        </w:rPr>
        <w:t>A</w:t>
      </w:r>
      <w:r>
        <w:rPr>
          <w:color w:val="231F20"/>
          <w:spacing w:val="-12"/>
        </w:rPr>
        <w:t> </w:t>
      </w:r>
      <w:r>
        <w:rPr>
          <w:color w:val="231F20"/>
        </w:rPr>
        <w:t>partir</w:t>
      </w:r>
      <w:r>
        <w:rPr>
          <w:color w:val="231F20"/>
          <w:spacing w:val="-12"/>
        </w:rPr>
        <w:t> </w:t>
      </w:r>
      <w:r>
        <w:rPr>
          <w:color w:val="231F20"/>
        </w:rPr>
        <w:t>desta</w:t>
      </w:r>
      <w:r>
        <w:rPr>
          <w:color w:val="231F20"/>
          <w:spacing w:val="-11"/>
        </w:rPr>
        <w:t> </w:t>
      </w:r>
      <w:r>
        <w:rPr>
          <w:color w:val="231F20"/>
        </w:rPr>
        <w:t>noção,</w:t>
      </w:r>
      <w:r>
        <w:rPr>
          <w:color w:val="231F20"/>
          <w:spacing w:val="-11"/>
        </w:rPr>
        <w:t> </w:t>
      </w:r>
      <w:r>
        <w:rPr>
          <w:color w:val="231F20"/>
        </w:rPr>
        <w:t>fica</w:t>
      </w:r>
      <w:r>
        <w:rPr>
          <w:color w:val="231F20"/>
          <w:spacing w:val="-11"/>
        </w:rPr>
        <w:t> </w:t>
      </w:r>
      <w:r>
        <w:rPr>
          <w:color w:val="231F20"/>
        </w:rPr>
        <w:t>evidenciada</w:t>
      </w:r>
      <w:r>
        <w:rPr>
          <w:color w:val="231F20"/>
          <w:spacing w:val="-11"/>
        </w:rPr>
        <w:t> </w:t>
      </w:r>
      <w:r>
        <w:rPr>
          <w:color w:val="231F20"/>
        </w:rPr>
        <w:t>uma</w:t>
      </w:r>
      <w:r>
        <w:rPr>
          <w:color w:val="231F20"/>
          <w:spacing w:val="-11"/>
        </w:rPr>
        <w:t> </w:t>
      </w:r>
      <w:r>
        <w:rPr>
          <w:color w:val="231F20"/>
        </w:rPr>
        <w:t>das</w:t>
      </w:r>
      <w:r>
        <w:rPr>
          <w:color w:val="231F20"/>
          <w:spacing w:val="-11"/>
        </w:rPr>
        <w:t> </w:t>
      </w:r>
      <w:r>
        <w:rPr>
          <w:color w:val="231F20"/>
        </w:rPr>
        <w:t>finalidades</w:t>
      </w:r>
      <w:r>
        <w:rPr>
          <w:color w:val="231F20"/>
          <w:spacing w:val="-12"/>
        </w:rPr>
        <w:t> </w:t>
      </w:r>
      <w:r>
        <w:rPr>
          <w:color w:val="231F20"/>
        </w:rPr>
        <w:t>dessa</w:t>
      </w:r>
      <w:r>
        <w:rPr>
          <w:color w:val="231F20"/>
          <w:spacing w:val="-11"/>
        </w:rPr>
        <w:t> </w:t>
      </w:r>
      <w:r>
        <w:rPr>
          <w:color w:val="231F20"/>
        </w:rPr>
        <w:t>política:</w:t>
      </w:r>
      <w:r>
        <w:rPr>
          <w:color w:val="231F20"/>
          <w:spacing w:val="-11"/>
        </w:rPr>
        <w:t> </w:t>
      </w:r>
      <w:r>
        <w:rPr>
          <w:color w:val="231F20"/>
        </w:rPr>
        <w:t>identi- ficar</w:t>
      </w:r>
      <w:r>
        <w:rPr>
          <w:color w:val="231F20"/>
          <w:spacing w:val="-12"/>
        </w:rPr>
        <w:t> </w:t>
      </w:r>
      <w:r>
        <w:rPr>
          <w:color w:val="231F20"/>
        </w:rPr>
        <w:t>as</w:t>
      </w:r>
      <w:r>
        <w:rPr>
          <w:color w:val="231F20"/>
          <w:spacing w:val="-11"/>
        </w:rPr>
        <w:t> </w:t>
      </w:r>
      <w:r>
        <w:rPr>
          <w:color w:val="231F20"/>
        </w:rPr>
        <w:t>situações</w:t>
      </w:r>
      <w:r>
        <w:rPr>
          <w:color w:val="231F20"/>
          <w:spacing w:val="-11"/>
        </w:rPr>
        <w:t> </w:t>
      </w:r>
      <w:r>
        <w:rPr>
          <w:color w:val="231F20"/>
        </w:rPr>
        <w:t>e</w:t>
      </w:r>
      <w:r>
        <w:rPr>
          <w:color w:val="231F20"/>
          <w:spacing w:val="-11"/>
        </w:rPr>
        <w:t> </w:t>
      </w:r>
      <w:r>
        <w:rPr>
          <w:color w:val="231F20"/>
        </w:rPr>
        <w:t>dimensões</w:t>
      </w:r>
      <w:r>
        <w:rPr>
          <w:color w:val="231F20"/>
          <w:spacing w:val="-12"/>
        </w:rPr>
        <w:t> </w:t>
      </w:r>
      <w:r>
        <w:rPr>
          <w:color w:val="231F20"/>
        </w:rPr>
        <w:t>que</w:t>
      </w:r>
      <w:r>
        <w:rPr>
          <w:color w:val="231F20"/>
          <w:spacing w:val="-10"/>
        </w:rPr>
        <w:t> </w:t>
      </w:r>
      <w:r>
        <w:rPr>
          <w:color w:val="231F20"/>
        </w:rPr>
        <w:t>conformam</w:t>
      </w:r>
      <w:r>
        <w:rPr>
          <w:color w:val="231F20"/>
          <w:spacing w:val="-11"/>
        </w:rPr>
        <w:t> </w:t>
      </w:r>
      <w:r>
        <w:rPr>
          <w:color w:val="231F20"/>
        </w:rPr>
        <w:t>a</w:t>
      </w:r>
      <w:r>
        <w:rPr>
          <w:color w:val="231F20"/>
          <w:spacing w:val="-11"/>
        </w:rPr>
        <w:t> </w:t>
      </w:r>
      <w:r>
        <w:rPr>
          <w:color w:val="231F20"/>
        </w:rPr>
        <w:t>vulnerabilidade</w:t>
      </w:r>
      <w:r>
        <w:rPr>
          <w:color w:val="231F20"/>
          <w:spacing w:val="-11"/>
        </w:rPr>
        <w:t> </w:t>
      </w:r>
      <w:r>
        <w:rPr>
          <w:color w:val="231F20"/>
        </w:rPr>
        <w:t>social</w:t>
      </w:r>
      <w:r>
        <w:rPr>
          <w:color w:val="231F20"/>
          <w:spacing w:val="-11"/>
        </w:rPr>
        <w:t> </w:t>
      </w:r>
      <w:r>
        <w:rPr>
          <w:color w:val="231F20"/>
        </w:rPr>
        <w:t>de</w:t>
      </w:r>
      <w:r>
        <w:rPr>
          <w:color w:val="231F20"/>
          <w:spacing w:val="-11"/>
        </w:rPr>
        <w:t> </w:t>
      </w:r>
      <w:r>
        <w:rPr>
          <w:color w:val="231F20"/>
        </w:rPr>
        <w:t>adolescentes e das famílias (UNICEF, 2007). Essa vulnerabilidade se situa na conexão entre a his- tórica desigualdade social e os processos contemporâneos de exclusão, tomando</w:t>
      </w:r>
      <w:r>
        <w:rPr>
          <w:color w:val="231F20"/>
          <w:spacing w:val="-23"/>
        </w:rPr>
        <w:t> </w:t>
      </w:r>
      <w:r>
        <w:rPr>
          <w:color w:val="231F20"/>
        </w:rPr>
        <w:t>como referencial o enfoque de direitos humanos, econômicos e</w:t>
      </w:r>
      <w:r>
        <w:rPr>
          <w:color w:val="231F20"/>
          <w:spacing w:val="-8"/>
        </w:rPr>
        <w:t> </w:t>
      </w:r>
      <w:r>
        <w:rPr>
          <w:color w:val="231F20"/>
        </w:rPr>
        <w:t>sociais.</w:t>
      </w:r>
    </w:p>
    <w:p>
      <w:pPr>
        <w:pStyle w:val="BodyText"/>
        <w:spacing w:line="316" w:lineRule="auto" w:before="1"/>
        <w:ind w:left="1397" w:right="1415" w:firstLine="708"/>
        <w:jc w:val="both"/>
      </w:pPr>
      <w:r>
        <w:rPr>
          <w:color w:val="231F20"/>
        </w:rPr>
        <w:t>Como se pode observar, portanto, o CREAS, como agente executor das</w:t>
      </w:r>
      <w:r>
        <w:rPr>
          <w:color w:val="231F20"/>
          <w:spacing w:val="-35"/>
        </w:rPr>
        <w:t> </w:t>
      </w:r>
      <w:r>
        <w:rPr>
          <w:color w:val="231F20"/>
        </w:rPr>
        <w:t>medidas socioeducativas de PSC e LA,</w:t>
      </w:r>
      <w:r>
        <w:rPr>
          <w:color w:val="231F20"/>
          <w:position w:val="8"/>
          <w:sz w:val="14"/>
        </w:rPr>
        <w:t>5 </w:t>
      </w:r>
      <w:r>
        <w:rPr>
          <w:color w:val="231F20"/>
        </w:rPr>
        <w:t>tem uma atuação ampla no contexto do Sistema Socioe- ducativo:</w:t>
      </w:r>
      <w:r>
        <w:rPr>
          <w:color w:val="231F20"/>
          <w:spacing w:val="-12"/>
        </w:rPr>
        <w:t> </w:t>
      </w:r>
      <w:r>
        <w:rPr>
          <w:color w:val="231F20"/>
        </w:rPr>
        <w:t>a</w:t>
      </w:r>
      <w:r>
        <w:rPr>
          <w:color w:val="231F20"/>
          <w:spacing w:val="-11"/>
        </w:rPr>
        <w:t> </w:t>
      </w:r>
      <w:r>
        <w:rPr>
          <w:color w:val="231F20"/>
        </w:rPr>
        <w:t>de</w:t>
      </w:r>
      <w:r>
        <w:rPr>
          <w:color w:val="231F20"/>
          <w:spacing w:val="-11"/>
        </w:rPr>
        <w:t> </w:t>
      </w:r>
      <w:r>
        <w:rPr>
          <w:color w:val="231F20"/>
        </w:rPr>
        <w:t>orientar</w:t>
      </w:r>
      <w:r>
        <w:rPr>
          <w:color w:val="231F20"/>
          <w:spacing w:val="-11"/>
        </w:rPr>
        <w:t> </w:t>
      </w:r>
      <w:r>
        <w:rPr>
          <w:color w:val="231F20"/>
        </w:rPr>
        <w:t>a</w:t>
      </w:r>
      <w:r>
        <w:rPr>
          <w:color w:val="231F20"/>
          <w:spacing w:val="-11"/>
        </w:rPr>
        <w:t> </w:t>
      </w:r>
      <w:r>
        <w:rPr>
          <w:color w:val="231F20"/>
        </w:rPr>
        <w:t>organização</w:t>
      </w:r>
      <w:r>
        <w:rPr>
          <w:color w:val="231F20"/>
          <w:spacing w:val="-11"/>
        </w:rPr>
        <w:t> </w:t>
      </w:r>
      <w:r>
        <w:rPr>
          <w:color w:val="231F20"/>
        </w:rPr>
        <w:t>das</w:t>
      </w:r>
      <w:r>
        <w:rPr>
          <w:color w:val="231F20"/>
          <w:spacing w:val="-11"/>
        </w:rPr>
        <w:t> </w:t>
      </w:r>
      <w:r>
        <w:rPr>
          <w:color w:val="231F20"/>
        </w:rPr>
        <w:t>redes,</w:t>
      </w:r>
      <w:r>
        <w:rPr>
          <w:color w:val="231F20"/>
          <w:spacing w:val="-10"/>
        </w:rPr>
        <w:t> </w:t>
      </w:r>
      <w:r>
        <w:rPr>
          <w:color w:val="231F20"/>
        </w:rPr>
        <w:t>a</w:t>
      </w:r>
      <w:r>
        <w:rPr>
          <w:color w:val="231F20"/>
          <w:spacing w:val="-10"/>
        </w:rPr>
        <w:t> </w:t>
      </w:r>
      <w:r>
        <w:rPr>
          <w:color w:val="231F20"/>
        </w:rPr>
        <w:t>formação</w:t>
      </w:r>
      <w:r>
        <w:rPr>
          <w:color w:val="231F20"/>
          <w:spacing w:val="-11"/>
        </w:rPr>
        <w:t> </w:t>
      </w:r>
      <w:r>
        <w:rPr>
          <w:color w:val="231F20"/>
        </w:rPr>
        <w:t>continuada,</w:t>
      </w:r>
      <w:r>
        <w:rPr>
          <w:color w:val="231F20"/>
          <w:spacing w:val="-12"/>
        </w:rPr>
        <w:t> </w:t>
      </w:r>
      <w:r>
        <w:rPr>
          <w:color w:val="231F20"/>
        </w:rPr>
        <w:t>a</w:t>
      </w:r>
      <w:r>
        <w:rPr>
          <w:color w:val="231F20"/>
          <w:spacing w:val="-10"/>
        </w:rPr>
        <w:t> </w:t>
      </w:r>
      <w:r>
        <w:rPr>
          <w:color w:val="231F20"/>
        </w:rPr>
        <w:t>identificação de recursos e serviços, o desenvolvimento de práticas colaborativas para o pleno de- senvolvimento dos adolescentes, entre outras</w:t>
      </w:r>
      <w:r>
        <w:rPr>
          <w:color w:val="231F20"/>
          <w:spacing w:val="-6"/>
        </w:rPr>
        <w:t> </w:t>
      </w:r>
      <w:r>
        <w:rPr>
          <w:color w:val="231F20"/>
        </w:rPr>
        <w:t>ações.</w:t>
      </w:r>
    </w:p>
    <w:p>
      <w:pPr>
        <w:pStyle w:val="BodyText"/>
        <w:spacing w:line="316" w:lineRule="auto"/>
        <w:ind w:left="1397" w:right="1415" w:firstLine="708"/>
        <w:jc w:val="both"/>
      </w:pPr>
      <w:r>
        <w:rPr>
          <w:color w:val="231F20"/>
        </w:rPr>
        <w:t>A portaria nº 46/SMADS, publicada no Diário Oficial do Município, em 23 de dezembro de 2010, Caderno Suplemento, estabeleceu as diretrizes para a execução de medidas socioeducativas em meio aberto, caracterizou os serviços do CREAS, definiu objetivos, instituiu critérios de parceirização, definiu atribuições e fluxos para opera- cionalização dessas medidas e procedimentos para seu funcionamento. Vejamos em que termos estes aspectos são apresentados: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ind w:left="-410"/>
        <w:rPr>
          <w:sz w:val="20"/>
        </w:rPr>
      </w:pPr>
      <w:r>
        <w:rPr>
          <w:sz w:val="20"/>
        </w:rPr>
        <w:drawing>
          <wp:inline distT="0" distB="0" distL="0" distR="0">
            <wp:extent cx="152400" cy="152400"/>
            <wp:effectExtent l="0" t="0" r="0" b="0"/>
            <wp:docPr id="279" name="image4.png" descr=""/>
            <wp:cNvGraphicFramePr>
              <a:graphicFrameLocks noChangeAspect="1"/>
            </wp:cNvGraphicFramePr>
            <a:graphic>
              <a:graphicData uri="http://schemas.openxmlformats.org/drawingml/2006/picture">
                <pic:pic>
                  <pic:nvPicPr>
                    <pic:cNvPr id="280" name="image4.png"/>
                    <pic:cNvPicPr/>
                  </pic:nvPicPr>
                  <pic:blipFill>
                    <a:blip r:embed="rId10" cstate="print"/>
                    <a:stretch>
                      <a:fillRect/>
                    </a:stretch>
                  </pic:blipFill>
                  <pic:spPr>
                    <a:xfrm>
                      <a:off x="0" y="0"/>
                      <a:ext cx="152400" cy="1524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r>
        <w:rPr/>
        <w:pict>
          <v:line style="position:absolute;mso-position-horizontal-relative:page;mso-position-vertical-relative:paragraph;z-index:5528;mso-wrap-distance-left:0;mso-wrap-distance-right:0" from="91.866096pt,11.534469pt" to="163.866096pt,11.534469pt" stroked="true" strokeweight="1pt" strokecolor="#231f20">
            <v:stroke dashstyle="solid"/>
            <w10:wrap type="topAndBottom"/>
          </v:line>
        </w:pict>
      </w:r>
    </w:p>
    <w:p>
      <w:pPr>
        <w:pStyle w:val="BodyText"/>
        <w:spacing w:before="25"/>
        <w:ind w:left="1397"/>
        <w:rPr>
          <w:rFonts w:ascii="Times New Roman" w:hAnsi="Times New Roman"/>
        </w:rPr>
      </w:pPr>
      <w:r>
        <w:rPr>
          <w:rFonts w:ascii="Times New Roman" w:hAnsi="Times New Roman"/>
          <w:color w:val="231F20"/>
        </w:rPr>
        <w:t>s5tão prevEistas nos artigos 112, 117, 118 e 119 do ECA.</w:t>
      </w:r>
    </w:p>
    <w:p>
      <w:pPr>
        <w:pStyle w:val="BodyText"/>
        <w:rPr>
          <w:rFonts w:ascii="Times New Roman"/>
          <w:sz w:val="20"/>
        </w:rPr>
      </w:pPr>
    </w:p>
    <w:p>
      <w:pPr>
        <w:pStyle w:val="BodyText"/>
        <w:spacing w:before="11"/>
        <w:rPr>
          <w:rFonts w:ascii="Times New Roman"/>
          <w:sz w:val="21"/>
        </w:rPr>
      </w:pPr>
    </w:p>
    <w:p>
      <w:pPr>
        <w:pStyle w:val="BodyText"/>
        <w:spacing w:before="113"/>
        <w:ind w:left="538"/>
        <w:rPr>
          <w:rFonts w:ascii="Times New Roman"/>
        </w:rPr>
      </w:pPr>
      <w:r>
        <w:rPr>
          <w:rFonts w:ascii="Times New Roman"/>
          <w:color w:val="6D6E71"/>
        </w:rPr>
        <w:t>46</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772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7768">
            <wp:simplePos x="0" y="0"/>
            <wp:positionH relativeFrom="page">
              <wp:posOffset>7921955</wp:posOffset>
            </wp:positionH>
            <wp:positionV relativeFrom="page">
              <wp:posOffset>5536501</wp:posOffset>
            </wp:positionV>
            <wp:extent cx="152400" cy="152400"/>
            <wp:effectExtent l="0" t="0" r="0" b="0"/>
            <wp:wrapNone/>
            <wp:docPr id="281" name="image4.png" descr=""/>
            <wp:cNvGraphicFramePr>
              <a:graphicFrameLocks noChangeAspect="1"/>
            </wp:cNvGraphicFramePr>
            <a:graphic>
              <a:graphicData uri="http://schemas.openxmlformats.org/drawingml/2006/picture">
                <pic:pic>
                  <pic:nvPicPr>
                    <pic:cNvPr id="28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83" name="image4.png" descr=""/>
            <wp:cNvGraphicFramePr>
              <a:graphicFrameLocks noChangeAspect="1"/>
            </wp:cNvGraphicFramePr>
            <a:graphic>
              <a:graphicData uri="http://schemas.openxmlformats.org/drawingml/2006/picture">
                <pic:pic>
                  <pic:nvPicPr>
                    <pic:cNvPr id="28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564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7744"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10"/>
        <w:rPr>
          <w:rFonts w:ascii="Times New Roman"/>
          <w:sz w:val="22"/>
        </w:rPr>
      </w:pPr>
    </w:p>
    <w:p>
      <w:pPr>
        <w:pStyle w:val="Heading3"/>
        <w:spacing w:before="100"/>
        <w:ind w:left="1306" w:right="1328"/>
        <w:jc w:val="center"/>
      </w:pPr>
      <w:r>
        <w:rPr>
          <w:color w:val="6D6E71"/>
        </w:rPr>
        <w:t>Quadro 1 - Portaria nº 46/2010/SMADS – Caracterização dos Serviços de</w:t>
      </w:r>
    </w:p>
    <w:p>
      <w:pPr>
        <w:spacing w:before="16"/>
        <w:ind w:left="1310" w:right="1328" w:firstLine="0"/>
        <w:jc w:val="center"/>
        <w:rPr>
          <w:b/>
          <w:sz w:val="24"/>
        </w:rPr>
      </w:pPr>
      <w:r>
        <w:rPr>
          <w:b/>
          <w:color w:val="6D6E71"/>
          <w:sz w:val="24"/>
        </w:rPr>
        <w:t>Medidas Socioeducativas em Meio Aberto</w:t>
      </w:r>
    </w:p>
    <w:p>
      <w:pPr>
        <w:pStyle w:val="BodyText"/>
        <w:spacing w:before="8"/>
        <w:rPr>
          <w:b/>
          <w:sz w:val="27"/>
        </w:rPr>
      </w:pPr>
    </w:p>
    <w:p>
      <w:pPr>
        <w:tabs>
          <w:tab w:pos="1397" w:val="left" w:leader="none"/>
        </w:tabs>
        <w:spacing w:line="240" w:lineRule="auto"/>
        <w:ind w:left="-410" w:right="0" w:firstLine="0"/>
        <w:rPr>
          <w:sz w:val="20"/>
        </w:rPr>
      </w:pPr>
      <w:r>
        <w:rPr>
          <w:position w:val="656"/>
          <w:sz w:val="20"/>
        </w:rPr>
        <w:drawing>
          <wp:inline distT="0" distB="0" distL="0" distR="0">
            <wp:extent cx="152400" cy="152400"/>
            <wp:effectExtent l="0" t="0" r="0" b="0"/>
            <wp:docPr id="285" name="image4.png" descr=""/>
            <wp:cNvGraphicFramePr>
              <a:graphicFrameLocks noChangeAspect="1"/>
            </wp:cNvGraphicFramePr>
            <a:graphic>
              <a:graphicData uri="http://schemas.openxmlformats.org/drawingml/2006/picture">
                <pic:pic>
                  <pic:nvPicPr>
                    <pic:cNvPr id="286"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656"/>
          <w:sz w:val="20"/>
        </w:rPr>
      </w:r>
      <w:r>
        <w:rPr>
          <w:position w:val="656"/>
          <w:sz w:val="20"/>
        </w:rPr>
        <w:tab/>
      </w:r>
      <w:r>
        <w:rPr>
          <w:sz w:val="20"/>
        </w:rPr>
        <w:pict>
          <v:shape style="width:442.4pt;height:642.4pt;mso-position-horizontal-relative:char;mso-position-vertical-relative:line" type="#_x0000_t202" filled="false" stroked="false">
            <w10:anchorlock/>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742"/>
                    <w:gridCol w:w="6091"/>
                  </w:tblGrid>
                  <w:tr>
                    <w:trPr>
                      <w:trHeight w:val="860" w:hRule="atLeast"/>
                    </w:trPr>
                    <w:tc>
                      <w:tcPr>
                        <w:tcW w:w="8833" w:type="dxa"/>
                        <w:gridSpan w:val="2"/>
                        <w:shd w:val="clear" w:color="auto" w:fill="595959"/>
                      </w:tcPr>
                      <w:p>
                        <w:pPr>
                          <w:pStyle w:val="TableParagraph"/>
                          <w:spacing w:before="9"/>
                          <w:rPr>
                            <w:rFonts w:ascii="Georgia"/>
                            <w:b/>
                            <w:sz w:val="28"/>
                          </w:rPr>
                        </w:pPr>
                      </w:p>
                      <w:p>
                        <w:pPr>
                          <w:pStyle w:val="TableParagraph"/>
                          <w:ind w:left="1841"/>
                          <w:rPr>
                            <w:b/>
                            <w:sz w:val="18"/>
                          </w:rPr>
                        </w:pPr>
                        <w:r>
                          <w:rPr>
                            <w:b/>
                            <w:color w:val="FFFFFF"/>
                            <w:sz w:val="18"/>
                          </w:rPr>
                          <w:t>SERVIÇO DE MEDIDAS SOCIOEDUCATIVAS EM MEIO ABERTO</w:t>
                        </w:r>
                      </w:p>
                    </w:tc>
                  </w:tr>
                  <w:tr>
                    <w:trPr>
                      <w:trHeight w:val="1290" w:hRule="atLeast"/>
                    </w:trPr>
                    <w:tc>
                      <w:tcPr>
                        <w:tcW w:w="2742" w:type="dxa"/>
                      </w:tcPr>
                      <w:p>
                        <w:pPr>
                          <w:pStyle w:val="TableParagraph"/>
                          <w:rPr>
                            <w:rFonts w:ascii="Georgia"/>
                            <w:b/>
                            <w:sz w:val="24"/>
                          </w:rPr>
                        </w:pPr>
                      </w:p>
                      <w:p>
                        <w:pPr>
                          <w:pStyle w:val="TableParagraph"/>
                          <w:spacing w:line="249" w:lineRule="auto" w:before="161"/>
                          <w:ind w:left="1143" w:right="85" w:hanging="950"/>
                          <w:rPr>
                            <w:b/>
                            <w:sz w:val="18"/>
                          </w:rPr>
                        </w:pPr>
                        <w:r>
                          <w:rPr>
                            <w:b/>
                            <w:color w:val="010202"/>
                            <w:w w:val="95"/>
                            <w:sz w:val="18"/>
                          </w:rPr>
                          <w:t>CARACTERIZAÇÃO DO SER- </w:t>
                        </w:r>
                        <w:r>
                          <w:rPr>
                            <w:b/>
                            <w:color w:val="010202"/>
                            <w:sz w:val="18"/>
                          </w:rPr>
                          <w:t>VIÇO</w:t>
                        </w:r>
                      </w:p>
                    </w:tc>
                    <w:tc>
                      <w:tcPr>
                        <w:tcW w:w="6091" w:type="dxa"/>
                      </w:tcPr>
                      <w:p>
                        <w:pPr>
                          <w:pStyle w:val="TableParagraph"/>
                          <w:numPr>
                            <w:ilvl w:val="0"/>
                            <w:numId w:val="10"/>
                          </w:numPr>
                          <w:tabs>
                            <w:tab w:pos="298" w:val="left" w:leader="none"/>
                          </w:tabs>
                          <w:spacing w:line="249" w:lineRule="auto" w:before="25" w:after="0"/>
                          <w:ind w:left="297" w:right="67" w:hanging="217"/>
                          <w:jc w:val="both"/>
                          <w:rPr>
                            <w:sz w:val="18"/>
                          </w:rPr>
                        </w:pPr>
                        <w:r>
                          <w:rPr>
                            <w:color w:val="010202"/>
                            <w:sz w:val="18"/>
                          </w:rPr>
                          <w:t>Serviço referenciado ao Centro de Referência Especializado da Assistência So- cial – CREAS e tem por finalidade prover atenção socioassistencial e o acom- panhamento aos adolescentes e jovens de ambos os sexos em cumprimento de medidas</w:t>
                        </w:r>
                        <w:r>
                          <w:rPr>
                            <w:color w:val="010202"/>
                            <w:spacing w:val="-10"/>
                            <w:sz w:val="18"/>
                          </w:rPr>
                          <w:t> </w:t>
                        </w:r>
                        <w:r>
                          <w:rPr>
                            <w:color w:val="010202"/>
                            <w:sz w:val="18"/>
                          </w:rPr>
                          <w:t>socioeducativas</w:t>
                        </w:r>
                        <w:r>
                          <w:rPr>
                            <w:color w:val="010202"/>
                            <w:spacing w:val="-9"/>
                            <w:sz w:val="18"/>
                          </w:rPr>
                          <w:t> </w:t>
                        </w:r>
                        <w:r>
                          <w:rPr>
                            <w:color w:val="010202"/>
                            <w:sz w:val="18"/>
                          </w:rPr>
                          <w:t>em</w:t>
                        </w:r>
                        <w:r>
                          <w:rPr>
                            <w:color w:val="010202"/>
                            <w:spacing w:val="-9"/>
                            <w:sz w:val="18"/>
                          </w:rPr>
                          <w:t> </w:t>
                        </w:r>
                        <w:r>
                          <w:rPr>
                            <w:color w:val="010202"/>
                            <w:sz w:val="18"/>
                          </w:rPr>
                          <w:t>meio</w:t>
                        </w:r>
                        <w:r>
                          <w:rPr>
                            <w:color w:val="010202"/>
                            <w:spacing w:val="-10"/>
                            <w:sz w:val="18"/>
                          </w:rPr>
                          <w:t> </w:t>
                        </w:r>
                        <w:r>
                          <w:rPr>
                            <w:color w:val="010202"/>
                            <w:sz w:val="18"/>
                          </w:rPr>
                          <w:t>aberto,</w:t>
                        </w:r>
                        <w:r>
                          <w:rPr>
                            <w:color w:val="010202"/>
                            <w:spacing w:val="-9"/>
                            <w:sz w:val="18"/>
                          </w:rPr>
                          <w:t> </w:t>
                        </w:r>
                        <w:r>
                          <w:rPr>
                            <w:color w:val="010202"/>
                            <w:sz w:val="18"/>
                          </w:rPr>
                          <w:t>de</w:t>
                        </w:r>
                        <w:r>
                          <w:rPr>
                            <w:color w:val="010202"/>
                            <w:spacing w:val="-9"/>
                            <w:sz w:val="18"/>
                          </w:rPr>
                          <w:t> </w:t>
                        </w:r>
                        <w:r>
                          <w:rPr>
                            <w:color w:val="010202"/>
                            <w:sz w:val="18"/>
                          </w:rPr>
                          <w:t>Liberdade</w:t>
                        </w:r>
                        <w:r>
                          <w:rPr>
                            <w:color w:val="010202"/>
                            <w:spacing w:val="-9"/>
                            <w:sz w:val="18"/>
                          </w:rPr>
                          <w:t> </w:t>
                        </w:r>
                        <w:r>
                          <w:rPr>
                            <w:color w:val="010202"/>
                            <w:sz w:val="18"/>
                          </w:rPr>
                          <w:t>Assistida</w:t>
                        </w:r>
                        <w:r>
                          <w:rPr>
                            <w:color w:val="010202"/>
                            <w:spacing w:val="-10"/>
                            <w:sz w:val="18"/>
                          </w:rPr>
                          <w:t> </w:t>
                        </w:r>
                        <w:r>
                          <w:rPr>
                            <w:color w:val="010202"/>
                            <w:sz w:val="18"/>
                          </w:rPr>
                          <w:t>e/ou</w:t>
                        </w:r>
                        <w:r>
                          <w:rPr>
                            <w:color w:val="010202"/>
                            <w:spacing w:val="-9"/>
                            <w:sz w:val="18"/>
                          </w:rPr>
                          <w:t> </w:t>
                        </w:r>
                        <w:r>
                          <w:rPr>
                            <w:color w:val="010202"/>
                            <w:sz w:val="18"/>
                          </w:rPr>
                          <w:t>Prestação de Serviços à Comunidade, determinadas</w:t>
                        </w:r>
                        <w:r>
                          <w:rPr>
                            <w:color w:val="010202"/>
                            <w:spacing w:val="-24"/>
                            <w:sz w:val="18"/>
                          </w:rPr>
                          <w:t> </w:t>
                        </w:r>
                        <w:r>
                          <w:rPr>
                            <w:color w:val="010202"/>
                            <w:sz w:val="18"/>
                          </w:rPr>
                          <w:t>judicialmente.</w:t>
                        </w:r>
                      </w:p>
                    </w:tc>
                  </w:tr>
                  <w:tr>
                    <w:trPr>
                      <w:trHeight w:val="2008" w:hRule="atLeast"/>
                    </w:trPr>
                    <w:tc>
                      <w:tcPr>
                        <w:tcW w:w="2742" w:type="dxa"/>
                      </w:tcPr>
                      <w:p>
                        <w:pPr>
                          <w:pStyle w:val="TableParagraph"/>
                          <w:rPr>
                            <w:rFonts w:ascii="Georgia"/>
                            <w:b/>
                            <w:sz w:val="24"/>
                          </w:rPr>
                        </w:pPr>
                      </w:p>
                      <w:p>
                        <w:pPr>
                          <w:pStyle w:val="TableParagraph"/>
                          <w:rPr>
                            <w:rFonts w:ascii="Georgia"/>
                            <w:b/>
                            <w:sz w:val="24"/>
                          </w:rPr>
                        </w:pPr>
                      </w:p>
                      <w:p>
                        <w:pPr>
                          <w:pStyle w:val="TableParagraph"/>
                          <w:spacing w:before="9"/>
                          <w:rPr>
                            <w:rFonts w:ascii="Georgia"/>
                            <w:b/>
                            <w:sz w:val="21"/>
                          </w:rPr>
                        </w:pPr>
                      </w:p>
                      <w:p>
                        <w:pPr>
                          <w:pStyle w:val="TableParagraph"/>
                          <w:spacing w:line="249" w:lineRule="auto" w:before="1"/>
                          <w:ind w:left="1240" w:right="85" w:hanging="1070"/>
                          <w:rPr>
                            <w:b/>
                            <w:sz w:val="18"/>
                          </w:rPr>
                        </w:pPr>
                        <w:r>
                          <w:rPr>
                            <w:b/>
                            <w:color w:val="010202"/>
                            <w:w w:val="95"/>
                            <w:sz w:val="18"/>
                          </w:rPr>
                          <w:t>OBJETIVO GERAL DO SERVI- </w:t>
                        </w:r>
                        <w:r>
                          <w:rPr>
                            <w:b/>
                            <w:color w:val="010202"/>
                            <w:sz w:val="18"/>
                          </w:rPr>
                          <w:t>ÇO</w:t>
                        </w:r>
                      </w:p>
                    </w:tc>
                    <w:tc>
                      <w:tcPr>
                        <w:tcW w:w="6091" w:type="dxa"/>
                      </w:tcPr>
                      <w:p>
                        <w:pPr>
                          <w:pStyle w:val="TableParagraph"/>
                          <w:numPr>
                            <w:ilvl w:val="0"/>
                            <w:numId w:val="11"/>
                          </w:numPr>
                          <w:tabs>
                            <w:tab w:pos="298" w:val="left" w:leader="none"/>
                          </w:tabs>
                          <w:spacing w:line="249" w:lineRule="auto" w:before="25" w:after="0"/>
                          <w:ind w:left="297" w:right="68" w:hanging="217"/>
                          <w:jc w:val="both"/>
                          <w:rPr>
                            <w:sz w:val="18"/>
                          </w:rPr>
                        </w:pPr>
                        <w:r>
                          <w:rPr>
                            <w:color w:val="010202"/>
                            <w:sz w:val="18"/>
                          </w:rPr>
                          <w:t>Oferecer acompanhamento social ao adolescente durante o cumprimento da medida socioeducativa de Liberdade Assistida e/ou de Prestação de Serviços à Comunidade</w:t>
                        </w:r>
                      </w:p>
                      <w:p>
                        <w:pPr>
                          <w:pStyle w:val="TableParagraph"/>
                          <w:numPr>
                            <w:ilvl w:val="0"/>
                            <w:numId w:val="11"/>
                          </w:numPr>
                          <w:tabs>
                            <w:tab w:pos="298" w:val="left" w:leader="none"/>
                          </w:tabs>
                          <w:spacing w:line="209" w:lineRule="exact" w:before="0" w:after="0"/>
                          <w:ind w:left="297" w:right="0" w:hanging="217"/>
                          <w:jc w:val="left"/>
                          <w:rPr>
                            <w:sz w:val="18"/>
                          </w:rPr>
                        </w:pPr>
                        <w:r>
                          <w:rPr>
                            <w:color w:val="010202"/>
                            <w:sz w:val="18"/>
                          </w:rPr>
                          <w:t>O serviço deve contribuir para o acesso a direitos e à ressignificação de</w:t>
                        </w:r>
                        <w:r>
                          <w:rPr>
                            <w:color w:val="010202"/>
                            <w:spacing w:val="-3"/>
                            <w:sz w:val="18"/>
                          </w:rPr>
                          <w:t> </w:t>
                        </w:r>
                        <w:r>
                          <w:rPr>
                            <w:color w:val="010202"/>
                            <w:sz w:val="18"/>
                          </w:rPr>
                          <w:t>valores</w:t>
                        </w:r>
                      </w:p>
                      <w:p>
                        <w:pPr>
                          <w:pStyle w:val="TableParagraph"/>
                          <w:spacing w:line="249" w:lineRule="auto" w:before="8"/>
                          <w:ind w:left="297" w:right="67"/>
                          <w:jc w:val="both"/>
                          <w:rPr>
                            <w:sz w:val="18"/>
                          </w:rPr>
                        </w:pPr>
                        <w:r>
                          <w:rPr>
                            <w:color w:val="010202"/>
                            <w:sz w:val="18"/>
                          </w:rPr>
                          <w:t>na</w:t>
                        </w:r>
                        <w:r>
                          <w:rPr>
                            <w:color w:val="010202"/>
                            <w:spacing w:val="-11"/>
                            <w:sz w:val="18"/>
                          </w:rPr>
                          <w:t> </w:t>
                        </w:r>
                        <w:r>
                          <w:rPr>
                            <w:color w:val="010202"/>
                            <w:sz w:val="18"/>
                          </w:rPr>
                          <w:t>vida</w:t>
                        </w:r>
                        <w:r>
                          <w:rPr>
                            <w:color w:val="010202"/>
                            <w:spacing w:val="-11"/>
                            <w:sz w:val="18"/>
                          </w:rPr>
                          <w:t> </w:t>
                        </w:r>
                        <w:r>
                          <w:rPr>
                            <w:color w:val="010202"/>
                            <w:sz w:val="18"/>
                          </w:rPr>
                          <w:t>pessoal</w:t>
                        </w:r>
                        <w:r>
                          <w:rPr>
                            <w:color w:val="010202"/>
                            <w:spacing w:val="-10"/>
                            <w:sz w:val="18"/>
                          </w:rPr>
                          <w:t> </w:t>
                        </w:r>
                        <w:r>
                          <w:rPr>
                            <w:color w:val="010202"/>
                            <w:sz w:val="18"/>
                          </w:rPr>
                          <w:t>e</w:t>
                        </w:r>
                        <w:r>
                          <w:rPr>
                            <w:color w:val="010202"/>
                            <w:spacing w:val="-11"/>
                            <w:sz w:val="18"/>
                          </w:rPr>
                          <w:t> </w:t>
                        </w:r>
                        <w:r>
                          <w:rPr>
                            <w:color w:val="010202"/>
                            <w:sz w:val="18"/>
                          </w:rPr>
                          <w:t>social</w:t>
                        </w:r>
                        <w:r>
                          <w:rPr>
                            <w:color w:val="010202"/>
                            <w:spacing w:val="-11"/>
                            <w:sz w:val="18"/>
                          </w:rPr>
                          <w:t> </w:t>
                        </w:r>
                        <w:r>
                          <w:rPr>
                            <w:color w:val="010202"/>
                            <w:sz w:val="18"/>
                          </w:rPr>
                          <w:t>dos</w:t>
                        </w:r>
                        <w:r>
                          <w:rPr>
                            <w:color w:val="010202"/>
                            <w:spacing w:val="-10"/>
                            <w:sz w:val="18"/>
                          </w:rPr>
                          <w:t> </w:t>
                        </w:r>
                        <w:r>
                          <w:rPr>
                            <w:color w:val="010202"/>
                            <w:sz w:val="18"/>
                          </w:rPr>
                          <w:t>adolescentes</w:t>
                        </w:r>
                        <w:r>
                          <w:rPr>
                            <w:color w:val="010202"/>
                            <w:spacing w:val="-11"/>
                            <w:sz w:val="18"/>
                          </w:rPr>
                          <w:t> </w:t>
                        </w:r>
                        <w:r>
                          <w:rPr>
                            <w:color w:val="010202"/>
                            <w:sz w:val="18"/>
                          </w:rPr>
                          <w:t>e</w:t>
                        </w:r>
                        <w:r>
                          <w:rPr>
                            <w:color w:val="010202"/>
                            <w:spacing w:val="-11"/>
                            <w:sz w:val="18"/>
                          </w:rPr>
                          <w:t> </w:t>
                        </w:r>
                        <w:r>
                          <w:rPr>
                            <w:color w:val="010202"/>
                            <w:sz w:val="18"/>
                          </w:rPr>
                          <w:t>jovens.</w:t>
                        </w:r>
                        <w:r>
                          <w:rPr>
                            <w:color w:val="010202"/>
                            <w:spacing w:val="-10"/>
                            <w:sz w:val="18"/>
                          </w:rPr>
                          <w:t> </w:t>
                        </w:r>
                        <w:r>
                          <w:rPr>
                            <w:color w:val="010202"/>
                            <w:sz w:val="18"/>
                          </w:rPr>
                          <w:t>Para</w:t>
                        </w:r>
                        <w:r>
                          <w:rPr>
                            <w:color w:val="010202"/>
                            <w:spacing w:val="-11"/>
                            <w:sz w:val="18"/>
                          </w:rPr>
                          <w:t> </w:t>
                        </w:r>
                        <w:r>
                          <w:rPr>
                            <w:color w:val="010202"/>
                            <w:sz w:val="18"/>
                          </w:rPr>
                          <w:t>a</w:t>
                        </w:r>
                        <w:r>
                          <w:rPr>
                            <w:color w:val="010202"/>
                            <w:spacing w:val="-11"/>
                            <w:sz w:val="18"/>
                          </w:rPr>
                          <w:t> </w:t>
                        </w:r>
                        <w:r>
                          <w:rPr>
                            <w:color w:val="010202"/>
                            <w:sz w:val="18"/>
                          </w:rPr>
                          <w:t>oferta</w:t>
                        </w:r>
                        <w:r>
                          <w:rPr>
                            <w:color w:val="010202"/>
                            <w:spacing w:val="-10"/>
                            <w:sz w:val="18"/>
                          </w:rPr>
                          <w:t> </w:t>
                        </w:r>
                        <w:r>
                          <w:rPr>
                            <w:color w:val="010202"/>
                            <w:sz w:val="18"/>
                          </w:rPr>
                          <w:t>do</w:t>
                        </w:r>
                        <w:r>
                          <w:rPr>
                            <w:color w:val="010202"/>
                            <w:spacing w:val="-11"/>
                            <w:sz w:val="18"/>
                          </w:rPr>
                          <w:t> </w:t>
                        </w:r>
                        <w:r>
                          <w:rPr>
                            <w:color w:val="010202"/>
                            <w:sz w:val="18"/>
                          </w:rPr>
                          <w:t>serviço</w:t>
                        </w:r>
                        <w:r>
                          <w:rPr>
                            <w:color w:val="010202"/>
                            <w:spacing w:val="-11"/>
                            <w:sz w:val="18"/>
                          </w:rPr>
                          <w:t> </w:t>
                        </w:r>
                        <w:r>
                          <w:rPr>
                            <w:color w:val="010202"/>
                            <w:sz w:val="18"/>
                          </w:rPr>
                          <w:t>faz-se necessária a observância da responsabilização do adolescente face ao </w:t>
                        </w:r>
                        <w:r>
                          <w:rPr>
                            <w:color w:val="010202"/>
                            <w:spacing w:val="-2"/>
                            <w:sz w:val="18"/>
                          </w:rPr>
                          <w:t>ato </w:t>
                        </w:r>
                        <w:r>
                          <w:rPr>
                            <w:color w:val="010202"/>
                            <w:sz w:val="18"/>
                          </w:rPr>
                          <w:t>infra- cional praticado, cujos direitos e obrigações devem ser assegurados, de acordo com as legislações e normativas específicas, para a orientação no cumprimento de medidas</w:t>
                        </w:r>
                        <w:r>
                          <w:rPr>
                            <w:color w:val="010202"/>
                            <w:spacing w:val="-11"/>
                            <w:sz w:val="18"/>
                          </w:rPr>
                          <w:t> </w:t>
                        </w:r>
                        <w:r>
                          <w:rPr>
                            <w:color w:val="010202"/>
                            <w:sz w:val="18"/>
                          </w:rPr>
                          <w:t>socioeducativas</w:t>
                        </w:r>
                      </w:p>
                    </w:tc>
                  </w:tr>
                  <w:tr>
                    <w:trPr>
                      <w:trHeight w:val="6328" w:hRule="atLeast"/>
                    </w:trPr>
                    <w:tc>
                      <w:tcPr>
                        <w:tcW w:w="2742" w:type="dxa"/>
                      </w:tcPr>
                      <w:p>
                        <w:pPr>
                          <w:pStyle w:val="TableParagraph"/>
                          <w:rPr>
                            <w:rFonts w:ascii="Georgia"/>
                            <w:b/>
                            <w:sz w:val="24"/>
                          </w:rPr>
                        </w:pPr>
                      </w:p>
                      <w:p>
                        <w:pPr>
                          <w:pStyle w:val="TableParagraph"/>
                          <w:rPr>
                            <w:rFonts w:ascii="Georgia"/>
                            <w:b/>
                            <w:sz w:val="24"/>
                          </w:rPr>
                        </w:pPr>
                      </w:p>
                      <w:p>
                        <w:pPr>
                          <w:pStyle w:val="TableParagraph"/>
                          <w:rPr>
                            <w:rFonts w:ascii="Georgia"/>
                            <w:b/>
                            <w:sz w:val="24"/>
                          </w:rPr>
                        </w:pPr>
                      </w:p>
                      <w:p>
                        <w:pPr>
                          <w:pStyle w:val="TableParagraph"/>
                          <w:rPr>
                            <w:rFonts w:ascii="Georgia"/>
                            <w:b/>
                            <w:sz w:val="24"/>
                          </w:rPr>
                        </w:pPr>
                      </w:p>
                      <w:p>
                        <w:pPr>
                          <w:pStyle w:val="TableParagraph"/>
                          <w:rPr>
                            <w:rFonts w:ascii="Georgia"/>
                            <w:b/>
                            <w:sz w:val="24"/>
                          </w:rPr>
                        </w:pPr>
                      </w:p>
                      <w:p>
                        <w:pPr>
                          <w:pStyle w:val="TableParagraph"/>
                          <w:rPr>
                            <w:rFonts w:ascii="Georgia"/>
                            <w:b/>
                            <w:sz w:val="24"/>
                          </w:rPr>
                        </w:pPr>
                      </w:p>
                      <w:p>
                        <w:pPr>
                          <w:pStyle w:val="TableParagraph"/>
                          <w:rPr>
                            <w:rFonts w:ascii="Georgia"/>
                            <w:b/>
                            <w:sz w:val="24"/>
                          </w:rPr>
                        </w:pPr>
                      </w:p>
                      <w:p>
                        <w:pPr>
                          <w:pStyle w:val="TableParagraph"/>
                          <w:rPr>
                            <w:rFonts w:ascii="Georgia"/>
                            <w:b/>
                            <w:sz w:val="24"/>
                          </w:rPr>
                        </w:pPr>
                      </w:p>
                      <w:p>
                        <w:pPr>
                          <w:pStyle w:val="TableParagraph"/>
                          <w:rPr>
                            <w:rFonts w:ascii="Georgia"/>
                            <w:b/>
                            <w:sz w:val="24"/>
                          </w:rPr>
                        </w:pPr>
                      </w:p>
                      <w:p>
                        <w:pPr>
                          <w:pStyle w:val="TableParagraph"/>
                          <w:rPr>
                            <w:rFonts w:ascii="Georgia"/>
                            <w:b/>
                            <w:sz w:val="24"/>
                          </w:rPr>
                        </w:pPr>
                      </w:p>
                      <w:p>
                        <w:pPr>
                          <w:pStyle w:val="TableParagraph"/>
                          <w:spacing w:before="5"/>
                          <w:rPr>
                            <w:rFonts w:ascii="Georgia"/>
                            <w:b/>
                            <w:sz w:val="29"/>
                          </w:rPr>
                        </w:pPr>
                      </w:p>
                      <w:p>
                        <w:pPr>
                          <w:pStyle w:val="TableParagraph"/>
                          <w:ind w:left="318"/>
                          <w:rPr>
                            <w:b/>
                            <w:sz w:val="18"/>
                          </w:rPr>
                        </w:pPr>
                        <w:r>
                          <w:rPr>
                            <w:b/>
                            <w:color w:val="010202"/>
                            <w:sz w:val="18"/>
                          </w:rPr>
                          <w:t>OBJETIVOS ESPECÍFICOS</w:t>
                        </w:r>
                      </w:p>
                    </w:tc>
                    <w:tc>
                      <w:tcPr>
                        <w:tcW w:w="6091" w:type="dxa"/>
                      </w:tcPr>
                      <w:p>
                        <w:pPr>
                          <w:pStyle w:val="TableParagraph"/>
                          <w:numPr>
                            <w:ilvl w:val="0"/>
                            <w:numId w:val="12"/>
                          </w:numPr>
                          <w:tabs>
                            <w:tab w:pos="298" w:val="left" w:leader="none"/>
                          </w:tabs>
                          <w:spacing w:line="249" w:lineRule="auto" w:before="25" w:after="0"/>
                          <w:ind w:left="297" w:right="67" w:hanging="217"/>
                          <w:jc w:val="left"/>
                          <w:rPr>
                            <w:sz w:val="18"/>
                          </w:rPr>
                        </w:pPr>
                        <w:r>
                          <w:rPr>
                            <w:color w:val="010202"/>
                            <w:sz w:val="18"/>
                          </w:rPr>
                          <w:t>Possibilitar o acesso às políticas públicas, especialmente à educação formal e saúde;</w:t>
                        </w:r>
                      </w:p>
                      <w:p>
                        <w:pPr>
                          <w:pStyle w:val="TableParagraph"/>
                          <w:numPr>
                            <w:ilvl w:val="0"/>
                            <w:numId w:val="12"/>
                          </w:numPr>
                          <w:tabs>
                            <w:tab w:pos="298" w:val="left" w:leader="none"/>
                          </w:tabs>
                          <w:spacing w:line="206" w:lineRule="exact" w:before="0" w:after="0"/>
                          <w:ind w:left="297" w:right="0" w:hanging="217"/>
                          <w:jc w:val="left"/>
                          <w:rPr>
                            <w:sz w:val="18"/>
                          </w:rPr>
                        </w:pPr>
                        <w:r>
                          <w:rPr>
                            <w:color w:val="010202"/>
                            <w:sz w:val="18"/>
                          </w:rPr>
                          <w:t>Possibilitar</w:t>
                        </w:r>
                        <w:r>
                          <w:rPr>
                            <w:color w:val="010202"/>
                            <w:spacing w:val="-5"/>
                            <w:sz w:val="18"/>
                          </w:rPr>
                          <w:t> </w:t>
                        </w:r>
                        <w:r>
                          <w:rPr>
                            <w:color w:val="010202"/>
                            <w:sz w:val="18"/>
                          </w:rPr>
                          <w:t>a</w:t>
                        </w:r>
                        <w:r>
                          <w:rPr>
                            <w:color w:val="010202"/>
                            <w:spacing w:val="-5"/>
                            <w:sz w:val="18"/>
                          </w:rPr>
                          <w:t> </w:t>
                        </w:r>
                        <w:r>
                          <w:rPr>
                            <w:color w:val="010202"/>
                            <w:sz w:val="18"/>
                          </w:rPr>
                          <w:t>inserção</w:t>
                        </w:r>
                        <w:r>
                          <w:rPr>
                            <w:color w:val="010202"/>
                            <w:spacing w:val="-5"/>
                            <w:sz w:val="18"/>
                          </w:rPr>
                          <w:t> </w:t>
                        </w:r>
                        <w:r>
                          <w:rPr>
                            <w:color w:val="010202"/>
                            <w:sz w:val="18"/>
                          </w:rPr>
                          <w:t>no</w:t>
                        </w:r>
                        <w:r>
                          <w:rPr>
                            <w:color w:val="010202"/>
                            <w:spacing w:val="-5"/>
                            <w:sz w:val="18"/>
                          </w:rPr>
                          <w:t> </w:t>
                        </w:r>
                        <w:r>
                          <w:rPr>
                            <w:color w:val="010202"/>
                            <w:sz w:val="18"/>
                          </w:rPr>
                          <w:t>programa</w:t>
                        </w:r>
                        <w:r>
                          <w:rPr>
                            <w:color w:val="010202"/>
                            <w:spacing w:val="-5"/>
                            <w:sz w:val="18"/>
                          </w:rPr>
                          <w:t> </w:t>
                        </w:r>
                        <w:r>
                          <w:rPr>
                            <w:color w:val="010202"/>
                            <w:sz w:val="18"/>
                          </w:rPr>
                          <w:t>de</w:t>
                        </w:r>
                        <w:r>
                          <w:rPr>
                            <w:color w:val="010202"/>
                            <w:spacing w:val="-4"/>
                            <w:sz w:val="18"/>
                          </w:rPr>
                          <w:t> </w:t>
                        </w:r>
                        <w:r>
                          <w:rPr>
                            <w:color w:val="010202"/>
                            <w:sz w:val="18"/>
                          </w:rPr>
                          <w:t>transferência</w:t>
                        </w:r>
                        <w:r>
                          <w:rPr>
                            <w:color w:val="010202"/>
                            <w:spacing w:val="-5"/>
                            <w:sz w:val="18"/>
                          </w:rPr>
                          <w:t> </w:t>
                        </w:r>
                        <w:r>
                          <w:rPr>
                            <w:color w:val="010202"/>
                            <w:sz w:val="18"/>
                          </w:rPr>
                          <w:t>de</w:t>
                        </w:r>
                        <w:r>
                          <w:rPr>
                            <w:color w:val="010202"/>
                            <w:spacing w:val="-5"/>
                            <w:sz w:val="18"/>
                          </w:rPr>
                          <w:t> </w:t>
                        </w:r>
                        <w:r>
                          <w:rPr>
                            <w:color w:val="010202"/>
                            <w:sz w:val="18"/>
                          </w:rPr>
                          <w:t>renda;</w:t>
                        </w:r>
                      </w:p>
                      <w:p>
                        <w:pPr>
                          <w:pStyle w:val="TableParagraph"/>
                          <w:numPr>
                            <w:ilvl w:val="0"/>
                            <w:numId w:val="12"/>
                          </w:numPr>
                          <w:tabs>
                            <w:tab w:pos="298" w:val="left" w:leader="none"/>
                          </w:tabs>
                          <w:spacing w:line="249" w:lineRule="auto" w:before="0" w:after="0"/>
                          <w:ind w:left="297" w:right="67" w:hanging="217"/>
                          <w:jc w:val="left"/>
                          <w:rPr>
                            <w:sz w:val="18"/>
                          </w:rPr>
                        </w:pPr>
                        <w:r>
                          <w:rPr>
                            <w:color w:val="010202"/>
                            <w:sz w:val="18"/>
                          </w:rPr>
                          <w:t>Criar condições para a construção de projeto de vida que vise à ruptura do ado- lescente com a prática de </w:t>
                        </w:r>
                        <w:r>
                          <w:rPr>
                            <w:color w:val="010202"/>
                            <w:spacing w:val="-2"/>
                            <w:sz w:val="18"/>
                          </w:rPr>
                          <w:t>ato</w:t>
                        </w:r>
                        <w:r>
                          <w:rPr>
                            <w:color w:val="010202"/>
                            <w:spacing w:val="-31"/>
                            <w:sz w:val="18"/>
                          </w:rPr>
                          <w:t> </w:t>
                        </w:r>
                        <w:r>
                          <w:rPr>
                            <w:color w:val="010202"/>
                            <w:sz w:val="18"/>
                          </w:rPr>
                          <w:t>infracional;</w:t>
                        </w:r>
                      </w:p>
                      <w:p>
                        <w:pPr>
                          <w:pStyle w:val="TableParagraph"/>
                          <w:numPr>
                            <w:ilvl w:val="0"/>
                            <w:numId w:val="12"/>
                          </w:numPr>
                          <w:tabs>
                            <w:tab w:pos="298" w:val="left" w:leader="none"/>
                          </w:tabs>
                          <w:spacing w:line="208" w:lineRule="exact" w:before="0" w:after="0"/>
                          <w:ind w:left="297" w:right="0" w:hanging="217"/>
                          <w:jc w:val="left"/>
                          <w:rPr>
                            <w:sz w:val="18"/>
                          </w:rPr>
                        </w:pPr>
                        <w:r>
                          <w:rPr>
                            <w:color w:val="010202"/>
                            <w:sz w:val="18"/>
                          </w:rPr>
                          <w:t>Estabelecer contratos com o adolescente e o jovem sobre as possibilidades e</w:t>
                        </w:r>
                        <w:r>
                          <w:rPr>
                            <w:color w:val="010202"/>
                            <w:spacing w:val="10"/>
                            <w:sz w:val="18"/>
                          </w:rPr>
                          <w:t> </w:t>
                        </w:r>
                        <w:r>
                          <w:rPr>
                            <w:color w:val="010202"/>
                            <w:sz w:val="18"/>
                          </w:rPr>
                          <w:t>li-</w:t>
                        </w:r>
                      </w:p>
                      <w:p>
                        <w:pPr>
                          <w:pStyle w:val="TableParagraph"/>
                          <w:spacing w:line="249" w:lineRule="auto" w:before="6"/>
                          <w:ind w:left="297" w:right="1"/>
                          <w:rPr>
                            <w:sz w:val="18"/>
                          </w:rPr>
                        </w:pPr>
                        <w:r>
                          <w:rPr>
                            <w:color w:val="010202"/>
                            <w:sz w:val="18"/>
                          </w:rPr>
                          <w:t>mites do trabalho a ser estabelecido e normas que regulem o período de cumpri- mento da medida socioeducativa;</w:t>
                        </w:r>
                      </w:p>
                      <w:p>
                        <w:pPr>
                          <w:pStyle w:val="TableParagraph"/>
                          <w:numPr>
                            <w:ilvl w:val="0"/>
                            <w:numId w:val="12"/>
                          </w:numPr>
                          <w:tabs>
                            <w:tab w:pos="298" w:val="left" w:leader="none"/>
                          </w:tabs>
                          <w:spacing w:line="207" w:lineRule="exact" w:before="0" w:after="0"/>
                          <w:ind w:left="297" w:right="0" w:hanging="217"/>
                          <w:jc w:val="left"/>
                          <w:rPr>
                            <w:sz w:val="18"/>
                          </w:rPr>
                        </w:pPr>
                        <w:r>
                          <w:rPr>
                            <w:color w:val="010202"/>
                            <w:sz w:val="18"/>
                          </w:rPr>
                          <w:t>Fortalecer a convivência familiar e</w:t>
                        </w:r>
                        <w:r>
                          <w:rPr>
                            <w:color w:val="010202"/>
                            <w:spacing w:val="-28"/>
                            <w:sz w:val="18"/>
                          </w:rPr>
                          <w:t> </w:t>
                        </w:r>
                        <w:r>
                          <w:rPr>
                            <w:color w:val="010202"/>
                            <w:sz w:val="18"/>
                          </w:rPr>
                          <w:t>comunitária;</w:t>
                        </w:r>
                      </w:p>
                      <w:p>
                        <w:pPr>
                          <w:pStyle w:val="TableParagraph"/>
                          <w:numPr>
                            <w:ilvl w:val="0"/>
                            <w:numId w:val="12"/>
                          </w:numPr>
                          <w:tabs>
                            <w:tab w:pos="298" w:val="left" w:leader="none"/>
                          </w:tabs>
                          <w:spacing w:line="249" w:lineRule="auto" w:before="0" w:after="0"/>
                          <w:ind w:left="297" w:right="67" w:hanging="217"/>
                          <w:jc w:val="left"/>
                          <w:rPr>
                            <w:sz w:val="18"/>
                          </w:rPr>
                        </w:pPr>
                        <w:r>
                          <w:rPr>
                            <w:color w:val="010202"/>
                            <w:sz w:val="18"/>
                          </w:rPr>
                          <w:t>Desenvolver</w:t>
                        </w:r>
                        <w:r>
                          <w:rPr>
                            <w:color w:val="010202"/>
                            <w:spacing w:val="-17"/>
                            <w:sz w:val="18"/>
                          </w:rPr>
                          <w:t> </w:t>
                        </w:r>
                        <w:r>
                          <w:rPr>
                            <w:color w:val="010202"/>
                            <w:sz w:val="18"/>
                          </w:rPr>
                          <w:t>vivências</w:t>
                        </w:r>
                        <w:r>
                          <w:rPr>
                            <w:color w:val="010202"/>
                            <w:spacing w:val="-17"/>
                            <w:sz w:val="18"/>
                          </w:rPr>
                          <w:t> </w:t>
                        </w:r>
                        <w:r>
                          <w:rPr>
                            <w:color w:val="010202"/>
                            <w:sz w:val="18"/>
                          </w:rPr>
                          <w:t>que</w:t>
                        </w:r>
                        <w:r>
                          <w:rPr>
                            <w:color w:val="010202"/>
                            <w:spacing w:val="-17"/>
                            <w:sz w:val="18"/>
                          </w:rPr>
                          <w:t> </w:t>
                        </w:r>
                        <w:r>
                          <w:rPr>
                            <w:color w:val="010202"/>
                            <w:sz w:val="18"/>
                          </w:rPr>
                          <w:t>favoreçam</w:t>
                        </w:r>
                        <w:r>
                          <w:rPr>
                            <w:color w:val="010202"/>
                            <w:spacing w:val="-17"/>
                            <w:sz w:val="18"/>
                          </w:rPr>
                          <w:t> </w:t>
                        </w:r>
                        <w:r>
                          <w:rPr>
                            <w:color w:val="010202"/>
                            <w:sz w:val="18"/>
                          </w:rPr>
                          <w:t>a</w:t>
                        </w:r>
                        <w:r>
                          <w:rPr>
                            <w:color w:val="010202"/>
                            <w:spacing w:val="-17"/>
                            <w:sz w:val="18"/>
                          </w:rPr>
                          <w:t> </w:t>
                        </w:r>
                        <w:r>
                          <w:rPr>
                            <w:color w:val="010202"/>
                            <w:sz w:val="18"/>
                          </w:rPr>
                          <w:t>autoconfiança</w:t>
                        </w:r>
                        <w:r>
                          <w:rPr>
                            <w:color w:val="010202"/>
                            <w:spacing w:val="-17"/>
                            <w:sz w:val="18"/>
                          </w:rPr>
                          <w:t> </w:t>
                        </w:r>
                        <w:r>
                          <w:rPr>
                            <w:color w:val="010202"/>
                            <w:sz w:val="18"/>
                          </w:rPr>
                          <w:t>e</w:t>
                        </w:r>
                        <w:r>
                          <w:rPr>
                            <w:color w:val="010202"/>
                            <w:spacing w:val="-16"/>
                            <w:sz w:val="18"/>
                          </w:rPr>
                          <w:t> </w:t>
                        </w:r>
                        <w:r>
                          <w:rPr>
                            <w:color w:val="010202"/>
                            <w:sz w:val="18"/>
                          </w:rPr>
                          <w:t>a</w:t>
                        </w:r>
                        <w:r>
                          <w:rPr>
                            <w:color w:val="010202"/>
                            <w:spacing w:val="-17"/>
                            <w:sz w:val="18"/>
                          </w:rPr>
                          <w:t> </w:t>
                        </w:r>
                        <w:r>
                          <w:rPr>
                            <w:color w:val="010202"/>
                            <w:sz w:val="18"/>
                          </w:rPr>
                          <w:t>capacidade</w:t>
                        </w:r>
                        <w:r>
                          <w:rPr>
                            <w:color w:val="010202"/>
                            <w:spacing w:val="-17"/>
                            <w:sz w:val="18"/>
                          </w:rPr>
                          <w:t> </w:t>
                        </w:r>
                        <w:r>
                          <w:rPr>
                            <w:color w:val="010202"/>
                            <w:sz w:val="18"/>
                          </w:rPr>
                          <w:t>de</w:t>
                        </w:r>
                        <w:r>
                          <w:rPr>
                            <w:color w:val="010202"/>
                            <w:spacing w:val="-17"/>
                            <w:sz w:val="18"/>
                          </w:rPr>
                          <w:t> </w:t>
                        </w:r>
                        <w:r>
                          <w:rPr>
                            <w:color w:val="010202"/>
                            <w:sz w:val="18"/>
                          </w:rPr>
                          <w:t>reflexão sobre as possibilidades de construção de</w:t>
                        </w:r>
                        <w:r>
                          <w:rPr>
                            <w:color w:val="010202"/>
                            <w:spacing w:val="-31"/>
                            <w:sz w:val="18"/>
                          </w:rPr>
                          <w:t> </w:t>
                        </w:r>
                        <w:r>
                          <w:rPr>
                            <w:color w:val="010202"/>
                            <w:sz w:val="18"/>
                          </w:rPr>
                          <w:t>autonomia;</w:t>
                        </w:r>
                      </w:p>
                      <w:p>
                        <w:pPr>
                          <w:pStyle w:val="TableParagraph"/>
                          <w:numPr>
                            <w:ilvl w:val="0"/>
                            <w:numId w:val="12"/>
                          </w:numPr>
                          <w:tabs>
                            <w:tab w:pos="298" w:val="left" w:leader="none"/>
                          </w:tabs>
                          <w:spacing w:line="208" w:lineRule="exact" w:before="0" w:after="0"/>
                          <w:ind w:left="297" w:right="0" w:hanging="217"/>
                          <w:jc w:val="left"/>
                          <w:rPr>
                            <w:sz w:val="18"/>
                          </w:rPr>
                        </w:pPr>
                        <w:r>
                          <w:rPr>
                            <w:color w:val="010202"/>
                            <w:sz w:val="18"/>
                          </w:rPr>
                          <w:t>Possibilitar</w:t>
                        </w:r>
                        <w:r>
                          <w:rPr>
                            <w:color w:val="010202"/>
                            <w:spacing w:val="-12"/>
                            <w:sz w:val="18"/>
                          </w:rPr>
                          <w:t> </w:t>
                        </w:r>
                        <w:r>
                          <w:rPr>
                            <w:color w:val="010202"/>
                            <w:sz w:val="18"/>
                          </w:rPr>
                          <w:t>acessos</w:t>
                        </w:r>
                        <w:r>
                          <w:rPr>
                            <w:color w:val="010202"/>
                            <w:spacing w:val="-12"/>
                            <w:sz w:val="18"/>
                          </w:rPr>
                          <w:t> </w:t>
                        </w:r>
                        <w:r>
                          <w:rPr>
                            <w:color w:val="010202"/>
                            <w:sz w:val="18"/>
                          </w:rPr>
                          <w:t>e</w:t>
                        </w:r>
                        <w:r>
                          <w:rPr>
                            <w:color w:val="010202"/>
                            <w:spacing w:val="-12"/>
                            <w:sz w:val="18"/>
                          </w:rPr>
                          <w:t> </w:t>
                        </w:r>
                        <w:r>
                          <w:rPr>
                            <w:color w:val="010202"/>
                            <w:sz w:val="18"/>
                          </w:rPr>
                          <w:t>oportunidades</w:t>
                        </w:r>
                        <w:r>
                          <w:rPr>
                            <w:color w:val="010202"/>
                            <w:spacing w:val="-11"/>
                            <w:sz w:val="18"/>
                          </w:rPr>
                          <w:t> </w:t>
                        </w:r>
                        <w:r>
                          <w:rPr>
                            <w:color w:val="010202"/>
                            <w:sz w:val="18"/>
                          </w:rPr>
                          <w:t>para</w:t>
                        </w:r>
                        <w:r>
                          <w:rPr>
                            <w:color w:val="010202"/>
                            <w:spacing w:val="-12"/>
                            <w:sz w:val="18"/>
                          </w:rPr>
                          <w:t> </w:t>
                        </w:r>
                        <w:r>
                          <w:rPr>
                            <w:color w:val="010202"/>
                            <w:sz w:val="18"/>
                          </w:rPr>
                          <w:t>a</w:t>
                        </w:r>
                        <w:r>
                          <w:rPr>
                            <w:color w:val="010202"/>
                            <w:spacing w:val="-12"/>
                            <w:sz w:val="18"/>
                          </w:rPr>
                          <w:t> </w:t>
                        </w:r>
                        <w:r>
                          <w:rPr>
                            <w:color w:val="010202"/>
                            <w:sz w:val="18"/>
                          </w:rPr>
                          <w:t>ampliação</w:t>
                        </w:r>
                        <w:r>
                          <w:rPr>
                            <w:color w:val="010202"/>
                            <w:spacing w:val="-12"/>
                            <w:sz w:val="18"/>
                          </w:rPr>
                          <w:t> </w:t>
                        </w:r>
                        <w:r>
                          <w:rPr>
                            <w:color w:val="010202"/>
                            <w:sz w:val="18"/>
                          </w:rPr>
                          <w:t>do</w:t>
                        </w:r>
                        <w:r>
                          <w:rPr>
                            <w:color w:val="010202"/>
                            <w:spacing w:val="-11"/>
                            <w:sz w:val="18"/>
                          </w:rPr>
                          <w:t> </w:t>
                        </w:r>
                        <w:r>
                          <w:rPr>
                            <w:color w:val="010202"/>
                            <w:sz w:val="18"/>
                          </w:rPr>
                          <w:t>universo</w:t>
                        </w:r>
                        <w:r>
                          <w:rPr>
                            <w:color w:val="010202"/>
                            <w:spacing w:val="-12"/>
                            <w:sz w:val="18"/>
                          </w:rPr>
                          <w:t> </w:t>
                        </w:r>
                        <w:r>
                          <w:rPr>
                            <w:color w:val="010202"/>
                            <w:sz w:val="18"/>
                          </w:rPr>
                          <w:t>informacional</w:t>
                        </w:r>
                      </w:p>
                      <w:p>
                        <w:pPr>
                          <w:pStyle w:val="TableParagraph"/>
                          <w:spacing w:line="249" w:lineRule="auto" w:before="6"/>
                          <w:ind w:left="297" w:right="1"/>
                          <w:rPr>
                            <w:sz w:val="18"/>
                          </w:rPr>
                        </w:pPr>
                        <w:r>
                          <w:rPr>
                            <w:color w:val="010202"/>
                            <w:sz w:val="18"/>
                          </w:rPr>
                          <w:t>e cultural, e o desenvolvimento de habilidades e talentos no próprio serviço ou na rede socioassistencial;</w:t>
                        </w:r>
                      </w:p>
                      <w:p>
                        <w:pPr>
                          <w:pStyle w:val="TableParagraph"/>
                          <w:numPr>
                            <w:ilvl w:val="0"/>
                            <w:numId w:val="12"/>
                          </w:numPr>
                          <w:tabs>
                            <w:tab w:pos="298" w:val="left" w:leader="none"/>
                          </w:tabs>
                          <w:spacing w:line="209" w:lineRule="exact" w:before="0" w:after="0"/>
                          <w:ind w:left="297" w:right="0" w:hanging="217"/>
                          <w:jc w:val="left"/>
                          <w:rPr>
                            <w:sz w:val="18"/>
                          </w:rPr>
                        </w:pPr>
                        <w:r>
                          <w:rPr>
                            <w:color w:val="010202"/>
                            <w:sz w:val="18"/>
                          </w:rPr>
                          <w:t>Avaliar sistematicamente o percurso do adolescente e do jovem após o</w:t>
                        </w:r>
                        <w:r>
                          <w:rPr>
                            <w:color w:val="010202"/>
                            <w:spacing w:val="-12"/>
                            <w:sz w:val="18"/>
                          </w:rPr>
                          <w:t> </w:t>
                        </w:r>
                        <w:r>
                          <w:rPr>
                            <w:color w:val="010202"/>
                            <w:sz w:val="18"/>
                          </w:rPr>
                          <w:t>cumpri-</w:t>
                        </w:r>
                      </w:p>
                      <w:p>
                        <w:pPr>
                          <w:pStyle w:val="TableParagraph"/>
                          <w:spacing w:line="205" w:lineRule="exact" w:before="8"/>
                          <w:ind w:left="297"/>
                          <w:rPr>
                            <w:sz w:val="18"/>
                          </w:rPr>
                        </w:pPr>
                        <w:r>
                          <w:rPr>
                            <w:color w:val="010202"/>
                            <w:sz w:val="18"/>
                          </w:rPr>
                          <w:t>mento da medida por um período mínimo de 6 meses;</w:t>
                        </w:r>
                      </w:p>
                      <w:p>
                        <w:pPr>
                          <w:pStyle w:val="TableParagraph"/>
                          <w:numPr>
                            <w:ilvl w:val="0"/>
                            <w:numId w:val="12"/>
                          </w:numPr>
                          <w:tabs>
                            <w:tab w:pos="298" w:val="left" w:leader="none"/>
                          </w:tabs>
                          <w:spacing w:line="249" w:lineRule="auto" w:before="0" w:after="0"/>
                          <w:ind w:left="297" w:right="67" w:hanging="217"/>
                          <w:jc w:val="both"/>
                          <w:rPr>
                            <w:sz w:val="18"/>
                          </w:rPr>
                        </w:pPr>
                        <w:r>
                          <w:rPr>
                            <w:color w:val="010202"/>
                            <w:sz w:val="18"/>
                          </w:rPr>
                          <w:t>Considerar-se-á também importante a intersetorialidade no desenvolvimento das intervenções, visando assegurar a atenção integral aos usuários e suas fa- mílias,</w:t>
                        </w:r>
                        <w:r>
                          <w:rPr>
                            <w:color w:val="010202"/>
                            <w:spacing w:val="-8"/>
                            <w:sz w:val="18"/>
                          </w:rPr>
                          <w:t> </w:t>
                        </w:r>
                        <w:r>
                          <w:rPr>
                            <w:color w:val="010202"/>
                            <w:sz w:val="18"/>
                          </w:rPr>
                          <w:t>de</w:t>
                        </w:r>
                        <w:r>
                          <w:rPr>
                            <w:color w:val="010202"/>
                            <w:spacing w:val="-7"/>
                            <w:sz w:val="18"/>
                          </w:rPr>
                          <w:t> </w:t>
                        </w:r>
                        <w:r>
                          <w:rPr>
                            <w:color w:val="010202"/>
                            <w:sz w:val="18"/>
                          </w:rPr>
                          <w:t>maneira</w:t>
                        </w:r>
                        <w:r>
                          <w:rPr>
                            <w:color w:val="010202"/>
                            <w:spacing w:val="-7"/>
                            <w:sz w:val="18"/>
                          </w:rPr>
                          <w:t> </w:t>
                        </w:r>
                        <w:r>
                          <w:rPr>
                            <w:color w:val="010202"/>
                            <w:sz w:val="18"/>
                          </w:rPr>
                          <w:t>que</w:t>
                        </w:r>
                        <w:r>
                          <w:rPr>
                            <w:color w:val="010202"/>
                            <w:spacing w:val="-7"/>
                            <w:sz w:val="18"/>
                          </w:rPr>
                          <w:t> </w:t>
                        </w:r>
                        <w:r>
                          <w:rPr>
                            <w:color w:val="010202"/>
                            <w:sz w:val="18"/>
                          </w:rPr>
                          <w:t>privilegie</w:t>
                        </w:r>
                        <w:r>
                          <w:rPr>
                            <w:color w:val="010202"/>
                            <w:spacing w:val="-7"/>
                            <w:sz w:val="18"/>
                          </w:rPr>
                          <w:t> </w:t>
                        </w:r>
                        <w:r>
                          <w:rPr>
                            <w:color w:val="010202"/>
                            <w:sz w:val="18"/>
                          </w:rPr>
                          <w:t>a</w:t>
                        </w:r>
                        <w:r>
                          <w:rPr>
                            <w:color w:val="010202"/>
                            <w:spacing w:val="-7"/>
                            <w:sz w:val="18"/>
                          </w:rPr>
                          <w:t> </w:t>
                        </w:r>
                        <w:r>
                          <w:rPr>
                            <w:color w:val="010202"/>
                            <w:sz w:val="18"/>
                          </w:rPr>
                          <w:t>articulação</w:t>
                        </w:r>
                        <w:r>
                          <w:rPr>
                            <w:color w:val="010202"/>
                            <w:spacing w:val="-7"/>
                            <w:sz w:val="18"/>
                          </w:rPr>
                          <w:t> </w:t>
                        </w:r>
                        <w:r>
                          <w:rPr>
                            <w:color w:val="010202"/>
                            <w:sz w:val="18"/>
                          </w:rPr>
                          <w:t>do</w:t>
                        </w:r>
                        <w:r>
                          <w:rPr>
                            <w:color w:val="010202"/>
                            <w:spacing w:val="-8"/>
                            <w:sz w:val="18"/>
                          </w:rPr>
                          <w:t> </w:t>
                        </w:r>
                        <w:r>
                          <w:rPr>
                            <w:color w:val="010202"/>
                            <w:sz w:val="18"/>
                          </w:rPr>
                          <w:t>serviço</w:t>
                        </w:r>
                        <w:r>
                          <w:rPr>
                            <w:color w:val="010202"/>
                            <w:spacing w:val="-7"/>
                            <w:sz w:val="18"/>
                          </w:rPr>
                          <w:t> </w:t>
                        </w:r>
                        <w:r>
                          <w:rPr>
                            <w:color w:val="010202"/>
                            <w:sz w:val="18"/>
                          </w:rPr>
                          <w:t>com</w:t>
                        </w:r>
                        <w:r>
                          <w:rPr>
                            <w:color w:val="010202"/>
                            <w:spacing w:val="-7"/>
                            <w:sz w:val="18"/>
                          </w:rPr>
                          <w:t> </w:t>
                        </w:r>
                        <w:r>
                          <w:rPr>
                            <w:color w:val="010202"/>
                            <w:sz w:val="18"/>
                          </w:rPr>
                          <w:t>a</w:t>
                        </w:r>
                        <w:r>
                          <w:rPr>
                            <w:color w:val="010202"/>
                            <w:spacing w:val="-7"/>
                            <w:sz w:val="18"/>
                          </w:rPr>
                          <w:t> </w:t>
                        </w:r>
                        <w:r>
                          <w:rPr>
                            <w:color w:val="010202"/>
                            <w:sz w:val="18"/>
                          </w:rPr>
                          <w:t>rede</w:t>
                        </w:r>
                        <w:r>
                          <w:rPr>
                            <w:color w:val="010202"/>
                            <w:spacing w:val="-7"/>
                            <w:sz w:val="18"/>
                          </w:rPr>
                          <w:t> </w:t>
                        </w:r>
                        <w:r>
                          <w:rPr>
                            <w:color w:val="010202"/>
                            <w:sz w:val="18"/>
                          </w:rPr>
                          <w:t>socioassis- tencial,</w:t>
                        </w:r>
                        <w:r>
                          <w:rPr>
                            <w:color w:val="010202"/>
                            <w:spacing w:val="-5"/>
                            <w:sz w:val="18"/>
                          </w:rPr>
                          <w:t> </w:t>
                        </w:r>
                        <w:r>
                          <w:rPr>
                            <w:color w:val="010202"/>
                            <w:sz w:val="18"/>
                          </w:rPr>
                          <w:t>com</w:t>
                        </w:r>
                        <w:r>
                          <w:rPr>
                            <w:color w:val="010202"/>
                            <w:spacing w:val="-4"/>
                            <w:sz w:val="18"/>
                          </w:rPr>
                          <w:t> </w:t>
                        </w:r>
                        <w:r>
                          <w:rPr>
                            <w:color w:val="010202"/>
                            <w:sz w:val="18"/>
                          </w:rPr>
                          <w:t>as</w:t>
                        </w:r>
                        <w:r>
                          <w:rPr>
                            <w:color w:val="010202"/>
                            <w:spacing w:val="-4"/>
                            <w:sz w:val="18"/>
                          </w:rPr>
                          <w:t> </w:t>
                        </w:r>
                        <w:r>
                          <w:rPr>
                            <w:color w:val="010202"/>
                            <w:sz w:val="18"/>
                          </w:rPr>
                          <w:t>demais</w:t>
                        </w:r>
                        <w:r>
                          <w:rPr>
                            <w:color w:val="010202"/>
                            <w:spacing w:val="-4"/>
                            <w:sz w:val="18"/>
                          </w:rPr>
                          <w:t> </w:t>
                        </w:r>
                        <w:r>
                          <w:rPr>
                            <w:color w:val="010202"/>
                            <w:sz w:val="18"/>
                          </w:rPr>
                          <w:t>políticas</w:t>
                        </w:r>
                        <w:r>
                          <w:rPr>
                            <w:color w:val="010202"/>
                            <w:spacing w:val="-4"/>
                            <w:sz w:val="18"/>
                          </w:rPr>
                          <w:t> </w:t>
                        </w:r>
                        <w:r>
                          <w:rPr>
                            <w:color w:val="010202"/>
                            <w:sz w:val="18"/>
                          </w:rPr>
                          <w:t>públicas</w:t>
                        </w:r>
                        <w:r>
                          <w:rPr>
                            <w:color w:val="010202"/>
                            <w:spacing w:val="-4"/>
                            <w:sz w:val="18"/>
                          </w:rPr>
                          <w:t> </w:t>
                        </w:r>
                        <w:r>
                          <w:rPr>
                            <w:color w:val="010202"/>
                            <w:sz w:val="18"/>
                          </w:rPr>
                          <w:t>e</w:t>
                        </w:r>
                        <w:r>
                          <w:rPr>
                            <w:color w:val="010202"/>
                            <w:spacing w:val="-4"/>
                            <w:sz w:val="18"/>
                          </w:rPr>
                          <w:t> </w:t>
                        </w:r>
                        <w:r>
                          <w:rPr>
                            <w:color w:val="010202"/>
                            <w:sz w:val="18"/>
                          </w:rPr>
                          <w:t>com</w:t>
                        </w:r>
                        <w:r>
                          <w:rPr>
                            <w:color w:val="010202"/>
                            <w:spacing w:val="-4"/>
                            <w:sz w:val="18"/>
                          </w:rPr>
                          <w:t> </w:t>
                        </w:r>
                        <w:r>
                          <w:rPr>
                            <w:color w:val="010202"/>
                            <w:sz w:val="18"/>
                          </w:rPr>
                          <w:t>os</w:t>
                        </w:r>
                        <w:r>
                          <w:rPr>
                            <w:color w:val="010202"/>
                            <w:spacing w:val="-5"/>
                            <w:sz w:val="18"/>
                          </w:rPr>
                          <w:t> </w:t>
                        </w:r>
                        <w:r>
                          <w:rPr>
                            <w:color w:val="010202"/>
                            <w:sz w:val="18"/>
                          </w:rPr>
                          <w:t>demais</w:t>
                        </w:r>
                        <w:r>
                          <w:rPr>
                            <w:color w:val="010202"/>
                            <w:spacing w:val="-4"/>
                            <w:sz w:val="18"/>
                          </w:rPr>
                          <w:t> </w:t>
                        </w:r>
                        <w:r>
                          <w:rPr>
                            <w:color w:val="010202"/>
                            <w:sz w:val="18"/>
                          </w:rPr>
                          <w:t>órgãos</w:t>
                        </w:r>
                        <w:r>
                          <w:rPr>
                            <w:color w:val="010202"/>
                            <w:spacing w:val="-4"/>
                            <w:sz w:val="18"/>
                          </w:rPr>
                          <w:t> </w:t>
                        </w:r>
                        <w:r>
                          <w:rPr>
                            <w:color w:val="010202"/>
                            <w:sz w:val="18"/>
                          </w:rPr>
                          <w:t>do</w:t>
                        </w:r>
                        <w:r>
                          <w:rPr>
                            <w:color w:val="010202"/>
                            <w:spacing w:val="-4"/>
                            <w:sz w:val="18"/>
                          </w:rPr>
                          <w:t> </w:t>
                        </w:r>
                        <w:r>
                          <w:rPr>
                            <w:color w:val="010202"/>
                            <w:sz w:val="18"/>
                          </w:rPr>
                          <w:t>Sistema</w:t>
                        </w:r>
                        <w:r>
                          <w:rPr>
                            <w:color w:val="010202"/>
                            <w:spacing w:val="-4"/>
                            <w:sz w:val="18"/>
                          </w:rPr>
                          <w:t> </w:t>
                        </w:r>
                        <w:r>
                          <w:rPr>
                            <w:color w:val="010202"/>
                            <w:sz w:val="18"/>
                          </w:rPr>
                          <w:t>de Garantia de</w:t>
                        </w:r>
                        <w:r>
                          <w:rPr>
                            <w:color w:val="010202"/>
                            <w:spacing w:val="-11"/>
                            <w:sz w:val="18"/>
                          </w:rPr>
                          <w:t> </w:t>
                        </w:r>
                        <w:r>
                          <w:rPr>
                            <w:color w:val="010202"/>
                            <w:sz w:val="18"/>
                          </w:rPr>
                          <w:t>Direitos;</w:t>
                        </w:r>
                      </w:p>
                      <w:p>
                        <w:pPr>
                          <w:pStyle w:val="TableParagraph"/>
                          <w:numPr>
                            <w:ilvl w:val="0"/>
                            <w:numId w:val="12"/>
                          </w:numPr>
                          <w:tabs>
                            <w:tab w:pos="298" w:val="left" w:leader="none"/>
                          </w:tabs>
                          <w:spacing w:line="249" w:lineRule="auto" w:before="0" w:after="0"/>
                          <w:ind w:left="297" w:right="67" w:hanging="217"/>
                          <w:jc w:val="both"/>
                          <w:rPr>
                            <w:sz w:val="18"/>
                          </w:rPr>
                        </w:pPr>
                        <w:r>
                          <w:rPr>
                            <w:color w:val="010202"/>
                            <w:sz w:val="18"/>
                          </w:rPr>
                          <w:t>O serviço deverá identificar no município os locais de Prestação de Serviços (MSE),</w:t>
                        </w:r>
                        <w:r>
                          <w:rPr>
                            <w:color w:val="010202"/>
                            <w:spacing w:val="-14"/>
                            <w:sz w:val="18"/>
                          </w:rPr>
                          <w:t> </w:t>
                        </w:r>
                        <w:r>
                          <w:rPr>
                            <w:color w:val="010202"/>
                            <w:sz w:val="18"/>
                          </w:rPr>
                          <w:t>a</w:t>
                        </w:r>
                        <w:r>
                          <w:rPr>
                            <w:color w:val="010202"/>
                            <w:spacing w:val="-13"/>
                            <w:sz w:val="18"/>
                          </w:rPr>
                          <w:t> </w:t>
                        </w:r>
                        <w:r>
                          <w:rPr>
                            <w:color w:val="010202"/>
                            <w:sz w:val="18"/>
                          </w:rPr>
                          <w:t>exemplo</w:t>
                        </w:r>
                        <w:r>
                          <w:rPr>
                            <w:color w:val="010202"/>
                            <w:spacing w:val="-13"/>
                            <w:sz w:val="18"/>
                          </w:rPr>
                          <w:t> </w:t>
                        </w:r>
                        <w:r>
                          <w:rPr>
                            <w:color w:val="010202"/>
                            <w:sz w:val="18"/>
                          </w:rPr>
                          <w:t>de:</w:t>
                        </w:r>
                        <w:r>
                          <w:rPr>
                            <w:color w:val="010202"/>
                            <w:spacing w:val="-13"/>
                            <w:sz w:val="18"/>
                          </w:rPr>
                          <w:t> </w:t>
                        </w:r>
                        <w:r>
                          <w:rPr>
                            <w:color w:val="010202"/>
                            <w:sz w:val="18"/>
                          </w:rPr>
                          <w:t>entidades</w:t>
                        </w:r>
                        <w:r>
                          <w:rPr>
                            <w:color w:val="010202"/>
                            <w:spacing w:val="-13"/>
                            <w:sz w:val="18"/>
                          </w:rPr>
                          <w:t> </w:t>
                        </w:r>
                        <w:r>
                          <w:rPr>
                            <w:color w:val="010202"/>
                            <w:sz w:val="18"/>
                          </w:rPr>
                          <w:t>sociais,</w:t>
                        </w:r>
                        <w:r>
                          <w:rPr>
                            <w:color w:val="010202"/>
                            <w:spacing w:val="-13"/>
                            <w:sz w:val="18"/>
                          </w:rPr>
                          <w:t> </w:t>
                        </w:r>
                        <w:r>
                          <w:rPr>
                            <w:color w:val="010202"/>
                            <w:sz w:val="18"/>
                          </w:rPr>
                          <w:t>hospitais,</w:t>
                        </w:r>
                        <w:r>
                          <w:rPr>
                            <w:color w:val="010202"/>
                            <w:spacing w:val="-13"/>
                            <w:sz w:val="18"/>
                          </w:rPr>
                          <w:t> </w:t>
                        </w:r>
                        <w:r>
                          <w:rPr>
                            <w:color w:val="010202"/>
                            <w:sz w:val="18"/>
                          </w:rPr>
                          <w:t>escolas,</w:t>
                        </w:r>
                        <w:r>
                          <w:rPr>
                            <w:color w:val="010202"/>
                            <w:spacing w:val="-13"/>
                            <w:sz w:val="18"/>
                          </w:rPr>
                          <w:t> </w:t>
                        </w:r>
                        <w:r>
                          <w:rPr>
                            <w:color w:val="010202"/>
                            <w:sz w:val="18"/>
                          </w:rPr>
                          <w:t>programas</w:t>
                        </w:r>
                        <w:r>
                          <w:rPr>
                            <w:color w:val="010202"/>
                            <w:spacing w:val="-13"/>
                            <w:sz w:val="18"/>
                          </w:rPr>
                          <w:t> </w:t>
                        </w:r>
                        <w:r>
                          <w:rPr>
                            <w:color w:val="010202"/>
                            <w:sz w:val="18"/>
                          </w:rPr>
                          <w:t>comunitá- rios ou outros serviços</w:t>
                        </w:r>
                        <w:r>
                          <w:rPr>
                            <w:color w:val="010202"/>
                            <w:spacing w:val="-21"/>
                            <w:sz w:val="18"/>
                          </w:rPr>
                          <w:t> </w:t>
                        </w:r>
                        <w:r>
                          <w:rPr>
                            <w:color w:val="010202"/>
                            <w:sz w:val="18"/>
                          </w:rPr>
                          <w:t>governamentais;</w:t>
                        </w:r>
                      </w:p>
                      <w:p>
                        <w:pPr>
                          <w:pStyle w:val="TableParagraph"/>
                          <w:numPr>
                            <w:ilvl w:val="0"/>
                            <w:numId w:val="12"/>
                          </w:numPr>
                          <w:tabs>
                            <w:tab w:pos="298" w:val="left" w:leader="none"/>
                          </w:tabs>
                          <w:spacing w:line="209" w:lineRule="exact" w:before="0" w:after="0"/>
                          <w:ind w:left="297" w:right="0" w:hanging="217"/>
                          <w:jc w:val="left"/>
                          <w:rPr>
                            <w:sz w:val="18"/>
                          </w:rPr>
                        </w:pPr>
                        <w:r>
                          <w:rPr>
                            <w:color w:val="010202"/>
                            <w:sz w:val="18"/>
                          </w:rPr>
                          <w:t>A</w:t>
                        </w:r>
                        <w:r>
                          <w:rPr>
                            <w:color w:val="010202"/>
                            <w:spacing w:val="-7"/>
                            <w:sz w:val="18"/>
                          </w:rPr>
                          <w:t> </w:t>
                        </w:r>
                        <w:r>
                          <w:rPr>
                            <w:color w:val="010202"/>
                            <w:sz w:val="18"/>
                          </w:rPr>
                          <w:t>prestação</w:t>
                        </w:r>
                        <w:r>
                          <w:rPr>
                            <w:color w:val="010202"/>
                            <w:spacing w:val="-6"/>
                            <w:sz w:val="18"/>
                          </w:rPr>
                          <w:t> </w:t>
                        </w:r>
                        <w:r>
                          <w:rPr>
                            <w:color w:val="010202"/>
                            <w:sz w:val="18"/>
                          </w:rPr>
                          <w:t>dos</w:t>
                        </w:r>
                        <w:r>
                          <w:rPr>
                            <w:color w:val="010202"/>
                            <w:spacing w:val="-6"/>
                            <w:sz w:val="18"/>
                          </w:rPr>
                          <w:t> </w:t>
                        </w:r>
                        <w:r>
                          <w:rPr>
                            <w:color w:val="010202"/>
                            <w:sz w:val="18"/>
                          </w:rPr>
                          <w:t>serviços</w:t>
                        </w:r>
                        <w:r>
                          <w:rPr>
                            <w:color w:val="010202"/>
                            <w:spacing w:val="-6"/>
                            <w:sz w:val="18"/>
                          </w:rPr>
                          <w:t> </w:t>
                        </w:r>
                        <w:r>
                          <w:rPr>
                            <w:color w:val="010202"/>
                            <w:sz w:val="18"/>
                          </w:rPr>
                          <w:t>terá</w:t>
                        </w:r>
                        <w:r>
                          <w:rPr>
                            <w:color w:val="010202"/>
                            <w:spacing w:val="-6"/>
                            <w:sz w:val="18"/>
                          </w:rPr>
                          <w:t> </w:t>
                        </w:r>
                        <w:r>
                          <w:rPr>
                            <w:color w:val="010202"/>
                            <w:sz w:val="18"/>
                          </w:rPr>
                          <w:t>jornada</w:t>
                        </w:r>
                        <w:r>
                          <w:rPr>
                            <w:color w:val="010202"/>
                            <w:spacing w:val="-6"/>
                            <w:sz w:val="18"/>
                          </w:rPr>
                          <w:t> </w:t>
                        </w:r>
                        <w:r>
                          <w:rPr>
                            <w:color w:val="010202"/>
                            <w:sz w:val="18"/>
                          </w:rPr>
                          <w:t>máxima</w:t>
                        </w:r>
                        <w:r>
                          <w:rPr>
                            <w:color w:val="010202"/>
                            <w:spacing w:val="-6"/>
                            <w:sz w:val="18"/>
                          </w:rPr>
                          <w:t> </w:t>
                        </w:r>
                        <w:r>
                          <w:rPr>
                            <w:color w:val="010202"/>
                            <w:sz w:val="18"/>
                          </w:rPr>
                          <w:t>de</w:t>
                        </w:r>
                        <w:r>
                          <w:rPr>
                            <w:color w:val="010202"/>
                            <w:spacing w:val="-6"/>
                            <w:sz w:val="18"/>
                          </w:rPr>
                          <w:t> </w:t>
                        </w:r>
                        <w:r>
                          <w:rPr>
                            <w:color w:val="010202"/>
                            <w:sz w:val="18"/>
                          </w:rPr>
                          <w:t>8</w:t>
                        </w:r>
                        <w:r>
                          <w:rPr>
                            <w:color w:val="010202"/>
                            <w:spacing w:val="-6"/>
                            <w:sz w:val="18"/>
                          </w:rPr>
                          <w:t> </w:t>
                        </w:r>
                        <w:r>
                          <w:rPr>
                            <w:color w:val="010202"/>
                            <w:sz w:val="18"/>
                          </w:rPr>
                          <w:t>horas</w:t>
                        </w:r>
                        <w:r>
                          <w:rPr>
                            <w:color w:val="010202"/>
                            <w:spacing w:val="-6"/>
                            <w:sz w:val="18"/>
                          </w:rPr>
                          <w:t> </w:t>
                        </w:r>
                        <w:r>
                          <w:rPr>
                            <w:color w:val="010202"/>
                            <w:sz w:val="18"/>
                          </w:rPr>
                          <w:t>semanais,</w:t>
                        </w:r>
                        <w:r>
                          <w:rPr>
                            <w:color w:val="010202"/>
                            <w:spacing w:val="-6"/>
                            <w:sz w:val="18"/>
                          </w:rPr>
                          <w:t> </w:t>
                        </w:r>
                        <w:r>
                          <w:rPr>
                            <w:color w:val="010202"/>
                            <w:sz w:val="18"/>
                          </w:rPr>
                          <w:t>podendo</w:t>
                        </w:r>
                        <w:r>
                          <w:rPr>
                            <w:color w:val="010202"/>
                            <w:spacing w:val="-6"/>
                            <w:sz w:val="18"/>
                          </w:rPr>
                          <w:t> </w:t>
                        </w:r>
                        <w:r>
                          <w:rPr>
                            <w:color w:val="010202"/>
                            <w:sz w:val="18"/>
                          </w:rPr>
                          <w:t>ser</w:t>
                        </w:r>
                      </w:p>
                      <w:p>
                        <w:pPr>
                          <w:pStyle w:val="TableParagraph"/>
                          <w:spacing w:line="249" w:lineRule="auto"/>
                          <w:ind w:left="297" w:right="1"/>
                          <w:rPr>
                            <w:sz w:val="18"/>
                          </w:rPr>
                        </w:pPr>
                        <w:r>
                          <w:rPr>
                            <w:color w:val="010202"/>
                            <w:sz w:val="18"/>
                          </w:rPr>
                          <w:t>executada aos sábados e domingos ou dias de semana, sem prejuízo da frequên- cia à escola ou trabalho, em tarefas gratuitas de interesse geral;</w:t>
                        </w:r>
                      </w:p>
                      <w:p>
                        <w:pPr>
                          <w:pStyle w:val="TableParagraph"/>
                          <w:numPr>
                            <w:ilvl w:val="0"/>
                            <w:numId w:val="12"/>
                          </w:numPr>
                          <w:tabs>
                            <w:tab w:pos="296" w:val="left" w:leader="none"/>
                          </w:tabs>
                          <w:spacing w:line="209" w:lineRule="exact" w:before="0" w:after="0"/>
                          <w:ind w:left="295" w:right="0" w:hanging="215"/>
                          <w:jc w:val="left"/>
                          <w:rPr>
                            <w:sz w:val="18"/>
                          </w:rPr>
                        </w:pPr>
                        <w:r>
                          <w:rPr>
                            <w:color w:val="010202"/>
                            <w:sz w:val="18"/>
                          </w:rPr>
                          <w:t>A inserção do adolescente em qualquer dessas alternativas deve ser</w:t>
                        </w:r>
                        <w:r>
                          <w:rPr>
                            <w:color w:val="010202"/>
                            <w:spacing w:val="11"/>
                            <w:sz w:val="18"/>
                          </w:rPr>
                          <w:t> </w:t>
                        </w:r>
                        <w:r>
                          <w:rPr>
                            <w:color w:val="010202"/>
                            <w:sz w:val="18"/>
                          </w:rPr>
                          <w:t>compatível</w:t>
                        </w:r>
                      </w:p>
                      <w:p>
                        <w:pPr>
                          <w:pStyle w:val="TableParagraph"/>
                          <w:spacing w:before="5"/>
                          <w:ind w:left="295"/>
                          <w:rPr>
                            <w:sz w:val="18"/>
                          </w:rPr>
                        </w:pPr>
                        <w:r>
                          <w:rPr>
                            <w:color w:val="010202"/>
                            <w:sz w:val="18"/>
                          </w:rPr>
                          <w:t>com suas aptidões e favorecedora de seu desenvolvimento pessoal e social.</w:t>
                        </w:r>
                      </w:p>
                    </w:tc>
                  </w:tr>
                  <w:tr>
                    <w:trPr>
                      <w:trHeight w:val="928" w:hRule="atLeast"/>
                    </w:trPr>
                    <w:tc>
                      <w:tcPr>
                        <w:tcW w:w="2742" w:type="dxa"/>
                      </w:tcPr>
                      <w:p>
                        <w:pPr>
                          <w:pStyle w:val="TableParagraph"/>
                          <w:spacing w:before="3"/>
                          <w:rPr>
                            <w:rFonts w:ascii="Georgia"/>
                            <w:b/>
                            <w:sz w:val="22"/>
                          </w:rPr>
                        </w:pPr>
                      </w:p>
                      <w:p>
                        <w:pPr>
                          <w:pStyle w:val="TableParagraph"/>
                          <w:spacing w:line="249" w:lineRule="auto" w:before="1"/>
                          <w:ind w:left="323" w:right="85" w:hanging="165"/>
                          <w:rPr>
                            <w:b/>
                            <w:sz w:val="18"/>
                          </w:rPr>
                        </w:pPr>
                        <w:r>
                          <w:rPr>
                            <w:b/>
                            <w:color w:val="010202"/>
                            <w:w w:val="95"/>
                            <w:sz w:val="18"/>
                          </w:rPr>
                          <w:t>CRITÉRIOS QUANTITATIVOS </w:t>
                        </w:r>
                        <w:r>
                          <w:rPr>
                            <w:b/>
                            <w:color w:val="010202"/>
                            <w:sz w:val="18"/>
                          </w:rPr>
                          <w:t>PARA CONVENIAMENTO</w:t>
                        </w:r>
                      </w:p>
                    </w:tc>
                    <w:tc>
                      <w:tcPr>
                        <w:tcW w:w="6091" w:type="dxa"/>
                      </w:tcPr>
                      <w:p>
                        <w:pPr>
                          <w:pStyle w:val="TableParagraph"/>
                          <w:numPr>
                            <w:ilvl w:val="0"/>
                            <w:numId w:val="13"/>
                          </w:numPr>
                          <w:tabs>
                            <w:tab w:pos="298" w:val="left" w:leader="none"/>
                          </w:tabs>
                          <w:spacing w:line="249" w:lineRule="auto" w:before="25" w:after="0"/>
                          <w:ind w:left="297" w:right="67" w:hanging="217"/>
                          <w:jc w:val="left"/>
                          <w:rPr>
                            <w:sz w:val="18"/>
                          </w:rPr>
                        </w:pPr>
                        <w:r>
                          <w:rPr>
                            <w:color w:val="010202"/>
                            <w:sz w:val="18"/>
                          </w:rPr>
                          <w:t>Os serviços serão conveniados quando a demanda na área de abrangência do CREAS</w:t>
                        </w:r>
                        <w:r>
                          <w:rPr>
                            <w:color w:val="010202"/>
                            <w:spacing w:val="-6"/>
                            <w:sz w:val="18"/>
                          </w:rPr>
                          <w:t> </w:t>
                        </w:r>
                        <w:r>
                          <w:rPr>
                            <w:color w:val="010202"/>
                            <w:sz w:val="18"/>
                          </w:rPr>
                          <w:t>for</w:t>
                        </w:r>
                        <w:r>
                          <w:rPr>
                            <w:color w:val="010202"/>
                            <w:spacing w:val="-6"/>
                            <w:sz w:val="18"/>
                          </w:rPr>
                          <w:t> </w:t>
                        </w:r>
                        <w:r>
                          <w:rPr>
                            <w:color w:val="010202"/>
                            <w:sz w:val="18"/>
                          </w:rPr>
                          <w:t>igual</w:t>
                        </w:r>
                        <w:r>
                          <w:rPr>
                            <w:color w:val="010202"/>
                            <w:spacing w:val="-5"/>
                            <w:sz w:val="18"/>
                          </w:rPr>
                          <w:t> </w:t>
                        </w:r>
                        <w:r>
                          <w:rPr>
                            <w:color w:val="010202"/>
                            <w:sz w:val="18"/>
                          </w:rPr>
                          <w:t>ou</w:t>
                        </w:r>
                        <w:r>
                          <w:rPr>
                            <w:color w:val="010202"/>
                            <w:spacing w:val="-6"/>
                            <w:sz w:val="18"/>
                          </w:rPr>
                          <w:t> </w:t>
                        </w:r>
                        <w:r>
                          <w:rPr>
                            <w:color w:val="010202"/>
                            <w:sz w:val="18"/>
                          </w:rPr>
                          <w:t>superior</w:t>
                        </w:r>
                        <w:r>
                          <w:rPr>
                            <w:color w:val="010202"/>
                            <w:spacing w:val="-5"/>
                            <w:sz w:val="18"/>
                          </w:rPr>
                          <w:t> </w:t>
                        </w:r>
                        <w:r>
                          <w:rPr>
                            <w:color w:val="010202"/>
                            <w:sz w:val="18"/>
                          </w:rPr>
                          <w:t>a</w:t>
                        </w:r>
                        <w:r>
                          <w:rPr>
                            <w:color w:val="010202"/>
                            <w:spacing w:val="-6"/>
                            <w:sz w:val="18"/>
                          </w:rPr>
                          <w:t> </w:t>
                        </w:r>
                        <w:r>
                          <w:rPr>
                            <w:color w:val="010202"/>
                            <w:sz w:val="18"/>
                          </w:rPr>
                          <w:t>40</w:t>
                        </w:r>
                        <w:r>
                          <w:rPr>
                            <w:color w:val="010202"/>
                            <w:spacing w:val="-6"/>
                            <w:sz w:val="18"/>
                          </w:rPr>
                          <w:t> </w:t>
                        </w:r>
                        <w:r>
                          <w:rPr>
                            <w:color w:val="010202"/>
                            <w:sz w:val="18"/>
                          </w:rPr>
                          <w:t>usuários;</w:t>
                        </w:r>
                      </w:p>
                      <w:p>
                        <w:pPr>
                          <w:pStyle w:val="TableParagraph"/>
                          <w:numPr>
                            <w:ilvl w:val="0"/>
                            <w:numId w:val="13"/>
                          </w:numPr>
                          <w:tabs>
                            <w:tab w:pos="296" w:val="left" w:leader="none"/>
                          </w:tabs>
                          <w:spacing w:line="208" w:lineRule="exact" w:before="0" w:after="0"/>
                          <w:ind w:left="295" w:right="0" w:hanging="215"/>
                          <w:jc w:val="left"/>
                          <w:rPr>
                            <w:sz w:val="18"/>
                          </w:rPr>
                        </w:pPr>
                        <w:r>
                          <w:rPr>
                            <w:color w:val="010202"/>
                            <w:sz w:val="18"/>
                          </w:rPr>
                          <w:t>Abaixo</w:t>
                        </w:r>
                        <w:r>
                          <w:rPr>
                            <w:color w:val="010202"/>
                            <w:spacing w:val="-9"/>
                            <w:sz w:val="18"/>
                          </w:rPr>
                          <w:t> </w:t>
                        </w:r>
                        <w:r>
                          <w:rPr>
                            <w:color w:val="010202"/>
                            <w:sz w:val="18"/>
                          </w:rPr>
                          <w:t>deste</w:t>
                        </w:r>
                        <w:r>
                          <w:rPr>
                            <w:color w:val="010202"/>
                            <w:spacing w:val="-9"/>
                            <w:sz w:val="18"/>
                          </w:rPr>
                          <w:t> </w:t>
                        </w:r>
                        <w:r>
                          <w:rPr>
                            <w:color w:val="010202"/>
                            <w:sz w:val="18"/>
                          </w:rPr>
                          <w:t>número,</w:t>
                        </w:r>
                        <w:r>
                          <w:rPr>
                            <w:color w:val="010202"/>
                            <w:spacing w:val="-9"/>
                            <w:sz w:val="18"/>
                          </w:rPr>
                          <w:t> </w:t>
                        </w:r>
                        <w:r>
                          <w:rPr>
                            <w:color w:val="010202"/>
                            <w:sz w:val="18"/>
                          </w:rPr>
                          <w:t>o</w:t>
                        </w:r>
                        <w:r>
                          <w:rPr>
                            <w:color w:val="010202"/>
                            <w:spacing w:val="-9"/>
                            <w:sz w:val="18"/>
                          </w:rPr>
                          <w:t> </w:t>
                        </w:r>
                        <w:r>
                          <w:rPr>
                            <w:color w:val="010202"/>
                            <w:sz w:val="18"/>
                          </w:rPr>
                          <w:t>atendimento</w:t>
                        </w:r>
                        <w:r>
                          <w:rPr>
                            <w:color w:val="010202"/>
                            <w:spacing w:val="-8"/>
                            <w:sz w:val="18"/>
                          </w:rPr>
                          <w:t> </w:t>
                        </w:r>
                        <w:r>
                          <w:rPr>
                            <w:color w:val="010202"/>
                            <w:sz w:val="18"/>
                          </w:rPr>
                          <w:t>da</w:t>
                        </w:r>
                        <w:r>
                          <w:rPr>
                            <w:color w:val="010202"/>
                            <w:spacing w:val="-9"/>
                            <w:sz w:val="18"/>
                          </w:rPr>
                          <w:t> </w:t>
                        </w:r>
                        <w:r>
                          <w:rPr>
                            <w:color w:val="010202"/>
                            <w:sz w:val="18"/>
                          </w:rPr>
                          <w:t>medida</w:t>
                        </w:r>
                        <w:r>
                          <w:rPr>
                            <w:color w:val="010202"/>
                            <w:spacing w:val="-9"/>
                            <w:sz w:val="18"/>
                          </w:rPr>
                          <w:t> </w:t>
                        </w:r>
                        <w:r>
                          <w:rPr>
                            <w:color w:val="010202"/>
                            <w:sz w:val="18"/>
                          </w:rPr>
                          <w:t>socioeducativa</w:t>
                        </w:r>
                        <w:r>
                          <w:rPr>
                            <w:color w:val="010202"/>
                            <w:spacing w:val="-9"/>
                            <w:sz w:val="18"/>
                          </w:rPr>
                          <w:t> </w:t>
                        </w:r>
                        <w:r>
                          <w:rPr>
                            <w:color w:val="010202"/>
                            <w:sz w:val="18"/>
                          </w:rPr>
                          <w:t>se</w:t>
                        </w:r>
                        <w:r>
                          <w:rPr>
                            <w:color w:val="010202"/>
                            <w:spacing w:val="-9"/>
                            <w:sz w:val="18"/>
                          </w:rPr>
                          <w:t> </w:t>
                        </w:r>
                        <w:r>
                          <w:rPr>
                            <w:color w:val="010202"/>
                            <w:sz w:val="18"/>
                          </w:rPr>
                          <w:t>dará</w:t>
                        </w:r>
                        <w:r>
                          <w:rPr>
                            <w:color w:val="010202"/>
                            <w:spacing w:val="-8"/>
                            <w:sz w:val="18"/>
                          </w:rPr>
                          <w:t> </w:t>
                        </w:r>
                        <w:r>
                          <w:rPr>
                            <w:color w:val="010202"/>
                            <w:sz w:val="18"/>
                          </w:rPr>
                          <w:t>no</w:t>
                        </w:r>
                        <w:r>
                          <w:rPr>
                            <w:color w:val="010202"/>
                            <w:spacing w:val="-9"/>
                            <w:sz w:val="18"/>
                          </w:rPr>
                          <w:t> </w:t>
                        </w:r>
                        <w:r>
                          <w:rPr>
                            <w:color w:val="010202"/>
                            <w:sz w:val="18"/>
                          </w:rPr>
                          <w:t>CRE-</w:t>
                        </w:r>
                      </w:p>
                      <w:p>
                        <w:pPr>
                          <w:pStyle w:val="TableParagraph"/>
                          <w:spacing w:before="8"/>
                          <w:ind w:left="295"/>
                          <w:rPr>
                            <w:sz w:val="18"/>
                          </w:rPr>
                        </w:pPr>
                        <w:r>
                          <w:rPr>
                            <w:color w:val="010202"/>
                            <w:sz w:val="18"/>
                          </w:rPr>
                          <w:t>AS.</w:t>
                        </w:r>
                      </w:p>
                    </w:tc>
                  </w:tr>
                  <w:tr>
                    <w:trPr>
                      <w:trHeight w:val="1360" w:hRule="atLeast"/>
                    </w:trPr>
                    <w:tc>
                      <w:tcPr>
                        <w:tcW w:w="2742" w:type="dxa"/>
                      </w:tcPr>
                      <w:p>
                        <w:pPr>
                          <w:pStyle w:val="TableParagraph"/>
                          <w:rPr>
                            <w:rFonts w:ascii="Georgia"/>
                            <w:b/>
                            <w:sz w:val="24"/>
                          </w:rPr>
                        </w:pPr>
                      </w:p>
                      <w:p>
                        <w:pPr>
                          <w:pStyle w:val="TableParagraph"/>
                          <w:spacing w:line="249" w:lineRule="auto" w:before="197"/>
                          <w:ind w:left="1038" w:right="126" w:hanging="884"/>
                          <w:rPr>
                            <w:b/>
                            <w:sz w:val="18"/>
                          </w:rPr>
                        </w:pPr>
                        <w:r>
                          <w:rPr>
                            <w:b/>
                            <w:color w:val="010202"/>
                            <w:sz w:val="18"/>
                          </w:rPr>
                          <w:t>VÍNCULO</w:t>
                        </w:r>
                        <w:r>
                          <w:rPr>
                            <w:b/>
                            <w:color w:val="010202"/>
                            <w:spacing w:val="-30"/>
                            <w:sz w:val="18"/>
                          </w:rPr>
                          <w:t> </w:t>
                        </w:r>
                        <w:r>
                          <w:rPr>
                            <w:b/>
                            <w:color w:val="010202"/>
                            <w:spacing w:val="-5"/>
                            <w:sz w:val="18"/>
                          </w:rPr>
                          <w:t>DAS</w:t>
                        </w:r>
                        <w:r>
                          <w:rPr>
                            <w:b/>
                            <w:color w:val="010202"/>
                            <w:spacing w:val="-29"/>
                            <w:sz w:val="18"/>
                          </w:rPr>
                          <w:t> </w:t>
                        </w:r>
                        <w:r>
                          <w:rPr>
                            <w:b/>
                            <w:color w:val="010202"/>
                            <w:sz w:val="18"/>
                          </w:rPr>
                          <w:t>ONGs</w:t>
                        </w:r>
                        <w:r>
                          <w:rPr>
                            <w:b/>
                            <w:color w:val="010202"/>
                            <w:spacing w:val="-30"/>
                            <w:sz w:val="18"/>
                          </w:rPr>
                          <w:t> </w:t>
                        </w:r>
                        <w:r>
                          <w:rPr>
                            <w:b/>
                            <w:color w:val="010202"/>
                            <w:sz w:val="18"/>
                          </w:rPr>
                          <w:t>CONVE- </w:t>
                        </w:r>
                        <w:r>
                          <w:rPr>
                            <w:b/>
                            <w:color w:val="010202"/>
                            <w:spacing w:val="-4"/>
                            <w:sz w:val="18"/>
                          </w:rPr>
                          <w:t>NIADAS</w:t>
                        </w:r>
                      </w:p>
                    </w:tc>
                    <w:tc>
                      <w:tcPr>
                        <w:tcW w:w="6091" w:type="dxa"/>
                      </w:tcPr>
                      <w:p>
                        <w:pPr>
                          <w:pStyle w:val="TableParagraph"/>
                          <w:numPr>
                            <w:ilvl w:val="0"/>
                            <w:numId w:val="14"/>
                          </w:numPr>
                          <w:tabs>
                            <w:tab w:pos="295" w:val="left" w:leader="none"/>
                          </w:tabs>
                          <w:spacing w:line="249" w:lineRule="auto" w:before="25" w:after="0"/>
                          <w:ind w:left="294" w:right="67" w:hanging="214"/>
                          <w:jc w:val="both"/>
                          <w:rPr>
                            <w:sz w:val="18"/>
                          </w:rPr>
                        </w:pPr>
                        <w:r>
                          <w:rPr>
                            <w:color w:val="010202"/>
                            <w:sz w:val="18"/>
                          </w:rPr>
                          <w:t>Serviço</w:t>
                        </w:r>
                        <w:r>
                          <w:rPr>
                            <w:color w:val="010202"/>
                            <w:spacing w:val="-9"/>
                            <w:sz w:val="18"/>
                          </w:rPr>
                          <w:t> </w:t>
                        </w:r>
                        <w:r>
                          <w:rPr>
                            <w:color w:val="010202"/>
                            <w:sz w:val="18"/>
                          </w:rPr>
                          <w:t>está</w:t>
                        </w:r>
                        <w:r>
                          <w:rPr>
                            <w:color w:val="010202"/>
                            <w:spacing w:val="-8"/>
                            <w:sz w:val="18"/>
                          </w:rPr>
                          <w:t> </w:t>
                        </w:r>
                        <w:r>
                          <w:rPr>
                            <w:color w:val="010202"/>
                            <w:sz w:val="18"/>
                          </w:rPr>
                          <w:t>vinculado</w:t>
                        </w:r>
                        <w:r>
                          <w:rPr>
                            <w:color w:val="010202"/>
                            <w:spacing w:val="-8"/>
                            <w:sz w:val="18"/>
                          </w:rPr>
                          <w:t> </w:t>
                        </w:r>
                        <w:r>
                          <w:rPr>
                            <w:color w:val="010202"/>
                            <w:sz w:val="18"/>
                          </w:rPr>
                          <w:t>ao</w:t>
                        </w:r>
                        <w:r>
                          <w:rPr>
                            <w:color w:val="010202"/>
                            <w:spacing w:val="-9"/>
                            <w:sz w:val="18"/>
                          </w:rPr>
                          <w:t> </w:t>
                        </w:r>
                        <w:r>
                          <w:rPr>
                            <w:color w:val="010202"/>
                            <w:sz w:val="18"/>
                          </w:rPr>
                          <w:t>CREAS</w:t>
                        </w:r>
                        <w:r>
                          <w:rPr>
                            <w:color w:val="010202"/>
                            <w:spacing w:val="-8"/>
                            <w:sz w:val="18"/>
                          </w:rPr>
                          <w:t> </w:t>
                        </w:r>
                        <w:r>
                          <w:rPr>
                            <w:color w:val="010202"/>
                            <w:sz w:val="18"/>
                          </w:rPr>
                          <w:t>e</w:t>
                        </w:r>
                        <w:r>
                          <w:rPr>
                            <w:color w:val="010202"/>
                            <w:spacing w:val="-8"/>
                            <w:sz w:val="18"/>
                          </w:rPr>
                          <w:t> </w:t>
                        </w:r>
                        <w:r>
                          <w:rPr>
                            <w:color w:val="010202"/>
                            <w:sz w:val="18"/>
                          </w:rPr>
                          <w:t>mantém</w:t>
                        </w:r>
                        <w:r>
                          <w:rPr>
                            <w:color w:val="010202"/>
                            <w:spacing w:val="-9"/>
                            <w:sz w:val="18"/>
                          </w:rPr>
                          <w:t> </w:t>
                        </w:r>
                        <w:r>
                          <w:rPr>
                            <w:color w:val="010202"/>
                            <w:sz w:val="18"/>
                          </w:rPr>
                          <w:t>relação</w:t>
                        </w:r>
                        <w:r>
                          <w:rPr>
                            <w:color w:val="010202"/>
                            <w:spacing w:val="-8"/>
                            <w:sz w:val="18"/>
                          </w:rPr>
                          <w:t> </w:t>
                        </w:r>
                        <w:r>
                          <w:rPr>
                            <w:color w:val="010202"/>
                            <w:sz w:val="18"/>
                          </w:rPr>
                          <w:t>direta</w:t>
                        </w:r>
                        <w:r>
                          <w:rPr>
                            <w:color w:val="010202"/>
                            <w:spacing w:val="-8"/>
                            <w:sz w:val="18"/>
                          </w:rPr>
                          <w:t> </w:t>
                        </w:r>
                        <w:r>
                          <w:rPr>
                            <w:color w:val="010202"/>
                            <w:sz w:val="18"/>
                          </w:rPr>
                          <w:t>com</w:t>
                        </w:r>
                        <w:r>
                          <w:rPr>
                            <w:color w:val="010202"/>
                            <w:spacing w:val="-9"/>
                            <w:sz w:val="18"/>
                          </w:rPr>
                          <w:t> </w:t>
                        </w:r>
                        <w:r>
                          <w:rPr>
                            <w:color w:val="010202"/>
                            <w:sz w:val="18"/>
                          </w:rPr>
                          <w:t>a</w:t>
                        </w:r>
                        <w:r>
                          <w:rPr>
                            <w:color w:val="010202"/>
                            <w:spacing w:val="-8"/>
                            <w:sz w:val="18"/>
                          </w:rPr>
                          <w:t> </w:t>
                        </w:r>
                        <w:r>
                          <w:rPr>
                            <w:color w:val="010202"/>
                            <w:sz w:val="18"/>
                          </w:rPr>
                          <w:t>equipe</w:t>
                        </w:r>
                        <w:r>
                          <w:rPr>
                            <w:color w:val="010202"/>
                            <w:spacing w:val="-8"/>
                            <w:sz w:val="18"/>
                          </w:rPr>
                          <w:t> </w:t>
                        </w:r>
                        <w:r>
                          <w:rPr>
                            <w:color w:val="010202"/>
                            <w:sz w:val="18"/>
                          </w:rPr>
                          <w:t>técnica deste Centro, que deverá operar a referência e a contrarreferência com a rede de</w:t>
                        </w:r>
                        <w:r>
                          <w:rPr>
                            <w:color w:val="010202"/>
                            <w:spacing w:val="-8"/>
                            <w:sz w:val="18"/>
                          </w:rPr>
                          <w:t> </w:t>
                        </w:r>
                        <w:r>
                          <w:rPr>
                            <w:color w:val="010202"/>
                            <w:sz w:val="18"/>
                          </w:rPr>
                          <w:t>serviços</w:t>
                        </w:r>
                        <w:r>
                          <w:rPr>
                            <w:color w:val="010202"/>
                            <w:spacing w:val="-7"/>
                            <w:sz w:val="18"/>
                          </w:rPr>
                          <w:t> </w:t>
                        </w:r>
                        <w:r>
                          <w:rPr>
                            <w:color w:val="010202"/>
                            <w:sz w:val="18"/>
                          </w:rPr>
                          <w:t>socioassistenciais</w:t>
                        </w:r>
                        <w:r>
                          <w:rPr>
                            <w:color w:val="010202"/>
                            <w:spacing w:val="-8"/>
                            <w:sz w:val="18"/>
                          </w:rPr>
                          <w:t> </w:t>
                        </w:r>
                        <w:r>
                          <w:rPr>
                            <w:color w:val="010202"/>
                            <w:sz w:val="18"/>
                          </w:rPr>
                          <w:t>da</w:t>
                        </w:r>
                        <w:r>
                          <w:rPr>
                            <w:color w:val="010202"/>
                            <w:spacing w:val="-7"/>
                            <w:sz w:val="18"/>
                          </w:rPr>
                          <w:t> </w:t>
                        </w:r>
                        <w:r>
                          <w:rPr>
                            <w:color w:val="010202"/>
                            <w:sz w:val="18"/>
                          </w:rPr>
                          <w:t>proteção</w:t>
                        </w:r>
                        <w:r>
                          <w:rPr>
                            <w:color w:val="010202"/>
                            <w:spacing w:val="-8"/>
                            <w:sz w:val="18"/>
                          </w:rPr>
                          <w:t> </w:t>
                        </w:r>
                        <w:r>
                          <w:rPr>
                            <w:color w:val="010202"/>
                            <w:sz w:val="18"/>
                          </w:rPr>
                          <w:t>social</w:t>
                        </w:r>
                        <w:r>
                          <w:rPr>
                            <w:color w:val="010202"/>
                            <w:spacing w:val="-7"/>
                            <w:sz w:val="18"/>
                          </w:rPr>
                          <w:t> </w:t>
                        </w:r>
                        <w:r>
                          <w:rPr>
                            <w:color w:val="010202"/>
                            <w:sz w:val="18"/>
                          </w:rPr>
                          <w:t>básica</w:t>
                        </w:r>
                        <w:r>
                          <w:rPr>
                            <w:color w:val="010202"/>
                            <w:spacing w:val="-7"/>
                            <w:sz w:val="18"/>
                          </w:rPr>
                          <w:t> </w:t>
                        </w:r>
                        <w:r>
                          <w:rPr>
                            <w:color w:val="010202"/>
                            <w:sz w:val="18"/>
                          </w:rPr>
                          <w:t>e</w:t>
                        </w:r>
                        <w:r>
                          <w:rPr>
                            <w:color w:val="010202"/>
                            <w:spacing w:val="-8"/>
                            <w:sz w:val="18"/>
                          </w:rPr>
                          <w:t> </w:t>
                        </w:r>
                        <w:r>
                          <w:rPr>
                            <w:color w:val="010202"/>
                            <w:sz w:val="18"/>
                          </w:rPr>
                          <w:t>especial</w:t>
                        </w:r>
                        <w:r>
                          <w:rPr>
                            <w:color w:val="010202"/>
                            <w:spacing w:val="-7"/>
                            <w:sz w:val="18"/>
                          </w:rPr>
                          <w:t> </w:t>
                        </w:r>
                        <w:r>
                          <w:rPr>
                            <w:color w:val="010202"/>
                            <w:sz w:val="18"/>
                          </w:rPr>
                          <w:t>e</w:t>
                        </w:r>
                        <w:r>
                          <w:rPr>
                            <w:color w:val="010202"/>
                            <w:spacing w:val="-8"/>
                            <w:sz w:val="18"/>
                          </w:rPr>
                          <w:t> </w:t>
                        </w:r>
                        <w:r>
                          <w:rPr>
                            <w:color w:val="010202"/>
                            <w:sz w:val="18"/>
                          </w:rPr>
                          <w:t>com</w:t>
                        </w:r>
                        <w:r>
                          <w:rPr>
                            <w:color w:val="010202"/>
                            <w:spacing w:val="-7"/>
                            <w:sz w:val="18"/>
                          </w:rPr>
                          <w:t> </w:t>
                        </w:r>
                        <w:r>
                          <w:rPr>
                            <w:color w:val="010202"/>
                            <w:sz w:val="18"/>
                          </w:rPr>
                          <w:t>o</w:t>
                        </w:r>
                        <w:r>
                          <w:rPr>
                            <w:color w:val="010202"/>
                            <w:spacing w:val="-8"/>
                            <w:sz w:val="18"/>
                          </w:rPr>
                          <w:t> </w:t>
                        </w:r>
                        <w:r>
                          <w:rPr>
                            <w:color w:val="010202"/>
                            <w:sz w:val="18"/>
                          </w:rPr>
                          <w:t>Poder Judiciário, Ministério Público, Defensoria Pública, Conselhos </w:t>
                        </w:r>
                        <w:r>
                          <w:rPr>
                            <w:color w:val="010202"/>
                            <w:spacing w:val="-3"/>
                            <w:sz w:val="18"/>
                          </w:rPr>
                          <w:t>Tutelares, </w:t>
                        </w:r>
                        <w:r>
                          <w:rPr>
                            <w:color w:val="010202"/>
                            <w:sz w:val="18"/>
                          </w:rPr>
                          <w:t>outras Organizações de Defesa de Direitos e demais políticas públicas, no intuito de estruturar uma rede efetiva de proteção</w:t>
                        </w:r>
                        <w:r>
                          <w:rPr>
                            <w:color w:val="010202"/>
                            <w:spacing w:val="-30"/>
                            <w:sz w:val="18"/>
                          </w:rPr>
                          <w:t> </w:t>
                        </w:r>
                        <w:r>
                          <w:rPr>
                            <w:color w:val="010202"/>
                            <w:sz w:val="18"/>
                          </w:rPr>
                          <w:t>social.</w:t>
                        </w:r>
                      </w:p>
                    </w:tc>
                  </w:tr>
                </w:tbl>
                <w:p>
                  <w:pPr>
                    <w:pStyle w:val="BodyText"/>
                  </w:pPr>
                </w:p>
              </w:txbxContent>
            </v:textbox>
          </v:shape>
        </w:pict>
      </w:r>
      <w:r>
        <w:rPr>
          <w:sz w:val="20"/>
        </w:rPr>
      </w:r>
    </w:p>
    <w:p>
      <w:pPr>
        <w:pStyle w:val="BodyText"/>
        <w:rPr>
          <w:b/>
          <w:sz w:val="26"/>
        </w:rPr>
      </w:pPr>
    </w:p>
    <w:p>
      <w:pPr>
        <w:pStyle w:val="BodyText"/>
        <w:rPr>
          <w:b/>
          <w:sz w:val="26"/>
        </w:rPr>
      </w:pPr>
    </w:p>
    <w:p>
      <w:pPr>
        <w:pStyle w:val="BodyText"/>
        <w:spacing w:before="10"/>
        <w:rPr>
          <w:b/>
          <w:sz w:val="32"/>
        </w:rPr>
      </w:pPr>
    </w:p>
    <w:p>
      <w:pPr>
        <w:pStyle w:val="BodyText"/>
        <w:spacing w:before="1"/>
        <w:ind w:right="556"/>
        <w:jc w:val="right"/>
        <w:rPr>
          <w:rFonts w:ascii="Times New Roman"/>
        </w:rPr>
      </w:pPr>
      <w:r>
        <w:rPr>
          <w:rFonts w:ascii="Times New Roman"/>
          <w:color w:val="6D6E71"/>
          <w:w w:val="95"/>
        </w:rPr>
        <w:t>47</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784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7888">
            <wp:simplePos x="0" y="0"/>
            <wp:positionH relativeFrom="page">
              <wp:posOffset>7921955</wp:posOffset>
            </wp:positionH>
            <wp:positionV relativeFrom="page">
              <wp:posOffset>5536501</wp:posOffset>
            </wp:positionV>
            <wp:extent cx="152400" cy="152400"/>
            <wp:effectExtent l="0" t="0" r="0" b="0"/>
            <wp:wrapNone/>
            <wp:docPr id="287" name="image4.png" descr=""/>
            <wp:cNvGraphicFramePr>
              <a:graphicFrameLocks noChangeAspect="1"/>
            </wp:cNvGraphicFramePr>
            <a:graphic>
              <a:graphicData uri="http://schemas.openxmlformats.org/drawingml/2006/picture">
                <pic:pic>
                  <pic:nvPicPr>
                    <pic:cNvPr id="28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89" name="image4.png" descr=""/>
            <wp:cNvGraphicFramePr>
              <a:graphicFrameLocks noChangeAspect="1"/>
            </wp:cNvGraphicFramePr>
            <a:graphic>
              <a:graphicData uri="http://schemas.openxmlformats.org/drawingml/2006/picture">
                <pic:pic>
                  <pic:nvPicPr>
                    <pic:cNvPr id="29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5768;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7864"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p>
      <w:pPr>
        <w:tabs>
          <w:tab w:pos="1397" w:val="left" w:leader="none"/>
        </w:tabs>
        <w:spacing w:line="240" w:lineRule="auto"/>
        <w:ind w:left="-410" w:right="0" w:firstLine="0"/>
        <w:rPr>
          <w:rFonts w:ascii="Times New Roman"/>
          <w:sz w:val="20"/>
        </w:rPr>
      </w:pPr>
      <w:r>
        <w:rPr>
          <w:rFonts w:ascii="Times New Roman"/>
          <w:position w:val="369"/>
          <w:sz w:val="20"/>
        </w:rPr>
        <w:drawing>
          <wp:inline distT="0" distB="0" distL="0" distR="0">
            <wp:extent cx="152400" cy="152400"/>
            <wp:effectExtent l="0" t="0" r="0" b="0"/>
            <wp:docPr id="291" name="image4.png" descr=""/>
            <wp:cNvGraphicFramePr>
              <a:graphicFrameLocks noChangeAspect="1"/>
            </wp:cNvGraphicFramePr>
            <a:graphic>
              <a:graphicData uri="http://schemas.openxmlformats.org/drawingml/2006/picture">
                <pic:pic>
                  <pic:nvPicPr>
                    <pic:cNvPr id="29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369"/>
          <w:sz w:val="20"/>
        </w:rPr>
      </w:r>
      <w:r>
        <w:rPr>
          <w:rFonts w:ascii="Times New Roman"/>
          <w:position w:val="369"/>
          <w:sz w:val="20"/>
        </w:rPr>
        <w:tab/>
      </w:r>
      <w:r>
        <w:rPr>
          <w:rFonts w:ascii="Times New Roman"/>
          <w:sz w:val="20"/>
        </w:rPr>
        <w:pict>
          <v:shape style="width:442.4pt;height:540.75pt;mso-position-horizontal-relative:char;mso-position-vertical-relative:line" type="#_x0000_t202" filled="false" stroked="false">
            <w10:anchorlock/>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742"/>
                    <w:gridCol w:w="6091"/>
                  </w:tblGrid>
                  <w:tr>
                    <w:trPr>
                      <w:trHeight w:val="857" w:hRule="atLeast"/>
                    </w:trPr>
                    <w:tc>
                      <w:tcPr>
                        <w:tcW w:w="8833" w:type="dxa"/>
                        <w:gridSpan w:val="2"/>
                        <w:tcBorders>
                          <w:bottom w:val="double" w:sz="1" w:space="0" w:color="231F20"/>
                        </w:tcBorders>
                        <w:shd w:val="clear" w:color="auto" w:fill="595959"/>
                      </w:tcPr>
                      <w:p>
                        <w:pPr>
                          <w:pStyle w:val="TableParagraph"/>
                          <w:spacing w:before="5"/>
                          <w:rPr>
                            <w:sz w:val="28"/>
                          </w:rPr>
                        </w:pPr>
                      </w:p>
                      <w:p>
                        <w:pPr>
                          <w:pStyle w:val="TableParagraph"/>
                          <w:ind w:left="1841"/>
                          <w:rPr>
                            <w:b/>
                            <w:sz w:val="18"/>
                          </w:rPr>
                        </w:pPr>
                        <w:r>
                          <w:rPr>
                            <w:b/>
                            <w:color w:val="FFFFFF"/>
                            <w:sz w:val="18"/>
                          </w:rPr>
                          <w:t>SERVIÇO DE MEDIDAS SOCIOEDUCATIVAS EM MEIO ABERTO</w:t>
                        </w:r>
                      </w:p>
                    </w:tc>
                  </w:tr>
                  <w:tr>
                    <w:trPr>
                      <w:trHeight w:val="8462" w:hRule="atLeast"/>
                    </w:trPr>
                    <w:tc>
                      <w:tcPr>
                        <w:tcW w:w="2742" w:type="dxa"/>
                        <w:tcBorders>
                          <w:top w:val="double" w:sz="1" w:space="0" w:color="231F20"/>
                        </w:tcBorders>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
                          <w:rPr>
                            <w:sz w:val="22"/>
                          </w:rPr>
                        </w:pPr>
                      </w:p>
                      <w:p>
                        <w:pPr>
                          <w:pStyle w:val="TableParagraph"/>
                          <w:ind w:left="235" w:right="225"/>
                          <w:jc w:val="center"/>
                          <w:rPr>
                            <w:b/>
                            <w:sz w:val="18"/>
                          </w:rPr>
                        </w:pPr>
                        <w:r>
                          <w:rPr>
                            <w:b/>
                            <w:color w:val="010202"/>
                            <w:sz w:val="18"/>
                          </w:rPr>
                          <w:t>ATRIBUIÇÕES DO CREAS</w:t>
                        </w:r>
                      </w:p>
                    </w:tc>
                    <w:tc>
                      <w:tcPr>
                        <w:tcW w:w="6091" w:type="dxa"/>
                        <w:tcBorders>
                          <w:top w:val="double" w:sz="1" w:space="0" w:color="231F20"/>
                        </w:tcBorders>
                      </w:tcPr>
                      <w:p>
                        <w:pPr>
                          <w:pStyle w:val="TableParagraph"/>
                          <w:numPr>
                            <w:ilvl w:val="0"/>
                            <w:numId w:val="15"/>
                          </w:numPr>
                          <w:tabs>
                            <w:tab w:pos="295" w:val="left" w:leader="none"/>
                          </w:tabs>
                          <w:spacing w:line="249" w:lineRule="auto" w:before="22" w:after="0"/>
                          <w:ind w:left="294" w:right="67" w:hanging="214"/>
                          <w:jc w:val="left"/>
                          <w:rPr>
                            <w:sz w:val="18"/>
                          </w:rPr>
                        </w:pPr>
                        <w:r>
                          <w:rPr>
                            <w:color w:val="010202"/>
                            <w:sz w:val="18"/>
                          </w:rPr>
                          <w:t>Realizar</w:t>
                        </w:r>
                        <w:r>
                          <w:rPr>
                            <w:color w:val="010202"/>
                            <w:spacing w:val="-14"/>
                            <w:sz w:val="18"/>
                          </w:rPr>
                          <w:t> </w:t>
                        </w:r>
                        <w:r>
                          <w:rPr>
                            <w:color w:val="010202"/>
                            <w:sz w:val="18"/>
                          </w:rPr>
                          <w:t>reuniões</w:t>
                        </w:r>
                        <w:r>
                          <w:rPr>
                            <w:color w:val="010202"/>
                            <w:spacing w:val="-13"/>
                            <w:sz w:val="18"/>
                          </w:rPr>
                          <w:t> </w:t>
                        </w:r>
                        <w:r>
                          <w:rPr>
                            <w:color w:val="010202"/>
                            <w:sz w:val="18"/>
                          </w:rPr>
                          <w:t>mensais</w:t>
                        </w:r>
                        <w:r>
                          <w:rPr>
                            <w:color w:val="010202"/>
                            <w:spacing w:val="-14"/>
                            <w:sz w:val="18"/>
                          </w:rPr>
                          <w:t> </w:t>
                        </w:r>
                        <w:r>
                          <w:rPr>
                            <w:color w:val="010202"/>
                            <w:sz w:val="18"/>
                          </w:rPr>
                          <w:t>de</w:t>
                        </w:r>
                        <w:r>
                          <w:rPr>
                            <w:color w:val="010202"/>
                            <w:spacing w:val="-13"/>
                            <w:sz w:val="18"/>
                          </w:rPr>
                          <w:t> </w:t>
                        </w:r>
                        <w:r>
                          <w:rPr>
                            <w:color w:val="010202"/>
                            <w:sz w:val="18"/>
                          </w:rPr>
                          <w:t>coordenação</w:t>
                        </w:r>
                        <w:r>
                          <w:rPr>
                            <w:color w:val="010202"/>
                            <w:spacing w:val="-14"/>
                            <w:sz w:val="18"/>
                          </w:rPr>
                          <w:t> </w:t>
                        </w:r>
                        <w:r>
                          <w:rPr>
                            <w:color w:val="010202"/>
                            <w:sz w:val="18"/>
                          </w:rPr>
                          <w:t>técnica</w:t>
                        </w:r>
                        <w:r>
                          <w:rPr>
                            <w:color w:val="010202"/>
                            <w:spacing w:val="-13"/>
                            <w:sz w:val="18"/>
                          </w:rPr>
                          <w:t> </w:t>
                        </w:r>
                        <w:r>
                          <w:rPr>
                            <w:color w:val="010202"/>
                            <w:sz w:val="18"/>
                          </w:rPr>
                          <w:t>de</w:t>
                        </w:r>
                        <w:r>
                          <w:rPr>
                            <w:color w:val="010202"/>
                            <w:spacing w:val="-14"/>
                            <w:sz w:val="18"/>
                          </w:rPr>
                          <w:t> </w:t>
                        </w:r>
                        <w:r>
                          <w:rPr>
                            <w:color w:val="010202"/>
                            <w:sz w:val="18"/>
                          </w:rPr>
                          <w:t>monitoramento</w:t>
                        </w:r>
                        <w:r>
                          <w:rPr>
                            <w:color w:val="010202"/>
                            <w:spacing w:val="-13"/>
                            <w:sz w:val="18"/>
                          </w:rPr>
                          <w:t> </w:t>
                        </w:r>
                        <w:r>
                          <w:rPr>
                            <w:color w:val="010202"/>
                            <w:sz w:val="18"/>
                          </w:rPr>
                          <w:t>e</w:t>
                        </w:r>
                        <w:r>
                          <w:rPr>
                            <w:color w:val="010202"/>
                            <w:spacing w:val="-14"/>
                            <w:sz w:val="18"/>
                          </w:rPr>
                          <w:t> </w:t>
                        </w:r>
                        <w:r>
                          <w:rPr>
                            <w:color w:val="010202"/>
                            <w:sz w:val="18"/>
                          </w:rPr>
                          <w:t>avaliação com as executoras do</w:t>
                        </w:r>
                        <w:r>
                          <w:rPr>
                            <w:color w:val="010202"/>
                            <w:spacing w:val="-21"/>
                            <w:sz w:val="18"/>
                          </w:rPr>
                          <w:t> </w:t>
                        </w:r>
                        <w:r>
                          <w:rPr>
                            <w:color w:val="010202"/>
                            <w:sz w:val="18"/>
                          </w:rPr>
                          <w:t>serviço;</w:t>
                        </w:r>
                      </w:p>
                      <w:p>
                        <w:pPr>
                          <w:pStyle w:val="TableParagraph"/>
                          <w:numPr>
                            <w:ilvl w:val="0"/>
                            <w:numId w:val="15"/>
                          </w:numPr>
                          <w:tabs>
                            <w:tab w:pos="295" w:val="left" w:leader="none"/>
                          </w:tabs>
                          <w:spacing w:line="249" w:lineRule="auto" w:before="107" w:after="0"/>
                          <w:ind w:left="294" w:right="67" w:hanging="214"/>
                          <w:jc w:val="left"/>
                          <w:rPr>
                            <w:sz w:val="18"/>
                          </w:rPr>
                        </w:pPr>
                        <w:r>
                          <w:rPr>
                            <w:color w:val="010202"/>
                            <w:spacing w:val="-6"/>
                            <w:sz w:val="18"/>
                          </w:rPr>
                          <w:t>Ter </w:t>
                        </w:r>
                        <w:r>
                          <w:rPr>
                            <w:color w:val="010202"/>
                            <w:sz w:val="18"/>
                          </w:rPr>
                          <w:t>acesso aos relatórios, prontuários e Plano Individual de Atendimento - </w:t>
                        </w:r>
                        <w:r>
                          <w:rPr>
                            <w:color w:val="010202"/>
                            <w:spacing w:val="-3"/>
                            <w:sz w:val="18"/>
                          </w:rPr>
                          <w:t>PIA </w:t>
                        </w:r>
                        <w:r>
                          <w:rPr>
                            <w:color w:val="010202"/>
                            <w:sz w:val="18"/>
                          </w:rPr>
                          <w:t>dos casos</w:t>
                        </w:r>
                        <w:r>
                          <w:rPr>
                            <w:color w:val="010202"/>
                            <w:spacing w:val="-11"/>
                            <w:sz w:val="18"/>
                          </w:rPr>
                          <w:t> </w:t>
                        </w:r>
                        <w:r>
                          <w:rPr>
                            <w:color w:val="010202"/>
                            <w:sz w:val="18"/>
                          </w:rPr>
                          <w:t>atendidos;</w:t>
                        </w:r>
                      </w:p>
                      <w:p>
                        <w:pPr>
                          <w:pStyle w:val="TableParagraph"/>
                          <w:numPr>
                            <w:ilvl w:val="0"/>
                            <w:numId w:val="15"/>
                          </w:numPr>
                          <w:tabs>
                            <w:tab w:pos="295" w:val="left" w:leader="none"/>
                          </w:tabs>
                          <w:spacing w:line="249" w:lineRule="auto" w:before="108" w:after="0"/>
                          <w:ind w:left="294" w:right="68" w:hanging="214"/>
                          <w:jc w:val="left"/>
                          <w:rPr>
                            <w:sz w:val="18"/>
                          </w:rPr>
                        </w:pPr>
                        <w:r>
                          <w:rPr>
                            <w:color w:val="010202"/>
                            <w:sz w:val="18"/>
                          </w:rPr>
                          <w:t>Propor estudos de casos em conjunto com a executora, principalmente aqueles com</w:t>
                        </w:r>
                        <w:r>
                          <w:rPr>
                            <w:color w:val="010202"/>
                            <w:spacing w:val="-5"/>
                            <w:sz w:val="18"/>
                          </w:rPr>
                          <w:t> </w:t>
                        </w:r>
                        <w:r>
                          <w:rPr>
                            <w:color w:val="010202"/>
                            <w:sz w:val="18"/>
                          </w:rPr>
                          <w:t>maior</w:t>
                        </w:r>
                        <w:r>
                          <w:rPr>
                            <w:color w:val="010202"/>
                            <w:spacing w:val="-5"/>
                            <w:sz w:val="18"/>
                          </w:rPr>
                          <w:t> </w:t>
                        </w:r>
                        <w:r>
                          <w:rPr>
                            <w:color w:val="010202"/>
                            <w:sz w:val="18"/>
                          </w:rPr>
                          <w:t>dificuldade</w:t>
                        </w:r>
                        <w:r>
                          <w:rPr>
                            <w:color w:val="010202"/>
                            <w:spacing w:val="-4"/>
                            <w:sz w:val="18"/>
                          </w:rPr>
                          <w:t> </w:t>
                        </w:r>
                        <w:r>
                          <w:rPr>
                            <w:color w:val="010202"/>
                            <w:sz w:val="18"/>
                          </w:rPr>
                          <w:t>de</w:t>
                        </w:r>
                        <w:r>
                          <w:rPr>
                            <w:color w:val="010202"/>
                            <w:spacing w:val="-5"/>
                            <w:sz w:val="18"/>
                          </w:rPr>
                          <w:t> </w:t>
                        </w:r>
                        <w:r>
                          <w:rPr>
                            <w:color w:val="010202"/>
                            <w:sz w:val="18"/>
                          </w:rPr>
                          <w:t>adesão</w:t>
                        </w:r>
                        <w:r>
                          <w:rPr>
                            <w:color w:val="010202"/>
                            <w:spacing w:val="-5"/>
                            <w:sz w:val="18"/>
                          </w:rPr>
                          <w:t> </w:t>
                        </w:r>
                        <w:r>
                          <w:rPr>
                            <w:color w:val="010202"/>
                            <w:sz w:val="18"/>
                          </w:rPr>
                          <w:t>à</w:t>
                        </w:r>
                        <w:r>
                          <w:rPr>
                            <w:color w:val="010202"/>
                            <w:spacing w:val="-4"/>
                            <w:sz w:val="18"/>
                          </w:rPr>
                          <w:t> </w:t>
                        </w:r>
                        <w:r>
                          <w:rPr>
                            <w:color w:val="010202"/>
                            <w:sz w:val="18"/>
                          </w:rPr>
                          <w:t>proposta</w:t>
                        </w:r>
                        <w:r>
                          <w:rPr>
                            <w:color w:val="010202"/>
                            <w:spacing w:val="-5"/>
                            <w:sz w:val="18"/>
                          </w:rPr>
                          <w:t> </w:t>
                        </w:r>
                        <w:r>
                          <w:rPr>
                            <w:color w:val="010202"/>
                            <w:sz w:val="18"/>
                          </w:rPr>
                          <w:t>de</w:t>
                        </w:r>
                        <w:r>
                          <w:rPr>
                            <w:color w:val="010202"/>
                            <w:spacing w:val="-4"/>
                            <w:sz w:val="18"/>
                          </w:rPr>
                          <w:t> </w:t>
                        </w:r>
                        <w:r>
                          <w:rPr>
                            <w:color w:val="010202"/>
                            <w:sz w:val="18"/>
                          </w:rPr>
                          <w:t>trabalho;</w:t>
                        </w:r>
                      </w:p>
                      <w:p>
                        <w:pPr>
                          <w:pStyle w:val="TableParagraph"/>
                          <w:numPr>
                            <w:ilvl w:val="0"/>
                            <w:numId w:val="15"/>
                          </w:numPr>
                          <w:tabs>
                            <w:tab w:pos="295" w:val="left" w:leader="none"/>
                          </w:tabs>
                          <w:spacing w:line="240" w:lineRule="auto" w:before="107" w:after="0"/>
                          <w:ind w:left="294" w:right="0" w:hanging="214"/>
                          <w:jc w:val="left"/>
                          <w:rPr>
                            <w:sz w:val="18"/>
                          </w:rPr>
                        </w:pPr>
                        <w:r>
                          <w:rPr>
                            <w:color w:val="010202"/>
                            <w:sz w:val="18"/>
                          </w:rPr>
                          <w:t>Articular-se com Sistema de Garantia de</w:t>
                        </w:r>
                        <w:r>
                          <w:rPr>
                            <w:color w:val="010202"/>
                            <w:spacing w:val="-32"/>
                            <w:sz w:val="18"/>
                          </w:rPr>
                          <w:t> </w:t>
                        </w:r>
                        <w:r>
                          <w:rPr>
                            <w:color w:val="010202"/>
                            <w:sz w:val="18"/>
                          </w:rPr>
                          <w:t>Direitos;</w:t>
                        </w:r>
                      </w:p>
                      <w:p>
                        <w:pPr>
                          <w:pStyle w:val="TableParagraph"/>
                          <w:numPr>
                            <w:ilvl w:val="0"/>
                            <w:numId w:val="15"/>
                          </w:numPr>
                          <w:tabs>
                            <w:tab w:pos="295" w:val="left" w:leader="none"/>
                          </w:tabs>
                          <w:spacing w:line="240" w:lineRule="auto" w:before="116" w:after="0"/>
                          <w:ind w:left="294" w:right="0" w:hanging="214"/>
                          <w:jc w:val="left"/>
                          <w:rPr>
                            <w:sz w:val="18"/>
                          </w:rPr>
                        </w:pPr>
                        <w:r>
                          <w:rPr>
                            <w:color w:val="010202"/>
                            <w:sz w:val="18"/>
                          </w:rPr>
                          <w:t>Incluir os atendimentos no Cadastro</w:t>
                        </w:r>
                        <w:r>
                          <w:rPr>
                            <w:color w:val="010202"/>
                            <w:spacing w:val="-24"/>
                            <w:sz w:val="18"/>
                          </w:rPr>
                          <w:t> </w:t>
                        </w:r>
                        <w:r>
                          <w:rPr>
                            <w:color w:val="010202"/>
                            <w:sz w:val="18"/>
                          </w:rPr>
                          <w:t>Único;</w:t>
                        </w:r>
                      </w:p>
                      <w:p>
                        <w:pPr>
                          <w:pStyle w:val="TableParagraph"/>
                          <w:numPr>
                            <w:ilvl w:val="0"/>
                            <w:numId w:val="15"/>
                          </w:numPr>
                          <w:tabs>
                            <w:tab w:pos="295" w:val="left" w:leader="none"/>
                          </w:tabs>
                          <w:spacing w:line="249" w:lineRule="auto" w:before="115" w:after="0"/>
                          <w:ind w:left="294" w:right="67" w:hanging="214"/>
                          <w:jc w:val="left"/>
                          <w:rPr>
                            <w:sz w:val="18"/>
                          </w:rPr>
                        </w:pPr>
                        <w:r>
                          <w:rPr>
                            <w:color w:val="010202"/>
                            <w:sz w:val="18"/>
                          </w:rPr>
                          <w:t>Articular com o CRAS os casos, atendimentos (adolescentes) para inserção na rede</w:t>
                        </w:r>
                        <w:r>
                          <w:rPr>
                            <w:color w:val="010202"/>
                            <w:spacing w:val="-7"/>
                            <w:sz w:val="18"/>
                          </w:rPr>
                          <w:t> </w:t>
                        </w:r>
                        <w:r>
                          <w:rPr>
                            <w:color w:val="010202"/>
                            <w:sz w:val="18"/>
                          </w:rPr>
                          <w:t>socioassistencial</w:t>
                        </w:r>
                        <w:r>
                          <w:rPr>
                            <w:color w:val="010202"/>
                            <w:spacing w:val="-7"/>
                            <w:sz w:val="18"/>
                          </w:rPr>
                          <w:t> </w:t>
                        </w:r>
                        <w:r>
                          <w:rPr>
                            <w:color w:val="010202"/>
                            <w:sz w:val="18"/>
                          </w:rPr>
                          <w:t>da</w:t>
                        </w:r>
                        <w:r>
                          <w:rPr>
                            <w:color w:val="010202"/>
                            <w:spacing w:val="-7"/>
                            <w:sz w:val="18"/>
                          </w:rPr>
                          <w:t> </w:t>
                        </w:r>
                        <w:r>
                          <w:rPr>
                            <w:color w:val="010202"/>
                            <w:sz w:val="18"/>
                          </w:rPr>
                          <w:t>Proteção</w:t>
                        </w:r>
                        <w:r>
                          <w:rPr>
                            <w:color w:val="010202"/>
                            <w:spacing w:val="-7"/>
                            <w:sz w:val="18"/>
                          </w:rPr>
                          <w:t> </w:t>
                        </w:r>
                        <w:r>
                          <w:rPr>
                            <w:color w:val="010202"/>
                            <w:sz w:val="18"/>
                          </w:rPr>
                          <w:t>Social</w:t>
                        </w:r>
                        <w:r>
                          <w:rPr>
                            <w:color w:val="010202"/>
                            <w:spacing w:val="-7"/>
                            <w:sz w:val="18"/>
                          </w:rPr>
                          <w:t> </w:t>
                        </w:r>
                        <w:r>
                          <w:rPr>
                            <w:color w:val="010202"/>
                            <w:sz w:val="18"/>
                          </w:rPr>
                          <w:t>Básica</w:t>
                        </w:r>
                        <w:r>
                          <w:rPr>
                            <w:color w:val="010202"/>
                            <w:spacing w:val="-7"/>
                            <w:sz w:val="18"/>
                          </w:rPr>
                          <w:t> </w:t>
                        </w:r>
                        <w:r>
                          <w:rPr>
                            <w:color w:val="010202"/>
                            <w:sz w:val="18"/>
                          </w:rPr>
                          <w:t>quando</w:t>
                        </w:r>
                        <w:r>
                          <w:rPr>
                            <w:color w:val="010202"/>
                            <w:spacing w:val="-7"/>
                            <w:sz w:val="18"/>
                          </w:rPr>
                          <w:t> </w:t>
                        </w:r>
                        <w:r>
                          <w:rPr>
                            <w:color w:val="010202"/>
                            <w:sz w:val="18"/>
                          </w:rPr>
                          <w:t>for</w:t>
                        </w:r>
                        <w:r>
                          <w:rPr>
                            <w:color w:val="010202"/>
                            <w:spacing w:val="-7"/>
                            <w:sz w:val="18"/>
                          </w:rPr>
                          <w:t> </w:t>
                        </w:r>
                        <w:r>
                          <w:rPr>
                            <w:color w:val="010202"/>
                            <w:sz w:val="18"/>
                          </w:rPr>
                          <w:t>o</w:t>
                        </w:r>
                        <w:r>
                          <w:rPr>
                            <w:color w:val="010202"/>
                            <w:spacing w:val="-7"/>
                            <w:sz w:val="18"/>
                          </w:rPr>
                          <w:t> </w:t>
                        </w:r>
                        <w:r>
                          <w:rPr>
                            <w:color w:val="010202"/>
                            <w:sz w:val="18"/>
                          </w:rPr>
                          <w:t>caso;</w:t>
                        </w:r>
                      </w:p>
                      <w:p>
                        <w:pPr>
                          <w:pStyle w:val="TableParagraph"/>
                          <w:numPr>
                            <w:ilvl w:val="0"/>
                            <w:numId w:val="15"/>
                          </w:numPr>
                          <w:tabs>
                            <w:tab w:pos="295" w:val="left" w:leader="none"/>
                          </w:tabs>
                          <w:spacing w:line="249" w:lineRule="auto" w:before="108" w:after="0"/>
                          <w:ind w:left="294" w:right="67" w:hanging="214"/>
                          <w:jc w:val="left"/>
                          <w:rPr>
                            <w:sz w:val="18"/>
                          </w:rPr>
                        </w:pPr>
                        <w:r>
                          <w:rPr>
                            <w:color w:val="010202"/>
                            <w:sz w:val="18"/>
                          </w:rPr>
                          <w:t>Inserir</w:t>
                        </w:r>
                        <w:r>
                          <w:rPr>
                            <w:color w:val="010202"/>
                            <w:spacing w:val="-7"/>
                            <w:sz w:val="18"/>
                          </w:rPr>
                          <w:t> </w:t>
                        </w:r>
                        <w:r>
                          <w:rPr>
                            <w:color w:val="010202"/>
                            <w:sz w:val="18"/>
                          </w:rPr>
                          <w:t>o</w:t>
                        </w:r>
                        <w:r>
                          <w:rPr>
                            <w:color w:val="010202"/>
                            <w:spacing w:val="-7"/>
                            <w:sz w:val="18"/>
                          </w:rPr>
                          <w:t> </w:t>
                        </w:r>
                        <w:r>
                          <w:rPr>
                            <w:color w:val="010202"/>
                            <w:sz w:val="18"/>
                          </w:rPr>
                          <w:t>adolescente</w:t>
                        </w:r>
                        <w:r>
                          <w:rPr>
                            <w:color w:val="010202"/>
                            <w:spacing w:val="-6"/>
                            <w:sz w:val="18"/>
                          </w:rPr>
                          <w:t> </w:t>
                        </w:r>
                        <w:r>
                          <w:rPr>
                            <w:color w:val="010202"/>
                            <w:sz w:val="18"/>
                          </w:rPr>
                          <w:t>na</w:t>
                        </w:r>
                        <w:r>
                          <w:rPr>
                            <w:color w:val="010202"/>
                            <w:spacing w:val="-7"/>
                            <w:sz w:val="18"/>
                          </w:rPr>
                          <w:t> </w:t>
                        </w:r>
                        <w:r>
                          <w:rPr>
                            <w:color w:val="010202"/>
                            <w:sz w:val="18"/>
                          </w:rPr>
                          <w:t>rede</w:t>
                        </w:r>
                        <w:r>
                          <w:rPr>
                            <w:color w:val="010202"/>
                            <w:spacing w:val="-7"/>
                            <w:sz w:val="18"/>
                          </w:rPr>
                          <w:t> </w:t>
                        </w:r>
                        <w:r>
                          <w:rPr>
                            <w:color w:val="010202"/>
                            <w:sz w:val="18"/>
                          </w:rPr>
                          <w:t>socioassistencial</w:t>
                        </w:r>
                        <w:r>
                          <w:rPr>
                            <w:color w:val="010202"/>
                            <w:spacing w:val="-6"/>
                            <w:sz w:val="18"/>
                          </w:rPr>
                          <w:t> </w:t>
                        </w:r>
                        <w:r>
                          <w:rPr>
                            <w:color w:val="010202"/>
                            <w:sz w:val="18"/>
                          </w:rPr>
                          <w:t>de</w:t>
                        </w:r>
                        <w:r>
                          <w:rPr>
                            <w:color w:val="010202"/>
                            <w:spacing w:val="-7"/>
                            <w:sz w:val="18"/>
                          </w:rPr>
                          <w:t> </w:t>
                        </w:r>
                        <w:r>
                          <w:rPr>
                            <w:color w:val="010202"/>
                            <w:sz w:val="18"/>
                          </w:rPr>
                          <w:t>Proteção</w:t>
                        </w:r>
                        <w:r>
                          <w:rPr>
                            <w:color w:val="010202"/>
                            <w:spacing w:val="-6"/>
                            <w:sz w:val="18"/>
                          </w:rPr>
                          <w:t> </w:t>
                        </w:r>
                        <w:r>
                          <w:rPr>
                            <w:color w:val="010202"/>
                            <w:sz w:val="18"/>
                          </w:rPr>
                          <w:t>Social</w:t>
                        </w:r>
                        <w:r>
                          <w:rPr>
                            <w:color w:val="010202"/>
                            <w:spacing w:val="-7"/>
                            <w:sz w:val="18"/>
                          </w:rPr>
                          <w:t> </w:t>
                        </w:r>
                        <w:r>
                          <w:rPr>
                            <w:color w:val="010202"/>
                            <w:sz w:val="18"/>
                          </w:rPr>
                          <w:t>Especial</w:t>
                        </w:r>
                        <w:r>
                          <w:rPr>
                            <w:color w:val="010202"/>
                            <w:spacing w:val="-7"/>
                            <w:sz w:val="18"/>
                          </w:rPr>
                          <w:t> </w:t>
                        </w:r>
                        <w:r>
                          <w:rPr>
                            <w:color w:val="010202"/>
                            <w:sz w:val="18"/>
                          </w:rPr>
                          <w:t>e</w:t>
                        </w:r>
                        <w:r>
                          <w:rPr>
                            <w:color w:val="010202"/>
                            <w:spacing w:val="-6"/>
                            <w:sz w:val="18"/>
                          </w:rPr>
                          <w:t> </w:t>
                        </w:r>
                        <w:r>
                          <w:rPr>
                            <w:color w:val="010202"/>
                            <w:sz w:val="18"/>
                          </w:rPr>
                          <w:t>nos programas</w:t>
                        </w:r>
                        <w:r>
                          <w:rPr>
                            <w:color w:val="010202"/>
                            <w:spacing w:val="-5"/>
                            <w:sz w:val="18"/>
                          </w:rPr>
                          <w:t> </w:t>
                        </w:r>
                        <w:r>
                          <w:rPr>
                            <w:color w:val="010202"/>
                            <w:sz w:val="18"/>
                          </w:rPr>
                          <w:t>de</w:t>
                        </w:r>
                        <w:r>
                          <w:rPr>
                            <w:color w:val="010202"/>
                            <w:spacing w:val="-5"/>
                            <w:sz w:val="18"/>
                          </w:rPr>
                          <w:t> </w:t>
                        </w:r>
                        <w:r>
                          <w:rPr>
                            <w:color w:val="010202"/>
                            <w:sz w:val="18"/>
                          </w:rPr>
                          <w:t>transferência</w:t>
                        </w:r>
                        <w:r>
                          <w:rPr>
                            <w:color w:val="010202"/>
                            <w:spacing w:val="-4"/>
                            <w:sz w:val="18"/>
                          </w:rPr>
                          <w:t> </w:t>
                        </w:r>
                        <w:r>
                          <w:rPr>
                            <w:color w:val="010202"/>
                            <w:sz w:val="18"/>
                          </w:rPr>
                          <w:t>de</w:t>
                        </w:r>
                        <w:r>
                          <w:rPr>
                            <w:color w:val="010202"/>
                            <w:spacing w:val="-5"/>
                            <w:sz w:val="18"/>
                          </w:rPr>
                          <w:t> </w:t>
                        </w:r>
                        <w:r>
                          <w:rPr>
                            <w:color w:val="010202"/>
                            <w:sz w:val="18"/>
                          </w:rPr>
                          <w:t>renda</w:t>
                        </w:r>
                        <w:r>
                          <w:rPr>
                            <w:color w:val="010202"/>
                            <w:spacing w:val="-4"/>
                            <w:sz w:val="18"/>
                          </w:rPr>
                          <w:t> </w:t>
                        </w:r>
                        <w:r>
                          <w:rPr>
                            <w:color w:val="010202"/>
                            <w:sz w:val="18"/>
                          </w:rPr>
                          <w:t>quando</w:t>
                        </w:r>
                        <w:r>
                          <w:rPr>
                            <w:color w:val="010202"/>
                            <w:spacing w:val="-5"/>
                            <w:sz w:val="18"/>
                          </w:rPr>
                          <w:t> </w:t>
                        </w:r>
                        <w:r>
                          <w:rPr>
                            <w:color w:val="010202"/>
                            <w:sz w:val="18"/>
                          </w:rPr>
                          <w:t>for</w:t>
                        </w:r>
                        <w:r>
                          <w:rPr>
                            <w:color w:val="010202"/>
                            <w:spacing w:val="-5"/>
                            <w:sz w:val="18"/>
                          </w:rPr>
                          <w:t> </w:t>
                        </w:r>
                        <w:r>
                          <w:rPr>
                            <w:color w:val="010202"/>
                            <w:sz w:val="18"/>
                          </w:rPr>
                          <w:t>o</w:t>
                        </w:r>
                        <w:r>
                          <w:rPr>
                            <w:color w:val="010202"/>
                            <w:spacing w:val="-4"/>
                            <w:sz w:val="18"/>
                          </w:rPr>
                          <w:t> </w:t>
                        </w:r>
                        <w:r>
                          <w:rPr>
                            <w:color w:val="010202"/>
                            <w:sz w:val="18"/>
                          </w:rPr>
                          <w:t>caso;</w:t>
                        </w:r>
                      </w:p>
                      <w:p>
                        <w:pPr>
                          <w:pStyle w:val="TableParagraph"/>
                          <w:numPr>
                            <w:ilvl w:val="0"/>
                            <w:numId w:val="15"/>
                          </w:numPr>
                          <w:tabs>
                            <w:tab w:pos="295" w:val="left" w:leader="none"/>
                          </w:tabs>
                          <w:spacing w:line="240" w:lineRule="auto" w:before="107" w:after="0"/>
                          <w:ind w:left="294" w:right="0" w:hanging="214"/>
                          <w:jc w:val="left"/>
                          <w:rPr>
                            <w:sz w:val="18"/>
                          </w:rPr>
                        </w:pPr>
                        <w:r>
                          <w:rPr>
                            <w:color w:val="010202"/>
                            <w:sz w:val="18"/>
                          </w:rPr>
                          <w:t>Acompanhar as visitas domiciliares quando</w:t>
                        </w:r>
                        <w:r>
                          <w:rPr>
                            <w:color w:val="010202"/>
                            <w:spacing w:val="-28"/>
                            <w:sz w:val="18"/>
                          </w:rPr>
                          <w:t> </w:t>
                        </w:r>
                        <w:r>
                          <w:rPr>
                            <w:color w:val="010202"/>
                            <w:sz w:val="18"/>
                          </w:rPr>
                          <w:t>necessário;</w:t>
                        </w:r>
                      </w:p>
                      <w:p>
                        <w:pPr>
                          <w:pStyle w:val="TableParagraph"/>
                          <w:numPr>
                            <w:ilvl w:val="0"/>
                            <w:numId w:val="15"/>
                          </w:numPr>
                          <w:tabs>
                            <w:tab w:pos="295" w:val="left" w:leader="none"/>
                          </w:tabs>
                          <w:spacing w:line="249" w:lineRule="auto" w:before="116" w:after="0"/>
                          <w:ind w:left="294" w:right="67" w:hanging="214"/>
                          <w:jc w:val="left"/>
                          <w:rPr>
                            <w:sz w:val="18"/>
                          </w:rPr>
                        </w:pPr>
                        <w:r>
                          <w:rPr>
                            <w:color w:val="010202"/>
                            <w:spacing w:val="-3"/>
                            <w:sz w:val="18"/>
                          </w:rPr>
                          <w:t>Acompanhar, </w:t>
                        </w:r>
                        <w:r>
                          <w:rPr>
                            <w:color w:val="010202"/>
                            <w:sz w:val="18"/>
                          </w:rPr>
                          <w:t>no mínimo, uma oficina mensal com os adolescentes em grupos, com o objetivo</w:t>
                        </w:r>
                        <w:r>
                          <w:rPr>
                            <w:color w:val="010202"/>
                            <w:spacing w:val="-16"/>
                            <w:sz w:val="18"/>
                          </w:rPr>
                          <w:t> </w:t>
                        </w:r>
                        <w:r>
                          <w:rPr>
                            <w:color w:val="010202"/>
                            <w:sz w:val="18"/>
                          </w:rPr>
                          <w:t>de:</w:t>
                        </w:r>
                      </w:p>
                      <w:p>
                        <w:pPr>
                          <w:pStyle w:val="TableParagraph"/>
                          <w:numPr>
                            <w:ilvl w:val="0"/>
                            <w:numId w:val="15"/>
                          </w:numPr>
                          <w:tabs>
                            <w:tab w:pos="295" w:val="left" w:leader="none"/>
                          </w:tabs>
                          <w:spacing w:line="249" w:lineRule="auto" w:before="107" w:after="0"/>
                          <w:ind w:left="294" w:right="67" w:hanging="214"/>
                          <w:jc w:val="left"/>
                          <w:rPr>
                            <w:sz w:val="18"/>
                          </w:rPr>
                        </w:pPr>
                        <w:r>
                          <w:rPr>
                            <w:color w:val="010202"/>
                            <w:sz w:val="18"/>
                          </w:rPr>
                          <w:t>Provocar</w:t>
                        </w:r>
                        <w:r>
                          <w:rPr>
                            <w:color w:val="010202"/>
                            <w:spacing w:val="-15"/>
                            <w:sz w:val="18"/>
                          </w:rPr>
                          <w:t> </w:t>
                        </w:r>
                        <w:r>
                          <w:rPr>
                            <w:color w:val="010202"/>
                            <w:sz w:val="18"/>
                          </w:rPr>
                          <w:t>reflexões</w:t>
                        </w:r>
                        <w:r>
                          <w:rPr>
                            <w:color w:val="010202"/>
                            <w:spacing w:val="-14"/>
                            <w:sz w:val="18"/>
                          </w:rPr>
                          <w:t> </w:t>
                        </w:r>
                        <w:r>
                          <w:rPr>
                            <w:color w:val="010202"/>
                            <w:sz w:val="18"/>
                          </w:rPr>
                          <w:t>sobre</w:t>
                        </w:r>
                        <w:r>
                          <w:rPr>
                            <w:color w:val="010202"/>
                            <w:spacing w:val="-15"/>
                            <w:sz w:val="18"/>
                          </w:rPr>
                          <w:t> </w:t>
                        </w:r>
                        <w:r>
                          <w:rPr>
                            <w:color w:val="010202"/>
                            <w:sz w:val="18"/>
                          </w:rPr>
                          <w:t>a</w:t>
                        </w:r>
                        <w:r>
                          <w:rPr>
                            <w:color w:val="010202"/>
                            <w:spacing w:val="-14"/>
                            <w:sz w:val="18"/>
                          </w:rPr>
                          <w:t> </w:t>
                        </w:r>
                        <w:r>
                          <w:rPr>
                            <w:color w:val="010202"/>
                            <w:sz w:val="18"/>
                          </w:rPr>
                          <w:t>conduta</w:t>
                        </w:r>
                        <w:r>
                          <w:rPr>
                            <w:color w:val="010202"/>
                            <w:spacing w:val="-14"/>
                            <w:sz w:val="18"/>
                          </w:rPr>
                          <w:t> </w:t>
                        </w:r>
                        <w:r>
                          <w:rPr>
                            <w:color w:val="010202"/>
                            <w:sz w:val="18"/>
                          </w:rPr>
                          <w:t>infracional,</w:t>
                        </w:r>
                        <w:r>
                          <w:rPr>
                            <w:color w:val="010202"/>
                            <w:spacing w:val="-15"/>
                            <w:sz w:val="18"/>
                          </w:rPr>
                          <w:t> </w:t>
                        </w:r>
                        <w:r>
                          <w:rPr>
                            <w:color w:val="010202"/>
                            <w:sz w:val="18"/>
                          </w:rPr>
                          <w:t>suas</w:t>
                        </w:r>
                        <w:r>
                          <w:rPr>
                            <w:color w:val="010202"/>
                            <w:spacing w:val="-14"/>
                            <w:sz w:val="18"/>
                          </w:rPr>
                          <w:t> </w:t>
                        </w:r>
                        <w:r>
                          <w:rPr>
                            <w:color w:val="010202"/>
                            <w:sz w:val="18"/>
                          </w:rPr>
                          <w:t>motivações</w:t>
                        </w:r>
                        <w:r>
                          <w:rPr>
                            <w:color w:val="010202"/>
                            <w:spacing w:val="-14"/>
                            <w:sz w:val="18"/>
                          </w:rPr>
                          <w:t> </w:t>
                        </w:r>
                        <w:r>
                          <w:rPr>
                            <w:color w:val="010202"/>
                            <w:sz w:val="18"/>
                          </w:rPr>
                          <w:t>e</w:t>
                        </w:r>
                        <w:r>
                          <w:rPr>
                            <w:color w:val="010202"/>
                            <w:spacing w:val="-15"/>
                            <w:sz w:val="18"/>
                          </w:rPr>
                          <w:t> </w:t>
                        </w:r>
                        <w:r>
                          <w:rPr>
                            <w:color w:val="010202"/>
                            <w:sz w:val="18"/>
                          </w:rPr>
                          <w:t>consequências para</w:t>
                        </w:r>
                        <w:r>
                          <w:rPr>
                            <w:color w:val="010202"/>
                            <w:spacing w:val="-12"/>
                            <w:sz w:val="18"/>
                          </w:rPr>
                          <w:t> </w:t>
                        </w:r>
                        <w:r>
                          <w:rPr>
                            <w:color w:val="010202"/>
                            <w:sz w:val="18"/>
                          </w:rPr>
                          <w:t>o</w:t>
                        </w:r>
                        <w:r>
                          <w:rPr>
                            <w:color w:val="010202"/>
                            <w:spacing w:val="-11"/>
                            <w:sz w:val="18"/>
                          </w:rPr>
                          <w:t> </w:t>
                        </w:r>
                        <w:r>
                          <w:rPr>
                            <w:color w:val="010202"/>
                            <w:sz w:val="18"/>
                          </w:rPr>
                          <w:t>próprio</w:t>
                        </w:r>
                        <w:r>
                          <w:rPr>
                            <w:color w:val="010202"/>
                            <w:spacing w:val="-12"/>
                            <w:sz w:val="18"/>
                          </w:rPr>
                          <w:t> </w:t>
                        </w:r>
                        <w:r>
                          <w:rPr>
                            <w:color w:val="010202"/>
                            <w:sz w:val="18"/>
                          </w:rPr>
                          <w:t>adolescente,</w:t>
                        </w:r>
                        <w:r>
                          <w:rPr>
                            <w:color w:val="010202"/>
                            <w:spacing w:val="-11"/>
                            <w:sz w:val="18"/>
                          </w:rPr>
                          <w:t> </w:t>
                        </w:r>
                        <w:r>
                          <w:rPr>
                            <w:color w:val="010202"/>
                            <w:sz w:val="18"/>
                          </w:rPr>
                          <w:t>sua</w:t>
                        </w:r>
                        <w:r>
                          <w:rPr>
                            <w:color w:val="010202"/>
                            <w:spacing w:val="-12"/>
                            <w:sz w:val="18"/>
                          </w:rPr>
                          <w:t> </w:t>
                        </w:r>
                        <w:r>
                          <w:rPr>
                            <w:color w:val="010202"/>
                            <w:sz w:val="18"/>
                          </w:rPr>
                          <w:t>família,</w:t>
                        </w:r>
                        <w:r>
                          <w:rPr>
                            <w:color w:val="010202"/>
                            <w:spacing w:val="-11"/>
                            <w:sz w:val="18"/>
                          </w:rPr>
                          <w:t> </w:t>
                        </w:r>
                        <w:r>
                          <w:rPr>
                            <w:color w:val="010202"/>
                            <w:sz w:val="18"/>
                          </w:rPr>
                          <w:t>comunidade</w:t>
                        </w:r>
                        <w:r>
                          <w:rPr>
                            <w:color w:val="010202"/>
                            <w:spacing w:val="-12"/>
                            <w:sz w:val="18"/>
                          </w:rPr>
                          <w:t> </w:t>
                        </w:r>
                        <w:r>
                          <w:rPr>
                            <w:color w:val="010202"/>
                            <w:sz w:val="18"/>
                          </w:rPr>
                          <w:t>e</w:t>
                        </w:r>
                        <w:r>
                          <w:rPr>
                            <w:color w:val="010202"/>
                            <w:spacing w:val="-11"/>
                            <w:sz w:val="18"/>
                          </w:rPr>
                          <w:t> </w:t>
                        </w:r>
                        <w:r>
                          <w:rPr>
                            <w:color w:val="010202"/>
                            <w:sz w:val="18"/>
                          </w:rPr>
                          <w:t>para</w:t>
                        </w:r>
                        <w:r>
                          <w:rPr>
                            <w:color w:val="010202"/>
                            <w:spacing w:val="-12"/>
                            <w:sz w:val="18"/>
                          </w:rPr>
                          <w:t> </w:t>
                        </w:r>
                        <w:r>
                          <w:rPr>
                            <w:color w:val="010202"/>
                            <w:sz w:val="18"/>
                          </w:rPr>
                          <w:t>a</w:t>
                        </w:r>
                        <w:r>
                          <w:rPr>
                            <w:color w:val="010202"/>
                            <w:spacing w:val="-11"/>
                            <w:sz w:val="18"/>
                          </w:rPr>
                          <w:t> </w:t>
                        </w:r>
                        <w:r>
                          <w:rPr>
                            <w:color w:val="010202"/>
                            <w:sz w:val="18"/>
                          </w:rPr>
                          <w:t>sociedade</w:t>
                        </w:r>
                        <w:r>
                          <w:rPr>
                            <w:color w:val="010202"/>
                            <w:spacing w:val="-12"/>
                            <w:sz w:val="18"/>
                          </w:rPr>
                          <w:t> </w:t>
                        </w:r>
                        <w:r>
                          <w:rPr>
                            <w:color w:val="010202"/>
                            <w:sz w:val="18"/>
                          </w:rPr>
                          <w:t>em</w:t>
                        </w:r>
                        <w:r>
                          <w:rPr>
                            <w:color w:val="010202"/>
                            <w:spacing w:val="-11"/>
                            <w:sz w:val="18"/>
                          </w:rPr>
                          <w:t> </w:t>
                        </w:r>
                        <w:r>
                          <w:rPr>
                            <w:color w:val="010202"/>
                            <w:sz w:val="18"/>
                          </w:rPr>
                          <w:t>geral;</w:t>
                        </w:r>
                      </w:p>
                      <w:p>
                        <w:pPr>
                          <w:pStyle w:val="TableParagraph"/>
                          <w:numPr>
                            <w:ilvl w:val="0"/>
                            <w:numId w:val="15"/>
                          </w:numPr>
                          <w:tabs>
                            <w:tab w:pos="295" w:val="left" w:leader="none"/>
                          </w:tabs>
                          <w:spacing w:line="249" w:lineRule="auto" w:before="108" w:after="0"/>
                          <w:ind w:left="294" w:right="68" w:hanging="214"/>
                          <w:jc w:val="left"/>
                          <w:rPr>
                            <w:sz w:val="18"/>
                          </w:rPr>
                        </w:pPr>
                        <w:r>
                          <w:rPr>
                            <w:color w:val="010202"/>
                            <w:spacing w:val="-4"/>
                            <w:sz w:val="18"/>
                          </w:rPr>
                          <w:t>Tornar </w:t>
                        </w:r>
                        <w:r>
                          <w:rPr>
                            <w:color w:val="010202"/>
                            <w:sz w:val="18"/>
                          </w:rPr>
                          <w:t>conhecidos os direitos dos adolescentes atendidos e as várias situações em que estes direitos são</w:t>
                        </w:r>
                        <w:r>
                          <w:rPr>
                            <w:color w:val="010202"/>
                            <w:spacing w:val="-27"/>
                            <w:sz w:val="18"/>
                          </w:rPr>
                          <w:t> </w:t>
                        </w:r>
                        <w:r>
                          <w:rPr>
                            <w:color w:val="010202"/>
                            <w:sz w:val="18"/>
                          </w:rPr>
                          <w:t>violados;</w:t>
                        </w:r>
                      </w:p>
                      <w:p>
                        <w:pPr>
                          <w:pStyle w:val="TableParagraph"/>
                          <w:numPr>
                            <w:ilvl w:val="0"/>
                            <w:numId w:val="15"/>
                          </w:numPr>
                          <w:tabs>
                            <w:tab w:pos="295" w:val="left" w:leader="none"/>
                          </w:tabs>
                          <w:spacing w:line="249" w:lineRule="auto" w:before="107" w:after="0"/>
                          <w:ind w:left="294" w:right="67" w:hanging="214"/>
                          <w:jc w:val="both"/>
                          <w:rPr>
                            <w:sz w:val="18"/>
                          </w:rPr>
                        </w:pPr>
                        <w:r>
                          <w:rPr>
                            <w:color w:val="010202"/>
                            <w:sz w:val="18"/>
                          </w:rPr>
                          <w:t>Facilitar a elaboração, por parte do grupo, de estratégias para a superação das práticas infracionais e a noção sobre garantia de direitos do adolescente, sua</w:t>
                        </w:r>
                        <w:r>
                          <w:rPr>
                            <w:color w:val="010202"/>
                            <w:spacing w:val="-27"/>
                            <w:sz w:val="18"/>
                          </w:rPr>
                          <w:t> </w:t>
                        </w:r>
                        <w:r>
                          <w:rPr>
                            <w:color w:val="010202"/>
                            <w:sz w:val="18"/>
                          </w:rPr>
                          <w:t>fa- mília e</w:t>
                        </w:r>
                        <w:r>
                          <w:rPr>
                            <w:color w:val="010202"/>
                            <w:spacing w:val="-10"/>
                            <w:sz w:val="18"/>
                          </w:rPr>
                          <w:t> </w:t>
                        </w:r>
                        <w:r>
                          <w:rPr>
                            <w:color w:val="010202"/>
                            <w:sz w:val="18"/>
                          </w:rPr>
                          <w:t>comunidade;</w:t>
                        </w:r>
                      </w:p>
                      <w:p>
                        <w:pPr>
                          <w:pStyle w:val="TableParagraph"/>
                          <w:numPr>
                            <w:ilvl w:val="0"/>
                            <w:numId w:val="15"/>
                          </w:numPr>
                          <w:tabs>
                            <w:tab w:pos="295" w:val="left" w:leader="none"/>
                          </w:tabs>
                          <w:spacing w:line="249" w:lineRule="auto" w:before="108" w:after="0"/>
                          <w:ind w:left="294" w:right="68" w:hanging="214"/>
                          <w:jc w:val="left"/>
                          <w:rPr>
                            <w:sz w:val="18"/>
                          </w:rPr>
                        </w:pPr>
                        <w:r>
                          <w:rPr>
                            <w:color w:val="010202"/>
                            <w:sz w:val="18"/>
                          </w:rPr>
                          <w:t>Fomentar o desenvolvimento de potenciais artísticos e culturais dos adolescen- tes;</w:t>
                        </w:r>
                      </w:p>
                      <w:p>
                        <w:pPr>
                          <w:pStyle w:val="TableParagraph"/>
                          <w:numPr>
                            <w:ilvl w:val="0"/>
                            <w:numId w:val="15"/>
                          </w:numPr>
                          <w:tabs>
                            <w:tab w:pos="295" w:val="left" w:leader="none"/>
                          </w:tabs>
                          <w:spacing w:line="240" w:lineRule="auto" w:before="108" w:after="0"/>
                          <w:ind w:left="294" w:right="0" w:hanging="214"/>
                          <w:jc w:val="left"/>
                          <w:rPr>
                            <w:sz w:val="18"/>
                          </w:rPr>
                        </w:pPr>
                        <w:r>
                          <w:rPr>
                            <w:color w:val="010202"/>
                            <w:spacing w:val="-3"/>
                            <w:sz w:val="18"/>
                          </w:rPr>
                          <w:t>Valorizar</w:t>
                        </w:r>
                        <w:r>
                          <w:rPr>
                            <w:color w:val="010202"/>
                            <w:spacing w:val="-7"/>
                            <w:sz w:val="18"/>
                          </w:rPr>
                          <w:t> </w:t>
                        </w:r>
                        <w:r>
                          <w:rPr>
                            <w:color w:val="010202"/>
                            <w:sz w:val="18"/>
                          </w:rPr>
                          <w:t>a</w:t>
                        </w:r>
                        <w:r>
                          <w:rPr>
                            <w:color w:val="010202"/>
                            <w:spacing w:val="-6"/>
                            <w:sz w:val="18"/>
                          </w:rPr>
                          <w:t> </w:t>
                        </w:r>
                        <w:r>
                          <w:rPr>
                            <w:color w:val="010202"/>
                            <w:sz w:val="18"/>
                          </w:rPr>
                          <w:t>origem</w:t>
                        </w:r>
                        <w:r>
                          <w:rPr>
                            <w:color w:val="010202"/>
                            <w:spacing w:val="-6"/>
                            <w:sz w:val="18"/>
                          </w:rPr>
                          <w:t> </w:t>
                        </w:r>
                        <w:r>
                          <w:rPr>
                            <w:color w:val="010202"/>
                            <w:sz w:val="18"/>
                          </w:rPr>
                          <w:t>histórico-cultural,</w:t>
                        </w:r>
                        <w:r>
                          <w:rPr>
                            <w:color w:val="010202"/>
                            <w:spacing w:val="-6"/>
                            <w:sz w:val="18"/>
                          </w:rPr>
                          <w:t> </w:t>
                        </w:r>
                        <w:r>
                          <w:rPr>
                            <w:color w:val="010202"/>
                            <w:sz w:val="18"/>
                          </w:rPr>
                          <w:t>étnica,</w:t>
                        </w:r>
                        <w:r>
                          <w:rPr>
                            <w:color w:val="010202"/>
                            <w:spacing w:val="-6"/>
                            <w:sz w:val="18"/>
                          </w:rPr>
                          <w:t> </w:t>
                        </w:r>
                        <w:r>
                          <w:rPr>
                            <w:color w:val="010202"/>
                            <w:sz w:val="18"/>
                          </w:rPr>
                          <w:t>social</w:t>
                        </w:r>
                        <w:r>
                          <w:rPr>
                            <w:color w:val="010202"/>
                            <w:spacing w:val="-6"/>
                            <w:sz w:val="18"/>
                          </w:rPr>
                          <w:t> </w:t>
                        </w:r>
                        <w:r>
                          <w:rPr>
                            <w:color w:val="010202"/>
                            <w:sz w:val="18"/>
                          </w:rPr>
                          <w:t>e</w:t>
                        </w:r>
                        <w:r>
                          <w:rPr>
                            <w:color w:val="010202"/>
                            <w:spacing w:val="-7"/>
                            <w:sz w:val="18"/>
                          </w:rPr>
                          <w:t> </w:t>
                        </w:r>
                        <w:r>
                          <w:rPr>
                            <w:color w:val="010202"/>
                            <w:sz w:val="18"/>
                          </w:rPr>
                          <w:t>política</w:t>
                        </w:r>
                        <w:r>
                          <w:rPr>
                            <w:color w:val="010202"/>
                            <w:spacing w:val="-6"/>
                            <w:sz w:val="18"/>
                          </w:rPr>
                          <w:t> </w:t>
                        </w:r>
                        <w:r>
                          <w:rPr>
                            <w:color w:val="010202"/>
                            <w:sz w:val="18"/>
                          </w:rPr>
                          <w:t>do</w:t>
                        </w:r>
                        <w:r>
                          <w:rPr>
                            <w:color w:val="010202"/>
                            <w:spacing w:val="-6"/>
                            <w:sz w:val="18"/>
                          </w:rPr>
                          <w:t> </w:t>
                        </w:r>
                        <w:r>
                          <w:rPr>
                            <w:color w:val="010202"/>
                            <w:sz w:val="18"/>
                          </w:rPr>
                          <w:t>adolescente;</w:t>
                        </w:r>
                      </w:p>
                      <w:p>
                        <w:pPr>
                          <w:pStyle w:val="TableParagraph"/>
                          <w:numPr>
                            <w:ilvl w:val="0"/>
                            <w:numId w:val="15"/>
                          </w:numPr>
                          <w:tabs>
                            <w:tab w:pos="295" w:val="left" w:leader="none"/>
                          </w:tabs>
                          <w:spacing w:line="240" w:lineRule="auto" w:before="115" w:after="0"/>
                          <w:ind w:left="294" w:right="0" w:hanging="214"/>
                          <w:jc w:val="left"/>
                          <w:rPr>
                            <w:sz w:val="18"/>
                          </w:rPr>
                        </w:pPr>
                        <w:r>
                          <w:rPr>
                            <w:color w:val="010202"/>
                            <w:sz w:val="18"/>
                          </w:rPr>
                          <w:t>Facilitar</w:t>
                        </w:r>
                        <w:r>
                          <w:rPr>
                            <w:color w:val="010202"/>
                            <w:spacing w:val="-7"/>
                            <w:sz w:val="18"/>
                          </w:rPr>
                          <w:t> </w:t>
                        </w:r>
                        <w:r>
                          <w:rPr>
                            <w:color w:val="010202"/>
                            <w:sz w:val="18"/>
                          </w:rPr>
                          <w:t>a</w:t>
                        </w:r>
                        <w:r>
                          <w:rPr>
                            <w:color w:val="010202"/>
                            <w:spacing w:val="-7"/>
                            <w:sz w:val="18"/>
                          </w:rPr>
                          <w:t> </w:t>
                        </w:r>
                        <w:r>
                          <w:rPr>
                            <w:color w:val="010202"/>
                            <w:sz w:val="18"/>
                          </w:rPr>
                          <w:t>expressão</w:t>
                        </w:r>
                        <w:r>
                          <w:rPr>
                            <w:color w:val="010202"/>
                            <w:spacing w:val="-7"/>
                            <w:sz w:val="18"/>
                          </w:rPr>
                          <w:t> </w:t>
                        </w:r>
                        <w:r>
                          <w:rPr>
                            <w:color w:val="010202"/>
                            <w:sz w:val="18"/>
                          </w:rPr>
                          <w:t>e</w:t>
                        </w:r>
                        <w:r>
                          <w:rPr>
                            <w:color w:val="010202"/>
                            <w:spacing w:val="-7"/>
                            <w:sz w:val="18"/>
                          </w:rPr>
                          <w:t> </w:t>
                        </w:r>
                        <w:r>
                          <w:rPr>
                            <w:color w:val="010202"/>
                            <w:sz w:val="18"/>
                          </w:rPr>
                          <w:t>a</w:t>
                        </w:r>
                        <w:r>
                          <w:rPr>
                            <w:color w:val="010202"/>
                            <w:spacing w:val="-7"/>
                            <w:sz w:val="18"/>
                          </w:rPr>
                          <w:t> </w:t>
                        </w:r>
                        <w:r>
                          <w:rPr>
                            <w:color w:val="010202"/>
                            <w:sz w:val="18"/>
                          </w:rPr>
                          <w:t>publicização</w:t>
                        </w:r>
                        <w:r>
                          <w:rPr>
                            <w:color w:val="010202"/>
                            <w:spacing w:val="-6"/>
                            <w:sz w:val="18"/>
                          </w:rPr>
                          <w:t> </w:t>
                        </w:r>
                        <w:r>
                          <w:rPr>
                            <w:color w:val="010202"/>
                            <w:sz w:val="18"/>
                          </w:rPr>
                          <w:t>dos</w:t>
                        </w:r>
                        <w:r>
                          <w:rPr>
                            <w:color w:val="010202"/>
                            <w:spacing w:val="-7"/>
                            <w:sz w:val="18"/>
                          </w:rPr>
                          <w:t> </w:t>
                        </w:r>
                        <w:r>
                          <w:rPr>
                            <w:color w:val="010202"/>
                            <w:sz w:val="18"/>
                          </w:rPr>
                          <w:t>talentos</w:t>
                        </w:r>
                        <w:r>
                          <w:rPr>
                            <w:color w:val="010202"/>
                            <w:spacing w:val="-7"/>
                            <w:sz w:val="18"/>
                          </w:rPr>
                          <w:t> </w:t>
                        </w:r>
                        <w:r>
                          <w:rPr>
                            <w:color w:val="010202"/>
                            <w:sz w:val="18"/>
                          </w:rPr>
                          <w:t>dos</w:t>
                        </w:r>
                        <w:r>
                          <w:rPr>
                            <w:color w:val="010202"/>
                            <w:spacing w:val="-7"/>
                            <w:sz w:val="18"/>
                          </w:rPr>
                          <w:t> </w:t>
                        </w:r>
                        <w:r>
                          <w:rPr>
                            <w:color w:val="010202"/>
                            <w:sz w:val="18"/>
                          </w:rPr>
                          <w:t>adolescentes;</w:t>
                        </w:r>
                      </w:p>
                      <w:p>
                        <w:pPr>
                          <w:pStyle w:val="TableParagraph"/>
                          <w:numPr>
                            <w:ilvl w:val="0"/>
                            <w:numId w:val="15"/>
                          </w:numPr>
                          <w:tabs>
                            <w:tab w:pos="295" w:val="left" w:leader="none"/>
                          </w:tabs>
                          <w:spacing w:line="249" w:lineRule="auto" w:before="116" w:after="0"/>
                          <w:ind w:left="294" w:right="68" w:hanging="214"/>
                          <w:jc w:val="left"/>
                          <w:rPr>
                            <w:sz w:val="18"/>
                          </w:rPr>
                        </w:pPr>
                        <w:r>
                          <w:rPr>
                            <w:color w:val="010202"/>
                            <w:sz w:val="18"/>
                          </w:rPr>
                          <w:t>Provocar</w:t>
                        </w:r>
                        <w:r>
                          <w:rPr>
                            <w:color w:val="010202"/>
                            <w:spacing w:val="-15"/>
                            <w:sz w:val="18"/>
                          </w:rPr>
                          <w:t> </w:t>
                        </w:r>
                        <w:r>
                          <w:rPr>
                            <w:color w:val="010202"/>
                            <w:sz w:val="18"/>
                          </w:rPr>
                          <w:t>reflexões</w:t>
                        </w:r>
                        <w:r>
                          <w:rPr>
                            <w:color w:val="010202"/>
                            <w:spacing w:val="-15"/>
                            <w:sz w:val="18"/>
                          </w:rPr>
                          <w:t> </w:t>
                        </w:r>
                        <w:r>
                          <w:rPr>
                            <w:color w:val="010202"/>
                            <w:sz w:val="18"/>
                          </w:rPr>
                          <w:t>sobre</w:t>
                        </w:r>
                        <w:r>
                          <w:rPr>
                            <w:color w:val="010202"/>
                            <w:spacing w:val="-14"/>
                            <w:sz w:val="18"/>
                          </w:rPr>
                          <w:t> </w:t>
                        </w:r>
                        <w:r>
                          <w:rPr>
                            <w:color w:val="010202"/>
                            <w:sz w:val="18"/>
                          </w:rPr>
                          <w:t>vocações</w:t>
                        </w:r>
                        <w:r>
                          <w:rPr>
                            <w:color w:val="010202"/>
                            <w:spacing w:val="-15"/>
                            <w:sz w:val="18"/>
                          </w:rPr>
                          <w:t> </w:t>
                        </w:r>
                        <w:r>
                          <w:rPr>
                            <w:color w:val="010202"/>
                            <w:sz w:val="18"/>
                          </w:rPr>
                          <w:t>profissionais</w:t>
                        </w:r>
                        <w:r>
                          <w:rPr>
                            <w:color w:val="010202"/>
                            <w:spacing w:val="-15"/>
                            <w:sz w:val="18"/>
                          </w:rPr>
                          <w:t> </w:t>
                        </w:r>
                        <w:r>
                          <w:rPr>
                            <w:color w:val="010202"/>
                            <w:sz w:val="18"/>
                          </w:rPr>
                          <w:t>do</w:t>
                        </w:r>
                        <w:r>
                          <w:rPr>
                            <w:color w:val="010202"/>
                            <w:spacing w:val="-14"/>
                            <w:sz w:val="18"/>
                          </w:rPr>
                          <w:t> </w:t>
                        </w:r>
                        <w:r>
                          <w:rPr>
                            <w:color w:val="010202"/>
                            <w:sz w:val="18"/>
                          </w:rPr>
                          <w:t>adolescente</w:t>
                        </w:r>
                        <w:r>
                          <w:rPr>
                            <w:color w:val="010202"/>
                            <w:spacing w:val="-15"/>
                            <w:sz w:val="18"/>
                          </w:rPr>
                          <w:t> </w:t>
                        </w:r>
                        <w:r>
                          <w:rPr>
                            <w:color w:val="010202"/>
                            <w:sz w:val="18"/>
                          </w:rPr>
                          <w:t>e</w:t>
                        </w:r>
                        <w:r>
                          <w:rPr>
                            <w:color w:val="010202"/>
                            <w:spacing w:val="-15"/>
                            <w:sz w:val="18"/>
                          </w:rPr>
                          <w:t> </w:t>
                        </w:r>
                        <w:r>
                          <w:rPr>
                            <w:color w:val="010202"/>
                            <w:sz w:val="18"/>
                          </w:rPr>
                          <w:t>discutir,</w:t>
                        </w:r>
                        <w:r>
                          <w:rPr>
                            <w:color w:val="010202"/>
                            <w:spacing w:val="-14"/>
                            <w:sz w:val="18"/>
                          </w:rPr>
                          <w:t> </w:t>
                        </w:r>
                        <w:r>
                          <w:rPr>
                            <w:color w:val="010202"/>
                            <w:sz w:val="18"/>
                          </w:rPr>
                          <w:t>de</w:t>
                        </w:r>
                        <w:r>
                          <w:rPr>
                            <w:color w:val="010202"/>
                            <w:spacing w:val="-15"/>
                            <w:sz w:val="18"/>
                          </w:rPr>
                          <w:t> </w:t>
                        </w:r>
                        <w:r>
                          <w:rPr>
                            <w:color w:val="010202"/>
                            <w:spacing w:val="-3"/>
                            <w:sz w:val="18"/>
                          </w:rPr>
                          <w:t>for- </w:t>
                        </w:r>
                        <w:r>
                          <w:rPr>
                            <w:color w:val="010202"/>
                            <w:sz w:val="18"/>
                          </w:rPr>
                          <w:t>ma crítica, o mundo do</w:t>
                        </w:r>
                        <w:r>
                          <w:rPr>
                            <w:color w:val="010202"/>
                            <w:spacing w:val="-24"/>
                            <w:sz w:val="18"/>
                          </w:rPr>
                          <w:t> </w:t>
                        </w:r>
                        <w:r>
                          <w:rPr>
                            <w:color w:val="010202"/>
                            <w:sz w:val="18"/>
                          </w:rPr>
                          <w:t>trabalho;</w:t>
                        </w:r>
                      </w:p>
                      <w:p>
                        <w:pPr>
                          <w:pStyle w:val="TableParagraph"/>
                          <w:numPr>
                            <w:ilvl w:val="0"/>
                            <w:numId w:val="15"/>
                          </w:numPr>
                          <w:tabs>
                            <w:tab w:pos="295" w:val="left" w:leader="none"/>
                          </w:tabs>
                          <w:spacing w:line="249" w:lineRule="auto" w:before="107" w:after="0"/>
                          <w:ind w:left="294" w:right="68" w:hanging="214"/>
                          <w:jc w:val="left"/>
                          <w:rPr>
                            <w:sz w:val="18"/>
                          </w:rPr>
                        </w:pPr>
                        <w:r>
                          <w:rPr>
                            <w:color w:val="010202"/>
                            <w:sz w:val="18"/>
                          </w:rPr>
                          <w:t>Identificar demandas por cursos ou programas que atendam interesses dos ado- lescentes.</w:t>
                        </w:r>
                      </w:p>
                    </w:tc>
                  </w:tr>
                  <w:tr>
                    <w:trPr>
                      <w:trHeight w:val="496" w:hRule="atLeast"/>
                    </w:trPr>
                    <w:tc>
                      <w:tcPr>
                        <w:tcW w:w="2742" w:type="dxa"/>
                      </w:tcPr>
                      <w:p>
                        <w:pPr>
                          <w:pStyle w:val="TableParagraph"/>
                          <w:spacing w:before="147"/>
                          <w:ind w:left="234" w:right="225"/>
                          <w:jc w:val="center"/>
                          <w:rPr>
                            <w:b/>
                            <w:sz w:val="18"/>
                          </w:rPr>
                        </w:pPr>
                        <w:r>
                          <w:rPr>
                            <w:b/>
                            <w:color w:val="010202"/>
                            <w:sz w:val="18"/>
                          </w:rPr>
                          <w:t>USUÁRIOS</w:t>
                        </w:r>
                      </w:p>
                    </w:tc>
                    <w:tc>
                      <w:tcPr>
                        <w:tcW w:w="6091" w:type="dxa"/>
                      </w:tcPr>
                      <w:p>
                        <w:pPr>
                          <w:pStyle w:val="TableParagraph"/>
                          <w:numPr>
                            <w:ilvl w:val="0"/>
                            <w:numId w:val="16"/>
                          </w:numPr>
                          <w:tabs>
                            <w:tab w:pos="295" w:val="left" w:leader="none"/>
                          </w:tabs>
                          <w:spacing w:line="249" w:lineRule="auto" w:before="26" w:after="0"/>
                          <w:ind w:left="294" w:right="68" w:hanging="214"/>
                          <w:jc w:val="left"/>
                          <w:rPr>
                            <w:sz w:val="18"/>
                          </w:rPr>
                        </w:pPr>
                        <w:r>
                          <w:rPr>
                            <w:color w:val="010202"/>
                            <w:sz w:val="18"/>
                          </w:rPr>
                          <w:t>Adolescentes de 12 a 18 anos incompletos, em cumprimento de medida socio- educativa</w:t>
                        </w:r>
                        <w:r>
                          <w:rPr>
                            <w:color w:val="010202"/>
                            <w:spacing w:val="-8"/>
                            <w:sz w:val="18"/>
                          </w:rPr>
                          <w:t> </w:t>
                        </w:r>
                        <w:r>
                          <w:rPr>
                            <w:color w:val="010202"/>
                            <w:sz w:val="18"/>
                          </w:rPr>
                          <w:t>de</w:t>
                        </w:r>
                        <w:r>
                          <w:rPr>
                            <w:color w:val="010202"/>
                            <w:spacing w:val="-7"/>
                            <w:sz w:val="18"/>
                          </w:rPr>
                          <w:t> </w:t>
                        </w:r>
                        <w:r>
                          <w:rPr>
                            <w:color w:val="010202"/>
                            <w:sz w:val="18"/>
                          </w:rPr>
                          <w:t>Liberdade</w:t>
                        </w:r>
                        <w:r>
                          <w:rPr>
                            <w:color w:val="010202"/>
                            <w:spacing w:val="-7"/>
                            <w:sz w:val="18"/>
                          </w:rPr>
                          <w:t> </w:t>
                        </w:r>
                        <w:r>
                          <w:rPr>
                            <w:color w:val="010202"/>
                            <w:sz w:val="18"/>
                          </w:rPr>
                          <w:t>Assistida</w:t>
                        </w:r>
                        <w:r>
                          <w:rPr>
                            <w:color w:val="010202"/>
                            <w:spacing w:val="-7"/>
                            <w:sz w:val="18"/>
                          </w:rPr>
                          <w:t> </w:t>
                        </w:r>
                        <w:r>
                          <w:rPr>
                            <w:color w:val="010202"/>
                            <w:sz w:val="18"/>
                          </w:rPr>
                          <w:t>e/ou</w:t>
                        </w:r>
                        <w:r>
                          <w:rPr>
                            <w:color w:val="010202"/>
                            <w:spacing w:val="-7"/>
                            <w:sz w:val="18"/>
                          </w:rPr>
                          <w:t> </w:t>
                        </w:r>
                        <w:r>
                          <w:rPr>
                            <w:color w:val="010202"/>
                            <w:sz w:val="18"/>
                          </w:rPr>
                          <w:t>de</w:t>
                        </w:r>
                        <w:r>
                          <w:rPr>
                            <w:color w:val="010202"/>
                            <w:spacing w:val="-7"/>
                            <w:sz w:val="18"/>
                          </w:rPr>
                          <w:t> </w:t>
                        </w:r>
                        <w:r>
                          <w:rPr>
                            <w:color w:val="010202"/>
                            <w:sz w:val="18"/>
                          </w:rPr>
                          <w:t>Prestação</w:t>
                        </w:r>
                        <w:r>
                          <w:rPr>
                            <w:color w:val="010202"/>
                            <w:spacing w:val="-7"/>
                            <w:sz w:val="18"/>
                          </w:rPr>
                          <w:t> </w:t>
                        </w:r>
                        <w:r>
                          <w:rPr>
                            <w:color w:val="010202"/>
                            <w:sz w:val="18"/>
                          </w:rPr>
                          <w:t>de</w:t>
                        </w:r>
                        <w:r>
                          <w:rPr>
                            <w:color w:val="010202"/>
                            <w:spacing w:val="-7"/>
                            <w:sz w:val="18"/>
                          </w:rPr>
                          <w:t> </w:t>
                        </w:r>
                        <w:r>
                          <w:rPr>
                            <w:color w:val="010202"/>
                            <w:sz w:val="18"/>
                          </w:rPr>
                          <w:t>Serviços</w:t>
                        </w:r>
                        <w:r>
                          <w:rPr>
                            <w:color w:val="010202"/>
                            <w:spacing w:val="-8"/>
                            <w:sz w:val="18"/>
                          </w:rPr>
                          <w:t> </w:t>
                        </w:r>
                        <w:r>
                          <w:rPr>
                            <w:color w:val="010202"/>
                            <w:sz w:val="18"/>
                          </w:rPr>
                          <w:t>à</w:t>
                        </w:r>
                        <w:r>
                          <w:rPr>
                            <w:color w:val="010202"/>
                            <w:spacing w:val="-7"/>
                            <w:sz w:val="18"/>
                          </w:rPr>
                          <w:t> </w:t>
                        </w:r>
                        <w:r>
                          <w:rPr>
                            <w:color w:val="010202"/>
                            <w:sz w:val="18"/>
                          </w:rPr>
                          <w:t>Comunidade.</w:t>
                        </w:r>
                      </w:p>
                    </w:tc>
                  </w:tr>
                  <w:tr>
                    <w:trPr>
                      <w:trHeight w:val="928" w:hRule="atLeast"/>
                    </w:trPr>
                    <w:tc>
                      <w:tcPr>
                        <w:tcW w:w="2742" w:type="dxa"/>
                      </w:tcPr>
                      <w:p>
                        <w:pPr>
                          <w:pStyle w:val="TableParagraph"/>
                          <w:spacing w:before="6"/>
                          <w:rPr>
                            <w:sz w:val="31"/>
                          </w:rPr>
                        </w:pPr>
                      </w:p>
                      <w:p>
                        <w:pPr>
                          <w:pStyle w:val="TableParagraph"/>
                          <w:ind w:left="234" w:right="225"/>
                          <w:jc w:val="center"/>
                          <w:rPr>
                            <w:b/>
                            <w:sz w:val="18"/>
                          </w:rPr>
                        </w:pPr>
                        <w:r>
                          <w:rPr>
                            <w:b/>
                            <w:color w:val="010202"/>
                            <w:sz w:val="18"/>
                          </w:rPr>
                          <w:t>USUÁRIOS EVENTUAIS</w:t>
                        </w:r>
                      </w:p>
                    </w:tc>
                    <w:tc>
                      <w:tcPr>
                        <w:tcW w:w="6091" w:type="dxa"/>
                      </w:tcPr>
                      <w:p>
                        <w:pPr>
                          <w:pStyle w:val="TableParagraph"/>
                          <w:numPr>
                            <w:ilvl w:val="0"/>
                            <w:numId w:val="17"/>
                          </w:numPr>
                          <w:tabs>
                            <w:tab w:pos="295" w:val="left" w:leader="none"/>
                          </w:tabs>
                          <w:spacing w:line="249" w:lineRule="auto" w:before="26" w:after="0"/>
                          <w:ind w:left="294" w:right="67" w:hanging="214"/>
                          <w:jc w:val="both"/>
                          <w:rPr>
                            <w:sz w:val="18"/>
                          </w:rPr>
                        </w:pPr>
                        <w:r>
                          <w:rPr>
                            <w:color w:val="010202"/>
                            <w:sz w:val="18"/>
                          </w:rPr>
                          <w:t>Jovens de 18 a 21 anos em cumprimento de medida socioeducativa de Liberda- de Assistida e/ou Prestação de Serviços à Comunidade, aplicada pela Justiça</w:t>
                        </w:r>
                        <w:r>
                          <w:rPr>
                            <w:color w:val="010202"/>
                            <w:spacing w:val="-27"/>
                            <w:sz w:val="18"/>
                          </w:rPr>
                          <w:t> </w:t>
                        </w:r>
                        <w:r>
                          <w:rPr>
                            <w:color w:val="010202"/>
                            <w:sz w:val="18"/>
                          </w:rPr>
                          <w:t>da Infância</w:t>
                        </w:r>
                        <w:r>
                          <w:rPr>
                            <w:color w:val="010202"/>
                            <w:spacing w:val="-4"/>
                            <w:sz w:val="18"/>
                          </w:rPr>
                          <w:t> </w:t>
                        </w:r>
                        <w:r>
                          <w:rPr>
                            <w:color w:val="010202"/>
                            <w:sz w:val="18"/>
                          </w:rPr>
                          <w:t>e</w:t>
                        </w:r>
                        <w:r>
                          <w:rPr>
                            <w:color w:val="010202"/>
                            <w:spacing w:val="-4"/>
                            <w:sz w:val="18"/>
                          </w:rPr>
                          <w:t> </w:t>
                        </w:r>
                        <w:r>
                          <w:rPr>
                            <w:color w:val="010202"/>
                            <w:sz w:val="18"/>
                          </w:rPr>
                          <w:t>da</w:t>
                        </w:r>
                        <w:r>
                          <w:rPr>
                            <w:color w:val="010202"/>
                            <w:spacing w:val="-3"/>
                            <w:sz w:val="18"/>
                          </w:rPr>
                          <w:t> </w:t>
                        </w:r>
                        <w:r>
                          <w:rPr>
                            <w:color w:val="010202"/>
                            <w:sz w:val="18"/>
                          </w:rPr>
                          <w:t>Juventude</w:t>
                        </w:r>
                        <w:r>
                          <w:rPr>
                            <w:color w:val="010202"/>
                            <w:spacing w:val="-4"/>
                            <w:sz w:val="18"/>
                          </w:rPr>
                          <w:t> </w:t>
                        </w:r>
                        <w:r>
                          <w:rPr>
                            <w:color w:val="010202"/>
                            <w:sz w:val="18"/>
                          </w:rPr>
                          <w:t>ou,</w:t>
                        </w:r>
                        <w:r>
                          <w:rPr>
                            <w:color w:val="010202"/>
                            <w:spacing w:val="-3"/>
                            <w:sz w:val="18"/>
                          </w:rPr>
                          <w:t> </w:t>
                        </w:r>
                        <w:r>
                          <w:rPr>
                            <w:color w:val="010202"/>
                            <w:sz w:val="18"/>
                          </w:rPr>
                          <w:t>na</w:t>
                        </w:r>
                        <w:r>
                          <w:rPr>
                            <w:color w:val="010202"/>
                            <w:spacing w:val="-4"/>
                            <w:sz w:val="18"/>
                          </w:rPr>
                          <w:t> </w:t>
                        </w:r>
                        <w:r>
                          <w:rPr>
                            <w:color w:val="010202"/>
                            <w:sz w:val="18"/>
                          </w:rPr>
                          <w:t>ausência</w:t>
                        </w:r>
                        <w:r>
                          <w:rPr>
                            <w:color w:val="010202"/>
                            <w:spacing w:val="-3"/>
                            <w:sz w:val="18"/>
                          </w:rPr>
                          <w:t> </w:t>
                        </w:r>
                        <w:r>
                          <w:rPr>
                            <w:color w:val="010202"/>
                            <w:sz w:val="18"/>
                          </w:rPr>
                          <w:t>desta,</w:t>
                        </w:r>
                        <w:r>
                          <w:rPr>
                            <w:color w:val="010202"/>
                            <w:spacing w:val="-4"/>
                            <w:sz w:val="18"/>
                          </w:rPr>
                          <w:t> </w:t>
                        </w:r>
                        <w:r>
                          <w:rPr>
                            <w:color w:val="010202"/>
                            <w:sz w:val="18"/>
                          </w:rPr>
                          <w:t>pelas</w:t>
                        </w:r>
                        <w:r>
                          <w:rPr>
                            <w:color w:val="010202"/>
                            <w:spacing w:val="-4"/>
                            <w:sz w:val="18"/>
                          </w:rPr>
                          <w:t> </w:t>
                        </w:r>
                        <w:r>
                          <w:rPr>
                            <w:color w:val="010202"/>
                            <w:spacing w:val="-5"/>
                            <w:sz w:val="18"/>
                          </w:rPr>
                          <w:t>Varas</w:t>
                        </w:r>
                        <w:r>
                          <w:rPr>
                            <w:color w:val="010202"/>
                            <w:spacing w:val="-3"/>
                            <w:sz w:val="18"/>
                          </w:rPr>
                          <w:t> </w:t>
                        </w:r>
                        <w:r>
                          <w:rPr>
                            <w:color w:val="010202"/>
                            <w:sz w:val="18"/>
                          </w:rPr>
                          <w:t>Especiais</w:t>
                        </w:r>
                        <w:r>
                          <w:rPr>
                            <w:color w:val="010202"/>
                            <w:spacing w:val="-4"/>
                            <w:sz w:val="18"/>
                          </w:rPr>
                          <w:t> </w:t>
                        </w:r>
                        <w:r>
                          <w:rPr>
                            <w:color w:val="010202"/>
                            <w:sz w:val="18"/>
                          </w:rPr>
                          <w:t>da</w:t>
                        </w:r>
                        <w:r>
                          <w:rPr>
                            <w:color w:val="010202"/>
                            <w:spacing w:val="-3"/>
                            <w:sz w:val="18"/>
                          </w:rPr>
                          <w:t> </w:t>
                        </w:r>
                        <w:r>
                          <w:rPr>
                            <w:color w:val="010202"/>
                            <w:sz w:val="18"/>
                          </w:rPr>
                          <w:t>Infância e</w:t>
                        </w:r>
                        <w:r>
                          <w:rPr>
                            <w:color w:val="010202"/>
                            <w:spacing w:val="-8"/>
                            <w:sz w:val="18"/>
                          </w:rPr>
                          <w:t> </w:t>
                        </w:r>
                        <w:r>
                          <w:rPr>
                            <w:color w:val="010202"/>
                            <w:sz w:val="18"/>
                          </w:rPr>
                          <w:t>Juventude</w:t>
                        </w:r>
                        <w:r>
                          <w:rPr>
                            <w:color w:val="010202"/>
                            <w:spacing w:val="-7"/>
                            <w:sz w:val="18"/>
                          </w:rPr>
                          <w:t> </w:t>
                        </w:r>
                        <w:r>
                          <w:rPr>
                            <w:color w:val="010202"/>
                            <w:sz w:val="18"/>
                          </w:rPr>
                          <w:t>e/ou</w:t>
                        </w:r>
                        <w:r>
                          <w:rPr>
                            <w:color w:val="010202"/>
                            <w:spacing w:val="-8"/>
                            <w:sz w:val="18"/>
                          </w:rPr>
                          <w:t> </w:t>
                        </w:r>
                        <w:r>
                          <w:rPr>
                            <w:color w:val="010202"/>
                            <w:sz w:val="18"/>
                          </w:rPr>
                          <w:t>Departamento</w:t>
                        </w:r>
                        <w:r>
                          <w:rPr>
                            <w:color w:val="010202"/>
                            <w:spacing w:val="-7"/>
                            <w:sz w:val="18"/>
                          </w:rPr>
                          <w:t> </w:t>
                        </w:r>
                        <w:r>
                          <w:rPr>
                            <w:color w:val="010202"/>
                            <w:sz w:val="18"/>
                          </w:rPr>
                          <w:t>de</w:t>
                        </w:r>
                        <w:r>
                          <w:rPr>
                            <w:color w:val="010202"/>
                            <w:spacing w:val="-8"/>
                            <w:sz w:val="18"/>
                          </w:rPr>
                          <w:t> </w:t>
                        </w:r>
                        <w:r>
                          <w:rPr>
                            <w:color w:val="010202"/>
                            <w:sz w:val="18"/>
                          </w:rPr>
                          <w:t>Execuções</w:t>
                        </w:r>
                        <w:r>
                          <w:rPr>
                            <w:color w:val="010202"/>
                            <w:spacing w:val="-7"/>
                            <w:sz w:val="18"/>
                          </w:rPr>
                          <w:t> </w:t>
                        </w:r>
                        <w:r>
                          <w:rPr>
                            <w:color w:val="010202"/>
                            <w:sz w:val="18"/>
                          </w:rPr>
                          <w:t>da</w:t>
                        </w:r>
                        <w:r>
                          <w:rPr>
                            <w:color w:val="010202"/>
                            <w:spacing w:val="-8"/>
                            <w:sz w:val="18"/>
                          </w:rPr>
                          <w:t> </w:t>
                        </w:r>
                        <w:r>
                          <w:rPr>
                            <w:color w:val="010202"/>
                            <w:sz w:val="18"/>
                          </w:rPr>
                          <w:t>Infância</w:t>
                        </w:r>
                        <w:r>
                          <w:rPr>
                            <w:color w:val="010202"/>
                            <w:spacing w:val="-7"/>
                            <w:sz w:val="18"/>
                          </w:rPr>
                          <w:t> </w:t>
                        </w:r>
                        <w:r>
                          <w:rPr>
                            <w:color w:val="010202"/>
                            <w:sz w:val="18"/>
                          </w:rPr>
                          <w:t>e</w:t>
                        </w:r>
                        <w:r>
                          <w:rPr>
                            <w:color w:val="010202"/>
                            <w:spacing w:val="-8"/>
                            <w:sz w:val="18"/>
                          </w:rPr>
                          <w:t> </w:t>
                        </w:r>
                        <w:r>
                          <w:rPr>
                            <w:color w:val="010202"/>
                            <w:sz w:val="18"/>
                          </w:rPr>
                          <w:t>Juventude</w:t>
                        </w:r>
                        <w:r>
                          <w:rPr>
                            <w:color w:val="010202"/>
                            <w:spacing w:val="-7"/>
                            <w:sz w:val="18"/>
                          </w:rPr>
                          <w:t> </w:t>
                        </w:r>
                        <w:r>
                          <w:rPr>
                            <w:color w:val="010202"/>
                            <w:sz w:val="18"/>
                          </w:rPr>
                          <w:t>–</w:t>
                        </w:r>
                        <w:r>
                          <w:rPr>
                            <w:color w:val="010202"/>
                            <w:spacing w:val="-8"/>
                            <w:sz w:val="18"/>
                          </w:rPr>
                          <w:t> </w:t>
                        </w:r>
                        <w:r>
                          <w:rPr>
                            <w:color w:val="010202"/>
                            <w:sz w:val="18"/>
                          </w:rPr>
                          <w:t>DEIJ.</w:t>
                        </w:r>
                      </w:p>
                    </w:tc>
                  </w:tr>
                </w:tbl>
                <w:p>
                  <w:pPr>
                    <w:pStyle w:val="BodyText"/>
                  </w:pPr>
                </w:p>
              </w:txbxContent>
            </v:textbox>
          </v:shape>
        </w:pict>
      </w:r>
      <w:r>
        <w:rPr>
          <w:rFonts w:ascii="Times New Roman"/>
          <w:sz w:val="20"/>
        </w:rPr>
      </w:r>
    </w:p>
    <w:p>
      <w:pPr>
        <w:spacing w:before="10"/>
        <w:ind w:left="1397" w:right="0" w:firstLine="0"/>
        <w:jc w:val="left"/>
        <w:rPr>
          <w:rFonts w:ascii="Arial"/>
          <w:sz w:val="16"/>
        </w:rPr>
      </w:pPr>
      <w:r>
        <w:rPr>
          <w:rFonts w:ascii="Arial"/>
          <w:color w:val="231F20"/>
          <w:sz w:val="16"/>
        </w:rPr>
        <w:t>Fonte: Moraes (2011).</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6"/>
        </w:rPr>
      </w:pPr>
    </w:p>
    <w:p>
      <w:pPr>
        <w:pStyle w:val="BodyText"/>
        <w:spacing w:before="114"/>
        <w:ind w:left="538"/>
        <w:rPr>
          <w:rFonts w:ascii="Times New Roman"/>
        </w:rPr>
      </w:pPr>
      <w:r>
        <w:rPr>
          <w:rFonts w:ascii="Times New Roman"/>
          <w:color w:val="6D6E71"/>
        </w:rPr>
        <w:t>48</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796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8008">
            <wp:simplePos x="0" y="0"/>
            <wp:positionH relativeFrom="page">
              <wp:posOffset>7921955</wp:posOffset>
            </wp:positionH>
            <wp:positionV relativeFrom="page">
              <wp:posOffset>5536501</wp:posOffset>
            </wp:positionV>
            <wp:extent cx="152400" cy="152400"/>
            <wp:effectExtent l="0" t="0" r="0" b="0"/>
            <wp:wrapNone/>
            <wp:docPr id="293" name="image4.png" descr=""/>
            <wp:cNvGraphicFramePr>
              <a:graphicFrameLocks noChangeAspect="1"/>
            </wp:cNvGraphicFramePr>
            <a:graphic>
              <a:graphicData uri="http://schemas.openxmlformats.org/drawingml/2006/picture">
                <pic:pic>
                  <pic:nvPicPr>
                    <pic:cNvPr id="29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295" name="image4.png" descr=""/>
            <wp:cNvGraphicFramePr>
              <a:graphicFrameLocks noChangeAspect="1"/>
            </wp:cNvGraphicFramePr>
            <a:graphic>
              <a:graphicData uri="http://schemas.openxmlformats.org/drawingml/2006/picture">
                <pic:pic>
                  <pic:nvPicPr>
                    <pic:cNvPr id="29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588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7984"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10"/>
        <w:rPr>
          <w:rFonts w:ascii="Times New Roman"/>
          <w:sz w:val="22"/>
        </w:rPr>
      </w:pPr>
    </w:p>
    <w:p>
      <w:pPr>
        <w:pStyle w:val="Heading3"/>
        <w:spacing w:before="100"/>
        <w:ind w:left="1857"/>
      </w:pPr>
      <w:r>
        <w:rPr>
          <w:color w:val="6D6E71"/>
        </w:rPr>
        <w:t>Quadro 2 - Portaria nº 46/2010/ SMADS – RECURSOS HUMANOS</w:t>
      </w:r>
    </w:p>
    <w:p>
      <w:pPr>
        <w:pStyle w:val="BodyText"/>
        <w:spacing w:before="9"/>
        <w:rPr>
          <w:b/>
          <w:sz w:val="27"/>
        </w:rPr>
      </w:pPr>
    </w:p>
    <w:tbl>
      <w:tblPr>
        <w:tblW w:w="0" w:type="auto"/>
        <w:jc w:val="left"/>
        <w:tblInd w:w="140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884"/>
        <w:gridCol w:w="3724"/>
        <w:gridCol w:w="3469"/>
      </w:tblGrid>
      <w:tr>
        <w:trPr>
          <w:trHeight w:val="812" w:hRule="atLeast"/>
        </w:trPr>
        <w:tc>
          <w:tcPr>
            <w:tcW w:w="1884" w:type="dxa"/>
            <w:shd w:val="clear" w:color="auto" w:fill="595959"/>
          </w:tcPr>
          <w:p>
            <w:pPr>
              <w:pStyle w:val="TableParagraph"/>
              <w:spacing w:before="7"/>
              <w:rPr>
                <w:rFonts w:ascii="Georgia"/>
                <w:b/>
                <w:sz w:val="26"/>
              </w:rPr>
            </w:pPr>
          </w:p>
          <w:p>
            <w:pPr>
              <w:pStyle w:val="TableParagraph"/>
              <w:spacing w:before="1"/>
              <w:ind w:left="570"/>
              <w:rPr>
                <w:b/>
                <w:sz w:val="18"/>
              </w:rPr>
            </w:pPr>
            <w:r>
              <w:rPr>
                <w:b/>
                <w:color w:val="FFFFFF"/>
                <w:sz w:val="18"/>
              </w:rPr>
              <w:t>FUNÇÃO</w:t>
            </w:r>
          </w:p>
        </w:tc>
        <w:tc>
          <w:tcPr>
            <w:tcW w:w="3724" w:type="dxa"/>
            <w:shd w:val="clear" w:color="auto" w:fill="595959"/>
          </w:tcPr>
          <w:p>
            <w:pPr>
              <w:pStyle w:val="TableParagraph"/>
              <w:spacing w:before="7"/>
              <w:rPr>
                <w:rFonts w:ascii="Georgia"/>
                <w:b/>
                <w:sz w:val="26"/>
              </w:rPr>
            </w:pPr>
          </w:p>
          <w:p>
            <w:pPr>
              <w:pStyle w:val="TableParagraph"/>
              <w:spacing w:before="1"/>
              <w:ind w:left="449" w:right="440"/>
              <w:jc w:val="center"/>
              <w:rPr>
                <w:b/>
                <w:sz w:val="18"/>
              </w:rPr>
            </w:pPr>
            <w:r>
              <w:rPr>
                <w:b/>
                <w:color w:val="FFFFFF"/>
                <w:sz w:val="18"/>
              </w:rPr>
              <w:t>CARGA HORÁRIA SEMANAL</w:t>
            </w:r>
          </w:p>
        </w:tc>
        <w:tc>
          <w:tcPr>
            <w:tcW w:w="3469" w:type="dxa"/>
            <w:shd w:val="clear" w:color="auto" w:fill="595959"/>
          </w:tcPr>
          <w:p>
            <w:pPr>
              <w:pStyle w:val="TableParagraph"/>
              <w:spacing w:before="7"/>
              <w:rPr>
                <w:rFonts w:ascii="Georgia"/>
                <w:b/>
                <w:sz w:val="26"/>
              </w:rPr>
            </w:pPr>
          </w:p>
          <w:p>
            <w:pPr>
              <w:pStyle w:val="TableParagraph"/>
              <w:spacing w:before="1"/>
              <w:ind w:left="1303" w:right="1295"/>
              <w:jc w:val="center"/>
              <w:rPr>
                <w:b/>
                <w:sz w:val="18"/>
              </w:rPr>
            </w:pPr>
            <w:r>
              <w:rPr>
                <w:b/>
                <w:color w:val="FFFFFF"/>
                <w:sz w:val="18"/>
              </w:rPr>
              <w:t>NÚMERO</w:t>
            </w:r>
          </w:p>
        </w:tc>
      </w:tr>
      <w:tr>
        <w:trPr>
          <w:trHeight w:val="280" w:hRule="atLeast"/>
        </w:trPr>
        <w:tc>
          <w:tcPr>
            <w:tcW w:w="1884" w:type="dxa"/>
          </w:tcPr>
          <w:p>
            <w:pPr>
              <w:pStyle w:val="TableParagraph"/>
              <w:spacing w:before="37"/>
              <w:ind w:left="79"/>
              <w:rPr>
                <w:sz w:val="18"/>
              </w:rPr>
            </w:pPr>
            <w:r>
              <w:rPr>
                <w:color w:val="010202"/>
                <w:sz w:val="18"/>
              </w:rPr>
              <w:t>Gerente de serviço I</w:t>
            </w:r>
          </w:p>
        </w:tc>
        <w:tc>
          <w:tcPr>
            <w:tcW w:w="3724" w:type="dxa"/>
          </w:tcPr>
          <w:p>
            <w:pPr>
              <w:pStyle w:val="TableParagraph"/>
              <w:spacing w:before="37"/>
              <w:ind w:left="449" w:right="440"/>
              <w:jc w:val="center"/>
              <w:rPr>
                <w:sz w:val="18"/>
              </w:rPr>
            </w:pPr>
            <w:r>
              <w:rPr>
                <w:color w:val="010202"/>
                <w:sz w:val="18"/>
              </w:rPr>
              <w:t>40h</w:t>
            </w:r>
          </w:p>
        </w:tc>
        <w:tc>
          <w:tcPr>
            <w:tcW w:w="3469" w:type="dxa"/>
          </w:tcPr>
          <w:p>
            <w:pPr>
              <w:pStyle w:val="TableParagraph"/>
              <w:spacing w:before="37"/>
              <w:ind w:left="79"/>
              <w:rPr>
                <w:sz w:val="18"/>
              </w:rPr>
            </w:pPr>
            <w:r>
              <w:rPr>
                <w:color w:val="010202"/>
                <w:sz w:val="18"/>
              </w:rPr>
              <w:t>01</w:t>
            </w:r>
          </w:p>
        </w:tc>
      </w:tr>
      <w:tr>
        <w:trPr>
          <w:trHeight w:val="280" w:hRule="atLeast"/>
        </w:trPr>
        <w:tc>
          <w:tcPr>
            <w:tcW w:w="1884" w:type="dxa"/>
          </w:tcPr>
          <w:p>
            <w:pPr>
              <w:pStyle w:val="TableParagraph"/>
              <w:spacing w:before="37"/>
              <w:ind w:left="80"/>
              <w:rPr>
                <w:sz w:val="18"/>
              </w:rPr>
            </w:pPr>
            <w:r>
              <w:rPr>
                <w:color w:val="010202"/>
                <w:sz w:val="18"/>
              </w:rPr>
              <w:t>Técnico</w:t>
            </w:r>
          </w:p>
        </w:tc>
        <w:tc>
          <w:tcPr>
            <w:tcW w:w="3724" w:type="dxa"/>
          </w:tcPr>
          <w:p>
            <w:pPr>
              <w:pStyle w:val="TableParagraph"/>
              <w:spacing w:before="37"/>
              <w:ind w:left="449" w:right="440"/>
              <w:jc w:val="center"/>
              <w:rPr>
                <w:sz w:val="18"/>
              </w:rPr>
            </w:pPr>
            <w:r>
              <w:rPr>
                <w:color w:val="010202"/>
                <w:sz w:val="18"/>
              </w:rPr>
              <w:t>40h</w:t>
            </w:r>
          </w:p>
        </w:tc>
        <w:tc>
          <w:tcPr>
            <w:tcW w:w="3469" w:type="dxa"/>
          </w:tcPr>
          <w:p>
            <w:pPr>
              <w:pStyle w:val="TableParagraph"/>
              <w:spacing w:before="37"/>
              <w:ind w:left="79"/>
              <w:rPr>
                <w:sz w:val="18"/>
              </w:rPr>
            </w:pPr>
            <w:r>
              <w:rPr>
                <w:color w:val="010202"/>
                <w:sz w:val="18"/>
              </w:rPr>
              <w:t>01 para cada 15 usuários.</w:t>
            </w:r>
          </w:p>
        </w:tc>
      </w:tr>
      <w:tr>
        <w:trPr>
          <w:trHeight w:val="280" w:hRule="atLeast"/>
        </w:trPr>
        <w:tc>
          <w:tcPr>
            <w:tcW w:w="1884" w:type="dxa"/>
          </w:tcPr>
          <w:p>
            <w:pPr>
              <w:pStyle w:val="TableParagraph"/>
              <w:spacing w:before="38"/>
              <w:ind w:left="80"/>
              <w:rPr>
                <w:sz w:val="18"/>
              </w:rPr>
            </w:pPr>
            <w:r>
              <w:rPr>
                <w:color w:val="010202"/>
                <w:sz w:val="18"/>
              </w:rPr>
              <w:t>Auxiliar Administrativo</w:t>
            </w:r>
          </w:p>
        </w:tc>
        <w:tc>
          <w:tcPr>
            <w:tcW w:w="3724" w:type="dxa"/>
          </w:tcPr>
          <w:p>
            <w:pPr>
              <w:pStyle w:val="TableParagraph"/>
              <w:spacing w:before="38"/>
              <w:ind w:left="450" w:right="440"/>
              <w:jc w:val="center"/>
              <w:rPr>
                <w:sz w:val="18"/>
              </w:rPr>
            </w:pPr>
            <w:r>
              <w:rPr>
                <w:color w:val="010202"/>
                <w:sz w:val="18"/>
              </w:rPr>
              <w:t>40h</w:t>
            </w:r>
          </w:p>
        </w:tc>
        <w:tc>
          <w:tcPr>
            <w:tcW w:w="3469" w:type="dxa"/>
          </w:tcPr>
          <w:p>
            <w:pPr>
              <w:pStyle w:val="TableParagraph"/>
              <w:spacing w:before="38"/>
              <w:ind w:left="79"/>
              <w:rPr>
                <w:sz w:val="18"/>
              </w:rPr>
            </w:pPr>
            <w:r>
              <w:rPr>
                <w:color w:val="010202"/>
                <w:sz w:val="18"/>
              </w:rPr>
              <w:t>01 até 75 usuários, 2 a partir de 90 usuários.</w:t>
            </w:r>
          </w:p>
        </w:tc>
      </w:tr>
      <w:tr>
        <w:trPr>
          <w:trHeight w:val="280" w:hRule="atLeast"/>
        </w:trPr>
        <w:tc>
          <w:tcPr>
            <w:tcW w:w="1884" w:type="dxa"/>
          </w:tcPr>
          <w:p>
            <w:pPr>
              <w:pStyle w:val="TableParagraph"/>
              <w:spacing w:before="38"/>
              <w:ind w:left="80"/>
              <w:rPr>
                <w:sz w:val="18"/>
              </w:rPr>
            </w:pPr>
            <w:r>
              <w:rPr>
                <w:color w:val="010202"/>
                <w:sz w:val="18"/>
              </w:rPr>
              <w:t>Agente operacional</w:t>
            </w:r>
          </w:p>
        </w:tc>
        <w:tc>
          <w:tcPr>
            <w:tcW w:w="3724" w:type="dxa"/>
          </w:tcPr>
          <w:p>
            <w:pPr>
              <w:pStyle w:val="TableParagraph"/>
              <w:spacing w:before="38"/>
              <w:ind w:left="450" w:right="440"/>
              <w:jc w:val="center"/>
              <w:rPr>
                <w:sz w:val="18"/>
              </w:rPr>
            </w:pPr>
            <w:r>
              <w:rPr>
                <w:color w:val="010202"/>
                <w:sz w:val="18"/>
              </w:rPr>
              <w:t>40h</w:t>
            </w:r>
          </w:p>
        </w:tc>
        <w:tc>
          <w:tcPr>
            <w:tcW w:w="3469" w:type="dxa"/>
          </w:tcPr>
          <w:p>
            <w:pPr>
              <w:pStyle w:val="TableParagraph"/>
              <w:spacing w:before="38"/>
              <w:ind w:left="80"/>
              <w:rPr>
                <w:sz w:val="18"/>
              </w:rPr>
            </w:pPr>
            <w:r>
              <w:rPr>
                <w:color w:val="010202"/>
                <w:sz w:val="18"/>
              </w:rPr>
              <w:t>01</w:t>
            </w:r>
          </w:p>
        </w:tc>
      </w:tr>
      <w:tr>
        <w:trPr>
          <w:trHeight w:val="465" w:hRule="atLeast"/>
        </w:trPr>
        <w:tc>
          <w:tcPr>
            <w:tcW w:w="1884" w:type="dxa"/>
          </w:tcPr>
          <w:p>
            <w:pPr>
              <w:pStyle w:val="TableParagraph"/>
              <w:spacing w:before="38"/>
              <w:ind w:left="80"/>
              <w:rPr>
                <w:sz w:val="18"/>
              </w:rPr>
            </w:pPr>
            <w:r>
              <w:rPr>
                <w:color w:val="010202"/>
                <w:sz w:val="18"/>
              </w:rPr>
              <w:t>Oficineiro</w:t>
            </w:r>
          </w:p>
        </w:tc>
        <w:tc>
          <w:tcPr>
            <w:tcW w:w="3724" w:type="dxa"/>
          </w:tcPr>
          <w:p>
            <w:pPr>
              <w:pStyle w:val="TableParagraph"/>
              <w:spacing w:before="38"/>
              <w:ind w:left="450" w:right="440"/>
              <w:jc w:val="center"/>
              <w:rPr>
                <w:sz w:val="18"/>
              </w:rPr>
            </w:pPr>
            <w:r>
              <w:rPr>
                <w:color w:val="010202"/>
                <w:sz w:val="18"/>
              </w:rPr>
              <w:t>De acordo com a capacidade de vagas.</w:t>
            </w:r>
          </w:p>
        </w:tc>
        <w:tc>
          <w:tcPr>
            <w:tcW w:w="3469" w:type="dxa"/>
          </w:tcPr>
          <w:p>
            <w:pPr>
              <w:pStyle w:val="TableParagraph"/>
              <w:spacing w:before="38"/>
              <w:ind w:left="80"/>
              <w:rPr>
                <w:sz w:val="18"/>
              </w:rPr>
            </w:pPr>
            <w:r>
              <w:rPr>
                <w:color w:val="010202"/>
                <w:sz w:val="18"/>
              </w:rPr>
              <w:t>De acordo com a programação estabelecida.</w:t>
            </w:r>
          </w:p>
        </w:tc>
      </w:tr>
    </w:tbl>
    <w:p>
      <w:pPr>
        <w:spacing w:before="10"/>
        <w:ind w:left="1397" w:right="0" w:firstLine="0"/>
        <w:jc w:val="left"/>
        <w:rPr>
          <w:rFonts w:ascii="Arial" w:hAnsi="Arial"/>
          <w:sz w:val="16"/>
        </w:rPr>
      </w:pPr>
      <w:r>
        <w:rPr>
          <w:rFonts w:ascii="Arial" w:hAnsi="Arial"/>
          <w:color w:val="231F20"/>
          <w:sz w:val="16"/>
        </w:rPr>
        <w:t>Fonte: Portaria nº 46/2010 – SMADS.</w:t>
      </w:r>
    </w:p>
    <w:p>
      <w:pPr>
        <w:pStyle w:val="BodyText"/>
        <w:rPr>
          <w:rFonts w:ascii="Arial"/>
          <w:sz w:val="16"/>
        </w:rPr>
      </w:pPr>
    </w:p>
    <w:p>
      <w:pPr>
        <w:pStyle w:val="BodyText"/>
        <w:spacing w:line="316" w:lineRule="auto" w:before="138"/>
        <w:ind w:left="1397" w:right="1415" w:firstLine="708"/>
        <w:jc w:val="both"/>
      </w:pPr>
      <w:r>
        <w:rPr>
          <w:color w:val="231F20"/>
        </w:rPr>
        <w:t>Deve-se esclarecer que o atendimento socioeducativo em meio aberto está </w:t>
      </w:r>
      <w:r>
        <w:rPr>
          <w:color w:val="010202"/>
        </w:rPr>
        <w:t>es- truturado a partir das oito regiões da cidade definidas pela Secretaria Municipal de Assistência e Desenvolvimento Social - SMADS, como pode ser observado no Mapa 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ind w:left="-410"/>
        <w:rPr>
          <w:sz w:val="20"/>
        </w:rPr>
      </w:pPr>
      <w:r>
        <w:rPr>
          <w:sz w:val="20"/>
        </w:rPr>
        <w:drawing>
          <wp:inline distT="0" distB="0" distL="0" distR="0">
            <wp:extent cx="152400" cy="152400"/>
            <wp:effectExtent l="0" t="0" r="0" b="0"/>
            <wp:docPr id="297" name="image4.png" descr=""/>
            <wp:cNvGraphicFramePr>
              <a:graphicFrameLocks noChangeAspect="1"/>
            </wp:cNvGraphicFramePr>
            <a:graphic>
              <a:graphicData uri="http://schemas.openxmlformats.org/drawingml/2006/picture">
                <pic:pic>
                  <pic:nvPicPr>
                    <pic:cNvPr id="298" name="image4.png"/>
                    <pic:cNvPicPr/>
                  </pic:nvPicPr>
                  <pic:blipFill>
                    <a:blip r:embed="rId10" cstate="print"/>
                    <a:stretch>
                      <a:fillRect/>
                    </a:stretch>
                  </pic:blipFill>
                  <pic:spPr>
                    <a:xfrm>
                      <a:off x="0" y="0"/>
                      <a:ext cx="152400" cy="1524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57"/>
        <w:ind w:right="556"/>
        <w:jc w:val="right"/>
        <w:rPr>
          <w:rFonts w:ascii="Times New Roman"/>
        </w:rPr>
      </w:pPr>
      <w:r>
        <w:rPr>
          <w:rFonts w:ascii="Times New Roman"/>
          <w:color w:val="6D6E71"/>
          <w:w w:val="95"/>
        </w:rPr>
        <w:t>49</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808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8128">
            <wp:simplePos x="0" y="0"/>
            <wp:positionH relativeFrom="page">
              <wp:posOffset>7921955</wp:posOffset>
            </wp:positionH>
            <wp:positionV relativeFrom="page">
              <wp:posOffset>5536501</wp:posOffset>
            </wp:positionV>
            <wp:extent cx="152400" cy="152400"/>
            <wp:effectExtent l="0" t="0" r="0" b="0"/>
            <wp:wrapNone/>
            <wp:docPr id="299" name="image4.png" descr=""/>
            <wp:cNvGraphicFramePr>
              <a:graphicFrameLocks noChangeAspect="1"/>
            </wp:cNvGraphicFramePr>
            <a:graphic>
              <a:graphicData uri="http://schemas.openxmlformats.org/drawingml/2006/picture">
                <pic:pic>
                  <pic:nvPicPr>
                    <pic:cNvPr id="30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01" name="image4.png" descr=""/>
            <wp:cNvGraphicFramePr>
              <a:graphicFrameLocks noChangeAspect="1"/>
            </wp:cNvGraphicFramePr>
            <a:graphic>
              <a:graphicData uri="http://schemas.openxmlformats.org/drawingml/2006/picture">
                <pic:pic>
                  <pic:nvPicPr>
                    <pic:cNvPr id="30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6008;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8104"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5"/>
        <w:rPr>
          <w:rFonts w:ascii="Times New Roman"/>
          <w:sz w:val="23"/>
        </w:rPr>
      </w:pPr>
    </w:p>
    <w:p>
      <w:pPr>
        <w:spacing w:before="100"/>
        <w:ind w:left="1397" w:right="0" w:firstLine="0"/>
        <w:jc w:val="left"/>
        <w:rPr>
          <w:b/>
          <w:sz w:val="20"/>
        </w:rPr>
      </w:pPr>
      <w:r>
        <w:rPr>
          <w:b/>
          <w:color w:val="6D6E71"/>
          <w:sz w:val="20"/>
        </w:rPr>
        <w:t>Mapa 1: Divisões Administrativas Adotadas pela SMADS</w:t>
      </w:r>
    </w:p>
    <w:p>
      <w:pPr>
        <w:pStyle w:val="BodyText"/>
        <w:rPr>
          <w:b/>
          <w:sz w:val="20"/>
        </w:rPr>
      </w:pPr>
    </w:p>
    <w:p>
      <w:pPr>
        <w:pStyle w:val="BodyText"/>
        <w:spacing w:before="4" w:after="1"/>
        <w:rPr>
          <w:b/>
          <w:sz w:val="22"/>
        </w:rPr>
      </w:pPr>
    </w:p>
    <w:p>
      <w:pPr>
        <w:tabs>
          <w:tab w:pos="576" w:val="left" w:leader="none"/>
        </w:tabs>
        <w:spacing w:line="240" w:lineRule="auto"/>
        <w:ind w:left="-410" w:right="0" w:firstLine="0"/>
        <w:rPr>
          <w:sz w:val="20"/>
        </w:rPr>
      </w:pPr>
      <w:r>
        <w:rPr>
          <w:position w:val="570"/>
          <w:sz w:val="20"/>
        </w:rPr>
        <w:drawing>
          <wp:inline distT="0" distB="0" distL="0" distR="0">
            <wp:extent cx="152400" cy="152400"/>
            <wp:effectExtent l="0" t="0" r="0" b="0"/>
            <wp:docPr id="303" name="image4.png" descr=""/>
            <wp:cNvGraphicFramePr>
              <a:graphicFrameLocks noChangeAspect="1"/>
            </wp:cNvGraphicFramePr>
            <a:graphic>
              <a:graphicData uri="http://schemas.openxmlformats.org/drawingml/2006/picture">
                <pic:pic>
                  <pic:nvPicPr>
                    <pic:cNvPr id="304"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570"/>
          <w:sz w:val="20"/>
        </w:rPr>
      </w:r>
      <w:r>
        <w:rPr>
          <w:position w:val="570"/>
          <w:sz w:val="20"/>
        </w:rPr>
        <w:tab/>
      </w:r>
      <w:r>
        <w:rPr>
          <w:sz w:val="20"/>
        </w:rPr>
        <w:drawing>
          <wp:inline distT="0" distB="0" distL="0" distR="0">
            <wp:extent cx="6674009" cy="7711440"/>
            <wp:effectExtent l="0" t="0" r="0" b="0"/>
            <wp:docPr id="305" name="image7.jpeg" descr=""/>
            <wp:cNvGraphicFramePr>
              <a:graphicFrameLocks noChangeAspect="1"/>
            </wp:cNvGraphicFramePr>
            <a:graphic>
              <a:graphicData uri="http://schemas.openxmlformats.org/drawingml/2006/picture">
                <pic:pic>
                  <pic:nvPicPr>
                    <pic:cNvPr id="306" name="image7.jpeg"/>
                    <pic:cNvPicPr/>
                  </pic:nvPicPr>
                  <pic:blipFill>
                    <a:blip r:embed="rId15" cstate="print"/>
                    <a:stretch>
                      <a:fillRect/>
                    </a:stretch>
                  </pic:blipFill>
                  <pic:spPr>
                    <a:xfrm>
                      <a:off x="0" y="0"/>
                      <a:ext cx="6674009" cy="7711440"/>
                    </a:xfrm>
                    <a:prstGeom prst="rect">
                      <a:avLst/>
                    </a:prstGeom>
                  </pic:spPr>
                </pic:pic>
              </a:graphicData>
            </a:graphic>
          </wp:inline>
        </w:drawing>
      </w:r>
      <w:r>
        <w:rPr>
          <w:sz w:val="20"/>
        </w:rPr>
      </w:r>
    </w:p>
    <w:p>
      <w:pPr>
        <w:pStyle w:val="BodyText"/>
        <w:rPr>
          <w:b/>
          <w:sz w:val="20"/>
        </w:rPr>
      </w:pPr>
    </w:p>
    <w:p>
      <w:pPr>
        <w:pStyle w:val="BodyText"/>
        <w:spacing w:before="4"/>
        <w:rPr>
          <w:b/>
          <w:sz w:val="20"/>
        </w:rPr>
      </w:pPr>
    </w:p>
    <w:p>
      <w:pPr>
        <w:spacing w:line="254" w:lineRule="auto" w:before="101"/>
        <w:ind w:left="1397" w:right="1414" w:firstLine="0"/>
        <w:jc w:val="left"/>
        <w:rPr>
          <w:sz w:val="20"/>
        </w:rPr>
      </w:pPr>
      <w:r>
        <w:rPr>
          <w:color w:val="231F20"/>
          <w:sz w:val="20"/>
        </w:rPr>
        <w:t>Fonte</w:t>
      </w:r>
      <w:r>
        <w:rPr>
          <w:b/>
          <w:color w:val="231F20"/>
          <w:sz w:val="20"/>
        </w:rPr>
        <w:t>:</w:t>
      </w:r>
      <w:r>
        <w:rPr>
          <w:b/>
          <w:color w:val="231F20"/>
          <w:spacing w:val="-10"/>
          <w:sz w:val="20"/>
        </w:rPr>
        <w:t> </w:t>
      </w:r>
      <w:r>
        <w:rPr>
          <w:color w:val="231F20"/>
          <w:sz w:val="20"/>
        </w:rPr>
        <w:t>Atlas</w:t>
      </w:r>
      <w:r>
        <w:rPr>
          <w:color w:val="231F20"/>
          <w:spacing w:val="-7"/>
          <w:sz w:val="20"/>
        </w:rPr>
        <w:t> </w:t>
      </w:r>
      <w:r>
        <w:rPr>
          <w:color w:val="231F20"/>
          <w:sz w:val="20"/>
        </w:rPr>
        <w:t>Socioassistencial</w:t>
      </w:r>
      <w:r>
        <w:rPr>
          <w:color w:val="231F20"/>
          <w:spacing w:val="-7"/>
          <w:sz w:val="20"/>
        </w:rPr>
        <w:t> </w:t>
      </w:r>
      <w:r>
        <w:rPr>
          <w:color w:val="231F20"/>
          <w:sz w:val="20"/>
        </w:rPr>
        <w:t>da</w:t>
      </w:r>
      <w:r>
        <w:rPr>
          <w:color w:val="231F20"/>
          <w:spacing w:val="-7"/>
          <w:sz w:val="20"/>
        </w:rPr>
        <w:t> </w:t>
      </w:r>
      <w:r>
        <w:rPr>
          <w:color w:val="231F20"/>
          <w:sz w:val="20"/>
        </w:rPr>
        <w:t>Cidade</w:t>
      </w:r>
      <w:r>
        <w:rPr>
          <w:color w:val="231F20"/>
          <w:spacing w:val="-7"/>
          <w:sz w:val="20"/>
        </w:rPr>
        <w:t> </w:t>
      </w:r>
      <w:r>
        <w:rPr>
          <w:color w:val="231F20"/>
          <w:sz w:val="20"/>
        </w:rPr>
        <w:t>de</w:t>
      </w:r>
      <w:r>
        <w:rPr>
          <w:color w:val="231F20"/>
          <w:spacing w:val="-7"/>
          <w:sz w:val="20"/>
        </w:rPr>
        <w:t> </w:t>
      </w:r>
      <w:r>
        <w:rPr>
          <w:color w:val="231F20"/>
          <w:sz w:val="20"/>
        </w:rPr>
        <w:t>São</w:t>
      </w:r>
      <w:r>
        <w:rPr>
          <w:color w:val="231F20"/>
          <w:spacing w:val="-7"/>
          <w:sz w:val="20"/>
        </w:rPr>
        <w:t> </w:t>
      </w:r>
      <w:r>
        <w:rPr>
          <w:color w:val="231F20"/>
          <w:sz w:val="20"/>
        </w:rPr>
        <w:t>Paulo</w:t>
      </w:r>
      <w:r>
        <w:rPr>
          <w:color w:val="231F20"/>
          <w:spacing w:val="-8"/>
          <w:sz w:val="20"/>
        </w:rPr>
        <w:t> </w:t>
      </w:r>
      <w:r>
        <w:rPr>
          <w:color w:val="231F20"/>
          <w:sz w:val="20"/>
        </w:rPr>
        <w:t>–</w:t>
      </w:r>
      <w:r>
        <w:rPr>
          <w:color w:val="231F20"/>
          <w:spacing w:val="-7"/>
          <w:sz w:val="20"/>
        </w:rPr>
        <w:t> </w:t>
      </w:r>
      <w:r>
        <w:rPr>
          <w:color w:val="231F20"/>
          <w:sz w:val="20"/>
        </w:rPr>
        <w:t>Secretaria</w:t>
      </w:r>
      <w:r>
        <w:rPr>
          <w:color w:val="231F20"/>
          <w:spacing w:val="-7"/>
          <w:sz w:val="20"/>
        </w:rPr>
        <w:t> </w:t>
      </w:r>
      <w:r>
        <w:rPr>
          <w:color w:val="231F20"/>
          <w:sz w:val="20"/>
        </w:rPr>
        <w:t>Municipal</w:t>
      </w:r>
      <w:r>
        <w:rPr>
          <w:color w:val="231F20"/>
          <w:spacing w:val="-7"/>
          <w:sz w:val="20"/>
        </w:rPr>
        <w:t> </w:t>
      </w:r>
      <w:r>
        <w:rPr>
          <w:color w:val="231F20"/>
          <w:sz w:val="20"/>
        </w:rPr>
        <w:t>de</w:t>
      </w:r>
      <w:r>
        <w:rPr>
          <w:color w:val="231F20"/>
          <w:spacing w:val="-7"/>
          <w:sz w:val="20"/>
        </w:rPr>
        <w:t> </w:t>
      </w:r>
      <w:r>
        <w:rPr>
          <w:color w:val="231F20"/>
          <w:sz w:val="20"/>
        </w:rPr>
        <w:t>Assistência</w:t>
      </w:r>
      <w:r>
        <w:rPr>
          <w:color w:val="231F20"/>
          <w:spacing w:val="-7"/>
          <w:sz w:val="20"/>
        </w:rPr>
        <w:t> </w:t>
      </w:r>
      <w:r>
        <w:rPr>
          <w:color w:val="231F20"/>
          <w:sz w:val="20"/>
        </w:rPr>
        <w:t>e</w:t>
      </w:r>
      <w:r>
        <w:rPr>
          <w:color w:val="231F20"/>
          <w:spacing w:val="-7"/>
          <w:sz w:val="20"/>
        </w:rPr>
        <w:t> </w:t>
      </w:r>
      <w:r>
        <w:rPr>
          <w:color w:val="231F20"/>
          <w:sz w:val="20"/>
        </w:rPr>
        <w:t>Desenvol- vimento Social/ Prefeitura de São Paulo –</w:t>
      </w:r>
      <w:r>
        <w:rPr>
          <w:color w:val="231F20"/>
          <w:spacing w:val="-7"/>
          <w:sz w:val="20"/>
        </w:rPr>
        <w:t> </w:t>
      </w:r>
      <w:r>
        <w:rPr>
          <w:color w:val="231F20"/>
          <w:sz w:val="20"/>
        </w:rPr>
        <w:t>2014.</w:t>
      </w:r>
    </w:p>
    <w:p>
      <w:pPr>
        <w:pStyle w:val="BodyText"/>
        <w:rPr>
          <w:sz w:val="20"/>
        </w:rPr>
      </w:pPr>
    </w:p>
    <w:p>
      <w:pPr>
        <w:pStyle w:val="BodyText"/>
        <w:rPr>
          <w:sz w:val="20"/>
        </w:rPr>
      </w:pPr>
    </w:p>
    <w:p>
      <w:pPr>
        <w:pStyle w:val="BodyText"/>
        <w:spacing w:before="5"/>
        <w:rPr>
          <w:sz w:val="19"/>
        </w:rPr>
      </w:pPr>
    </w:p>
    <w:p>
      <w:pPr>
        <w:pStyle w:val="BodyText"/>
        <w:spacing w:before="113"/>
        <w:ind w:left="538"/>
        <w:rPr>
          <w:rFonts w:ascii="Times New Roman"/>
        </w:rPr>
      </w:pPr>
      <w:r>
        <w:rPr>
          <w:rFonts w:ascii="Times New Roman"/>
          <w:color w:val="6D6E71"/>
        </w:rPr>
        <w:t>50</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820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8248">
            <wp:simplePos x="0" y="0"/>
            <wp:positionH relativeFrom="page">
              <wp:posOffset>19050</wp:posOffset>
            </wp:positionH>
            <wp:positionV relativeFrom="page">
              <wp:posOffset>5536501</wp:posOffset>
            </wp:positionV>
            <wp:extent cx="152400" cy="152400"/>
            <wp:effectExtent l="0" t="0" r="0" b="0"/>
            <wp:wrapNone/>
            <wp:docPr id="307" name="image4.png" descr=""/>
            <wp:cNvGraphicFramePr>
              <a:graphicFrameLocks noChangeAspect="1"/>
            </wp:cNvGraphicFramePr>
            <a:graphic>
              <a:graphicData uri="http://schemas.openxmlformats.org/drawingml/2006/picture">
                <pic:pic>
                  <pic:nvPicPr>
                    <pic:cNvPr id="30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8272">
            <wp:simplePos x="0" y="0"/>
            <wp:positionH relativeFrom="page">
              <wp:posOffset>7921955</wp:posOffset>
            </wp:positionH>
            <wp:positionV relativeFrom="page">
              <wp:posOffset>5536501</wp:posOffset>
            </wp:positionV>
            <wp:extent cx="152400" cy="152400"/>
            <wp:effectExtent l="0" t="0" r="0" b="0"/>
            <wp:wrapNone/>
            <wp:docPr id="309" name="image4.png" descr=""/>
            <wp:cNvGraphicFramePr>
              <a:graphicFrameLocks noChangeAspect="1"/>
            </wp:cNvGraphicFramePr>
            <a:graphic>
              <a:graphicData uri="http://schemas.openxmlformats.org/drawingml/2006/picture">
                <pic:pic>
                  <pic:nvPicPr>
                    <pic:cNvPr id="31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11" name="image4.png" descr=""/>
            <wp:cNvGraphicFramePr>
              <a:graphicFrameLocks noChangeAspect="1"/>
            </wp:cNvGraphicFramePr>
            <a:graphic>
              <a:graphicData uri="http://schemas.openxmlformats.org/drawingml/2006/picture">
                <pic:pic>
                  <pic:nvPicPr>
                    <pic:cNvPr id="31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612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8224"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10"/>
        <w:rPr>
          <w:rFonts w:ascii="Times New Roman"/>
          <w:sz w:val="22"/>
        </w:rPr>
      </w:pPr>
    </w:p>
    <w:p>
      <w:pPr>
        <w:pStyle w:val="BodyText"/>
        <w:spacing w:line="280" w:lineRule="auto" w:before="100"/>
        <w:ind w:left="1397" w:right="1420" w:firstLine="708"/>
        <w:jc w:val="both"/>
      </w:pPr>
      <w:r>
        <w:rPr>
          <w:color w:val="231F20"/>
          <w:spacing w:val="-5"/>
        </w:rPr>
        <w:t>Administrativamente, </w:t>
      </w:r>
      <w:r>
        <w:rPr>
          <w:color w:val="231F20"/>
        </w:rPr>
        <w:t>o </w:t>
      </w:r>
      <w:r>
        <w:rPr>
          <w:color w:val="231F20"/>
          <w:spacing w:val="-5"/>
        </w:rPr>
        <w:t>município </w:t>
      </w:r>
      <w:r>
        <w:rPr>
          <w:color w:val="231F20"/>
          <w:spacing w:val="-4"/>
        </w:rPr>
        <w:t>está </w:t>
      </w:r>
      <w:r>
        <w:rPr>
          <w:color w:val="231F20"/>
          <w:spacing w:val="-5"/>
        </w:rPr>
        <w:t>dividido </w:t>
      </w:r>
      <w:r>
        <w:rPr>
          <w:color w:val="231F20"/>
          <w:spacing w:val="-3"/>
        </w:rPr>
        <w:t>em 32 </w:t>
      </w:r>
      <w:r>
        <w:rPr>
          <w:color w:val="231F20"/>
          <w:spacing w:val="-5"/>
        </w:rPr>
        <w:t>subprefeituras, </w:t>
      </w:r>
      <w:r>
        <w:rPr>
          <w:color w:val="231F20"/>
          <w:spacing w:val="-4"/>
        </w:rPr>
        <w:t>cada </w:t>
      </w:r>
      <w:r>
        <w:rPr>
          <w:color w:val="231F20"/>
          <w:spacing w:val="-5"/>
        </w:rPr>
        <w:t>uma delas,</w:t>
      </w:r>
      <w:r>
        <w:rPr>
          <w:color w:val="231F20"/>
          <w:spacing w:val="-17"/>
        </w:rPr>
        <w:t> </w:t>
      </w:r>
      <w:r>
        <w:rPr>
          <w:color w:val="231F20"/>
          <w:spacing w:val="-4"/>
        </w:rPr>
        <w:t>por</w:t>
      </w:r>
      <w:r>
        <w:rPr>
          <w:color w:val="231F20"/>
          <w:spacing w:val="-17"/>
        </w:rPr>
        <w:t> </w:t>
      </w:r>
      <w:r>
        <w:rPr>
          <w:color w:val="231F20"/>
          <w:spacing w:val="-4"/>
        </w:rPr>
        <w:t>sua</w:t>
      </w:r>
      <w:r>
        <w:rPr>
          <w:color w:val="231F20"/>
          <w:spacing w:val="-17"/>
        </w:rPr>
        <w:t> </w:t>
      </w:r>
      <w:r>
        <w:rPr>
          <w:color w:val="231F20"/>
          <w:spacing w:val="-4"/>
        </w:rPr>
        <w:t>vez,</w:t>
      </w:r>
      <w:r>
        <w:rPr>
          <w:color w:val="231F20"/>
          <w:spacing w:val="-17"/>
        </w:rPr>
        <w:t> </w:t>
      </w:r>
      <w:r>
        <w:rPr>
          <w:color w:val="231F20"/>
          <w:spacing w:val="-5"/>
        </w:rPr>
        <w:t>dividida</w:t>
      </w:r>
      <w:r>
        <w:rPr>
          <w:color w:val="231F20"/>
          <w:spacing w:val="-17"/>
        </w:rPr>
        <w:t> </w:t>
      </w:r>
      <w:r>
        <w:rPr>
          <w:color w:val="231F20"/>
          <w:spacing w:val="-3"/>
        </w:rPr>
        <w:t>em</w:t>
      </w:r>
      <w:r>
        <w:rPr>
          <w:color w:val="231F20"/>
          <w:spacing w:val="-17"/>
        </w:rPr>
        <w:t> </w:t>
      </w:r>
      <w:r>
        <w:rPr>
          <w:color w:val="231F20"/>
          <w:spacing w:val="-3"/>
        </w:rPr>
        <w:t>96</w:t>
      </w:r>
      <w:r>
        <w:rPr>
          <w:color w:val="231F20"/>
          <w:spacing w:val="-16"/>
        </w:rPr>
        <w:t> </w:t>
      </w:r>
      <w:r>
        <w:rPr>
          <w:color w:val="231F20"/>
          <w:spacing w:val="-5"/>
        </w:rPr>
        <w:t>distritos.</w:t>
      </w:r>
      <w:r>
        <w:rPr>
          <w:color w:val="231F20"/>
          <w:spacing w:val="-17"/>
        </w:rPr>
        <w:t> </w:t>
      </w:r>
      <w:r>
        <w:rPr>
          <w:color w:val="231F20"/>
          <w:spacing w:val="-3"/>
        </w:rPr>
        <w:t>As</w:t>
      </w:r>
      <w:r>
        <w:rPr>
          <w:color w:val="231F20"/>
          <w:spacing w:val="-17"/>
        </w:rPr>
        <w:t> </w:t>
      </w:r>
      <w:r>
        <w:rPr>
          <w:color w:val="231F20"/>
          <w:spacing w:val="-5"/>
        </w:rPr>
        <w:t>subprefeituras</w:t>
      </w:r>
      <w:r>
        <w:rPr>
          <w:color w:val="231F20"/>
          <w:spacing w:val="-17"/>
        </w:rPr>
        <w:t> </w:t>
      </w:r>
      <w:r>
        <w:rPr>
          <w:color w:val="231F20"/>
          <w:spacing w:val="-4"/>
        </w:rPr>
        <w:t>estão</w:t>
      </w:r>
      <w:r>
        <w:rPr>
          <w:color w:val="231F20"/>
          <w:spacing w:val="-17"/>
        </w:rPr>
        <w:t> </w:t>
      </w:r>
      <w:r>
        <w:rPr>
          <w:color w:val="231F20"/>
          <w:spacing w:val="-5"/>
        </w:rPr>
        <w:t>oficialmente</w:t>
      </w:r>
      <w:r>
        <w:rPr>
          <w:color w:val="231F20"/>
          <w:spacing w:val="-17"/>
        </w:rPr>
        <w:t> </w:t>
      </w:r>
      <w:r>
        <w:rPr>
          <w:color w:val="231F20"/>
          <w:spacing w:val="-5"/>
        </w:rPr>
        <w:t>agrupadas </w:t>
      </w:r>
      <w:r>
        <w:rPr>
          <w:color w:val="231F20"/>
          <w:spacing w:val="-3"/>
        </w:rPr>
        <w:t>em</w:t>
      </w:r>
      <w:r>
        <w:rPr>
          <w:color w:val="231F20"/>
          <w:spacing w:val="-9"/>
        </w:rPr>
        <w:t> </w:t>
      </w:r>
      <w:r>
        <w:rPr>
          <w:color w:val="231F20"/>
          <w:spacing w:val="-4"/>
        </w:rPr>
        <w:t>oito</w:t>
      </w:r>
      <w:r>
        <w:rPr>
          <w:color w:val="231F20"/>
          <w:spacing w:val="-9"/>
        </w:rPr>
        <w:t> </w:t>
      </w:r>
      <w:r>
        <w:rPr>
          <w:color w:val="231F20"/>
          <w:spacing w:val="-4"/>
        </w:rPr>
        <w:t>(08)</w:t>
      </w:r>
      <w:r>
        <w:rPr>
          <w:color w:val="231F20"/>
          <w:spacing w:val="-9"/>
        </w:rPr>
        <w:t> </w:t>
      </w:r>
      <w:r>
        <w:rPr>
          <w:color w:val="231F20"/>
          <w:spacing w:val="-5"/>
        </w:rPr>
        <w:t>regiões</w:t>
      </w:r>
      <w:r>
        <w:rPr>
          <w:color w:val="231F20"/>
          <w:spacing w:val="-9"/>
        </w:rPr>
        <w:t> </w:t>
      </w:r>
      <w:r>
        <w:rPr>
          <w:color w:val="231F20"/>
          <w:spacing w:val="-5"/>
        </w:rPr>
        <w:t>(levando</w:t>
      </w:r>
      <w:r>
        <w:rPr>
          <w:color w:val="231F20"/>
          <w:spacing w:val="-9"/>
        </w:rPr>
        <w:t> </w:t>
      </w:r>
      <w:r>
        <w:rPr>
          <w:color w:val="231F20"/>
          <w:spacing w:val="-3"/>
        </w:rPr>
        <w:t>em</w:t>
      </w:r>
      <w:r>
        <w:rPr>
          <w:color w:val="231F20"/>
          <w:spacing w:val="-9"/>
        </w:rPr>
        <w:t> </w:t>
      </w:r>
      <w:r>
        <w:rPr>
          <w:color w:val="231F20"/>
          <w:spacing w:val="-4"/>
        </w:rPr>
        <w:t>conta</w:t>
      </w:r>
      <w:r>
        <w:rPr>
          <w:color w:val="231F20"/>
          <w:spacing w:val="-9"/>
        </w:rPr>
        <w:t> </w:t>
      </w:r>
      <w:r>
        <w:rPr>
          <w:color w:val="231F20"/>
        </w:rPr>
        <w:t>a</w:t>
      </w:r>
      <w:r>
        <w:rPr>
          <w:color w:val="231F20"/>
          <w:spacing w:val="-9"/>
        </w:rPr>
        <w:t> </w:t>
      </w:r>
      <w:r>
        <w:rPr>
          <w:color w:val="231F20"/>
          <w:spacing w:val="-5"/>
        </w:rPr>
        <w:t>posição</w:t>
      </w:r>
      <w:r>
        <w:rPr>
          <w:color w:val="231F20"/>
          <w:spacing w:val="-9"/>
        </w:rPr>
        <w:t> </w:t>
      </w:r>
      <w:r>
        <w:rPr>
          <w:color w:val="231F20"/>
          <w:spacing w:val="-5"/>
        </w:rPr>
        <w:t>geográfica</w:t>
      </w:r>
      <w:r>
        <w:rPr>
          <w:color w:val="231F20"/>
          <w:spacing w:val="-9"/>
        </w:rPr>
        <w:t> </w:t>
      </w:r>
      <w:r>
        <w:rPr>
          <w:color w:val="231F20"/>
        </w:rPr>
        <w:t>e</w:t>
      </w:r>
      <w:r>
        <w:rPr>
          <w:color w:val="231F20"/>
          <w:spacing w:val="-8"/>
        </w:rPr>
        <w:t> </w:t>
      </w:r>
      <w:r>
        <w:rPr>
          <w:color w:val="231F20"/>
          <w:spacing w:val="-5"/>
        </w:rPr>
        <w:t>histórica</w:t>
      </w:r>
      <w:r>
        <w:rPr>
          <w:color w:val="231F20"/>
          <w:spacing w:val="-9"/>
        </w:rPr>
        <w:t> </w:t>
      </w:r>
      <w:r>
        <w:rPr>
          <w:color w:val="231F20"/>
          <w:spacing w:val="-3"/>
        </w:rPr>
        <w:t>da</w:t>
      </w:r>
      <w:r>
        <w:rPr>
          <w:color w:val="231F20"/>
          <w:spacing w:val="-9"/>
        </w:rPr>
        <w:t> </w:t>
      </w:r>
      <w:r>
        <w:rPr>
          <w:color w:val="231F20"/>
          <w:spacing w:val="-5"/>
        </w:rPr>
        <w:t>ocupação).</w:t>
      </w:r>
    </w:p>
    <w:p>
      <w:pPr>
        <w:pStyle w:val="BodyText"/>
        <w:spacing w:line="280" w:lineRule="auto" w:before="3"/>
        <w:ind w:left="1397" w:right="1415" w:firstLine="708"/>
        <w:jc w:val="both"/>
      </w:pPr>
      <w:r>
        <w:rPr>
          <w:color w:val="231F20"/>
        </w:rPr>
        <w:t>No</w:t>
      </w:r>
      <w:r>
        <w:rPr>
          <w:color w:val="231F20"/>
          <w:spacing w:val="-7"/>
        </w:rPr>
        <w:t> </w:t>
      </w:r>
      <w:r>
        <w:rPr>
          <w:color w:val="231F20"/>
        </w:rPr>
        <w:t>modelo</w:t>
      </w:r>
      <w:r>
        <w:rPr>
          <w:color w:val="231F20"/>
          <w:spacing w:val="-6"/>
        </w:rPr>
        <w:t> </w:t>
      </w:r>
      <w:r>
        <w:rPr>
          <w:color w:val="231F20"/>
        </w:rPr>
        <w:t>atual,</w:t>
      </w:r>
      <w:r>
        <w:rPr>
          <w:color w:val="231F20"/>
          <w:spacing w:val="-6"/>
        </w:rPr>
        <w:t> </w:t>
      </w:r>
      <w:r>
        <w:rPr>
          <w:color w:val="231F20"/>
        </w:rPr>
        <w:t>para</w:t>
      </w:r>
      <w:r>
        <w:rPr>
          <w:color w:val="231F20"/>
          <w:spacing w:val="-6"/>
        </w:rPr>
        <w:t> </w:t>
      </w:r>
      <w:r>
        <w:rPr>
          <w:color w:val="231F20"/>
        </w:rPr>
        <w:t>a</w:t>
      </w:r>
      <w:r>
        <w:rPr>
          <w:color w:val="231F20"/>
          <w:spacing w:val="-6"/>
        </w:rPr>
        <w:t> </w:t>
      </w:r>
      <w:r>
        <w:rPr>
          <w:color w:val="231F20"/>
        </w:rPr>
        <w:t>execução</w:t>
      </w:r>
      <w:r>
        <w:rPr>
          <w:color w:val="231F20"/>
          <w:spacing w:val="-6"/>
        </w:rPr>
        <w:t> </w:t>
      </w:r>
      <w:r>
        <w:rPr>
          <w:color w:val="231F20"/>
        </w:rPr>
        <w:t>dos</w:t>
      </w:r>
      <w:r>
        <w:rPr>
          <w:color w:val="231F20"/>
          <w:spacing w:val="-7"/>
        </w:rPr>
        <w:t> </w:t>
      </w:r>
      <w:r>
        <w:rPr>
          <w:color w:val="231F20"/>
        </w:rPr>
        <w:t>serviços</w:t>
      </w:r>
      <w:r>
        <w:rPr>
          <w:color w:val="231F20"/>
          <w:spacing w:val="-6"/>
        </w:rPr>
        <w:t> </w:t>
      </w:r>
      <w:r>
        <w:rPr>
          <w:color w:val="231F20"/>
        </w:rPr>
        <w:t>prestados</w:t>
      </w:r>
      <w:r>
        <w:rPr>
          <w:color w:val="231F20"/>
          <w:spacing w:val="-6"/>
        </w:rPr>
        <w:t> </w:t>
      </w:r>
      <w:r>
        <w:rPr>
          <w:color w:val="231F20"/>
        </w:rPr>
        <w:t>pelo</w:t>
      </w:r>
      <w:r>
        <w:rPr>
          <w:color w:val="231F20"/>
          <w:spacing w:val="-6"/>
        </w:rPr>
        <w:t> </w:t>
      </w:r>
      <w:r>
        <w:rPr>
          <w:color w:val="231F20"/>
        </w:rPr>
        <w:t>CREAS,</w:t>
      </w:r>
      <w:r>
        <w:rPr>
          <w:color w:val="231F20"/>
          <w:spacing w:val="-6"/>
        </w:rPr>
        <w:t> </w:t>
      </w:r>
      <w:r>
        <w:rPr>
          <w:color w:val="231F20"/>
        </w:rPr>
        <w:t>no</w:t>
      </w:r>
      <w:r>
        <w:rPr>
          <w:color w:val="231F20"/>
          <w:spacing w:val="-6"/>
        </w:rPr>
        <w:t> </w:t>
      </w:r>
      <w:r>
        <w:rPr>
          <w:color w:val="231F20"/>
        </w:rPr>
        <w:t>Muni- cípio</w:t>
      </w:r>
      <w:r>
        <w:rPr>
          <w:color w:val="231F20"/>
          <w:spacing w:val="-11"/>
        </w:rPr>
        <w:t> </w:t>
      </w:r>
      <w:r>
        <w:rPr>
          <w:color w:val="231F20"/>
        </w:rPr>
        <w:t>de</w:t>
      </w:r>
      <w:r>
        <w:rPr>
          <w:color w:val="231F20"/>
          <w:spacing w:val="-10"/>
        </w:rPr>
        <w:t> </w:t>
      </w:r>
      <w:r>
        <w:rPr>
          <w:color w:val="231F20"/>
        </w:rPr>
        <w:t>São</w:t>
      </w:r>
      <w:r>
        <w:rPr>
          <w:color w:val="231F20"/>
          <w:spacing w:val="-10"/>
        </w:rPr>
        <w:t> </w:t>
      </w:r>
      <w:r>
        <w:rPr>
          <w:color w:val="231F20"/>
        </w:rPr>
        <w:t>Paulo,</w:t>
      </w:r>
      <w:r>
        <w:rPr>
          <w:color w:val="231F20"/>
          <w:spacing w:val="-10"/>
        </w:rPr>
        <w:t> </w:t>
      </w:r>
      <w:r>
        <w:rPr>
          <w:color w:val="231F20"/>
        </w:rPr>
        <w:t>adotou-se</w:t>
      </w:r>
      <w:r>
        <w:rPr>
          <w:color w:val="231F20"/>
          <w:spacing w:val="-10"/>
        </w:rPr>
        <w:t> </w:t>
      </w:r>
      <w:r>
        <w:rPr>
          <w:color w:val="231F20"/>
        </w:rPr>
        <w:t>a</w:t>
      </w:r>
      <w:r>
        <w:rPr>
          <w:color w:val="231F20"/>
          <w:spacing w:val="-10"/>
        </w:rPr>
        <w:t> </w:t>
      </w:r>
      <w:r>
        <w:rPr>
          <w:color w:val="231F20"/>
        </w:rPr>
        <w:t>modalidade</w:t>
      </w:r>
      <w:r>
        <w:rPr>
          <w:color w:val="231F20"/>
          <w:spacing w:val="-10"/>
        </w:rPr>
        <w:t> </w:t>
      </w:r>
      <w:r>
        <w:rPr>
          <w:color w:val="231F20"/>
        </w:rPr>
        <w:t>de</w:t>
      </w:r>
      <w:r>
        <w:rPr>
          <w:color w:val="231F20"/>
          <w:spacing w:val="-10"/>
        </w:rPr>
        <w:t> </w:t>
      </w:r>
      <w:r>
        <w:rPr>
          <w:color w:val="231F20"/>
        </w:rPr>
        <w:t>atendimento</w:t>
      </w:r>
      <w:r>
        <w:rPr>
          <w:color w:val="231F20"/>
          <w:spacing w:val="-10"/>
        </w:rPr>
        <w:t> </w:t>
      </w:r>
      <w:r>
        <w:rPr>
          <w:color w:val="231F20"/>
        </w:rPr>
        <w:t>por</w:t>
      </w:r>
      <w:r>
        <w:rPr>
          <w:color w:val="231F20"/>
          <w:spacing w:val="-10"/>
        </w:rPr>
        <w:t> </w:t>
      </w:r>
      <w:r>
        <w:rPr>
          <w:color w:val="231F20"/>
        </w:rPr>
        <w:t>parcerias</w:t>
      </w:r>
      <w:r>
        <w:rPr>
          <w:color w:val="231F20"/>
          <w:spacing w:val="-10"/>
        </w:rPr>
        <w:t> </w:t>
      </w:r>
      <w:r>
        <w:rPr>
          <w:color w:val="231F20"/>
        </w:rPr>
        <w:t>com</w:t>
      </w:r>
      <w:r>
        <w:rPr>
          <w:color w:val="231F20"/>
          <w:spacing w:val="-10"/>
        </w:rPr>
        <w:t> </w:t>
      </w:r>
      <w:r>
        <w:rPr>
          <w:color w:val="231F20"/>
        </w:rPr>
        <w:t>serviços conveniados,</w:t>
      </w:r>
      <w:r>
        <w:rPr>
          <w:color w:val="231F20"/>
          <w:spacing w:val="-16"/>
        </w:rPr>
        <w:t> </w:t>
      </w:r>
      <w:r>
        <w:rPr>
          <w:color w:val="231F20"/>
        </w:rPr>
        <w:t>executados</w:t>
      </w:r>
      <w:r>
        <w:rPr>
          <w:color w:val="231F20"/>
          <w:spacing w:val="-15"/>
        </w:rPr>
        <w:t> </w:t>
      </w:r>
      <w:r>
        <w:rPr>
          <w:color w:val="231F20"/>
        </w:rPr>
        <w:t>por</w:t>
      </w:r>
      <w:r>
        <w:rPr>
          <w:color w:val="231F20"/>
          <w:spacing w:val="-14"/>
        </w:rPr>
        <w:t> </w:t>
      </w:r>
      <w:r>
        <w:rPr>
          <w:color w:val="231F20"/>
        </w:rPr>
        <w:t>organizações</w:t>
      </w:r>
      <w:r>
        <w:rPr>
          <w:color w:val="231F20"/>
          <w:spacing w:val="-15"/>
        </w:rPr>
        <w:t> </w:t>
      </w:r>
      <w:r>
        <w:rPr>
          <w:color w:val="231F20"/>
        </w:rPr>
        <w:t>sem</w:t>
      </w:r>
      <w:r>
        <w:rPr>
          <w:color w:val="231F20"/>
          <w:spacing w:val="-15"/>
        </w:rPr>
        <w:t> </w:t>
      </w:r>
      <w:r>
        <w:rPr>
          <w:color w:val="231F20"/>
        </w:rPr>
        <w:t>fins</w:t>
      </w:r>
      <w:r>
        <w:rPr>
          <w:color w:val="231F20"/>
          <w:spacing w:val="-14"/>
        </w:rPr>
        <w:t> </w:t>
      </w:r>
      <w:r>
        <w:rPr>
          <w:color w:val="231F20"/>
        </w:rPr>
        <w:t>econômicos,</w:t>
      </w:r>
      <w:r>
        <w:rPr>
          <w:color w:val="231F20"/>
          <w:spacing w:val="-15"/>
        </w:rPr>
        <w:t> </w:t>
      </w:r>
      <w:r>
        <w:rPr>
          <w:color w:val="231F20"/>
        </w:rPr>
        <w:t>parceiras</w:t>
      </w:r>
      <w:r>
        <w:rPr>
          <w:color w:val="231F20"/>
          <w:spacing w:val="-15"/>
        </w:rPr>
        <w:t> </w:t>
      </w:r>
      <w:r>
        <w:rPr>
          <w:color w:val="231F20"/>
        </w:rPr>
        <w:t>na</w:t>
      </w:r>
      <w:r>
        <w:rPr>
          <w:color w:val="231F20"/>
          <w:spacing w:val="-14"/>
        </w:rPr>
        <w:t> </w:t>
      </w:r>
      <w:r>
        <w:rPr>
          <w:color w:val="231F20"/>
        </w:rPr>
        <w:t>execução da</w:t>
      </w:r>
      <w:r>
        <w:rPr>
          <w:color w:val="231F20"/>
          <w:spacing w:val="-11"/>
        </w:rPr>
        <w:t> </w:t>
      </w:r>
      <w:r>
        <w:rPr>
          <w:color w:val="231F20"/>
        </w:rPr>
        <w:t>política</w:t>
      </w:r>
      <w:r>
        <w:rPr>
          <w:color w:val="231F20"/>
          <w:spacing w:val="-10"/>
        </w:rPr>
        <w:t> </w:t>
      </w:r>
      <w:r>
        <w:rPr>
          <w:color w:val="231F20"/>
        </w:rPr>
        <w:t>de</w:t>
      </w:r>
      <w:r>
        <w:rPr>
          <w:color w:val="231F20"/>
          <w:spacing w:val="-10"/>
        </w:rPr>
        <w:t> </w:t>
      </w:r>
      <w:r>
        <w:rPr>
          <w:color w:val="231F20"/>
        </w:rPr>
        <w:t>Assistência</w:t>
      </w:r>
      <w:r>
        <w:rPr>
          <w:color w:val="231F20"/>
          <w:spacing w:val="-9"/>
        </w:rPr>
        <w:t> </w:t>
      </w:r>
      <w:r>
        <w:rPr>
          <w:color w:val="231F20"/>
        </w:rPr>
        <w:t>Social</w:t>
      </w:r>
      <w:r>
        <w:rPr>
          <w:color w:val="231F20"/>
          <w:spacing w:val="-10"/>
        </w:rPr>
        <w:t> </w:t>
      </w:r>
      <w:r>
        <w:rPr>
          <w:color w:val="231F20"/>
        </w:rPr>
        <w:t>com</w:t>
      </w:r>
      <w:r>
        <w:rPr>
          <w:color w:val="231F20"/>
          <w:spacing w:val="-11"/>
        </w:rPr>
        <w:t> </w:t>
      </w:r>
      <w:r>
        <w:rPr>
          <w:color w:val="231F20"/>
        </w:rPr>
        <w:t>o</w:t>
      </w:r>
      <w:r>
        <w:rPr>
          <w:color w:val="231F20"/>
          <w:spacing w:val="-10"/>
        </w:rPr>
        <w:t> </w:t>
      </w:r>
      <w:r>
        <w:rPr>
          <w:color w:val="231F20"/>
        </w:rPr>
        <w:t>Centro</w:t>
      </w:r>
      <w:r>
        <w:rPr>
          <w:color w:val="231F20"/>
          <w:spacing w:val="-10"/>
        </w:rPr>
        <w:t> </w:t>
      </w:r>
      <w:r>
        <w:rPr>
          <w:color w:val="231F20"/>
        </w:rPr>
        <w:t>de</w:t>
      </w:r>
      <w:r>
        <w:rPr>
          <w:color w:val="231F20"/>
          <w:spacing w:val="-10"/>
        </w:rPr>
        <w:t> </w:t>
      </w:r>
      <w:r>
        <w:rPr>
          <w:color w:val="231F20"/>
        </w:rPr>
        <w:t>Referência</w:t>
      </w:r>
      <w:r>
        <w:rPr>
          <w:color w:val="231F20"/>
          <w:spacing w:val="-9"/>
        </w:rPr>
        <w:t> </w:t>
      </w:r>
      <w:r>
        <w:rPr>
          <w:color w:val="231F20"/>
        </w:rPr>
        <w:t>Especializado</w:t>
      </w:r>
      <w:r>
        <w:rPr>
          <w:color w:val="231F20"/>
          <w:spacing w:val="-9"/>
        </w:rPr>
        <w:t> </w:t>
      </w:r>
      <w:r>
        <w:rPr>
          <w:color w:val="231F20"/>
        </w:rPr>
        <w:t>da</w:t>
      </w:r>
      <w:r>
        <w:rPr>
          <w:color w:val="231F20"/>
          <w:spacing w:val="-11"/>
        </w:rPr>
        <w:t> </w:t>
      </w:r>
      <w:r>
        <w:rPr>
          <w:color w:val="231F20"/>
        </w:rPr>
        <w:t>Assistên- cia Social –</w:t>
      </w:r>
      <w:r>
        <w:rPr>
          <w:color w:val="231F20"/>
          <w:spacing w:val="-4"/>
        </w:rPr>
        <w:t> </w:t>
      </w:r>
      <w:r>
        <w:rPr>
          <w:color w:val="231F20"/>
        </w:rPr>
        <w:t>CREAS.</w:t>
      </w:r>
    </w:p>
    <w:p>
      <w:pPr>
        <w:pStyle w:val="BodyText"/>
        <w:spacing w:line="280" w:lineRule="auto"/>
        <w:ind w:left="1397" w:right="1414" w:firstLine="708"/>
        <w:jc w:val="both"/>
      </w:pPr>
      <w:r>
        <w:rPr>
          <w:color w:val="231F20"/>
        </w:rPr>
        <w:t>Essa modalidade de convênio está prevista no Decreto </w:t>
      </w:r>
      <w:r>
        <w:rPr>
          <w:rFonts w:ascii="Times New Roman" w:hAnsi="Times New Roman"/>
          <w:color w:val="231F20"/>
        </w:rPr>
        <w:t>nº </w:t>
      </w:r>
      <w:r>
        <w:rPr>
          <w:color w:val="231F20"/>
        </w:rPr>
        <w:t>6.308 e nas Resolu- ções CNAS 109/2009 e 27/2011, os quais manifestam: as entidades que celebram este tipo</w:t>
      </w:r>
      <w:r>
        <w:rPr>
          <w:color w:val="231F20"/>
          <w:spacing w:val="-8"/>
        </w:rPr>
        <w:t> </w:t>
      </w:r>
      <w:r>
        <w:rPr>
          <w:color w:val="231F20"/>
        </w:rPr>
        <w:t>de</w:t>
      </w:r>
      <w:r>
        <w:rPr>
          <w:color w:val="231F20"/>
          <w:spacing w:val="-7"/>
        </w:rPr>
        <w:t> </w:t>
      </w:r>
      <w:r>
        <w:rPr>
          <w:color w:val="231F20"/>
        </w:rPr>
        <w:t>convênio</w:t>
      </w:r>
      <w:r>
        <w:rPr>
          <w:color w:val="231F20"/>
          <w:spacing w:val="-7"/>
        </w:rPr>
        <w:t> </w:t>
      </w:r>
      <w:r>
        <w:rPr>
          <w:color w:val="231F20"/>
        </w:rPr>
        <w:t>com</w:t>
      </w:r>
      <w:r>
        <w:rPr>
          <w:color w:val="231F20"/>
          <w:spacing w:val="-7"/>
        </w:rPr>
        <w:t> </w:t>
      </w:r>
      <w:r>
        <w:rPr>
          <w:color w:val="231F20"/>
        </w:rPr>
        <w:t>o</w:t>
      </w:r>
      <w:r>
        <w:rPr>
          <w:color w:val="231F20"/>
          <w:spacing w:val="-7"/>
        </w:rPr>
        <w:t> </w:t>
      </w:r>
      <w:r>
        <w:rPr>
          <w:color w:val="231F20"/>
        </w:rPr>
        <w:t>poder</w:t>
      </w:r>
      <w:r>
        <w:rPr>
          <w:color w:val="231F20"/>
          <w:spacing w:val="-7"/>
        </w:rPr>
        <w:t> </w:t>
      </w:r>
      <w:r>
        <w:rPr>
          <w:color w:val="231F20"/>
        </w:rPr>
        <w:t>municipal</w:t>
      </w:r>
      <w:r>
        <w:rPr>
          <w:color w:val="231F20"/>
          <w:spacing w:val="-8"/>
        </w:rPr>
        <w:t> </w:t>
      </w:r>
      <w:r>
        <w:rPr>
          <w:color w:val="231F20"/>
        </w:rPr>
        <w:t>são</w:t>
      </w:r>
      <w:r>
        <w:rPr>
          <w:color w:val="231F20"/>
          <w:spacing w:val="-7"/>
        </w:rPr>
        <w:t> </w:t>
      </w:r>
      <w:r>
        <w:rPr>
          <w:color w:val="231F20"/>
        </w:rPr>
        <w:t>caracterizadas</w:t>
      </w:r>
      <w:r>
        <w:rPr>
          <w:color w:val="231F20"/>
          <w:spacing w:val="-7"/>
        </w:rPr>
        <w:t> </w:t>
      </w:r>
      <w:r>
        <w:rPr>
          <w:color w:val="231F20"/>
        </w:rPr>
        <w:t>como</w:t>
      </w:r>
      <w:r>
        <w:rPr>
          <w:color w:val="231F20"/>
          <w:spacing w:val="-7"/>
        </w:rPr>
        <w:t> </w:t>
      </w:r>
      <w:r>
        <w:rPr>
          <w:color w:val="231F20"/>
        </w:rPr>
        <w:t>de</w:t>
      </w:r>
      <w:r>
        <w:rPr>
          <w:color w:val="231F20"/>
          <w:spacing w:val="-7"/>
        </w:rPr>
        <w:t> </w:t>
      </w:r>
      <w:r>
        <w:rPr>
          <w:color w:val="231F20"/>
        </w:rPr>
        <w:t>atendimento,</w:t>
      </w:r>
      <w:r>
        <w:rPr>
          <w:color w:val="231F20"/>
          <w:spacing w:val="-7"/>
        </w:rPr>
        <w:t> </w:t>
      </w:r>
      <w:r>
        <w:rPr>
          <w:color w:val="231F20"/>
        </w:rPr>
        <w:t>pois “de forma continuada, permanente e planejada, prestam serviços, executam progra- mas ou projetos e concedem benefícios de proteção social básica ou especial, dirigidos às famílias e indivíduos em situações de vulnerabilidades ou risco social e</w:t>
      </w:r>
      <w:r>
        <w:rPr>
          <w:color w:val="231F20"/>
          <w:spacing w:val="-12"/>
        </w:rPr>
        <w:t> </w:t>
      </w:r>
      <w:r>
        <w:rPr>
          <w:color w:val="231F20"/>
        </w:rPr>
        <w:t>pessoal”.</w:t>
      </w:r>
    </w:p>
    <w:p>
      <w:pPr>
        <w:pStyle w:val="BodyText"/>
        <w:spacing w:before="5"/>
        <w:ind w:left="2106"/>
      </w:pPr>
      <w:r>
        <w:rPr>
          <w:color w:val="231F20"/>
        </w:rPr>
        <w:t>A oferta desta modalidade de serviço para a execução das medidas socioeduca-</w:t>
      </w:r>
    </w:p>
    <w:p>
      <w:pPr>
        <w:pStyle w:val="BodyText"/>
        <w:spacing w:before="87"/>
        <w:ind w:left="1397"/>
      </w:pPr>
      <w:r>
        <w:rPr>
          <w:color w:val="231F20"/>
        </w:rPr>
        <w:t>tivas de LA e PSC, em que pese suas especificidades, considera:</w:t>
      </w:r>
    </w:p>
    <w:p>
      <w:pPr>
        <w:pStyle w:val="BodyText"/>
        <w:spacing w:before="5"/>
        <w:rPr>
          <w:sz w:val="28"/>
        </w:rPr>
      </w:pPr>
    </w:p>
    <w:p>
      <w:pPr>
        <w:pStyle w:val="ListParagraph"/>
        <w:numPr>
          <w:ilvl w:val="0"/>
          <w:numId w:val="18"/>
        </w:numPr>
        <w:tabs>
          <w:tab w:pos="3665" w:val="left" w:leader="none"/>
          <w:tab w:pos="3666" w:val="left" w:leader="none"/>
        </w:tabs>
        <w:spacing w:line="258" w:lineRule="exact" w:before="0" w:after="0"/>
        <w:ind w:left="3665" w:right="0" w:hanging="360"/>
        <w:jc w:val="left"/>
        <w:rPr>
          <w:sz w:val="20"/>
        </w:rPr>
      </w:pPr>
      <w:r>
        <w:rPr>
          <w:color w:val="010202"/>
          <w:sz w:val="20"/>
        </w:rPr>
        <w:t>As atenções e orientações direcionadas para a promoção de</w:t>
      </w:r>
      <w:r>
        <w:rPr>
          <w:color w:val="010202"/>
          <w:spacing w:val="-10"/>
          <w:sz w:val="20"/>
        </w:rPr>
        <w:t> </w:t>
      </w:r>
      <w:r>
        <w:rPr>
          <w:color w:val="010202"/>
          <w:sz w:val="20"/>
        </w:rPr>
        <w:t>direitos;</w:t>
      </w:r>
    </w:p>
    <w:p>
      <w:pPr>
        <w:pStyle w:val="ListParagraph"/>
        <w:numPr>
          <w:ilvl w:val="0"/>
          <w:numId w:val="18"/>
        </w:numPr>
        <w:tabs>
          <w:tab w:pos="3665" w:val="left" w:leader="none"/>
          <w:tab w:pos="3666" w:val="left" w:leader="none"/>
        </w:tabs>
        <w:spacing w:line="240" w:lineRule="exact" w:before="16" w:after="0"/>
        <w:ind w:left="3665" w:right="1415" w:hanging="360"/>
        <w:jc w:val="left"/>
        <w:rPr>
          <w:sz w:val="20"/>
        </w:rPr>
      </w:pPr>
      <w:r>
        <w:rPr>
          <w:color w:val="010202"/>
          <w:sz w:val="20"/>
        </w:rPr>
        <w:t>A preservação e o fortalecimento de vínculos familiares, comunitários e so- ciais;</w:t>
      </w:r>
    </w:p>
    <w:p>
      <w:pPr>
        <w:pStyle w:val="ListParagraph"/>
        <w:numPr>
          <w:ilvl w:val="0"/>
          <w:numId w:val="18"/>
        </w:numPr>
        <w:tabs>
          <w:tab w:pos="3665" w:val="left" w:leader="none"/>
          <w:tab w:pos="3666" w:val="left" w:leader="none"/>
        </w:tabs>
        <w:spacing w:line="240" w:lineRule="exact" w:before="0" w:after="0"/>
        <w:ind w:left="3665" w:right="1415" w:hanging="360"/>
        <w:jc w:val="left"/>
        <w:rPr>
          <w:sz w:val="20"/>
        </w:rPr>
      </w:pPr>
      <w:r>
        <w:rPr>
          <w:color w:val="010202"/>
          <w:sz w:val="20"/>
        </w:rPr>
        <w:t>Orientação e acompanhamento sistemáticos e continuados ao adolescente, trabalhando as dimensões da</w:t>
      </w:r>
      <w:r>
        <w:rPr>
          <w:color w:val="010202"/>
          <w:spacing w:val="-5"/>
          <w:sz w:val="20"/>
        </w:rPr>
        <w:t> </w:t>
      </w:r>
      <w:r>
        <w:rPr>
          <w:color w:val="010202"/>
          <w:sz w:val="20"/>
        </w:rPr>
        <w:t>sociabilidade;</w:t>
      </w:r>
    </w:p>
    <w:p>
      <w:pPr>
        <w:pStyle w:val="ListParagraph"/>
        <w:numPr>
          <w:ilvl w:val="0"/>
          <w:numId w:val="18"/>
        </w:numPr>
        <w:tabs>
          <w:tab w:pos="3665" w:val="left" w:leader="none"/>
          <w:tab w:pos="3666" w:val="left" w:leader="none"/>
        </w:tabs>
        <w:spacing w:line="225" w:lineRule="exact" w:before="0" w:after="0"/>
        <w:ind w:left="3665" w:right="0" w:hanging="360"/>
        <w:jc w:val="left"/>
        <w:rPr>
          <w:sz w:val="20"/>
        </w:rPr>
      </w:pPr>
      <w:r>
        <w:rPr>
          <w:color w:val="010202"/>
          <w:sz w:val="20"/>
        </w:rPr>
        <w:t>Orientação e acompanhamentos às</w:t>
      </w:r>
      <w:r>
        <w:rPr>
          <w:color w:val="010202"/>
          <w:spacing w:val="-5"/>
          <w:sz w:val="20"/>
        </w:rPr>
        <w:t> </w:t>
      </w:r>
      <w:r>
        <w:rPr>
          <w:color w:val="010202"/>
          <w:sz w:val="20"/>
        </w:rPr>
        <w:t>famílias;</w:t>
      </w:r>
    </w:p>
    <w:p>
      <w:pPr>
        <w:pStyle w:val="ListParagraph"/>
        <w:numPr>
          <w:ilvl w:val="0"/>
          <w:numId w:val="18"/>
        </w:numPr>
        <w:tabs>
          <w:tab w:pos="3665" w:val="left" w:leader="none"/>
          <w:tab w:pos="3666" w:val="left" w:leader="none"/>
        </w:tabs>
        <w:spacing w:line="258" w:lineRule="exact" w:before="0" w:after="0"/>
        <w:ind w:left="3665" w:right="0" w:hanging="360"/>
        <w:jc w:val="left"/>
        <w:rPr>
          <w:sz w:val="20"/>
        </w:rPr>
      </w:pPr>
      <w:r>
        <w:rPr>
          <w:color w:val="010202"/>
          <w:sz w:val="20"/>
        </w:rPr>
        <w:t>A</w:t>
      </w:r>
      <w:r>
        <w:rPr>
          <w:color w:val="010202"/>
          <w:spacing w:val="30"/>
          <w:sz w:val="20"/>
        </w:rPr>
        <w:t> </w:t>
      </w:r>
      <w:r>
        <w:rPr>
          <w:color w:val="010202"/>
          <w:sz w:val="20"/>
        </w:rPr>
        <w:t>elaboração</w:t>
      </w:r>
      <w:r>
        <w:rPr>
          <w:color w:val="010202"/>
          <w:spacing w:val="29"/>
          <w:sz w:val="20"/>
        </w:rPr>
        <w:t> </w:t>
      </w:r>
      <w:r>
        <w:rPr>
          <w:color w:val="010202"/>
          <w:sz w:val="20"/>
        </w:rPr>
        <w:t>do</w:t>
      </w:r>
      <w:r>
        <w:rPr>
          <w:color w:val="010202"/>
          <w:spacing w:val="30"/>
          <w:sz w:val="20"/>
        </w:rPr>
        <w:t> </w:t>
      </w:r>
      <w:r>
        <w:rPr>
          <w:color w:val="010202"/>
          <w:sz w:val="20"/>
        </w:rPr>
        <w:t>PIA</w:t>
      </w:r>
      <w:r>
        <w:rPr>
          <w:color w:val="010202"/>
          <w:spacing w:val="30"/>
          <w:sz w:val="20"/>
        </w:rPr>
        <w:t> </w:t>
      </w:r>
      <w:r>
        <w:rPr>
          <w:color w:val="010202"/>
          <w:sz w:val="20"/>
        </w:rPr>
        <w:t>-</w:t>
      </w:r>
      <w:r>
        <w:rPr>
          <w:color w:val="010202"/>
          <w:spacing w:val="30"/>
          <w:sz w:val="20"/>
        </w:rPr>
        <w:t> </w:t>
      </w:r>
      <w:r>
        <w:rPr>
          <w:color w:val="010202"/>
          <w:sz w:val="20"/>
        </w:rPr>
        <w:t>plano</w:t>
      </w:r>
      <w:r>
        <w:rPr>
          <w:color w:val="010202"/>
          <w:spacing w:val="30"/>
          <w:sz w:val="20"/>
        </w:rPr>
        <w:t> </w:t>
      </w:r>
      <w:r>
        <w:rPr>
          <w:color w:val="010202"/>
          <w:sz w:val="20"/>
        </w:rPr>
        <w:t>individualizado</w:t>
      </w:r>
      <w:r>
        <w:rPr>
          <w:color w:val="010202"/>
          <w:spacing w:val="30"/>
          <w:sz w:val="20"/>
        </w:rPr>
        <w:t> </w:t>
      </w:r>
      <w:r>
        <w:rPr>
          <w:color w:val="010202"/>
          <w:sz w:val="20"/>
        </w:rPr>
        <w:t>de</w:t>
      </w:r>
      <w:r>
        <w:rPr>
          <w:color w:val="010202"/>
          <w:spacing w:val="30"/>
          <w:sz w:val="20"/>
        </w:rPr>
        <w:t> </w:t>
      </w:r>
      <w:r>
        <w:rPr>
          <w:color w:val="010202"/>
          <w:sz w:val="20"/>
        </w:rPr>
        <w:t>atendimento,</w:t>
      </w:r>
      <w:r>
        <w:rPr>
          <w:color w:val="010202"/>
          <w:spacing w:val="30"/>
          <w:sz w:val="20"/>
        </w:rPr>
        <w:t> </w:t>
      </w:r>
      <w:r>
        <w:rPr>
          <w:color w:val="010202"/>
          <w:sz w:val="20"/>
        </w:rPr>
        <w:t>definindo-se</w:t>
      </w:r>
    </w:p>
    <w:p>
      <w:pPr>
        <w:spacing w:line="213" w:lineRule="exact" w:before="5"/>
        <w:ind w:left="3665" w:right="0" w:firstLine="0"/>
        <w:jc w:val="left"/>
        <w:rPr>
          <w:sz w:val="20"/>
        </w:rPr>
      </w:pPr>
      <w:r>
        <w:rPr>
          <w:color w:val="010202"/>
          <w:sz w:val="20"/>
        </w:rPr>
        <w:t>metas concretas a se atingir;</w:t>
      </w:r>
    </w:p>
    <w:p>
      <w:pPr>
        <w:pStyle w:val="ListParagraph"/>
        <w:numPr>
          <w:ilvl w:val="0"/>
          <w:numId w:val="18"/>
        </w:numPr>
        <w:tabs>
          <w:tab w:pos="3665" w:val="left" w:leader="none"/>
          <w:tab w:pos="3666" w:val="left" w:leader="none"/>
        </w:tabs>
        <w:spacing w:line="244" w:lineRule="auto" w:before="0" w:after="0"/>
        <w:ind w:left="3665" w:right="1415" w:hanging="360"/>
        <w:jc w:val="left"/>
        <w:rPr>
          <w:sz w:val="20"/>
        </w:rPr>
      </w:pPr>
      <w:r>
        <w:rPr>
          <w:color w:val="010202"/>
          <w:sz w:val="20"/>
        </w:rPr>
        <w:t>A</w:t>
      </w:r>
      <w:r>
        <w:rPr>
          <w:color w:val="010202"/>
          <w:spacing w:val="-11"/>
          <w:sz w:val="20"/>
        </w:rPr>
        <w:t> </w:t>
      </w:r>
      <w:r>
        <w:rPr>
          <w:color w:val="010202"/>
          <w:sz w:val="20"/>
        </w:rPr>
        <w:t>inserção</w:t>
      </w:r>
      <w:r>
        <w:rPr>
          <w:color w:val="010202"/>
          <w:spacing w:val="-10"/>
          <w:sz w:val="20"/>
        </w:rPr>
        <w:t> </w:t>
      </w:r>
      <w:r>
        <w:rPr>
          <w:color w:val="010202"/>
          <w:sz w:val="20"/>
        </w:rPr>
        <w:t>tanto</w:t>
      </w:r>
      <w:r>
        <w:rPr>
          <w:color w:val="010202"/>
          <w:spacing w:val="-10"/>
          <w:sz w:val="20"/>
        </w:rPr>
        <w:t> </w:t>
      </w:r>
      <w:r>
        <w:rPr>
          <w:color w:val="010202"/>
          <w:sz w:val="20"/>
        </w:rPr>
        <w:t>do</w:t>
      </w:r>
      <w:r>
        <w:rPr>
          <w:color w:val="010202"/>
          <w:spacing w:val="-10"/>
          <w:sz w:val="20"/>
        </w:rPr>
        <w:t> </w:t>
      </w:r>
      <w:r>
        <w:rPr>
          <w:color w:val="010202"/>
          <w:sz w:val="20"/>
        </w:rPr>
        <w:t>jovem</w:t>
      </w:r>
      <w:r>
        <w:rPr>
          <w:color w:val="010202"/>
          <w:spacing w:val="-10"/>
          <w:sz w:val="20"/>
        </w:rPr>
        <w:t> </w:t>
      </w:r>
      <w:r>
        <w:rPr>
          <w:color w:val="010202"/>
          <w:sz w:val="20"/>
        </w:rPr>
        <w:t>quanto</w:t>
      </w:r>
      <w:r>
        <w:rPr>
          <w:color w:val="010202"/>
          <w:spacing w:val="-10"/>
          <w:sz w:val="20"/>
        </w:rPr>
        <w:t> </w:t>
      </w:r>
      <w:r>
        <w:rPr>
          <w:color w:val="010202"/>
          <w:sz w:val="20"/>
        </w:rPr>
        <w:t>de</w:t>
      </w:r>
      <w:r>
        <w:rPr>
          <w:color w:val="010202"/>
          <w:spacing w:val="-10"/>
          <w:sz w:val="20"/>
        </w:rPr>
        <w:t> </w:t>
      </w:r>
      <w:r>
        <w:rPr>
          <w:color w:val="010202"/>
          <w:sz w:val="20"/>
        </w:rPr>
        <w:t>sua</w:t>
      </w:r>
      <w:r>
        <w:rPr>
          <w:color w:val="010202"/>
          <w:spacing w:val="-10"/>
          <w:sz w:val="20"/>
        </w:rPr>
        <w:t> </w:t>
      </w:r>
      <w:r>
        <w:rPr>
          <w:color w:val="010202"/>
          <w:sz w:val="20"/>
        </w:rPr>
        <w:t>família</w:t>
      </w:r>
      <w:r>
        <w:rPr>
          <w:color w:val="010202"/>
          <w:spacing w:val="-10"/>
          <w:sz w:val="20"/>
        </w:rPr>
        <w:t> </w:t>
      </w:r>
      <w:r>
        <w:rPr>
          <w:color w:val="010202"/>
          <w:sz w:val="20"/>
        </w:rPr>
        <w:t>em</w:t>
      </w:r>
      <w:r>
        <w:rPr>
          <w:color w:val="010202"/>
          <w:spacing w:val="-11"/>
          <w:sz w:val="20"/>
        </w:rPr>
        <w:t> </w:t>
      </w:r>
      <w:r>
        <w:rPr>
          <w:color w:val="010202"/>
          <w:sz w:val="20"/>
        </w:rPr>
        <w:t>medidas</w:t>
      </w:r>
      <w:r>
        <w:rPr>
          <w:color w:val="010202"/>
          <w:spacing w:val="-10"/>
          <w:sz w:val="20"/>
        </w:rPr>
        <w:t> </w:t>
      </w:r>
      <w:r>
        <w:rPr>
          <w:color w:val="010202"/>
          <w:sz w:val="20"/>
        </w:rPr>
        <w:t>protetivas,</w:t>
      </w:r>
      <w:r>
        <w:rPr>
          <w:color w:val="010202"/>
          <w:spacing w:val="-10"/>
          <w:sz w:val="20"/>
        </w:rPr>
        <w:t> </w:t>
      </w:r>
      <w:r>
        <w:rPr>
          <w:color w:val="010202"/>
          <w:sz w:val="20"/>
        </w:rPr>
        <w:t>quan- do</w:t>
      </w:r>
      <w:r>
        <w:rPr>
          <w:color w:val="010202"/>
          <w:spacing w:val="-1"/>
          <w:sz w:val="20"/>
        </w:rPr>
        <w:t> </w:t>
      </w:r>
      <w:r>
        <w:rPr>
          <w:color w:val="010202"/>
          <w:sz w:val="20"/>
        </w:rPr>
        <w:t>necessário;</w:t>
      </w:r>
    </w:p>
    <w:p>
      <w:pPr>
        <w:pStyle w:val="ListParagraph"/>
        <w:numPr>
          <w:ilvl w:val="0"/>
          <w:numId w:val="18"/>
        </w:numPr>
        <w:tabs>
          <w:tab w:pos="3665" w:val="left" w:leader="none"/>
          <w:tab w:pos="3666" w:val="left" w:leader="none"/>
        </w:tabs>
        <w:spacing w:line="240" w:lineRule="exact" w:before="0" w:after="0"/>
        <w:ind w:left="3665" w:right="1415" w:hanging="360"/>
        <w:jc w:val="left"/>
        <w:rPr>
          <w:sz w:val="20"/>
        </w:rPr>
      </w:pPr>
      <w:r>
        <w:rPr>
          <w:color w:val="010202"/>
          <w:sz w:val="20"/>
        </w:rPr>
        <w:t>Supervisão da frequência e aproveitamento escolar do adolescente, promo- vendo sua matrícula na rede de Ensino</w:t>
      </w:r>
      <w:r>
        <w:rPr>
          <w:color w:val="010202"/>
          <w:spacing w:val="-5"/>
          <w:sz w:val="20"/>
        </w:rPr>
        <w:t> </w:t>
      </w:r>
      <w:r>
        <w:rPr>
          <w:color w:val="010202"/>
          <w:sz w:val="20"/>
        </w:rPr>
        <w:t>Público;</w:t>
      </w:r>
    </w:p>
    <w:p>
      <w:pPr>
        <w:pStyle w:val="ListParagraph"/>
        <w:numPr>
          <w:ilvl w:val="0"/>
          <w:numId w:val="18"/>
        </w:numPr>
        <w:tabs>
          <w:tab w:pos="3706" w:val="left" w:leader="none"/>
          <w:tab w:pos="3707" w:val="left" w:leader="none"/>
        </w:tabs>
        <w:spacing w:line="243" w:lineRule="exact" w:before="0" w:after="0"/>
        <w:ind w:left="3706" w:right="0" w:hanging="401"/>
        <w:jc w:val="left"/>
        <w:rPr>
          <w:sz w:val="20"/>
        </w:rPr>
      </w:pPr>
      <w:r>
        <w:rPr>
          <w:color w:val="010202"/>
          <w:sz w:val="20"/>
        </w:rPr>
        <w:t>Profissionalização</w:t>
      </w:r>
      <w:r>
        <w:rPr>
          <w:color w:val="010202"/>
          <w:spacing w:val="-9"/>
          <w:sz w:val="20"/>
        </w:rPr>
        <w:t> </w:t>
      </w:r>
      <w:r>
        <w:rPr>
          <w:color w:val="010202"/>
          <w:sz w:val="20"/>
        </w:rPr>
        <w:t>e</w:t>
      </w:r>
      <w:r>
        <w:rPr>
          <w:color w:val="010202"/>
          <w:spacing w:val="-9"/>
          <w:sz w:val="20"/>
        </w:rPr>
        <w:t> </w:t>
      </w:r>
      <w:r>
        <w:rPr>
          <w:color w:val="010202"/>
          <w:sz w:val="20"/>
        </w:rPr>
        <w:t>inserção</w:t>
      </w:r>
      <w:r>
        <w:rPr>
          <w:color w:val="010202"/>
          <w:spacing w:val="-8"/>
          <w:sz w:val="20"/>
        </w:rPr>
        <w:t> </w:t>
      </w:r>
      <w:r>
        <w:rPr>
          <w:color w:val="010202"/>
          <w:sz w:val="20"/>
        </w:rPr>
        <w:t>do</w:t>
      </w:r>
      <w:r>
        <w:rPr>
          <w:color w:val="010202"/>
          <w:spacing w:val="-9"/>
          <w:sz w:val="20"/>
        </w:rPr>
        <w:t> </w:t>
      </w:r>
      <w:r>
        <w:rPr>
          <w:color w:val="010202"/>
          <w:sz w:val="20"/>
        </w:rPr>
        <w:t>jovem</w:t>
      </w:r>
      <w:r>
        <w:rPr>
          <w:color w:val="010202"/>
          <w:spacing w:val="-9"/>
          <w:sz w:val="20"/>
        </w:rPr>
        <w:t> </w:t>
      </w:r>
      <w:r>
        <w:rPr>
          <w:color w:val="010202"/>
          <w:sz w:val="20"/>
        </w:rPr>
        <w:t>no</w:t>
      </w:r>
      <w:r>
        <w:rPr>
          <w:color w:val="010202"/>
          <w:spacing w:val="-8"/>
          <w:sz w:val="20"/>
        </w:rPr>
        <w:t> </w:t>
      </w:r>
      <w:r>
        <w:rPr>
          <w:color w:val="010202"/>
          <w:sz w:val="20"/>
        </w:rPr>
        <w:t>mercado</w:t>
      </w:r>
      <w:r>
        <w:rPr>
          <w:color w:val="010202"/>
          <w:spacing w:val="-9"/>
          <w:sz w:val="20"/>
        </w:rPr>
        <w:t> </w:t>
      </w:r>
      <w:r>
        <w:rPr>
          <w:color w:val="010202"/>
          <w:sz w:val="20"/>
        </w:rPr>
        <w:t>de</w:t>
      </w:r>
      <w:r>
        <w:rPr>
          <w:color w:val="010202"/>
          <w:spacing w:val="-9"/>
          <w:sz w:val="20"/>
        </w:rPr>
        <w:t> </w:t>
      </w:r>
      <w:r>
        <w:rPr>
          <w:color w:val="010202"/>
          <w:sz w:val="20"/>
        </w:rPr>
        <w:t>trabalho,</w:t>
      </w:r>
      <w:r>
        <w:rPr>
          <w:color w:val="010202"/>
          <w:spacing w:val="-8"/>
          <w:sz w:val="20"/>
        </w:rPr>
        <w:t> </w:t>
      </w:r>
      <w:r>
        <w:rPr>
          <w:color w:val="010202"/>
          <w:sz w:val="20"/>
        </w:rPr>
        <w:t>considerando</w:t>
      </w:r>
    </w:p>
    <w:p>
      <w:pPr>
        <w:spacing w:before="0"/>
        <w:ind w:left="3665" w:right="0" w:firstLine="0"/>
        <w:jc w:val="left"/>
        <w:rPr>
          <w:sz w:val="20"/>
        </w:rPr>
      </w:pPr>
      <w:r>
        <w:rPr>
          <w:color w:val="010202"/>
          <w:sz w:val="20"/>
        </w:rPr>
        <w:t>suas aptidões e necessidades.</w:t>
      </w:r>
    </w:p>
    <w:p>
      <w:pPr>
        <w:pStyle w:val="BodyText"/>
        <w:spacing w:before="6"/>
        <w:rPr>
          <w:sz w:val="30"/>
        </w:rPr>
      </w:pPr>
    </w:p>
    <w:p>
      <w:pPr>
        <w:pStyle w:val="BodyText"/>
        <w:spacing w:line="280" w:lineRule="auto" w:before="1"/>
        <w:ind w:left="1397" w:right="1415" w:firstLine="708"/>
        <w:jc w:val="both"/>
      </w:pPr>
      <w:r>
        <w:rPr>
          <w:color w:val="231F20"/>
        </w:rPr>
        <w:t>O adolescente é acompanhado pelo Serviço de MSE/MA mais próximo de sua moradia e essa distribuição possibilita verificar quais são os territórios mais vulnerá- veis que necessitam de uma intervenção mais efetiva.</w:t>
      </w:r>
    </w:p>
    <w:p>
      <w:pPr>
        <w:pStyle w:val="BodyText"/>
        <w:spacing w:line="280" w:lineRule="auto" w:before="2"/>
        <w:ind w:left="1397" w:right="1415" w:firstLine="708"/>
        <w:jc w:val="both"/>
      </w:pPr>
      <w:r>
        <w:rPr>
          <w:color w:val="010202"/>
        </w:rPr>
        <w:t>Tais</w:t>
      </w:r>
      <w:r>
        <w:rPr>
          <w:color w:val="010202"/>
          <w:spacing w:val="-9"/>
        </w:rPr>
        <w:t> </w:t>
      </w:r>
      <w:r>
        <w:rPr>
          <w:color w:val="010202"/>
        </w:rPr>
        <w:t>serviços</w:t>
      </w:r>
      <w:r>
        <w:rPr>
          <w:color w:val="010202"/>
          <w:spacing w:val="-8"/>
        </w:rPr>
        <w:t> </w:t>
      </w:r>
      <w:r>
        <w:rPr>
          <w:color w:val="010202"/>
        </w:rPr>
        <w:t>são</w:t>
      </w:r>
      <w:r>
        <w:rPr>
          <w:color w:val="010202"/>
          <w:spacing w:val="-8"/>
        </w:rPr>
        <w:t> </w:t>
      </w:r>
      <w:r>
        <w:rPr>
          <w:color w:val="010202"/>
        </w:rPr>
        <w:t>referenciados</w:t>
      </w:r>
      <w:r>
        <w:rPr>
          <w:color w:val="010202"/>
          <w:spacing w:val="-8"/>
        </w:rPr>
        <w:t> </w:t>
      </w:r>
      <w:r>
        <w:rPr>
          <w:color w:val="010202"/>
        </w:rPr>
        <w:t>em</w:t>
      </w:r>
      <w:r>
        <w:rPr>
          <w:color w:val="010202"/>
          <w:spacing w:val="-8"/>
        </w:rPr>
        <w:t> </w:t>
      </w:r>
      <w:r>
        <w:rPr>
          <w:color w:val="010202"/>
        </w:rPr>
        <w:t>convênio</w:t>
      </w:r>
      <w:r>
        <w:rPr>
          <w:color w:val="010202"/>
          <w:spacing w:val="-8"/>
        </w:rPr>
        <w:t> </w:t>
      </w:r>
      <w:r>
        <w:rPr>
          <w:color w:val="010202"/>
        </w:rPr>
        <w:t>com</w:t>
      </w:r>
      <w:r>
        <w:rPr>
          <w:color w:val="010202"/>
          <w:spacing w:val="-9"/>
        </w:rPr>
        <w:t> </w:t>
      </w:r>
      <w:r>
        <w:rPr>
          <w:color w:val="010202"/>
        </w:rPr>
        <w:t>o</w:t>
      </w:r>
      <w:r>
        <w:rPr>
          <w:color w:val="010202"/>
          <w:spacing w:val="-8"/>
        </w:rPr>
        <w:t> </w:t>
      </w:r>
      <w:r>
        <w:rPr>
          <w:color w:val="010202"/>
        </w:rPr>
        <w:t>CREAS</w:t>
      </w:r>
      <w:r>
        <w:rPr>
          <w:color w:val="010202"/>
          <w:spacing w:val="-8"/>
        </w:rPr>
        <w:t> </w:t>
      </w:r>
      <w:r>
        <w:rPr>
          <w:color w:val="010202"/>
        </w:rPr>
        <w:t>daquela</w:t>
      </w:r>
      <w:r>
        <w:rPr>
          <w:color w:val="010202"/>
          <w:spacing w:val="-8"/>
        </w:rPr>
        <w:t> </w:t>
      </w:r>
      <w:r>
        <w:rPr>
          <w:color w:val="010202"/>
        </w:rPr>
        <w:t>região.</w:t>
      </w:r>
      <w:r>
        <w:rPr>
          <w:color w:val="010202"/>
          <w:spacing w:val="-8"/>
        </w:rPr>
        <w:t> </w:t>
      </w:r>
      <w:r>
        <w:rPr>
          <w:color w:val="010202"/>
        </w:rPr>
        <w:t>Cabe ressaltar</w:t>
      </w:r>
      <w:r>
        <w:rPr>
          <w:color w:val="010202"/>
          <w:spacing w:val="-6"/>
        </w:rPr>
        <w:t> </w:t>
      </w:r>
      <w:r>
        <w:rPr>
          <w:color w:val="010202"/>
        </w:rPr>
        <w:t>que</w:t>
      </w:r>
      <w:r>
        <w:rPr>
          <w:color w:val="010202"/>
          <w:spacing w:val="-5"/>
        </w:rPr>
        <w:t> </w:t>
      </w:r>
      <w:r>
        <w:rPr>
          <w:color w:val="010202"/>
        </w:rPr>
        <w:t>o</w:t>
      </w:r>
      <w:r>
        <w:rPr>
          <w:color w:val="010202"/>
          <w:spacing w:val="-6"/>
        </w:rPr>
        <w:t> </w:t>
      </w:r>
      <w:r>
        <w:rPr>
          <w:color w:val="010202"/>
        </w:rPr>
        <w:t>município</w:t>
      </w:r>
      <w:r>
        <w:rPr>
          <w:color w:val="010202"/>
          <w:spacing w:val="-5"/>
        </w:rPr>
        <w:t> </w:t>
      </w:r>
      <w:r>
        <w:rPr>
          <w:color w:val="010202"/>
        </w:rPr>
        <w:t>responde</w:t>
      </w:r>
      <w:r>
        <w:rPr>
          <w:color w:val="010202"/>
          <w:spacing w:val="-5"/>
        </w:rPr>
        <w:t> </w:t>
      </w:r>
      <w:r>
        <w:rPr>
          <w:color w:val="010202"/>
        </w:rPr>
        <w:t>por</w:t>
      </w:r>
      <w:r>
        <w:rPr>
          <w:color w:val="010202"/>
          <w:spacing w:val="-6"/>
        </w:rPr>
        <w:t> </w:t>
      </w:r>
      <w:r>
        <w:rPr>
          <w:color w:val="010202"/>
        </w:rPr>
        <w:t>aproximadamente</w:t>
      </w:r>
      <w:r>
        <w:rPr>
          <w:color w:val="010202"/>
          <w:spacing w:val="-5"/>
        </w:rPr>
        <w:t> </w:t>
      </w:r>
      <w:r>
        <w:rPr>
          <w:color w:val="010202"/>
        </w:rPr>
        <w:t>24%</w:t>
      </w:r>
      <w:r>
        <w:rPr>
          <w:color w:val="010202"/>
          <w:spacing w:val="-6"/>
        </w:rPr>
        <w:t> </w:t>
      </w:r>
      <w:r>
        <w:rPr>
          <w:color w:val="010202"/>
        </w:rPr>
        <w:t>das</w:t>
      </w:r>
      <w:r>
        <w:rPr>
          <w:color w:val="010202"/>
          <w:spacing w:val="-5"/>
        </w:rPr>
        <w:t> </w:t>
      </w:r>
      <w:r>
        <w:rPr>
          <w:color w:val="010202"/>
        </w:rPr>
        <w:t>medidas</w:t>
      </w:r>
      <w:r>
        <w:rPr>
          <w:color w:val="010202"/>
          <w:spacing w:val="-5"/>
        </w:rPr>
        <w:t> </w:t>
      </w:r>
      <w:r>
        <w:rPr>
          <w:color w:val="010202"/>
        </w:rPr>
        <w:t>socioedu- cativas de todo o Estado de São</w:t>
      </w:r>
      <w:r>
        <w:rPr>
          <w:color w:val="010202"/>
          <w:spacing w:val="-8"/>
        </w:rPr>
        <w:t> </w:t>
      </w:r>
      <w:r>
        <w:rPr>
          <w:color w:val="010202"/>
        </w:rPr>
        <w:t>Paulo.</w:t>
      </w:r>
    </w:p>
    <w:p>
      <w:pPr>
        <w:pStyle w:val="BodyText"/>
        <w:spacing w:line="280" w:lineRule="auto" w:before="3"/>
        <w:ind w:left="1327" w:right="1414" w:firstLine="708"/>
        <w:jc w:val="right"/>
      </w:pPr>
      <w:r>
        <w:rPr>
          <w:color w:val="231F20"/>
        </w:rPr>
        <w:t>A Portaria 46/SMADS/2010 ressalta, ainda, a qualidade da prestação dos ser-</w:t>
      </w:r>
      <w:r>
        <w:rPr>
          <w:color w:val="231F20"/>
          <w:w w:val="99"/>
        </w:rPr>
        <w:t> </w:t>
      </w:r>
      <w:r>
        <w:rPr>
          <w:color w:val="231F20"/>
        </w:rPr>
        <w:t>viços pela rede conveniada e associa esta qualidade à adequação dos espaços físicos,</w:t>
      </w:r>
      <w:r>
        <w:rPr>
          <w:color w:val="231F20"/>
          <w:w w:val="99"/>
        </w:rPr>
        <w:t> </w:t>
      </w:r>
      <w:r>
        <w:rPr>
          <w:color w:val="231F20"/>
        </w:rPr>
        <w:t>meios técnicos, humanos e materiais utilizados, bem como ao cumprimento dos requi-</w:t>
      </w:r>
      <w:r>
        <w:rPr>
          <w:color w:val="231F20"/>
          <w:w w:val="99"/>
        </w:rPr>
        <w:t> </w:t>
      </w:r>
      <w:r>
        <w:rPr>
          <w:color w:val="231F20"/>
        </w:rPr>
        <w:t>sitos inerentes à promoção de cidadania e dos direitos fundamentais dos adolescentes.</w:t>
      </w:r>
    </w:p>
    <w:p>
      <w:pPr>
        <w:pStyle w:val="BodyText"/>
        <w:spacing w:line="280" w:lineRule="auto" w:before="3"/>
        <w:ind w:left="1397" w:right="1415" w:firstLine="708"/>
        <w:jc w:val="both"/>
      </w:pPr>
      <w:r>
        <w:rPr>
          <w:color w:val="231F20"/>
        </w:rPr>
        <w:t>Neste contexto, a presente Portaria introduz importantes inovações no que se refere às condições físicas, materiais e humanas das entidades, adotando-se um qua- dro referencial de normas que busca contribuir para a existência dos necessários pa- drões para a oferta dos serviços.</w:t>
      </w:r>
    </w:p>
    <w:p>
      <w:pPr>
        <w:pStyle w:val="BodyText"/>
        <w:rPr>
          <w:sz w:val="20"/>
        </w:rPr>
      </w:pPr>
    </w:p>
    <w:p>
      <w:pPr>
        <w:pStyle w:val="BodyText"/>
        <w:rPr>
          <w:sz w:val="20"/>
        </w:rPr>
      </w:pPr>
    </w:p>
    <w:p>
      <w:pPr>
        <w:pStyle w:val="BodyText"/>
        <w:rPr>
          <w:sz w:val="20"/>
        </w:rPr>
      </w:pPr>
    </w:p>
    <w:p>
      <w:pPr>
        <w:pStyle w:val="BodyText"/>
        <w:rPr>
          <w:sz w:val="21"/>
        </w:rPr>
      </w:pPr>
    </w:p>
    <w:p>
      <w:pPr>
        <w:pStyle w:val="BodyText"/>
        <w:spacing w:before="114"/>
        <w:ind w:right="556"/>
        <w:jc w:val="right"/>
        <w:rPr>
          <w:rFonts w:ascii="Times New Roman"/>
        </w:rPr>
      </w:pPr>
      <w:r>
        <w:rPr>
          <w:rFonts w:ascii="Times New Roman"/>
          <w:color w:val="6D6E71"/>
          <w:w w:val="95"/>
        </w:rPr>
        <w:t>51</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834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8392">
            <wp:simplePos x="0" y="0"/>
            <wp:positionH relativeFrom="page">
              <wp:posOffset>7921955</wp:posOffset>
            </wp:positionH>
            <wp:positionV relativeFrom="page">
              <wp:posOffset>5536501</wp:posOffset>
            </wp:positionV>
            <wp:extent cx="152400" cy="152400"/>
            <wp:effectExtent l="0" t="0" r="0" b="0"/>
            <wp:wrapNone/>
            <wp:docPr id="313" name="image4.png" descr=""/>
            <wp:cNvGraphicFramePr>
              <a:graphicFrameLocks noChangeAspect="1"/>
            </wp:cNvGraphicFramePr>
            <a:graphic>
              <a:graphicData uri="http://schemas.openxmlformats.org/drawingml/2006/picture">
                <pic:pic>
                  <pic:nvPicPr>
                    <pic:cNvPr id="31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15" name="image4.png" descr=""/>
            <wp:cNvGraphicFramePr>
              <a:graphicFrameLocks noChangeAspect="1"/>
            </wp:cNvGraphicFramePr>
            <a:graphic>
              <a:graphicData uri="http://schemas.openxmlformats.org/drawingml/2006/picture">
                <pic:pic>
                  <pic:nvPicPr>
                    <pic:cNvPr id="31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6272;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8368"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Heading3"/>
        <w:spacing w:before="100"/>
        <w:ind w:left="1309" w:right="1328"/>
        <w:jc w:val="center"/>
      </w:pPr>
      <w:r>
        <w:rPr>
          <w:color w:val="6D6E71"/>
        </w:rPr>
        <w:t>Quadro 3 - Portaria nº 46/SMADS/2010 - Descrição das ações</w:t>
      </w:r>
    </w:p>
    <w:p>
      <w:pPr>
        <w:spacing w:before="16"/>
        <w:ind w:left="1311" w:right="1328" w:firstLine="0"/>
        <w:jc w:val="center"/>
        <w:rPr>
          <w:b/>
          <w:sz w:val="24"/>
        </w:rPr>
      </w:pPr>
      <w:r>
        <w:rPr>
          <w:b/>
          <w:color w:val="6D6E71"/>
          <w:sz w:val="24"/>
        </w:rPr>
        <w:t>socioeducativas</w:t>
      </w:r>
    </w:p>
    <w:p>
      <w:pPr>
        <w:pStyle w:val="BodyText"/>
        <w:spacing w:before="8"/>
        <w:rPr>
          <w:b/>
          <w:sz w:val="27"/>
        </w:rPr>
      </w:pPr>
    </w:p>
    <w:p>
      <w:pPr>
        <w:tabs>
          <w:tab w:pos="1397" w:val="left" w:leader="none"/>
        </w:tabs>
        <w:spacing w:line="240" w:lineRule="auto"/>
        <w:ind w:left="-410" w:right="0" w:firstLine="0"/>
        <w:rPr>
          <w:sz w:val="20"/>
        </w:rPr>
      </w:pPr>
      <w:r>
        <w:rPr>
          <w:position w:val="226"/>
          <w:sz w:val="20"/>
        </w:rPr>
        <w:drawing>
          <wp:inline distT="0" distB="0" distL="0" distR="0">
            <wp:extent cx="152400" cy="152400"/>
            <wp:effectExtent l="0" t="0" r="0" b="0"/>
            <wp:docPr id="317" name="image4.png" descr=""/>
            <wp:cNvGraphicFramePr>
              <a:graphicFrameLocks noChangeAspect="1"/>
            </wp:cNvGraphicFramePr>
            <a:graphic>
              <a:graphicData uri="http://schemas.openxmlformats.org/drawingml/2006/picture">
                <pic:pic>
                  <pic:nvPicPr>
                    <pic:cNvPr id="318"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226"/>
          <w:sz w:val="20"/>
        </w:rPr>
      </w:r>
      <w:r>
        <w:rPr>
          <w:position w:val="226"/>
          <w:sz w:val="20"/>
        </w:rPr>
        <w:tab/>
      </w:r>
      <w:r>
        <w:rPr>
          <w:sz w:val="20"/>
        </w:rPr>
        <w:pict>
          <v:shape style="width:453.65pt;height:427.3pt;mso-position-horizontal-relative:char;mso-position-vertical-relative:line" type="#_x0000_t202" filled="false" stroked="false">
            <w10:anchorlock/>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241"/>
                    <w:gridCol w:w="2091"/>
                    <w:gridCol w:w="2123"/>
                    <w:gridCol w:w="2603"/>
                  </w:tblGrid>
                  <w:tr>
                    <w:trPr>
                      <w:trHeight w:val="959" w:hRule="atLeast"/>
                    </w:trPr>
                    <w:tc>
                      <w:tcPr>
                        <w:tcW w:w="2241" w:type="dxa"/>
                        <w:shd w:val="clear" w:color="auto" w:fill="595959"/>
                      </w:tcPr>
                      <w:p>
                        <w:pPr>
                          <w:pStyle w:val="TableParagraph"/>
                          <w:spacing w:line="249" w:lineRule="auto" w:before="196"/>
                          <w:ind w:left="57" w:right="45"/>
                          <w:jc w:val="center"/>
                          <w:rPr>
                            <w:b/>
                            <w:sz w:val="16"/>
                          </w:rPr>
                        </w:pPr>
                        <w:r>
                          <w:rPr>
                            <w:b/>
                            <w:color w:val="FFFFFF"/>
                            <w:sz w:val="16"/>
                          </w:rPr>
                          <w:t>PROVISÕES </w:t>
                        </w:r>
                        <w:r>
                          <w:rPr>
                            <w:b/>
                            <w:color w:val="FFFFFF"/>
                            <w:w w:val="95"/>
                            <w:sz w:val="16"/>
                          </w:rPr>
                          <w:t>INSTITUCIONAIS, FÍSICAS E </w:t>
                        </w:r>
                        <w:r>
                          <w:rPr>
                            <w:b/>
                            <w:color w:val="FFFFFF"/>
                            <w:sz w:val="16"/>
                          </w:rPr>
                          <w:t>MATERIAIS</w:t>
                        </w:r>
                      </w:p>
                    </w:tc>
                    <w:tc>
                      <w:tcPr>
                        <w:tcW w:w="2091" w:type="dxa"/>
                        <w:shd w:val="clear" w:color="auto" w:fill="595959"/>
                      </w:tcPr>
                      <w:p>
                        <w:pPr>
                          <w:pStyle w:val="TableParagraph"/>
                          <w:rPr>
                            <w:rFonts w:ascii="Georgia"/>
                            <w:b/>
                            <w:sz w:val="22"/>
                          </w:rPr>
                        </w:pPr>
                      </w:p>
                      <w:p>
                        <w:pPr>
                          <w:pStyle w:val="TableParagraph"/>
                          <w:spacing w:before="138"/>
                          <w:ind w:left="310"/>
                          <w:rPr>
                            <w:b/>
                            <w:sz w:val="16"/>
                          </w:rPr>
                        </w:pPr>
                        <w:r>
                          <w:rPr>
                            <w:b/>
                            <w:color w:val="FFFFFF"/>
                            <w:sz w:val="16"/>
                          </w:rPr>
                          <w:t>TRABALHO SOCIAL</w:t>
                        </w:r>
                      </w:p>
                    </w:tc>
                    <w:tc>
                      <w:tcPr>
                        <w:tcW w:w="2123" w:type="dxa"/>
                        <w:shd w:val="clear" w:color="auto" w:fill="595959"/>
                      </w:tcPr>
                      <w:p>
                        <w:pPr>
                          <w:pStyle w:val="TableParagraph"/>
                          <w:spacing w:before="8"/>
                          <w:rPr>
                            <w:rFonts w:ascii="Georgia"/>
                            <w:b/>
                            <w:sz w:val="25"/>
                          </w:rPr>
                        </w:pPr>
                      </w:p>
                      <w:p>
                        <w:pPr>
                          <w:pStyle w:val="TableParagraph"/>
                          <w:spacing w:line="249" w:lineRule="auto"/>
                          <w:ind w:left="759" w:right="152" w:hanging="588"/>
                          <w:rPr>
                            <w:b/>
                            <w:sz w:val="16"/>
                          </w:rPr>
                        </w:pPr>
                        <w:r>
                          <w:rPr>
                            <w:b/>
                            <w:color w:val="FFFFFF"/>
                            <w:w w:val="95"/>
                            <w:sz w:val="16"/>
                          </w:rPr>
                          <w:t>TRABALHO SOCIOEDU- </w:t>
                        </w:r>
                        <w:r>
                          <w:rPr>
                            <w:b/>
                            <w:color w:val="FFFFFF"/>
                            <w:sz w:val="16"/>
                          </w:rPr>
                          <w:t>CATIVO</w:t>
                        </w:r>
                      </w:p>
                    </w:tc>
                    <w:tc>
                      <w:tcPr>
                        <w:tcW w:w="2603" w:type="dxa"/>
                        <w:shd w:val="clear" w:color="auto" w:fill="595959"/>
                      </w:tcPr>
                      <w:p>
                        <w:pPr>
                          <w:pStyle w:val="TableParagraph"/>
                          <w:rPr>
                            <w:rFonts w:ascii="Georgia"/>
                            <w:b/>
                            <w:sz w:val="22"/>
                          </w:rPr>
                        </w:pPr>
                      </w:p>
                      <w:p>
                        <w:pPr>
                          <w:pStyle w:val="TableParagraph"/>
                          <w:spacing w:before="138"/>
                          <w:ind w:left="239"/>
                          <w:rPr>
                            <w:b/>
                            <w:sz w:val="16"/>
                          </w:rPr>
                        </w:pPr>
                        <w:r>
                          <w:rPr>
                            <w:b/>
                            <w:color w:val="FFFFFF"/>
                            <w:sz w:val="16"/>
                          </w:rPr>
                          <w:t>AQUISIÇÕES DOS USUÁRIOS</w:t>
                        </w:r>
                      </w:p>
                    </w:tc>
                  </w:tr>
                  <w:tr>
                    <w:trPr>
                      <w:trHeight w:val="7556" w:hRule="atLeast"/>
                    </w:trPr>
                    <w:tc>
                      <w:tcPr>
                        <w:tcW w:w="2241" w:type="dxa"/>
                      </w:tcPr>
                      <w:p>
                        <w:pPr>
                          <w:pStyle w:val="TableParagraph"/>
                          <w:numPr>
                            <w:ilvl w:val="0"/>
                            <w:numId w:val="19"/>
                          </w:numPr>
                          <w:tabs>
                            <w:tab w:pos="222" w:val="left" w:leader="none"/>
                          </w:tabs>
                          <w:spacing w:line="194" w:lineRule="exact" w:before="30" w:after="0"/>
                          <w:ind w:left="221" w:right="0" w:hanging="142"/>
                          <w:jc w:val="left"/>
                          <w:rPr>
                            <w:sz w:val="16"/>
                          </w:rPr>
                        </w:pPr>
                        <w:r>
                          <w:rPr>
                            <w:color w:val="010202"/>
                            <w:sz w:val="16"/>
                          </w:rPr>
                          <w:t>Alimentação;</w:t>
                        </w:r>
                      </w:p>
                      <w:p>
                        <w:pPr>
                          <w:pStyle w:val="TableParagraph"/>
                          <w:numPr>
                            <w:ilvl w:val="0"/>
                            <w:numId w:val="19"/>
                          </w:numPr>
                          <w:tabs>
                            <w:tab w:pos="222" w:val="left" w:leader="none"/>
                          </w:tabs>
                          <w:spacing w:line="192" w:lineRule="exact" w:before="0" w:after="0"/>
                          <w:ind w:left="221" w:right="0" w:hanging="142"/>
                          <w:jc w:val="left"/>
                          <w:rPr>
                            <w:sz w:val="16"/>
                          </w:rPr>
                        </w:pPr>
                        <w:r>
                          <w:rPr>
                            <w:color w:val="010202"/>
                            <w:sz w:val="16"/>
                          </w:rPr>
                          <w:t>Sala de recepção e</w:t>
                        </w:r>
                        <w:r>
                          <w:rPr>
                            <w:color w:val="010202"/>
                            <w:spacing w:val="-29"/>
                            <w:sz w:val="16"/>
                          </w:rPr>
                          <w:t> </w:t>
                        </w:r>
                        <w:r>
                          <w:rPr>
                            <w:color w:val="010202"/>
                            <w:sz w:val="16"/>
                          </w:rPr>
                          <w:t>acolhida;</w:t>
                        </w:r>
                      </w:p>
                      <w:p>
                        <w:pPr>
                          <w:pStyle w:val="TableParagraph"/>
                          <w:numPr>
                            <w:ilvl w:val="0"/>
                            <w:numId w:val="19"/>
                          </w:numPr>
                          <w:tabs>
                            <w:tab w:pos="222" w:val="left" w:leader="none"/>
                          </w:tabs>
                          <w:spacing w:line="249" w:lineRule="auto" w:before="0" w:after="0"/>
                          <w:ind w:left="221" w:right="68" w:hanging="142"/>
                          <w:jc w:val="left"/>
                          <w:rPr>
                            <w:sz w:val="16"/>
                          </w:rPr>
                        </w:pPr>
                        <w:r>
                          <w:rPr>
                            <w:color w:val="010202"/>
                            <w:sz w:val="16"/>
                          </w:rPr>
                          <w:t>Sala(s) de atendimento indivi- dualizado;</w:t>
                        </w:r>
                      </w:p>
                      <w:p>
                        <w:pPr>
                          <w:pStyle w:val="TableParagraph"/>
                          <w:numPr>
                            <w:ilvl w:val="0"/>
                            <w:numId w:val="19"/>
                          </w:numPr>
                          <w:tabs>
                            <w:tab w:pos="222" w:val="left" w:leader="none"/>
                          </w:tabs>
                          <w:spacing w:line="185" w:lineRule="exact" w:before="0" w:after="0"/>
                          <w:ind w:left="221" w:right="0" w:hanging="142"/>
                          <w:jc w:val="left"/>
                          <w:rPr>
                            <w:sz w:val="16"/>
                          </w:rPr>
                        </w:pPr>
                        <w:r>
                          <w:rPr>
                            <w:color w:val="010202"/>
                            <w:sz w:val="16"/>
                          </w:rPr>
                          <w:t>Sala(s) de atividades</w:t>
                        </w:r>
                        <w:r>
                          <w:rPr>
                            <w:color w:val="010202"/>
                            <w:spacing w:val="12"/>
                            <w:sz w:val="16"/>
                          </w:rPr>
                          <w:t> </w:t>
                        </w:r>
                        <w:r>
                          <w:rPr>
                            <w:color w:val="010202"/>
                            <w:sz w:val="16"/>
                          </w:rPr>
                          <w:t>coletivas</w:t>
                        </w:r>
                      </w:p>
                      <w:p>
                        <w:pPr>
                          <w:pStyle w:val="TableParagraph"/>
                          <w:spacing w:line="182" w:lineRule="exact" w:before="6"/>
                          <w:ind w:left="221"/>
                          <w:jc w:val="both"/>
                          <w:rPr>
                            <w:sz w:val="16"/>
                          </w:rPr>
                        </w:pPr>
                        <w:r>
                          <w:rPr>
                            <w:color w:val="010202"/>
                            <w:sz w:val="16"/>
                          </w:rPr>
                          <w:t>e comunitárias;</w:t>
                        </w:r>
                      </w:p>
                      <w:p>
                        <w:pPr>
                          <w:pStyle w:val="TableParagraph"/>
                          <w:numPr>
                            <w:ilvl w:val="0"/>
                            <w:numId w:val="19"/>
                          </w:numPr>
                          <w:tabs>
                            <w:tab w:pos="222" w:val="left" w:leader="none"/>
                          </w:tabs>
                          <w:spacing w:line="192" w:lineRule="exact" w:before="0" w:after="0"/>
                          <w:ind w:left="221" w:right="0" w:hanging="142"/>
                          <w:jc w:val="left"/>
                          <w:rPr>
                            <w:sz w:val="16"/>
                          </w:rPr>
                        </w:pPr>
                        <w:r>
                          <w:rPr>
                            <w:color w:val="010202"/>
                            <w:sz w:val="16"/>
                          </w:rPr>
                          <w:t>Instalações</w:t>
                        </w:r>
                        <w:r>
                          <w:rPr>
                            <w:color w:val="010202"/>
                            <w:spacing w:val="-6"/>
                            <w:sz w:val="16"/>
                          </w:rPr>
                          <w:t> </w:t>
                        </w:r>
                        <w:r>
                          <w:rPr>
                            <w:color w:val="010202"/>
                            <w:sz w:val="16"/>
                          </w:rPr>
                          <w:t>sanitárias;</w:t>
                        </w:r>
                      </w:p>
                      <w:p>
                        <w:pPr>
                          <w:pStyle w:val="TableParagraph"/>
                          <w:numPr>
                            <w:ilvl w:val="0"/>
                            <w:numId w:val="19"/>
                          </w:numPr>
                          <w:tabs>
                            <w:tab w:pos="222" w:val="left" w:leader="none"/>
                          </w:tabs>
                          <w:spacing w:line="192" w:lineRule="exact" w:before="0" w:after="0"/>
                          <w:ind w:left="221" w:right="0" w:hanging="142"/>
                          <w:jc w:val="left"/>
                          <w:rPr>
                            <w:sz w:val="16"/>
                          </w:rPr>
                        </w:pPr>
                        <w:r>
                          <w:rPr>
                            <w:color w:val="010202"/>
                            <w:sz w:val="16"/>
                          </w:rPr>
                          <w:t>Cozinha,</w:t>
                        </w:r>
                        <w:r>
                          <w:rPr>
                            <w:color w:val="010202"/>
                            <w:spacing w:val="-5"/>
                            <w:sz w:val="16"/>
                          </w:rPr>
                          <w:t> </w:t>
                        </w:r>
                        <w:r>
                          <w:rPr>
                            <w:color w:val="010202"/>
                            <w:sz w:val="16"/>
                          </w:rPr>
                          <w:t>despensa;</w:t>
                        </w:r>
                      </w:p>
                      <w:p>
                        <w:pPr>
                          <w:pStyle w:val="TableParagraph"/>
                          <w:numPr>
                            <w:ilvl w:val="0"/>
                            <w:numId w:val="19"/>
                          </w:numPr>
                          <w:tabs>
                            <w:tab w:pos="222" w:val="left" w:leader="none"/>
                          </w:tabs>
                          <w:spacing w:line="249" w:lineRule="auto" w:before="0" w:after="0"/>
                          <w:ind w:left="221" w:right="68" w:hanging="142"/>
                          <w:jc w:val="left"/>
                          <w:rPr>
                            <w:sz w:val="16"/>
                          </w:rPr>
                        </w:pPr>
                        <w:r>
                          <w:rPr>
                            <w:color w:val="010202"/>
                            <w:sz w:val="16"/>
                          </w:rPr>
                          <w:t>Iluminação e ventilação ade- quadas;</w:t>
                        </w:r>
                      </w:p>
                      <w:p>
                        <w:pPr>
                          <w:pStyle w:val="TableParagraph"/>
                          <w:numPr>
                            <w:ilvl w:val="0"/>
                            <w:numId w:val="19"/>
                          </w:numPr>
                          <w:tabs>
                            <w:tab w:pos="222" w:val="left" w:leader="none"/>
                          </w:tabs>
                          <w:spacing w:line="185" w:lineRule="exact" w:before="0" w:after="0"/>
                          <w:ind w:left="221" w:right="0" w:hanging="142"/>
                          <w:jc w:val="left"/>
                          <w:rPr>
                            <w:sz w:val="16"/>
                          </w:rPr>
                        </w:pPr>
                        <w:r>
                          <w:rPr>
                            <w:color w:val="010202"/>
                            <w:sz w:val="16"/>
                          </w:rPr>
                          <w:t>Limpeza e conservação do</w:t>
                        </w:r>
                        <w:r>
                          <w:rPr>
                            <w:color w:val="010202"/>
                            <w:spacing w:val="7"/>
                            <w:sz w:val="16"/>
                          </w:rPr>
                          <w:t> </w:t>
                        </w:r>
                        <w:r>
                          <w:rPr>
                            <w:color w:val="010202"/>
                            <w:sz w:val="16"/>
                          </w:rPr>
                          <w:t>es-</w:t>
                        </w:r>
                      </w:p>
                      <w:p>
                        <w:pPr>
                          <w:pStyle w:val="TableParagraph"/>
                          <w:spacing w:line="182" w:lineRule="exact" w:before="5"/>
                          <w:ind w:left="221"/>
                          <w:rPr>
                            <w:sz w:val="16"/>
                          </w:rPr>
                        </w:pPr>
                        <w:r>
                          <w:rPr>
                            <w:color w:val="010202"/>
                            <w:sz w:val="16"/>
                          </w:rPr>
                          <w:t>paço;</w:t>
                        </w:r>
                      </w:p>
                      <w:p>
                        <w:pPr>
                          <w:pStyle w:val="TableParagraph"/>
                          <w:numPr>
                            <w:ilvl w:val="0"/>
                            <w:numId w:val="19"/>
                          </w:numPr>
                          <w:tabs>
                            <w:tab w:pos="222" w:val="left" w:leader="none"/>
                          </w:tabs>
                          <w:spacing w:line="249" w:lineRule="auto" w:before="0" w:after="0"/>
                          <w:ind w:left="221" w:right="68" w:hanging="142"/>
                          <w:jc w:val="left"/>
                          <w:rPr>
                            <w:sz w:val="16"/>
                          </w:rPr>
                        </w:pPr>
                        <w:r>
                          <w:rPr>
                            <w:color w:val="010202"/>
                            <w:sz w:val="16"/>
                          </w:rPr>
                          <w:t>Acessibilidade em todos os ambientes;</w:t>
                        </w:r>
                      </w:p>
                      <w:p>
                        <w:pPr>
                          <w:pStyle w:val="TableParagraph"/>
                          <w:numPr>
                            <w:ilvl w:val="0"/>
                            <w:numId w:val="19"/>
                          </w:numPr>
                          <w:tabs>
                            <w:tab w:pos="222" w:val="left" w:leader="none"/>
                          </w:tabs>
                          <w:spacing w:line="185" w:lineRule="exact" w:before="0" w:after="0"/>
                          <w:ind w:left="221" w:right="0" w:hanging="142"/>
                          <w:jc w:val="left"/>
                          <w:rPr>
                            <w:sz w:val="16"/>
                          </w:rPr>
                        </w:pPr>
                        <w:r>
                          <w:rPr>
                            <w:color w:val="010202"/>
                            <w:sz w:val="16"/>
                          </w:rPr>
                          <w:t>Banco de Dados de seus</w:t>
                        </w:r>
                        <w:r>
                          <w:rPr>
                            <w:color w:val="010202"/>
                            <w:spacing w:val="20"/>
                            <w:sz w:val="16"/>
                          </w:rPr>
                          <w:t> </w:t>
                        </w:r>
                        <w:r>
                          <w:rPr>
                            <w:color w:val="010202"/>
                            <w:sz w:val="16"/>
                          </w:rPr>
                          <w:t>usu-</w:t>
                        </w:r>
                      </w:p>
                      <w:p>
                        <w:pPr>
                          <w:pStyle w:val="TableParagraph"/>
                          <w:spacing w:line="249" w:lineRule="auto" w:before="6"/>
                          <w:ind w:left="221" w:right="68"/>
                          <w:jc w:val="both"/>
                          <w:rPr>
                            <w:sz w:val="16"/>
                          </w:rPr>
                        </w:pPr>
                        <w:r>
                          <w:rPr>
                            <w:color w:val="010202"/>
                            <w:sz w:val="16"/>
                          </w:rPr>
                          <w:t>ários e da rede de serviços do território;</w:t>
                        </w:r>
                      </w:p>
                      <w:p>
                        <w:pPr>
                          <w:pStyle w:val="TableParagraph"/>
                          <w:numPr>
                            <w:ilvl w:val="0"/>
                            <w:numId w:val="19"/>
                          </w:numPr>
                          <w:tabs>
                            <w:tab w:pos="222" w:val="left" w:leader="none"/>
                          </w:tabs>
                          <w:spacing w:line="186" w:lineRule="exact" w:before="0" w:after="0"/>
                          <w:ind w:left="221" w:right="0" w:hanging="142"/>
                          <w:jc w:val="left"/>
                          <w:rPr>
                            <w:sz w:val="16"/>
                          </w:rPr>
                        </w:pPr>
                        <w:r>
                          <w:rPr>
                            <w:color w:val="010202"/>
                            <w:sz w:val="16"/>
                          </w:rPr>
                          <w:t>Computador com</w:t>
                        </w:r>
                        <w:r>
                          <w:rPr>
                            <w:color w:val="010202"/>
                            <w:spacing w:val="25"/>
                            <w:sz w:val="16"/>
                          </w:rPr>
                          <w:t> </w:t>
                        </w:r>
                        <w:r>
                          <w:rPr>
                            <w:color w:val="010202"/>
                            <w:sz w:val="16"/>
                          </w:rPr>
                          <w:t>configura-</w:t>
                        </w:r>
                      </w:p>
                      <w:p>
                        <w:pPr>
                          <w:pStyle w:val="TableParagraph"/>
                          <w:spacing w:line="249" w:lineRule="auto" w:before="7"/>
                          <w:ind w:left="221" w:right="67"/>
                          <w:jc w:val="both"/>
                          <w:rPr>
                            <w:sz w:val="16"/>
                          </w:rPr>
                        </w:pPr>
                        <w:r>
                          <w:rPr>
                            <w:color w:val="010202"/>
                            <w:sz w:val="16"/>
                          </w:rPr>
                          <w:t>ção que comporte acessos a sistemas de dados e provedor de internet de banda larga.</w:t>
                        </w:r>
                      </w:p>
                    </w:tc>
                    <w:tc>
                      <w:tcPr>
                        <w:tcW w:w="2091" w:type="dxa"/>
                      </w:tcPr>
                      <w:p>
                        <w:pPr>
                          <w:pStyle w:val="TableParagraph"/>
                          <w:numPr>
                            <w:ilvl w:val="0"/>
                            <w:numId w:val="20"/>
                          </w:numPr>
                          <w:tabs>
                            <w:tab w:pos="222" w:val="left" w:leader="none"/>
                          </w:tabs>
                          <w:spacing w:line="194" w:lineRule="exact" w:before="30" w:after="0"/>
                          <w:ind w:left="221" w:right="0" w:hanging="142"/>
                          <w:jc w:val="left"/>
                          <w:rPr>
                            <w:sz w:val="16"/>
                          </w:rPr>
                        </w:pPr>
                        <w:r>
                          <w:rPr>
                            <w:color w:val="010202"/>
                            <w:sz w:val="16"/>
                          </w:rPr>
                          <w:t>Acolhida;</w:t>
                        </w:r>
                        <w:r>
                          <w:rPr>
                            <w:color w:val="010202"/>
                            <w:spacing w:val="-6"/>
                            <w:sz w:val="16"/>
                          </w:rPr>
                          <w:t> </w:t>
                        </w:r>
                        <w:r>
                          <w:rPr>
                            <w:color w:val="010202"/>
                            <w:sz w:val="16"/>
                          </w:rPr>
                          <w:t>escuta;</w:t>
                        </w:r>
                      </w:p>
                      <w:p>
                        <w:pPr>
                          <w:pStyle w:val="TableParagraph"/>
                          <w:numPr>
                            <w:ilvl w:val="0"/>
                            <w:numId w:val="20"/>
                          </w:numPr>
                          <w:tabs>
                            <w:tab w:pos="222" w:val="left" w:leader="none"/>
                          </w:tabs>
                          <w:spacing w:line="249" w:lineRule="auto" w:before="0" w:after="0"/>
                          <w:ind w:left="221" w:right="68" w:hanging="142"/>
                          <w:jc w:val="both"/>
                          <w:rPr>
                            <w:sz w:val="16"/>
                          </w:rPr>
                        </w:pPr>
                        <w:r>
                          <w:rPr>
                            <w:color w:val="010202"/>
                            <w:sz w:val="16"/>
                          </w:rPr>
                          <w:t>Adotar metodologia de tra- balho com as famílias por meio de: entrevistas, visitas domiciliares, reconheci- mento dos recursos do ter- ritório e apropriação dos mesmos pelas</w:t>
                        </w:r>
                        <w:r>
                          <w:rPr>
                            <w:color w:val="010202"/>
                            <w:spacing w:val="-13"/>
                            <w:sz w:val="16"/>
                          </w:rPr>
                          <w:t> </w:t>
                        </w:r>
                        <w:r>
                          <w:rPr>
                            <w:color w:val="010202"/>
                            <w:sz w:val="16"/>
                          </w:rPr>
                          <w:t>famílias;</w:t>
                        </w:r>
                      </w:p>
                      <w:p>
                        <w:pPr>
                          <w:pStyle w:val="TableParagraph"/>
                          <w:numPr>
                            <w:ilvl w:val="0"/>
                            <w:numId w:val="20"/>
                          </w:numPr>
                          <w:tabs>
                            <w:tab w:pos="222" w:val="left" w:leader="none"/>
                          </w:tabs>
                          <w:spacing w:line="249" w:lineRule="auto" w:before="0" w:after="0"/>
                          <w:ind w:left="221" w:right="68" w:hanging="142"/>
                          <w:jc w:val="left"/>
                          <w:rPr>
                            <w:sz w:val="16"/>
                          </w:rPr>
                        </w:pPr>
                        <w:r>
                          <w:rPr>
                            <w:color w:val="010202"/>
                            <w:w w:val="105"/>
                            <w:sz w:val="16"/>
                          </w:rPr>
                          <w:t>Construção</w:t>
                        </w:r>
                        <w:r>
                          <w:rPr>
                            <w:color w:val="010202"/>
                            <w:spacing w:val="-29"/>
                            <w:w w:val="105"/>
                            <w:sz w:val="16"/>
                          </w:rPr>
                          <w:t> </w:t>
                        </w:r>
                        <w:r>
                          <w:rPr>
                            <w:color w:val="010202"/>
                            <w:w w:val="105"/>
                            <w:sz w:val="16"/>
                          </w:rPr>
                          <w:t>de</w:t>
                        </w:r>
                        <w:r>
                          <w:rPr>
                            <w:color w:val="010202"/>
                            <w:spacing w:val="-28"/>
                            <w:w w:val="105"/>
                            <w:sz w:val="16"/>
                          </w:rPr>
                          <w:t> </w:t>
                        </w:r>
                        <w:r>
                          <w:rPr>
                            <w:color w:val="010202"/>
                            <w:w w:val="105"/>
                            <w:sz w:val="16"/>
                          </w:rPr>
                          <w:t>plano</w:t>
                        </w:r>
                        <w:r>
                          <w:rPr>
                            <w:color w:val="010202"/>
                            <w:spacing w:val="-28"/>
                            <w:w w:val="105"/>
                            <w:sz w:val="16"/>
                          </w:rPr>
                          <w:t> </w:t>
                        </w:r>
                        <w:r>
                          <w:rPr>
                            <w:color w:val="010202"/>
                            <w:w w:val="105"/>
                            <w:sz w:val="16"/>
                          </w:rPr>
                          <w:t>indivi- dual</w:t>
                        </w:r>
                        <w:r>
                          <w:rPr>
                            <w:color w:val="010202"/>
                            <w:spacing w:val="-19"/>
                            <w:w w:val="105"/>
                            <w:sz w:val="16"/>
                          </w:rPr>
                          <w:t> </w:t>
                        </w:r>
                        <w:r>
                          <w:rPr>
                            <w:color w:val="010202"/>
                            <w:w w:val="105"/>
                            <w:sz w:val="16"/>
                          </w:rPr>
                          <w:t>de</w:t>
                        </w:r>
                        <w:r>
                          <w:rPr>
                            <w:color w:val="010202"/>
                            <w:spacing w:val="-18"/>
                            <w:w w:val="105"/>
                            <w:sz w:val="16"/>
                          </w:rPr>
                          <w:t> </w:t>
                        </w:r>
                        <w:r>
                          <w:rPr>
                            <w:color w:val="010202"/>
                            <w:w w:val="105"/>
                            <w:sz w:val="16"/>
                          </w:rPr>
                          <w:t>atendimento</w:t>
                        </w:r>
                        <w:r>
                          <w:rPr>
                            <w:color w:val="010202"/>
                            <w:spacing w:val="-18"/>
                            <w:w w:val="105"/>
                            <w:sz w:val="16"/>
                          </w:rPr>
                          <w:t> </w:t>
                        </w:r>
                        <w:r>
                          <w:rPr>
                            <w:color w:val="010202"/>
                            <w:w w:val="105"/>
                            <w:sz w:val="16"/>
                          </w:rPr>
                          <w:t>-</w:t>
                        </w:r>
                        <w:r>
                          <w:rPr>
                            <w:color w:val="010202"/>
                            <w:spacing w:val="-18"/>
                            <w:w w:val="105"/>
                            <w:sz w:val="16"/>
                          </w:rPr>
                          <w:t> </w:t>
                        </w:r>
                        <w:r>
                          <w:rPr>
                            <w:color w:val="010202"/>
                            <w:w w:val="105"/>
                            <w:sz w:val="16"/>
                          </w:rPr>
                          <w:t>PIA;</w:t>
                        </w:r>
                      </w:p>
                      <w:p>
                        <w:pPr>
                          <w:pStyle w:val="TableParagraph"/>
                          <w:numPr>
                            <w:ilvl w:val="0"/>
                            <w:numId w:val="20"/>
                          </w:numPr>
                          <w:tabs>
                            <w:tab w:pos="222" w:val="left" w:leader="none"/>
                          </w:tabs>
                          <w:spacing w:line="185" w:lineRule="exact" w:before="0" w:after="0"/>
                          <w:ind w:left="221" w:right="0" w:hanging="142"/>
                          <w:jc w:val="left"/>
                          <w:rPr>
                            <w:sz w:val="16"/>
                          </w:rPr>
                        </w:pPr>
                        <w:r>
                          <w:rPr>
                            <w:color w:val="010202"/>
                            <w:sz w:val="16"/>
                          </w:rPr>
                          <w:t>Orientação e</w:t>
                        </w:r>
                        <w:r>
                          <w:rPr>
                            <w:color w:val="010202"/>
                            <w:spacing w:val="17"/>
                            <w:sz w:val="16"/>
                          </w:rPr>
                          <w:t> </w:t>
                        </w:r>
                        <w:r>
                          <w:rPr>
                            <w:color w:val="010202"/>
                            <w:sz w:val="16"/>
                          </w:rPr>
                          <w:t>encaminha-</w:t>
                        </w:r>
                      </w:p>
                      <w:p>
                        <w:pPr>
                          <w:pStyle w:val="TableParagraph"/>
                          <w:spacing w:line="182" w:lineRule="exact"/>
                          <w:ind w:left="221"/>
                          <w:rPr>
                            <w:sz w:val="16"/>
                          </w:rPr>
                        </w:pPr>
                        <w:r>
                          <w:rPr>
                            <w:color w:val="010202"/>
                            <w:sz w:val="16"/>
                          </w:rPr>
                          <w:t>mentos;</w:t>
                        </w:r>
                      </w:p>
                      <w:p>
                        <w:pPr>
                          <w:pStyle w:val="TableParagraph"/>
                          <w:numPr>
                            <w:ilvl w:val="0"/>
                            <w:numId w:val="20"/>
                          </w:numPr>
                          <w:tabs>
                            <w:tab w:pos="222" w:val="left" w:leader="none"/>
                          </w:tabs>
                          <w:spacing w:line="249" w:lineRule="auto" w:before="0" w:after="0"/>
                          <w:ind w:left="221" w:right="68" w:hanging="142"/>
                          <w:jc w:val="both"/>
                          <w:rPr>
                            <w:sz w:val="16"/>
                          </w:rPr>
                        </w:pPr>
                        <w:r>
                          <w:rPr>
                            <w:color w:val="010202"/>
                            <w:sz w:val="16"/>
                          </w:rPr>
                          <w:t>Articulação interinstitucio- nal com os demais órgãos do sistema de garantia de direitos;</w:t>
                        </w:r>
                      </w:p>
                      <w:p>
                        <w:pPr>
                          <w:pStyle w:val="TableParagraph"/>
                          <w:numPr>
                            <w:ilvl w:val="0"/>
                            <w:numId w:val="20"/>
                          </w:numPr>
                          <w:tabs>
                            <w:tab w:pos="222" w:val="left" w:leader="none"/>
                          </w:tabs>
                          <w:spacing w:line="249" w:lineRule="auto" w:before="0" w:after="0"/>
                          <w:ind w:left="221" w:right="68" w:hanging="142"/>
                          <w:jc w:val="left"/>
                          <w:rPr>
                            <w:sz w:val="16"/>
                          </w:rPr>
                        </w:pPr>
                        <w:r>
                          <w:rPr>
                            <w:color w:val="010202"/>
                            <w:sz w:val="16"/>
                          </w:rPr>
                          <w:t>Articulação da rede de ser- viços</w:t>
                        </w:r>
                        <w:r>
                          <w:rPr>
                            <w:color w:val="010202"/>
                            <w:spacing w:val="-10"/>
                            <w:sz w:val="16"/>
                          </w:rPr>
                          <w:t> </w:t>
                        </w:r>
                        <w:r>
                          <w:rPr>
                            <w:color w:val="010202"/>
                            <w:sz w:val="16"/>
                          </w:rPr>
                          <w:t>socioassistenciais;</w:t>
                        </w:r>
                      </w:p>
                      <w:p>
                        <w:pPr>
                          <w:pStyle w:val="TableParagraph"/>
                          <w:numPr>
                            <w:ilvl w:val="0"/>
                            <w:numId w:val="20"/>
                          </w:numPr>
                          <w:tabs>
                            <w:tab w:pos="222" w:val="left" w:leader="none"/>
                          </w:tabs>
                          <w:spacing w:line="185" w:lineRule="exact" w:before="0" w:after="0"/>
                          <w:ind w:left="221" w:right="0" w:hanging="142"/>
                          <w:jc w:val="left"/>
                          <w:rPr>
                            <w:sz w:val="16"/>
                          </w:rPr>
                        </w:pPr>
                        <w:r>
                          <w:rPr>
                            <w:color w:val="010202"/>
                            <w:sz w:val="16"/>
                          </w:rPr>
                          <w:t>Articulação com os</w:t>
                        </w:r>
                        <w:r>
                          <w:rPr>
                            <w:color w:val="010202"/>
                            <w:spacing w:val="-23"/>
                            <w:sz w:val="16"/>
                          </w:rPr>
                          <w:t> </w:t>
                        </w:r>
                        <w:r>
                          <w:rPr>
                            <w:color w:val="010202"/>
                            <w:sz w:val="16"/>
                          </w:rPr>
                          <w:t>serviços</w:t>
                        </w:r>
                      </w:p>
                      <w:p>
                        <w:pPr>
                          <w:pStyle w:val="TableParagraph"/>
                          <w:spacing w:line="182" w:lineRule="exact"/>
                          <w:ind w:left="221"/>
                          <w:rPr>
                            <w:sz w:val="16"/>
                          </w:rPr>
                        </w:pPr>
                        <w:r>
                          <w:rPr>
                            <w:color w:val="010202"/>
                            <w:sz w:val="16"/>
                          </w:rPr>
                          <w:t>de políticas públicas;</w:t>
                        </w:r>
                      </w:p>
                      <w:p>
                        <w:pPr>
                          <w:pStyle w:val="TableParagraph"/>
                          <w:numPr>
                            <w:ilvl w:val="0"/>
                            <w:numId w:val="20"/>
                          </w:numPr>
                          <w:tabs>
                            <w:tab w:pos="222" w:val="left" w:leader="none"/>
                          </w:tabs>
                          <w:spacing w:line="249" w:lineRule="auto" w:before="0" w:after="0"/>
                          <w:ind w:left="221" w:right="68" w:hanging="142"/>
                          <w:jc w:val="left"/>
                          <w:rPr>
                            <w:sz w:val="16"/>
                          </w:rPr>
                        </w:pPr>
                        <w:r>
                          <w:rPr>
                            <w:color w:val="010202"/>
                            <w:sz w:val="16"/>
                          </w:rPr>
                          <w:t>Estímulo ao convívio fami- liar grupal e</w:t>
                        </w:r>
                        <w:r>
                          <w:rPr>
                            <w:color w:val="010202"/>
                            <w:spacing w:val="-15"/>
                            <w:sz w:val="16"/>
                          </w:rPr>
                          <w:t> </w:t>
                        </w:r>
                        <w:r>
                          <w:rPr>
                            <w:color w:val="010202"/>
                            <w:sz w:val="16"/>
                          </w:rPr>
                          <w:t>social;</w:t>
                        </w:r>
                      </w:p>
                      <w:p>
                        <w:pPr>
                          <w:pStyle w:val="TableParagraph"/>
                          <w:numPr>
                            <w:ilvl w:val="0"/>
                            <w:numId w:val="20"/>
                          </w:numPr>
                          <w:tabs>
                            <w:tab w:pos="222" w:val="left" w:leader="none"/>
                          </w:tabs>
                          <w:spacing w:line="185" w:lineRule="exact" w:before="0" w:after="0"/>
                          <w:ind w:left="221" w:right="0" w:hanging="142"/>
                          <w:jc w:val="left"/>
                          <w:rPr>
                            <w:sz w:val="16"/>
                          </w:rPr>
                        </w:pPr>
                        <w:r>
                          <w:rPr>
                            <w:color w:val="010202"/>
                            <w:sz w:val="16"/>
                          </w:rPr>
                          <w:t>Favorecer a capacitação</w:t>
                        </w:r>
                        <w:r>
                          <w:rPr>
                            <w:color w:val="010202"/>
                            <w:spacing w:val="20"/>
                            <w:sz w:val="16"/>
                          </w:rPr>
                          <w:t> </w:t>
                        </w:r>
                        <w:r>
                          <w:rPr>
                            <w:color w:val="010202"/>
                            <w:sz w:val="16"/>
                          </w:rPr>
                          <w:t>e</w:t>
                        </w:r>
                      </w:p>
                      <w:p>
                        <w:pPr>
                          <w:pStyle w:val="TableParagraph"/>
                          <w:spacing w:line="249" w:lineRule="auto"/>
                          <w:ind w:left="221" w:right="9"/>
                          <w:rPr>
                            <w:sz w:val="16"/>
                          </w:rPr>
                        </w:pPr>
                        <w:r>
                          <w:rPr>
                            <w:color w:val="010202"/>
                            <w:w w:val="105"/>
                            <w:sz w:val="16"/>
                          </w:rPr>
                          <w:t>preparação para o mundo do trabalho;</w:t>
                        </w:r>
                      </w:p>
                      <w:p>
                        <w:pPr>
                          <w:pStyle w:val="TableParagraph"/>
                          <w:numPr>
                            <w:ilvl w:val="0"/>
                            <w:numId w:val="20"/>
                          </w:numPr>
                          <w:tabs>
                            <w:tab w:pos="222" w:val="left" w:leader="none"/>
                          </w:tabs>
                          <w:spacing w:line="186" w:lineRule="exact" w:before="0" w:after="0"/>
                          <w:ind w:left="221" w:right="0" w:hanging="142"/>
                          <w:jc w:val="left"/>
                          <w:rPr>
                            <w:sz w:val="16"/>
                          </w:rPr>
                        </w:pPr>
                        <w:r>
                          <w:rPr>
                            <w:color w:val="010202"/>
                            <w:sz w:val="16"/>
                          </w:rPr>
                          <w:t>Mobilização para a</w:t>
                        </w:r>
                        <w:r>
                          <w:rPr>
                            <w:color w:val="010202"/>
                            <w:spacing w:val="8"/>
                            <w:sz w:val="16"/>
                          </w:rPr>
                          <w:t> </w:t>
                        </w:r>
                        <w:r>
                          <w:rPr>
                            <w:color w:val="010202"/>
                            <w:sz w:val="16"/>
                          </w:rPr>
                          <w:t>cidada-</w:t>
                        </w:r>
                      </w:p>
                      <w:p>
                        <w:pPr>
                          <w:pStyle w:val="TableParagraph"/>
                          <w:spacing w:line="182" w:lineRule="exact" w:before="7"/>
                          <w:ind w:left="221"/>
                          <w:rPr>
                            <w:sz w:val="16"/>
                          </w:rPr>
                        </w:pPr>
                        <w:r>
                          <w:rPr>
                            <w:color w:val="010202"/>
                            <w:sz w:val="16"/>
                          </w:rPr>
                          <w:t>nia;</w:t>
                        </w:r>
                      </w:p>
                      <w:p>
                        <w:pPr>
                          <w:pStyle w:val="TableParagraph"/>
                          <w:numPr>
                            <w:ilvl w:val="0"/>
                            <w:numId w:val="20"/>
                          </w:numPr>
                          <w:tabs>
                            <w:tab w:pos="222" w:val="left" w:leader="none"/>
                          </w:tabs>
                          <w:spacing w:line="249" w:lineRule="auto" w:before="0" w:after="0"/>
                          <w:ind w:left="221" w:right="68" w:hanging="142"/>
                          <w:jc w:val="both"/>
                          <w:rPr>
                            <w:sz w:val="16"/>
                          </w:rPr>
                        </w:pPr>
                        <w:r>
                          <w:rPr>
                            <w:color w:val="010202"/>
                            <w:sz w:val="16"/>
                          </w:rPr>
                          <w:t>Identificação e encaminha- mento das famílias que</w:t>
                        </w:r>
                        <w:r>
                          <w:rPr>
                            <w:color w:val="010202"/>
                            <w:spacing w:val="-14"/>
                            <w:sz w:val="16"/>
                          </w:rPr>
                          <w:t> </w:t>
                        </w:r>
                        <w:r>
                          <w:rPr>
                            <w:color w:val="010202"/>
                            <w:sz w:val="16"/>
                          </w:rPr>
                          <w:t>pos- suam perfil para inserção em programas de transfe- rência de</w:t>
                        </w:r>
                        <w:r>
                          <w:rPr>
                            <w:color w:val="010202"/>
                            <w:spacing w:val="-8"/>
                            <w:sz w:val="16"/>
                          </w:rPr>
                          <w:t> </w:t>
                        </w:r>
                        <w:r>
                          <w:rPr>
                            <w:color w:val="010202"/>
                            <w:sz w:val="16"/>
                          </w:rPr>
                          <w:t>renda.</w:t>
                        </w:r>
                      </w:p>
                    </w:tc>
                    <w:tc>
                      <w:tcPr>
                        <w:tcW w:w="2123" w:type="dxa"/>
                      </w:tcPr>
                      <w:p>
                        <w:pPr>
                          <w:pStyle w:val="TableParagraph"/>
                          <w:numPr>
                            <w:ilvl w:val="0"/>
                            <w:numId w:val="21"/>
                          </w:numPr>
                          <w:tabs>
                            <w:tab w:pos="222" w:val="left" w:leader="none"/>
                          </w:tabs>
                          <w:spacing w:line="249" w:lineRule="auto" w:before="30" w:after="0"/>
                          <w:ind w:left="221" w:right="68" w:hanging="142"/>
                          <w:jc w:val="both"/>
                          <w:rPr>
                            <w:sz w:val="16"/>
                          </w:rPr>
                        </w:pPr>
                        <w:r>
                          <w:rPr>
                            <w:color w:val="010202"/>
                            <w:sz w:val="16"/>
                          </w:rPr>
                          <w:t>Realização de trabalho so- cioeducativo</w:t>
                        </w:r>
                        <w:r>
                          <w:rPr>
                            <w:color w:val="010202"/>
                            <w:spacing w:val="-16"/>
                            <w:sz w:val="16"/>
                          </w:rPr>
                          <w:t> </w:t>
                        </w:r>
                        <w:r>
                          <w:rPr>
                            <w:color w:val="010202"/>
                            <w:sz w:val="16"/>
                          </w:rPr>
                          <w:t>com</w:t>
                        </w:r>
                        <w:r>
                          <w:rPr>
                            <w:color w:val="010202"/>
                            <w:spacing w:val="-15"/>
                            <w:sz w:val="16"/>
                          </w:rPr>
                          <w:t> </w:t>
                        </w:r>
                        <w:r>
                          <w:rPr>
                            <w:color w:val="010202"/>
                            <w:sz w:val="16"/>
                          </w:rPr>
                          <w:t>as</w:t>
                        </w:r>
                        <w:r>
                          <w:rPr>
                            <w:color w:val="010202"/>
                            <w:spacing w:val="-16"/>
                            <w:sz w:val="16"/>
                          </w:rPr>
                          <w:t> </w:t>
                        </w:r>
                        <w:r>
                          <w:rPr>
                            <w:color w:val="010202"/>
                            <w:sz w:val="16"/>
                          </w:rPr>
                          <w:t>famílias com o objetivo de fortale- cer o grupo familiar para o exercício de suas  funções de proteção, de sua</w:t>
                        </w:r>
                        <w:r>
                          <w:rPr>
                            <w:color w:val="010202"/>
                            <w:spacing w:val="18"/>
                            <w:sz w:val="16"/>
                          </w:rPr>
                          <w:t> </w:t>
                        </w:r>
                        <w:r>
                          <w:rPr>
                            <w:color w:val="010202"/>
                            <w:sz w:val="16"/>
                          </w:rPr>
                          <w:t>auto-</w:t>
                        </w:r>
                      </w:p>
                      <w:p>
                        <w:pPr>
                          <w:pStyle w:val="TableParagraph"/>
                          <w:spacing w:line="249" w:lineRule="auto" w:before="3"/>
                          <w:ind w:left="221" w:right="68"/>
                          <w:jc w:val="both"/>
                          <w:rPr>
                            <w:sz w:val="16"/>
                          </w:rPr>
                        </w:pPr>
                        <w:r>
                          <w:rPr>
                            <w:color w:val="010202"/>
                            <w:sz w:val="16"/>
                          </w:rPr>
                          <w:t>-organização e de conquista de autonomia;</w:t>
                        </w:r>
                      </w:p>
                      <w:p>
                        <w:pPr>
                          <w:pStyle w:val="TableParagraph"/>
                          <w:numPr>
                            <w:ilvl w:val="0"/>
                            <w:numId w:val="21"/>
                          </w:numPr>
                          <w:tabs>
                            <w:tab w:pos="222" w:val="left" w:leader="none"/>
                          </w:tabs>
                          <w:spacing w:line="186" w:lineRule="exact" w:before="0" w:after="0"/>
                          <w:ind w:left="221" w:right="0" w:hanging="142"/>
                          <w:jc w:val="left"/>
                          <w:rPr>
                            <w:sz w:val="16"/>
                          </w:rPr>
                        </w:pPr>
                        <w:r>
                          <w:rPr>
                            <w:color w:val="010202"/>
                            <w:sz w:val="16"/>
                          </w:rPr>
                          <w:t>Atividades</w:t>
                        </w:r>
                        <w:r>
                          <w:rPr>
                            <w:color w:val="010202"/>
                            <w:spacing w:val="37"/>
                            <w:sz w:val="16"/>
                          </w:rPr>
                          <w:t> </w:t>
                        </w:r>
                        <w:r>
                          <w:rPr>
                            <w:color w:val="010202"/>
                            <w:sz w:val="16"/>
                          </w:rPr>
                          <w:t>socioeducativas</w:t>
                        </w:r>
                      </w:p>
                      <w:p>
                        <w:pPr>
                          <w:pStyle w:val="TableParagraph"/>
                          <w:spacing w:line="249" w:lineRule="auto" w:before="8"/>
                          <w:ind w:left="221" w:right="68"/>
                          <w:jc w:val="both"/>
                          <w:rPr>
                            <w:sz w:val="16"/>
                          </w:rPr>
                        </w:pPr>
                        <w:r>
                          <w:rPr>
                            <w:color w:val="010202"/>
                            <w:sz w:val="16"/>
                          </w:rPr>
                          <w:t>que desenvolvam o protago- nismo no adolescente;</w:t>
                        </w:r>
                      </w:p>
                      <w:p>
                        <w:pPr>
                          <w:pStyle w:val="TableParagraph"/>
                          <w:numPr>
                            <w:ilvl w:val="0"/>
                            <w:numId w:val="21"/>
                          </w:numPr>
                          <w:tabs>
                            <w:tab w:pos="222" w:val="left" w:leader="none"/>
                          </w:tabs>
                          <w:spacing w:line="186" w:lineRule="exact" w:before="0" w:after="0"/>
                          <w:ind w:left="221" w:right="0" w:hanging="142"/>
                          <w:jc w:val="left"/>
                          <w:rPr>
                            <w:sz w:val="16"/>
                          </w:rPr>
                        </w:pPr>
                        <w:r>
                          <w:rPr>
                            <w:color w:val="010202"/>
                            <w:sz w:val="16"/>
                          </w:rPr>
                          <w:t>Preparação para o</w:t>
                        </w:r>
                        <w:r>
                          <w:rPr>
                            <w:color w:val="010202"/>
                            <w:spacing w:val="2"/>
                            <w:sz w:val="16"/>
                          </w:rPr>
                          <w:t> </w:t>
                        </w:r>
                        <w:r>
                          <w:rPr>
                            <w:color w:val="010202"/>
                            <w:sz w:val="16"/>
                          </w:rPr>
                          <w:t>desliga-</w:t>
                        </w:r>
                      </w:p>
                      <w:p>
                        <w:pPr>
                          <w:pStyle w:val="TableParagraph"/>
                          <w:spacing w:line="182" w:lineRule="exact" w:before="7"/>
                          <w:ind w:left="221"/>
                          <w:rPr>
                            <w:sz w:val="16"/>
                          </w:rPr>
                        </w:pPr>
                        <w:r>
                          <w:rPr>
                            <w:color w:val="010202"/>
                            <w:sz w:val="16"/>
                          </w:rPr>
                          <w:t>mento;</w:t>
                        </w:r>
                      </w:p>
                      <w:p>
                        <w:pPr>
                          <w:pStyle w:val="TableParagraph"/>
                          <w:numPr>
                            <w:ilvl w:val="0"/>
                            <w:numId w:val="21"/>
                          </w:numPr>
                          <w:tabs>
                            <w:tab w:pos="222" w:val="left" w:leader="none"/>
                          </w:tabs>
                          <w:spacing w:line="249" w:lineRule="auto" w:before="0" w:after="0"/>
                          <w:ind w:left="221" w:right="68" w:hanging="142"/>
                          <w:jc w:val="both"/>
                          <w:rPr>
                            <w:sz w:val="16"/>
                          </w:rPr>
                        </w:pPr>
                        <w:r>
                          <w:rPr>
                            <w:color w:val="010202"/>
                            <w:sz w:val="16"/>
                          </w:rPr>
                          <w:t>Produção da Informação, comunicação sobre defesa de</w:t>
                        </w:r>
                        <w:r>
                          <w:rPr>
                            <w:color w:val="010202"/>
                            <w:spacing w:val="-5"/>
                            <w:sz w:val="16"/>
                          </w:rPr>
                          <w:t> </w:t>
                        </w:r>
                        <w:r>
                          <w:rPr>
                            <w:color w:val="010202"/>
                            <w:sz w:val="16"/>
                          </w:rPr>
                          <w:t>direitos;</w:t>
                        </w:r>
                      </w:p>
                      <w:p>
                        <w:pPr>
                          <w:pStyle w:val="TableParagraph"/>
                          <w:numPr>
                            <w:ilvl w:val="0"/>
                            <w:numId w:val="21"/>
                          </w:numPr>
                          <w:tabs>
                            <w:tab w:pos="222" w:val="left" w:leader="none"/>
                          </w:tabs>
                          <w:spacing w:line="185" w:lineRule="exact" w:before="0" w:after="0"/>
                          <w:ind w:left="221" w:right="0" w:hanging="142"/>
                          <w:jc w:val="left"/>
                          <w:rPr>
                            <w:sz w:val="16"/>
                          </w:rPr>
                        </w:pPr>
                        <w:r>
                          <w:rPr>
                            <w:color w:val="010202"/>
                            <w:sz w:val="16"/>
                          </w:rPr>
                          <w:t>Articulação  e</w:t>
                        </w:r>
                        <w:r>
                          <w:rPr>
                            <w:color w:val="010202"/>
                            <w:spacing w:val="32"/>
                            <w:sz w:val="16"/>
                          </w:rPr>
                          <w:t> </w:t>
                        </w:r>
                        <w:r>
                          <w:rPr>
                            <w:color w:val="010202"/>
                            <w:sz w:val="16"/>
                          </w:rPr>
                          <w:t>comunicação</w:t>
                        </w:r>
                      </w:p>
                      <w:p>
                        <w:pPr>
                          <w:pStyle w:val="TableParagraph"/>
                          <w:spacing w:line="249" w:lineRule="auto" w:before="6"/>
                          <w:ind w:left="221" w:right="68"/>
                          <w:jc w:val="both"/>
                          <w:rPr>
                            <w:sz w:val="16"/>
                          </w:rPr>
                        </w:pPr>
                        <w:r>
                          <w:rPr>
                            <w:color w:val="010202"/>
                            <w:sz w:val="16"/>
                          </w:rPr>
                          <w:t>permanente com os órgãos do Sistema de Garantia de Direitos e com as políticas sociais</w:t>
                        </w:r>
                        <w:r>
                          <w:rPr>
                            <w:color w:val="010202"/>
                            <w:spacing w:val="-6"/>
                            <w:sz w:val="16"/>
                          </w:rPr>
                          <w:t> </w:t>
                        </w:r>
                        <w:r>
                          <w:rPr>
                            <w:color w:val="010202"/>
                            <w:sz w:val="16"/>
                          </w:rPr>
                          <w:t>locais;</w:t>
                        </w:r>
                      </w:p>
                      <w:p>
                        <w:pPr>
                          <w:pStyle w:val="TableParagraph"/>
                          <w:numPr>
                            <w:ilvl w:val="0"/>
                            <w:numId w:val="21"/>
                          </w:numPr>
                          <w:tabs>
                            <w:tab w:pos="222" w:val="left" w:leader="none"/>
                          </w:tabs>
                          <w:spacing w:line="249" w:lineRule="auto" w:before="0" w:after="0"/>
                          <w:ind w:left="222" w:right="68" w:hanging="143"/>
                          <w:jc w:val="left"/>
                          <w:rPr>
                            <w:sz w:val="16"/>
                          </w:rPr>
                        </w:pPr>
                        <w:r>
                          <w:rPr>
                            <w:color w:val="010202"/>
                            <w:sz w:val="16"/>
                          </w:rPr>
                          <w:t>Desenvolvimento de apti- dões e</w:t>
                        </w:r>
                        <w:r>
                          <w:rPr>
                            <w:color w:val="010202"/>
                            <w:spacing w:val="-11"/>
                            <w:sz w:val="16"/>
                          </w:rPr>
                          <w:t> </w:t>
                        </w:r>
                        <w:r>
                          <w:rPr>
                            <w:color w:val="010202"/>
                            <w:sz w:val="16"/>
                          </w:rPr>
                          <w:t>capacidades;</w:t>
                        </w:r>
                      </w:p>
                      <w:p>
                        <w:pPr>
                          <w:pStyle w:val="TableParagraph"/>
                          <w:numPr>
                            <w:ilvl w:val="0"/>
                            <w:numId w:val="21"/>
                          </w:numPr>
                          <w:tabs>
                            <w:tab w:pos="223" w:val="left" w:leader="none"/>
                          </w:tabs>
                          <w:spacing w:line="185" w:lineRule="exact" w:before="0" w:after="0"/>
                          <w:ind w:left="222" w:right="0" w:hanging="142"/>
                          <w:jc w:val="left"/>
                          <w:rPr>
                            <w:sz w:val="16"/>
                          </w:rPr>
                        </w:pPr>
                        <w:r>
                          <w:rPr>
                            <w:color w:val="010202"/>
                            <w:sz w:val="16"/>
                          </w:rPr>
                          <w:t>Desenvolver ações</w:t>
                        </w:r>
                        <w:r>
                          <w:rPr>
                            <w:color w:val="010202"/>
                            <w:spacing w:val="23"/>
                            <w:sz w:val="16"/>
                          </w:rPr>
                          <w:t> </w:t>
                        </w:r>
                        <w:r>
                          <w:rPr>
                            <w:color w:val="010202"/>
                            <w:sz w:val="16"/>
                          </w:rPr>
                          <w:t>sociais</w:t>
                        </w:r>
                      </w:p>
                      <w:p>
                        <w:pPr>
                          <w:pStyle w:val="TableParagraph"/>
                          <w:spacing w:line="249" w:lineRule="auto"/>
                          <w:ind w:left="222" w:right="68"/>
                          <w:jc w:val="both"/>
                          <w:rPr>
                            <w:sz w:val="16"/>
                          </w:rPr>
                        </w:pPr>
                        <w:r>
                          <w:rPr>
                            <w:color w:val="010202"/>
                            <w:sz w:val="16"/>
                          </w:rPr>
                          <w:t>especializadas de atendi- mento das famílias dos ado- lescentes, proporcionando-</w:t>
                        </w:r>
                      </w:p>
                      <w:p>
                        <w:pPr>
                          <w:pStyle w:val="TableParagraph"/>
                          <w:spacing w:line="249" w:lineRule="auto"/>
                          <w:ind w:left="222" w:right="68"/>
                          <w:jc w:val="both"/>
                          <w:rPr>
                            <w:sz w:val="16"/>
                          </w:rPr>
                        </w:pPr>
                        <w:r>
                          <w:rPr>
                            <w:color w:val="010202"/>
                            <w:sz w:val="16"/>
                          </w:rPr>
                          <w:t>-lhes um processo coletivo de fortalecimento da con- vivência familiar e comuni- tária.</w:t>
                        </w:r>
                      </w:p>
                    </w:tc>
                    <w:tc>
                      <w:tcPr>
                        <w:tcW w:w="2603" w:type="dxa"/>
                      </w:tcPr>
                      <w:p>
                        <w:pPr>
                          <w:pStyle w:val="TableParagraph"/>
                          <w:numPr>
                            <w:ilvl w:val="0"/>
                            <w:numId w:val="22"/>
                          </w:numPr>
                          <w:tabs>
                            <w:tab w:pos="222" w:val="left" w:leader="none"/>
                          </w:tabs>
                          <w:spacing w:line="249" w:lineRule="auto" w:before="30" w:after="0"/>
                          <w:ind w:left="221" w:right="68" w:hanging="142"/>
                          <w:jc w:val="both"/>
                          <w:rPr>
                            <w:sz w:val="16"/>
                          </w:rPr>
                        </w:pPr>
                        <w:r>
                          <w:rPr>
                            <w:color w:val="010202"/>
                            <w:sz w:val="16"/>
                          </w:rPr>
                          <w:t>Ser acolhido em suas demandas, interesses, necessidades e possibili- dades;</w:t>
                        </w:r>
                      </w:p>
                      <w:p>
                        <w:pPr>
                          <w:pStyle w:val="TableParagraph"/>
                          <w:numPr>
                            <w:ilvl w:val="0"/>
                            <w:numId w:val="22"/>
                          </w:numPr>
                          <w:tabs>
                            <w:tab w:pos="222" w:val="left" w:leader="none"/>
                          </w:tabs>
                          <w:spacing w:line="185" w:lineRule="exact" w:before="0" w:after="0"/>
                          <w:ind w:left="221" w:right="0" w:hanging="142"/>
                          <w:jc w:val="left"/>
                          <w:rPr>
                            <w:sz w:val="16"/>
                          </w:rPr>
                        </w:pPr>
                        <w:r>
                          <w:rPr>
                            <w:color w:val="010202"/>
                            <w:spacing w:val="-6"/>
                            <w:sz w:val="16"/>
                          </w:rPr>
                          <w:t>Ter </w:t>
                        </w:r>
                        <w:r>
                          <w:rPr>
                            <w:color w:val="010202"/>
                            <w:sz w:val="16"/>
                          </w:rPr>
                          <w:t>acesso a ambiente acolhedor</w:t>
                        </w:r>
                        <w:r>
                          <w:rPr>
                            <w:color w:val="010202"/>
                            <w:spacing w:val="6"/>
                            <w:sz w:val="16"/>
                          </w:rPr>
                          <w:t> </w:t>
                        </w:r>
                        <w:r>
                          <w:rPr>
                            <w:color w:val="010202"/>
                            <w:sz w:val="16"/>
                          </w:rPr>
                          <w:t>e</w:t>
                        </w:r>
                      </w:p>
                      <w:p>
                        <w:pPr>
                          <w:pStyle w:val="TableParagraph"/>
                          <w:spacing w:line="249" w:lineRule="auto" w:before="8"/>
                          <w:ind w:left="221" w:right="68"/>
                          <w:jc w:val="both"/>
                          <w:rPr>
                            <w:sz w:val="16"/>
                          </w:rPr>
                        </w:pPr>
                        <w:r>
                          <w:rPr>
                            <w:color w:val="010202"/>
                            <w:sz w:val="16"/>
                          </w:rPr>
                          <w:t>espaços reservados à manutenção da privacidade do</w:t>
                        </w:r>
                        <w:r>
                          <w:rPr>
                            <w:color w:val="010202"/>
                            <w:spacing w:val="-11"/>
                            <w:sz w:val="16"/>
                          </w:rPr>
                          <w:t> </w:t>
                        </w:r>
                        <w:r>
                          <w:rPr>
                            <w:color w:val="010202"/>
                            <w:sz w:val="16"/>
                          </w:rPr>
                          <w:t>usuário;</w:t>
                        </w:r>
                      </w:p>
                      <w:p>
                        <w:pPr>
                          <w:pStyle w:val="TableParagraph"/>
                          <w:numPr>
                            <w:ilvl w:val="0"/>
                            <w:numId w:val="22"/>
                          </w:numPr>
                          <w:tabs>
                            <w:tab w:pos="222" w:val="left" w:leader="none"/>
                          </w:tabs>
                          <w:spacing w:line="186" w:lineRule="exact" w:before="0" w:after="0"/>
                          <w:ind w:left="221" w:right="0" w:hanging="142"/>
                          <w:jc w:val="left"/>
                          <w:rPr>
                            <w:sz w:val="16"/>
                          </w:rPr>
                        </w:pPr>
                        <w:r>
                          <w:rPr>
                            <w:color w:val="010202"/>
                            <w:spacing w:val="-6"/>
                            <w:sz w:val="16"/>
                          </w:rPr>
                          <w:t>Ter </w:t>
                        </w:r>
                        <w:r>
                          <w:rPr>
                            <w:color w:val="010202"/>
                            <w:sz w:val="16"/>
                          </w:rPr>
                          <w:t>reparado ou minimizado</w:t>
                        </w:r>
                        <w:r>
                          <w:rPr>
                            <w:color w:val="010202"/>
                            <w:spacing w:val="4"/>
                            <w:sz w:val="16"/>
                          </w:rPr>
                          <w:t> </w:t>
                        </w:r>
                        <w:r>
                          <w:rPr>
                            <w:color w:val="010202"/>
                            <w:sz w:val="16"/>
                          </w:rPr>
                          <w:t>os</w:t>
                        </w:r>
                      </w:p>
                      <w:p>
                        <w:pPr>
                          <w:pStyle w:val="TableParagraph"/>
                          <w:spacing w:line="249" w:lineRule="auto" w:before="7"/>
                          <w:ind w:left="221" w:right="68"/>
                          <w:jc w:val="both"/>
                          <w:rPr>
                            <w:sz w:val="16"/>
                          </w:rPr>
                        </w:pPr>
                        <w:r>
                          <w:rPr>
                            <w:color w:val="010202"/>
                            <w:sz w:val="16"/>
                          </w:rPr>
                          <w:t>danos por vivências de violência e abusos;</w:t>
                        </w:r>
                      </w:p>
                      <w:p>
                        <w:pPr>
                          <w:pStyle w:val="TableParagraph"/>
                          <w:numPr>
                            <w:ilvl w:val="0"/>
                            <w:numId w:val="22"/>
                          </w:numPr>
                          <w:tabs>
                            <w:tab w:pos="222" w:val="left" w:leader="none"/>
                          </w:tabs>
                          <w:spacing w:line="186" w:lineRule="exact" w:before="0" w:after="0"/>
                          <w:ind w:left="221" w:right="0" w:hanging="142"/>
                          <w:jc w:val="left"/>
                          <w:rPr>
                            <w:sz w:val="16"/>
                          </w:rPr>
                        </w:pPr>
                        <w:r>
                          <w:rPr>
                            <w:color w:val="010202"/>
                            <w:spacing w:val="-6"/>
                            <w:sz w:val="16"/>
                          </w:rPr>
                          <w:t>Ter </w:t>
                        </w:r>
                        <w:r>
                          <w:rPr>
                            <w:color w:val="010202"/>
                            <w:sz w:val="16"/>
                          </w:rPr>
                          <w:t>sua identidade, integridade</w:t>
                        </w:r>
                        <w:r>
                          <w:rPr>
                            <w:color w:val="010202"/>
                            <w:spacing w:val="-9"/>
                            <w:sz w:val="16"/>
                          </w:rPr>
                          <w:t> </w:t>
                        </w:r>
                        <w:r>
                          <w:rPr>
                            <w:color w:val="010202"/>
                            <w:sz w:val="16"/>
                          </w:rPr>
                          <w:t>e</w:t>
                        </w:r>
                      </w:p>
                      <w:p>
                        <w:pPr>
                          <w:pStyle w:val="TableParagraph"/>
                          <w:spacing w:line="182" w:lineRule="exact" w:before="8"/>
                          <w:ind w:left="221"/>
                          <w:rPr>
                            <w:sz w:val="16"/>
                          </w:rPr>
                        </w:pPr>
                        <w:r>
                          <w:rPr>
                            <w:color w:val="010202"/>
                            <w:sz w:val="16"/>
                          </w:rPr>
                          <w:t>histórias de vida preservadas;</w:t>
                        </w:r>
                      </w:p>
                      <w:p>
                        <w:pPr>
                          <w:pStyle w:val="TableParagraph"/>
                          <w:numPr>
                            <w:ilvl w:val="0"/>
                            <w:numId w:val="22"/>
                          </w:numPr>
                          <w:tabs>
                            <w:tab w:pos="222" w:val="left" w:leader="none"/>
                          </w:tabs>
                          <w:spacing w:line="249" w:lineRule="auto" w:before="0" w:after="0"/>
                          <w:ind w:left="221" w:right="68" w:hanging="142"/>
                          <w:jc w:val="both"/>
                          <w:rPr>
                            <w:sz w:val="16"/>
                          </w:rPr>
                        </w:pPr>
                        <w:r>
                          <w:rPr>
                            <w:color w:val="010202"/>
                            <w:sz w:val="16"/>
                          </w:rPr>
                          <w:t>Vivenciar experiências que contri- buam para o fortalecimento de vín- culos familiares e</w:t>
                        </w:r>
                        <w:r>
                          <w:rPr>
                            <w:color w:val="010202"/>
                            <w:spacing w:val="-17"/>
                            <w:sz w:val="16"/>
                          </w:rPr>
                          <w:t> </w:t>
                        </w:r>
                        <w:r>
                          <w:rPr>
                            <w:color w:val="010202"/>
                            <w:sz w:val="16"/>
                          </w:rPr>
                          <w:t>comunitários;</w:t>
                        </w:r>
                      </w:p>
                      <w:p>
                        <w:pPr>
                          <w:pStyle w:val="TableParagraph"/>
                          <w:numPr>
                            <w:ilvl w:val="0"/>
                            <w:numId w:val="22"/>
                          </w:numPr>
                          <w:tabs>
                            <w:tab w:pos="222" w:val="left" w:leader="none"/>
                          </w:tabs>
                          <w:spacing w:line="185" w:lineRule="exact" w:before="0" w:after="0"/>
                          <w:ind w:left="221" w:right="0" w:hanging="142"/>
                          <w:jc w:val="left"/>
                          <w:rPr>
                            <w:sz w:val="16"/>
                          </w:rPr>
                        </w:pPr>
                        <w:r>
                          <w:rPr>
                            <w:color w:val="010202"/>
                            <w:spacing w:val="-6"/>
                            <w:sz w:val="16"/>
                          </w:rPr>
                          <w:t>Ter </w:t>
                        </w:r>
                        <w:r>
                          <w:rPr>
                            <w:color w:val="010202"/>
                            <w:sz w:val="16"/>
                          </w:rPr>
                          <w:t>acesso a serviços,</w:t>
                        </w:r>
                        <w:r>
                          <w:rPr>
                            <w:color w:val="010202"/>
                            <w:spacing w:val="4"/>
                            <w:sz w:val="16"/>
                          </w:rPr>
                          <w:t> </w:t>
                        </w:r>
                        <w:r>
                          <w:rPr>
                            <w:color w:val="010202"/>
                            <w:sz w:val="16"/>
                          </w:rPr>
                          <w:t>benefícios</w:t>
                        </w:r>
                      </w:p>
                      <w:p>
                        <w:pPr>
                          <w:pStyle w:val="TableParagraph"/>
                          <w:spacing w:line="249" w:lineRule="auto" w:before="5"/>
                          <w:ind w:left="221" w:right="68"/>
                          <w:jc w:val="both"/>
                          <w:rPr>
                            <w:sz w:val="16"/>
                          </w:rPr>
                        </w:pPr>
                        <w:r>
                          <w:rPr>
                            <w:color w:val="010202"/>
                            <w:sz w:val="16"/>
                          </w:rPr>
                          <w:t>socioassistenciais e programas de transferência de renda, conforme necessidades;</w:t>
                        </w:r>
                      </w:p>
                      <w:p>
                        <w:pPr>
                          <w:pStyle w:val="TableParagraph"/>
                          <w:numPr>
                            <w:ilvl w:val="0"/>
                            <w:numId w:val="22"/>
                          </w:numPr>
                          <w:tabs>
                            <w:tab w:pos="222" w:val="left" w:leader="none"/>
                          </w:tabs>
                          <w:spacing w:line="249" w:lineRule="auto" w:before="0" w:after="0"/>
                          <w:ind w:left="221" w:right="68" w:hanging="142"/>
                          <w:jc w:val="left"/>
                          <w:rPr>
                            <w:sz w:val="16"/>
                          </w:rPr>
                        </w:pPr>
                        <w:r>
                          <w:rPr>
                            <w:color w:val="010202"/>
                            <w:sz w:val="16"/>
                          </w:rPr>
                          <w:t>Inserção e permanência na rede de ensino;</w:t>
                        </w:r>
                      </w:p>
                      <w:p>
                        <w:pPr>
                          <w:pStyle w:val="TableParagraph"/>
                          <w:numPr>
                            <w:ilvl w:val="0"/>
                            <w:numId w:val="22"/>
                          </w:numPr>
                          <w:tabs>
                            <w:tab w:pos="222" w:val="left" w:leader="none"/>
                          </w:tabs>
                          <w:spacing w:line="185" w:lineRule="exact" w:before="0" w:after="0"/>
                          <w:ind w:left="221" w:right="0" w:hanging="142"/>
                          <w:jc w:val="left"/>
                          <w:rPr>
                            <w:sz w:val="16"/>
                          </w:rPr>
                        </w:pPr>
                        <w:r>
                          <w:rPr>
                            <w:color w:val="010202"/>
                            <w:sz w:val="16"/>
                          </w:rPr>
                          <w:t>Receber ações pautadas pelo</w:t>
                        </w:r>
                        <w:r>
                          <w:rPr>
                            <w:color w:val="010202"/>
                            <w:spacing w:val="-13"/>
                            <w:sz w:val="16"/>
                          </w:rPr>
                          <w:t> </w:t>
                        </w:r>
                        <w:r>
                          <w:rPr>
                            <w:color w:val="010202"/>
                            <w:sz w:val="16"/>
                          </w:rPr>
                          <w:t>respei-</w:t>
                        </w:r>
                      </w:p>
                      <w:p>
                        <w:pPr>
                          <w:pStyle w:val="TableParagraph"/>
                          <w:spacing w:line="249" w:lineRule="auto"/>
                          <w:ind w:left="221" w:right="68"/>
                          <w:jc w:val="both"/>
                          <w:rPr>
                            <w:sz w:val="16"/>
                          </w:rPr>
                        </w:pPr>
                        <w:r>
                          <w:rPr>
                            <w:color w:val="010202"/>
                            <w:sz w:val="16"/>
                          </w:rPr>
                          <w:t>to a si próprio e aos outros, funda- mentadas em princípios éticos de justiça e cidadania;</w:t>
                        </w:r>
                      </w:p>
                      <w:p>
                        <w:pPr>
                          <w:pStyle w:val="TableParagraph"/>
                          <w:numPr>
                            <w:ilvl w:val="0"/>
                            <w:numId w:val="22"/>
                          </w:numPr>
                          <w:tabs>
                            <w:tab w:pos="222" w:val="left" w:leader="none"/>
                          </w:tabs>
                          <w:spacing w:line="249" w:lineRule="auto" w:before="0" w:after="0"/>
                          <w:ind w:left="221" w:right="68" w:hanging="142"/>
                          <w:jc w:val="left"/>
                          <w:rPr>
                            <w:sz w:val="16"/>
                          </w:rPr>
                        </w:pPr>
                        <w:r>
                          <w:rPr>
                            <w:color w:val="010202"/>
                            <w:sz w:val="16"/>
                          </w:rPr>
                          <w:t>Conhecer</w:t>
                        </w:r>
                        <w:r>
                          <w:rPr>
                            <w:color w:val="010202"/>
                            <w:spacing w:val="-7"/>
                            <w:sz w:val="16"/>
                          </w:rPr>
                          <w:t> </w:t>
                        </w:r>
                        <w:r>
                          <w:rPr>
                            <w:color w:val="010202"/>
                            <w:sz w:val="16"/>
                          </w:rPr>
                          <w:t>seus</w:t>
                        </w:r>
                        <w:r>
                          <w:rPr>
                            <w:color w:val="010202"/>
                            <w:spacing w:val="-6"/>
                            <w:sz w:val="16"/>
                          </w:rPr>
                          <w:t> </w:t>
                        </w:r>
                        <w:r>
                          <w:rPr>
                            <w:color w:val="010202"/>
                            <w:sz w:val="16"/>
                          </w:rPr>
                          <w:t>direitos</w:t>
                        </w:r>
                        <w:r>
                          <w:rPr>
                            <w:color w:val="010202"/>
                            <w:spacing w:val="-7"/>
                            <w:sz w:val="16"/>
                          </w:rPr>
                          <w:t> </w:t>
                        </w:r>
                        <w:r>
                          <w:rPr>
                            <w:color w:val="010202"/>
                            <w:sz w:val="16"/>
                          </w:rPr>
                          <w:t>e</w:t>
                        </w:r>
                        <w:r>
                          <w:rPr>
                            <w:color w:val="010202"/>
                            <w:spacing w:val="-6"/>
                            <w:sz w:val="16"/>
                          </w:rPr>
                          <w:t> </w:t>
                        </w:r>
                        <w:r>
                          <w:rPr>
                            <w:color w:val="010202"/>
                            <w:sz w:val="16"/>
                          </w:rPr>
                          <w:t>como</w:t>
                        </w:r>
                        <w:r>
                          <w:rPr>
                            <w:color w:val="010202"/>
                            <w:spacing w:val="-6"/>
                            <w:sz w:val="16"/>
                          </w:rPr>
                          <w:t> </w:t>
                        </w:r>
                        <w:r>
                          <w:rPr>
                            <w:color w:val="010202"/>
                            <w:sz w:val="16"/>
                          </w:rPr>
                          <w:t>aces- sá-los;</w:t>
                        </w:r>
                      </w:p>
                      <w:p>
                        <w:pPr>
                          <w:pStyle w:val="TableParagraph"/>
                          <w:numPr>
                            <w:ilvl w:val="0"/>
                            <w:numId w:val="22"/>
                          </w:numPr>
                          <w:tabs>
                            <w:tab w:pos="222" w:val="left" w:leader="none"/>
                          </w:tabs>
                          <w:spacing w:line="185" w:lineRule="exact" w:before="0" w:after="0"/>
                          <w:ind w:left="221" w:right="0" w:hanging="142"/>
                          <w:jc w:val="left"/>
                          <w:rPr>
                            <w:sz w:val="16"/>
                          </w:rPr>
                        </w:pPr>
                        <w:r>
                          <w:rPr>
                            <w:color w:val="010202"/>
                            <w:spacing w:val="-6"/>
                            <w:sz w:val="16"/>
                          </w:rPr>
                          <w:t>Ter </w:t>
                        </w:r>
                        <w:r>
                          <w:rPr>
                            <w:color w:val="010202"/>
                            <w:sz w:val="16"/>
                          </w:rPr>
                          <w:t>oportunidades de escolha e</w:t>
                        </w:r>
                        <w:r>
                          <w:rPr>
                            <w:color w:val="010202"/>
                            <w:spacing w:val="30"/>
                            <w:sz w:val="16"/>
                          </w:rPr>
                          <w:t> </w:t>
                        </w:r>
                        <w:r>
                          <w:rPr>
                            <w:color w:val="010202"/>
                            <w:sz w:val="16"/>
                          </w:rPr>
                          <w:t>to-</w:t>
                        </w:r>
                      </w:p>
                      <w:p>
                        <w:pPr>
                          <w:pStyle w:val="TableParagraph"/>
                          <w:spacing w:line="182" w:lineRule="exact"/>
                          <w:ind w:left="221"/>
                          <w:rPr>
                            <w:sz w:val="16"/>
                          </w:rPr>
                        </w:pPr>
                        <w:r>
                          <w:rPr>
                            <w:color w:val="010202"/>
                            <w:sz w:val="16"/>
                          </w:rPr>
                          <w:t>mada de decisão;</w:t>
                        </w:r>
                      </w:p>
                      <w:p>
                        <w:pPr>
                          <w:pStyle w:val="TableParagraph"/>
                          <w:numPr>
                            <w:ilvl w:val="0"/>
                            <w:numId w:val="22"/>
                          </w:numPr>
                          <w:tabs>
                            <w:tab w:pos="222" w:val="left" w:leader="none"/>
                          </w:tabs>
                          <w:spacing w:line="249" w:lineRule="auto" w:before="0" w:after="0"/>
                          <w:ind w:left="221" w:right="68" w:hanging="142"/>
                          <w:jc w:val="both"/>
                          <w:rPr>
                            <w:sz w:val="16"/>
                          </w:rPr>
                        </w:pPr>
                        <w:r>
                          <w:rPr>
                            <w:color w:val="010202"/>
                            <w:spacing w:val="-6"/>
                            <w:sz w:val="16"/>
                          </w:rPr>
                          <w:t>Ter </w:t>
                        </w:r>
                        <w:r>
                          <w:rPr>
                            <w:color w:val="010202"/>
                            <w:sz w:val="16"/>
                          </w:rPr>
                          <w:t>experiências para relacionar-se e conviver em grupo, administrar conflitos por meio do diálogo, com- partilhando outros modos de pensar e</w:t>
                        </w:r>
                        <w:r>
                          <w:rPr>
                            <w:color w:val="010202"/>
                            <w:spacing w:val="-5"/>
                            <w:sz w:val="16"/>
                          </w:rPr>
                          <w:t> </w:t>
                        </w:r>
                        <w:r>
                          <w:rPr>
                            <w:color w:val="010202"/>
                            <w:sz w:val="16"/>
                          </w:rPr>
                          <w:t>agir;</w:t>
                        </w:r>
                      </w:p>
                      <w:p>
                        <w:pPr>
                          <w:pStyle w:val="TableParagraph"/>
                          <w:numPr>
                            <w:ilvl w:val="0"/>
                            <w:numId w:val="22"/>
                          </w:numPr>
                          <w:tabs>
                            <w:tab w:pos="222" w:val="left" w:leader="none"/>
                          </w:tabs>
                          <w:spacing w:line="249" w:lineRule="auto" w:before="0" w:after="0"/>
                          <w:ind w:left="221" w:right="68" w:hanging="142"/>
                          <w:jc w:val="both"/>
                          <w:rPr>
                            <w:sz w:val="16"/>
                          </w:rPr>
                        </w:pPr>
                        <w:r>
                          <w:rPr>
                            <w:color w:val="010202"/>
                            <w:spacing w:val="-6"/>
                            <w:sz w:val="16"/>
                          </w:rPr>
                          <w:t>Ter </w:t>
                        </w:r>
                        <w:r>
                          <w:rPr>
                            <w:color w:val="010202"/>
                            <w:sz w:val="16"/>
                          </w:rPr>
                          <w:t>oportunidade de avaliar as aten- ções recebidas, expressar opiniões</w:t>
                        </w:r>
                        <w:r>
                          <w:rPr>
                            <w:color w:val="010202"/>
                            <w:spacing w:val="-12"/>
                            <w:sz w:val="16"/>
                          </w:rPr>
                          <w:t> </w:t>
                        </w:r>
                        <w:r>
                          <w:rPr>
                            <w:color w:val="010202"/>
                            <w:sz w:val="16"/>
                          </w:rPr>
                          <w:t>e reivindicações.</w:t>
                        </w:r>
                      </w:p>
                    </w:tc>
                  </w:tr>
                </w:tbl>
                <w:p>
                  <w:pPr>
                    <w:pStyle w:val="BodyText"/>
                  </w:pPr>
                </w:p>
              </w:txbxContent>
            </v:textbox>
          </v:shape>
        </w:pict>
      </w:r>
      <w:r>
        <w:rPr>
          <w:sz w:val="20"/>
        </w:rPr>
      </w:r>
    </w:p>
    <w:p>
      <w:pPr>
        <w:spacing w:before="9"/>
        <w:ind w:left="1397" w:right="0" w:firstLine="0"/>
        <w:jc w:val="both"/>
        <w:rPr>
          <w:rFonts w:ascii="Arial"/>
          <w:sz w:val="16"/>
        </w:rPr>
      </w:pPr>
      <w:r>
        <w:rPr>
          <w:rFonts w:ascii="Arial"/>
          <w:color w:val="231F20"/>
          <w:sz w:val="16"/>
        </w:rPr>
        <w:t>Fonte: </w:t>
      </w:r>
      <w:r>
        <w:rPr>
          <w:rFonts w:ascii="Arial"/>
          <w:color w:val="010202"/>
          <w:sz w:val="16"/>
        </w:rPr>
        <w:t>Morae</w:t>
      </w:r>
      <w:r>
        <w:rPr>
          <w:rFonts w:ascii="Arial"/>
          <w:color w:val="231F20"/>
          <w:sz w:val="16"/>
        </w:rPr>
        <w:t>s (2011).</w:t>
      </w:r>
    </w:p>
    <w:p>
      <w:pPr>
        <w:pStyle w:val="BodyText"/>
        <w:spacing w:before="106"/>
        <w:ind w:left="2106"/>
      </w:pPr>
      <w:r>
        <w:rPr>
          <w:color w:val="231F20"/>
        </w:rPr>
        <w:t>Observa-se,</w:t>
      </w:r>
      <w:r>
        <w:rPr>
          <w:color w:val="231F20"/>
          <w:spacing w:val="-12"/>
        </w:rPr>
        <w:t> </w:t>
      </w:r>
      <w:r>
        <w:rPr>
          <w:color w:val="231F20"/>
        </w:rPr>
        <w:t>assim,</w:t>
      </w:r>
      <w:r>
        <w:rPr>
          <w:color w:val="231F20"/>
          <w:spacing w:val="-11"/>
        </w:rPr>
        <w:t> </w:t>
      </w:r>
      <w:r>
        <w:rPr>
          <w:color w:val="231F20"/>
        </w:rPr>
        <w:t>que</w:t>
      </w:r>
      <w:r>
        <w:rPr>
          <w:color w:val="231F20"/>
          <w:spacing w:val="-11"/>
        </w:rPr>
        <w:t> </w:t>
      </w:r>
      <w:r>
        <w:rPr>
          <w:color w:val="231F20"/>
        </w:rPr>
        <w:t>do</w:t>
      </w:r>
      <w:r>
        <w:rPr>
          <w:color w:val="231F20"/>
          <w:spacing w:val="-11"/>
        </w:rPr>
        <w:t> </w:t>
      </w:r>
      <w:r>
        <w:rPr>
          <w:color w:val="231F20"/>
        </w:rPr>
        <w:t>ponto</w:t>
      </w:r>
      <w:r>
        <w:rPr>
          <w:color w:val="231F20"/>
          <w:spacing w:val="-12"/>
        </w:rPr>
        <w:t> </w:t>
      </w:r>
      <w:r>
        <w:rPr>
          <w:color w:val="231F20"/>
        </w:rPr>
        <w:t>de</w:t>
      </w:r>
      <w:r>
        <w:rPr>
          <w:color w:val="231F20"/>
          <w:spacing w:val="-11"/>
        </w:rPr>
        <w:t> </w:t>
      </w:r>
      <w:r>
        <w:rPr>
          <w:color w:val="231F20"/>
        </w:rPr>
        <w:t>vista</w:t>
      </w:r>
      <w:r>
        <w:rPr>
          <w:color w:val="231F20"/>
          <w:spacing w:val="-11"/>
        </w:rPr>
        <w:t> </w:t>
      </w:r>
      <w:r>
        <w:rPr>
          <w:color w:val="231F20"/>
        </w:rPr>
        <w:t>de</w:t>
      </w:r>
      <w:r>
        <w:rPr>
          <w:color w:val="231F20"/>
          <w:spacing w:val="-11"/>
        </w:rPr>
        <w:t> </w:t>
      </w:r>
      <w:r>
        <w:rPr>
          <w:color w:val="231F20"/>
        </w:rPr>
        <w:t>normas</w:t>
      </w:r>
      <w:r>
        <w:rPr>
          <w:color w:val="231F20"/>
          <w:spacing w:val="-11"/>
        </w:rPr>
        <w:t> </w:t>
      </w:r>
      <w:r>
        <w:rPr>
          <w:color w:val="231F20"/>
        </w:rPr>
        <w:t>e</w:t>
      </w:r>
      <w:r>
        <w:rPr>
          <w:color w:val="231F20"/>
          <w:spacing w:val="-12"/>
        </w:rPr>
        <w:t> </w:t>
      </w:r>
      <w:r>
        <w:rPr>
          <w:color w:val="231F20"/>
        </w:rPr>
        <w:t>procedimentos</w:t>
      </w:r>
      <w:r>
        <w:rPr>
          <w:color w:val="231F20"/>
          <w:spacing w:val="-11"/>
        </w:rPr>
        <w:t> </w:t>
      </w:r>
      <w:r>
        <w:rPr>
          <w:color w:val="231F20"/>
        </w:rPr>
        <w:t>para</w:t>
      </w:r>
      <w:r>
        <w:rPr>
          <w:color w:val="231F20"/>
          <w:spacing w:val="-11"/>
        </w:rPr>
        <w:t> </w:t>
      </w:r>
      <w:r>
        <w:rPr>
          <w:color w:val="231F20"/>
        </w:rPr>
        <w:t>a</w:t>
      </w:r>
      <w:r>
        <w:rPr>
          <w:color w:val="231F20"/>
          <w:spacing w:val="-11"/>
        </w:rPr>
        <w:t> </w:t>
      </w:r>
      <w:r>
        <w:rPr>
          <w:color w:val="231F20"/>
        </w:rPr>
        <w:t>exe-</w:t>
      </w:r>
    </w:p>
    <w:p>
      <w:pPr>
        <w:pStyle w:val="BodyText"/>
        <w:spacing w:before="87"/>
        <w:ind w:left="1397"/>
        <w:jc w:val="both"/>
      </w:pPr>
      <w:r>
        <w:rPr>
          <w:color w:val="231F20"/>
        </w:rPr>
        <w:t>cução</w:t>
      </w:r>
      <w:r>
        <w:rPr>
          <w:color w:val="231F20"/>
          <w:spacing w:val="14"/>
        </w:rPr>
        <w:t> </w:t>
      </w:r>
      <w:r>
        <w:rPr>
          <w:color w:val="231F20"/>
        </w:rPr>
        <w:t>das</w:t>
      </w:r>
      <w:r>
        <w:rPr>
          <w:color w:val="231F20"/>
          <w:spacing w:val="15"/>
        </w:rPr>
        <w:t> </w:t>
      </w:r>
      <w:r>
        <w:rPr>
          <w:color w:val="231F20"/>
        </w:rPr>
        <w:t>medidas</w:t>
      </w:r>
      <w:r>
        <w:rPr>
          <w:color w:val="231F20"/>
          <w:spacing w:val="14"/>
        </w:rPr>
        <w:t> </w:t>
      </w:r>
      <w:r>
        <w:rPr>
          <w:color w:val="231F20"/>
        </w:rPr>
        <w:t>no</w:t>
      </w:r>
      <w:r>
        <w:rPr>
          <w:color w:val="231F20"/>
          <w:spacing w:val="15"/>
        </w:rPr>
        <w:t> </w:t>
      </w:r>
      <w:r>
        <w:rPr>
          <w:color w:val="231F20"/>
        </w:rPr>
        <w:t>município,</w:t>
      </w:r>
      <w:r>
        <w:rPr>
          <w:color w:val="231F20"/>
          <w:spacing w:val="15"/>
        </w:rPr>
        <w:t> </w:t>
      </w:r>
      <w:r>
        <w:rPr>
          <w:color w:val="231F20"/>
        </w:rPr>
        <w:t>as</w:t>
      </w:r>
      <w:r>
        <w:rPr>
          <w:color w:val="231F20"/>
          <w:spacing w:val="14"/>
        </w:rPr>
        <w:t> </w:t>
      </w:r>
      <w:r>
        <w:rPr>
          <w:color w:val="231F20"/>
        </w:rPr>
        <w:t>definições</w:t>
      </w:r>
      <w:r>
        <w:rPr>
          <w:color w:val="231F20"/>
          <w:spacing w:val="15"/>
        </w:rPr>
        <w:t> </w:t>
      </w:r>
      <w:r>
        <w:rPr>
          <w:color w:val="231F20"/>
        </w:rPr>
        <w:t>apresentadas</w:t>
      </w:r>
      <w:r>
        <w:rPr>
          <w:color w:val="231F20"/>
          <w:spacing w:val="16"/>
        </w:rPr>
        <w:t> </w:t>
      </w:r>
      <w:r>
        <w:rPr>
          <w:color w:val="231F20"/>
        </w:rPr>
        <w:t>na</w:t>
      </w:r>
      <w:r>
        <w:rPr>
          <w:color w:val="231F20"/>
          <w:spacing w:val="14"/>
        </w:rPr>
        <w:t> </w:t>
      </w:r>
      <w:r>
        <w:rPr>
          <w:color w:val="231F20"/>
        </w:rPr>
        <w:t>Portaria</w:t>
      </w:r>
      <w:r>
        <w:rPr>
          <w:color w:val="231F20"/>
          <w:spacing w:val="15"/>
        </w:rPr>
        <w:t> </w:t>
      </w:r>
      <w:r>
        <w:rPr>
          <w:color w:val="231F20"/>
        </w:rPr>
        <w:t>46/SMADS</w:t>
      </w:r>
    </w:p>
    <w:p>
      <w:pPr>
        <w:pStyle w:val="BodyText"/>
        <w:spacing w:line="316" w:lineRule="auto" w:before="87"/>
        <w:ind w:left="1397" w:right="1415"/>
        <w:jc w:val="both"/>
      </w:pPr>
      <w:r>
        <w:rPr>
          <w:color w:val="231F20"/>
        </w:rPr>
        <w:t>- 2010, com relação às dimensões fundamentais postas pelo ECA e pelo SINASE, pre- veem a integralidade das ações do atendimento socioeducativo pela via da integração intersetorial e interinstitucional dos órgãos envolvidos, respeitando-se as diretrizes</w:t>
      </w:r>
      <w:r>
        <w:rPr>
          <w:color w:val="231F20"/>
          <w:spacing w:val="-40"/>
        </w:rPr>
        <w:t> </w:t>
      </w:r>
      <w:r>
        <w:rPr>
          <w:color w:val="231F20"/>
        </w:rPr>
        <w:t>do Sistema Único de Assistência Social</w:t>
      </w:r>
      <w:r>
        <w:rPr>
          <w:color w:val="231F20"/>
          <w:spacing w:val="-6"/>
        </w:rPr>
        <w:t> </w:t>
      </w:r>
      <w:r>
        <w:rPr>
          <w:color w:val="231F20"/>
        </w:rPr>
        <w:t>(SUAS).</w:t>
      </w:r>
    </w:p>
    <w:p>
      <w:pPr>
        <w:pStyle w:val="BodyText"/>
        <w:spacing w:line="316" w:lineRule="auto" w:before="1"/>
        <w:ind w:left="1397" w:right="1415" w:firstLine="708"/>
        <w:jc w:val="both"/>
      </w:pPr>
      <w:r>
        <w:rPr>
          <w:color w:val="010202"/>
        </w:rPr>
        <w:t>Um estudo realizado pela Coordenação do Observatório de Políticas Sociais – COPS/SMADS obteve a consolidação dos dados constantes na tabela apresentada a seguir, resultando na capacidade e na ocupação para o ano de 2014.</w:t>
      </w:r>
    </w:p>
    <w:p>
      <w:pPr>
        <w:pStyle w:val="BodyText"/>
        <w:spacing w:line="316" w:lineRule="auto"/>
        <w:ind w:left="1397" w:right="1415" w:firstLine="708"/>
        <w:jc w:val="both"/>
      </w:pPr>
      <w:r>
        <w:rPr>
          <w:color w:val="010202"/>
        </w:rPr>
        <w:t>Segundo os dados da COPS/SMADS, as respectivas SAS totalizaram 60 unida- des</w:t>
      </w:r>
      <w:r>
        <w:rPr>
          <w:color w:val="010202"/>
          <w:spacing w:val="-7"/>
        </w:rPr>
        <w:t> </w:t>
      </w:r>
      <w:r>
        <w:rPr>
          <w:color w:val="010202"/>
        </w:rPr>
        <w:t>de</w:t>
      </w:r>
      <w:r>
        <w:rPr>
          <w:color w:val="010202"/>
          <w:spacing w:val="-6"/>
        </w:rPr>
        <w:t> </w:t>
      </w:r>
      <w:r>
        <w:rPr>
          <w:color w:val="010202"/>
        </w:rPr>
        <w:t>atendimento</w:t>
      </w:r>
      <w:r>
        <w:rPr>
          <w:color w:val="010202"/>
          <w:spacing w:val="-6"/>
        </w:rPr>
        <w:t> </w:t>
      </w:r>
      <w:r>
        <w:rPr>
          <w:color w:val="010202"/>
        </w:rPr>
        <w:t>conveniadas</w:t>
      </w:r>
      <w:r>
        <w:rPr>
          <w:color w:val="010202"/>
          <w:spacing w:val="-6"/>
        </w:rPr>
        <w:t> </w:t>
      </w:r>
      <w:r>
        <w:rPr>
          <w:color w:val="010202"/>
        </w:rPr>
        <w:t>com</w:t>
      </w:r>
      <w:r>
        <w:rPr>
          <w:color w:val="010202"/>
          <w:spacing w:val="-7"/>
        </w:rPr>
        <w:t> </w:t>
      </w:r>
      <w:r>
        <w:rPr>
          <w:color w:val="010202"/>
        </w:rPr>
        <w:t>capacidade</w:t>
      </w:r>
      <w:r>
        <w:rPr>
          <w:color w:val="010202"/>
          <w:spacing w:val="-6"/>
        </w:rPr>
        <w:t> </w:t>
      </w:r>
      <w:r>
        <w:rPr>
          <w:color w:val="010202"/>
        </w:rPr>
        <w:t>para</w:t>
      </w:r>
      <w:r>
        <w:rPr>
          <w:color w:val="010202"/>
          <w:spacing w:val="-6"/>
        </w:rPr>
        <w:t> </w:t>
      </w:r>
      <w:r>
        <w:rPr>
          <w:color w:val="010202"/>
        </w:rPr>
        <w:t>atender</w:t>
      </w:r>
      <w:r>
        <w:rPr>
          <w:color w:val="010202"/>
          <w:spacing w:val="-6"/>
        </w:rPr>
        <w:t> </w:t>
      </w:r>
      <w:r>
        <w:rPr>
          <w:color w:val="010202"/>
        </w:rPr>
        <w:t>6.090</w:t>
      </w:r>
      <w:r>
        <w:rPr>
          <w:color w:val="010202"/>
          <w:spacing w:val="-7"/>
        </w:rPr>
        <w:t> </w:t>
      </w:r>
      <w:r>
        <w:rPr>
          <w:color w:val="010202"/>
        </w:rPr>
        <w:t>adolescentes.</w:t>
      </w:r>
      <w:r>
        <w:rPr>
          <w:color w:val="010202"/>
          <w:spacing w:val="-7"/>
        </w:rPr>
        <w:t> </w:t>
      </w:r>
      <w:r>
        <w:rPr>
          <w:color w:val="010202"/>
        </w:rPr>
        <w:t>No entanto, apresentaram taxa de ocupação acima de 100% na capacidade de</w:t>
      </w:r>
      <w:r>
        <w:rPr>
          <w:color w:val="010202"/>
          <w:spacing w:val="-24"/>
        </w:rPr>
        <w:t> </w:t>
      </w:r>
      <w:r>
        <w:rPr>
          <w:color w:val="010202"/>
        </w:rPr>
        <w:t>atendimen-</w:t>
      </w:r>
    </w:p>
    <w:p>
      <w:pPr>
        <w:pStyle w:val="BodyText"/>
        <w:rPr>
          <w:sz w:val="20"/>
        </w:rPr>
      </w:pPr>
    </w:p>
    <w:p>
      <w:pPr>
        <w:pStyle w:val="BodyText"/>
        <w:spacing w:before="1"/>
        <w:rPr>
          <w:sz w:val="27"/>
        </w:rPr>
      </w:pPr>
    </w:p>
    <w:p>
      <w:pPr>
        <w:pStyle w:val="BodyText"/>
        <w:spacing w:before="113"/>
        <w:ind w:left="538"/>
        <w:rPr>
          <w:rFonts w:ascii="Times New Roman"/>
        </w:rPr>
      </w:pPr>
      <w:r>
        <w:rPr>
          <w:rFonts w:ascii="Times New Roman"/>
          <w:color w:val="6D6E71"/>
        </w:rPr>
        <w:t>52</w:t>
      </w:r>
    </w:p>
    <w:p>
      <w:pPr>
        <w:spacing w:after="0"/>
        <w:rPr>
          <w:rFonts w:ascii="Times New Roman"/>
        </w:rPr>
        <w:sectPr>
          <w:pgSz w:w="12750" w:h="17680"/>
          <w:pgMar w:header="0" w:footer="223" w:top="0" w:bottom="420" w:left="440" w:right="420"/>
        </w:sectPr>
      </w:pPr>
    </w:p>
    <w:p>
      <w:pPr>
        <w:tabs>
          <w:tab w:pos="5812" w:val="left" w:leader="none"/>
          <w:tab w:pos="8675" w:val="left" w:leader="none"/>
        </w:tabs>
        <w:spacing w:line="240" w:lineRule="auto"/>
        <w:ind w:left="110" w:right="0" w:firstLine="0"/>
        <w:rPr>
          <w:rFonts w:ascii="Times New Roman"/>
          <w:sz w:val="20"/>
        </w:rPr>
      </w:pPr>
      <w:r>
        <w:rPr/>
        <w:pict>
          <v:line style="position:absolute;mso-position-horizontal-relative:page;mso-position-vertical-relative:page;z-index:846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8512">
            <wp:simplePos x="0" y="0"/>
            <wp:positionH relativeFrom="page">
              <wp:posOffset>7921955</wp:posOffset>
            </wp:positionH>
            <wp:positionV relativeFrom="page">
              <wp:posOffset>5536501</wp:posOffset>
            </wp:positionV>
            <wp:extent cx="152400" cy="152400"/>
            <wp:effectExtent l="0" t="0" r="0" b="0"/>
            <wp:wrapNone/>
            <wp:docPr id="319" name="image4.png" descr=""/>
            <wp:cNvGraphicFramePr>
              <a:graphicFrameLocks noChangeAspect="1"/>
            </wp:cNvGraphicFramePr>
            <a:graphic>
              <a:graphicData uri="http://schemas.openxmlformats.org/drawingml/2006/picture">
                <pic:pic>
                  <pic:nvPicPr>
                    <pic:cNvPr id="32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2"/>
          <w:sz w:val="20"/>
        </w:rPr>
        <w:drawing>
          <wp:inline distT="0" distB="0" distL="0" distR="0">
            <wp:extent cx="152400" cy="152400"/>
            <wp:effectExtent l="0" t="0" r="0" b="0"/>
            <wp:docPr id="321" name="image4.png" descr=""/>
            <wp:cNvGraphicFramePr>
              <a:graphicFrameLocks noChangeAspect="1"/>
            </wp:cNvGraphicFramePr>
            <a:graphic>
              <a:graphicData uri="http://schemas.openxmlformats.org/drawingml/2006/picture">
                <pic:pic>
                  <pic:nvPicPr>
                    <pic:cNvPr id="32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2"/>
          <w:sz w:val="20"/>
        </w:rPr>
      </w:r>
      <w:r>
        <w:rPr>
          <w:rFonts w:ascii="Times New Roman"/>
          <w:position w:val="2"/>
          <w:sz w:val="20"/>
        </w:rPr>
        <w:tab/>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shd w:val="clear" w:color="auto" w:fill="2E3092"/>
                      </w:tcPr>
                      <w:p>
                        <w:pPr>
                          <w:pStyle w:val="TableParagraph"/>
                          <w:rPr>
                            <w:sz w:val="18"/>
                          </w:rPr>
                        </w:pPr>
                      </w:p>
                    </w:tc>
                    <w:tc>
                      <w:tcPr>
                        <w:tcW w:w="280" w:type="dxa"/>
                        <w:shd w:val="clear" w:color="auto" w:fill="00A650"/>
                      </w:tcPr>
                      <w:p>
                        <w:pPr>
                          <w:pStyle w:val="TableParagraph"/>
                          <w:rPr>
                            <w:sz w:val="18"/>
                          </w:rPr>
                        </w:pPr>
                      </w:p>
                    </w:tc>
                    <w:tc>
                      <w:tcPr>
                        <w:tcW w:w="280" w:type="dxa"/>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rPr>
          <w:rFonts w:ascii="Times New Roman"/>
          <w:sz w:val="11"/>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6392;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8488"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3"/>
        <w:jc w:val="both"/>
      </w:pPr>
      <w:r>
        <w:rPr>
          <w:color w:val="010202"/>
        </w:rPr>
        <w:t>to (da maior para menor): São Mateus, Pirituba, Itaquera, Casa Verde/Cachoeirinha, Mooca,</w:t>
      </w:r>
      <w:r>
        <w:rPr>
          <w:color w:val="010202"/>
          <w:spacing w:val="-12"/>
        </w:rPr>
        <w:t> </w:t>
      </w:r>
      <w:r>
        <w:rPr>
          <w:color w:val="010202"/>
        </w:rPr>
        <w:t>Itaim</w:t>
      </w:r>
      <w:r>
        <w:rPr>
          <w:color w:val="010202"/>
          <w:spacing w:val="-11"/>
        </w:rPr>
        <w:t> </w:t>
      </w:r>
      <w:r>
        <w:rPr>
          <w:color w:val="010202"/>
        </w:rPr>
        <w:t>Paulista,</w:t>
      </w:r>
      <w:r>
        <w:rPr>
          <w:color w:val="010202"/>
          <w:spacing w:val="-11"/>
        </w:rPr>
        <w:t> </w:t>
      </w:r>
      <w:r>
        <w:rPr>
          <w:color w:val="010202"/>
        </w:rPr>
        <w:t>Cidade</w:t>
      </w:r>
      <w:r>
        <w:rPr>
          <w:color w:val="010202"/>
          <w:spacing w:val="-10"/>
        </w:rPr>
        <w:t> </w:t>
      </w:r>
      <w:r>
        <w:rPr>
          <w:color w:val="010202"/>
        </w:rPr>
        <w:t>Tiradentes,</w:t>
      </w:r>
      <w:r>
        <w:rPr>
          <w:color w:val="010202"/>
          <w:spacing w:val="-11"/>
        </w:rPr>
        <w:t> </w:t>
      </w:r>
      <w:r>
        <w:rPr>
          <w:color w:val="010202"/>
        </w:rPr>
        <w:t>São</w:t>
      </w:r>
      <w:r>
        <w:rPr>
          <w:color w:val="010202"/>
          <w:spacing w:val="-11"/>
        </w:rPr>
        <w:t> </w:t>
      </w:r>
      <w:r>
        <w:rPr>
          <w:color w:val="010202"/>
        </w:rPr>
        <w:t>Miguel,</w:t>
      </w:r>
      <w:r>
        <w:rPr>
          <w:color w:val="010202"/>
          <w:spacing w:val="-11"/>
        </w:rPr>
        <w:t> </w:t>
      </w:r>
      <w:r>
        <w:rPr>
          <w:color w:val="010202"/>
        </w:rPr>
        <w:t>Ermelino</w:t>
      </w:r>
      <w:r>
        <w:rPr>
          <w:color w:val="010202"/>
          <w:spacing w:val="-11"/>
        </w:rPr>
        <w:t> </w:t>
      </w:r>
      <w:r>
        <w:rPr>
          <w:color w:val="010202"/>
        </w:rPr>
        <w:t>Matarazzo,</w:t>
      </w:r>
      <w:r>
        <w:rPr>
          <w:color w:val="010202"/>
          <w:spacing w:val="-11"/>
        </w:rPr>
        <w:t> </w:t>
      </w:r>
      <w:r>
        <w:rPr>
          <w:color w:val="010202"/>
        </w:rPr>
        <w:t>Sé,</w:t>
      </w:r>
      <w:r>
        <w:rPr>
          <w:color w:val="010202"/>
          <w:spacing w:val="-11"/>
        </w:rPr>
        <w:t> </w:t>
      </w:r>
      <w:r>
        <w:rPr>
          <w:color w:val="010202"/>
        </w:rPr>
        <w:t>Guaia- nases, Jaçanã/ Tremembé, Parelheiros, Ipiranga, Santana/Tucuruvi, Perus e Capela do Socorro. Em síntese, foram: sete da região Leste2; três da Norte2; duas da Norte1; duas da Sul2; uma da Sul1; uma da região</w:t>
      </w:r>
      <w:r>
        <w:rPr>
          <w:color w:val="010202"/>
          <w:spacing w:val="-9"/>
        </w:rPr>
        <w:t> </w:t>
      </w:r>
      <w:r>
        <w:rPr>
          <w:color w:val="010202"/>
        </w:rPr>
        <w:t>Centro.</w:t>
      </w:r>
    </w:p>
    <w:p>
      <w:pPr>
        <w:pStyle w:val="BodyText"/>
        <w:rPr>
          <w:sz w:val="26"/>
        </w:rPr>
      </w:pPr>
    </w:p>
    <w:p>
      <w:pPr>
        <w:spacing w:line="254" w:lineRule="auto" w:before="198"/>
        <w:ind w:left="1308" w:right="1328" w:firstLine="0"/>
        <w:jc w:val="center"/>
        <w:rPr>
          <w:b/>
          <w:sz w:val="20"/>
        </w:rPr>
      </w:pPr>
      <w:r>
        <w:rPr>
          <w:b/>
          <w:color w:val="6D6E71"/>
          <w:sz w:val="20"/>
        </w:rPr>
        <w:t>Tabela 1 – Distribuição Média Mensal de Vagas, de adolescentes que Permaneceram, a Razão entre Permaneceram e Vagas Conveniadas em porcentagem, por Supervisão de Assistência Social (SAS) na Cidade de São Paulo - 2014.</w:t>
      </w:r>
    </w:p>
    <w:p>
      <w:pPr>
        <w:pStyle w:val="BodyText"/>
        <w:spacing w:before="10" w:after="1"/>
        <w:rPr>
          <w:b/>
          <w:sz w:val="22"/>
        </w:rPr>
      </w:pPr>
    </w:p>
    <w:p>
      <w:pPr>
        <w:tabs>
          <w:tab w:pos="1397" w:val="left" w:leader="none"/>
        </w:tabs>
        <w:spacing w:line="240" w:lineRule="auto"/>
        <w:ind w:left="-410" w:right="0" w:firstLine="0"/>
        <w:rPr>
          <w:sz w:val="20"/>
        </w:rPr>
      </w:pPr>
      <w:r>
        <w:rPr>
          <w:position w:val="557"/>
          <w:sz w:val="20"/>
        </w:rPr>
        <w:drawing>
          <wp:inline distT="0" distB="0" distL="0" distR="0">
            <wp:extent cx="152400" cy="152400"/>
            <wp:effectExtent l="0" t="0" r="0" b="0"/>
            <wp:docPr id="323" name="image4.png" descr=""/>
            <wp:cNvGraphicFramePr>
              <a:graphicFrameLocks noChangeAspect="1"/>
            </wp:cNvGraphicFramePr>
            <a:graphic>
              <a:graphicData uri="http://schemas.openxmlformats.org/drawingml/2006/picture">
                <pic:pic>
                  <pic:nvPicPr>
                    <pic:cNvPr id="324"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557"/>
          <w:sz w:val="20"/>
        </w:rPr>
      </w:r>
      <w:r>
        <w:rPr>
          <w:position w:val="557"/>
          <w:sz w:val="20"/>
        </w:rPr>
        <w:tab/>
      </w:r>
      <w:r>
        <w:rPr>
          <w:sz w:val="20"/>
        </w:rPr>
        <w:pict>
          <v:shape style="width:454.05pt;height:472.55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330"/>
                    <w:gridCol w:w="1536"/>
                    <w:gridCol w:w="1707"/>
                    <w:gridCol w:w="2477"/>
                  </w:tblGrid>
                  <w:tr>
                    <w:trPr>
                      <w:trHeight w:val="747" w:hRule="atLeast"/>
                    </w:trPr>
                    <w:tc>
                      <w:tcPr>
                        <w:tcW w:w="3330" w:type="dxa"/>
                        <w:tcBorders>
                          <w:bottom w:val="nil"/>
                        </w:tcBorders>
                        <w:shd w:val="clear" w:color="auto" w:fill="595959"/>
                      </w:tcPr>
                      <w:p>
                        <w:pPr>
                          <w:pStyle w:val="TableParagraph"/>
                          <w:spacing w:line="249" w:lineRule="auto" w:before="181"/>
                          <w:ind w:left="865" w:right="780" w:firstLine="18"/>
                          <w:rPr>
                            <w:b/>
                            <w:sz w:val="16"/>
                          </w:rPr>
                        </w:pPr>
                        <w:r>
                          <w:rPr>
                            <w:b/>
                            <w:color w:val="FFFFFF"/>
                            <w:sz w:val="16"/>
                          </w:rPr>
                          <w:t>Supervisão Regional de Assistência Social (SAS)</w:t>
                        </w:r>
                      </w:p>
                    </w:tc>
                    <w:tc>
                      <w:tcPr>
                        <w:tcW w:w="1536" w:type="dxa"/>
                        <w:tcBorders>
                          <w:top w:val="nil"/>
                          <w:bottom w:val="nil"/>
                          <w:right w:val="nil"/>
                        </w:tcBorders>
                        <w:shd w:val="clear" w:color="auto" w:fill="595959"/>
                      </w:tcPr>
                      <w:p>
                        <w:pPr>
                          <w:pStyle w:val="TableParagraph"/>
                          <w:spacing w:before="5"/>
                          <w:rPr>
                            <w:rFonts w:ascii="Georgia"/>
                            <w:b/>
                            <w:sz w:val="24"/>
                          </w:rPr>
                        </w:pPr>
                      </w:p>
                      <w:p>
                        <w:pPr>
                          <w:pStyle w:val="TableParagraph"/>
                          <w:ind w:left="295" w:right="381"/>
                          <w:jc w:val="center"/>
                          <w:rPr>
                            <w:b/>
                            <w:sz w:val="16"/>
                          </w:rPr>
                        </w:pPr>
                        <w:r>
                          <w:rPr>
                            <w:b/>
                            <w:color w:val="FFFFFF"/>
                            <w:sz w:val="16"/>
                          </w:rPr>
                          <w:t>Capacidade</w:t>
                        </w:r>
                      </w:p>
                    </w:tc>
                    <w:tc>
                      <w:tcPr>
                        <w:tcW w:w="1707" w:type="dxa"/>
                        <w:tcBorders>
                          <w:left w:val="nil"/>
                          <w:bottom w:val="nil"/>
                          <w:right w:val="nil"/>
                        </w:tcBorders>
                        <w:shd w:val="clear" w:color="auto" w:fill="595959"/>
                      </w:tcPr>
                      <w:p>
                        <w:pPr>
                          <w:pStyle w:val="TableParagraph"/>
                          <w:spacing w:before="5"/>
                          <w:rPr>
                            <w:rFonts w:ascii="Georgia"/>
                            <w:b/>
                            <w:sz w:val="24"/>
                          </w:rPr>
                        </w:pPr>
                      </w:p>
                      <w:p>
                        <w:pPr>
                          <w:pStyle w:val="TableParagraph"/>
                          <w:ind w:left="412" w:right="570"/>
                          <w:jc w:val="center"/>
                          <w:rPr>
                            <w:b/>
                            <w:sz w:val="16"/>
                          </w:rPr>
                        </w:pPr>
                        <w:r>
                          <w:rPr>
                            <w:b/>
                            <w:color w:val="FFFFFF"/>
                            <w:sz w:val="16"/>
                          </w:rPr>
                          <w:t>Ocupação</w:t>
                        </w:r>
                      </w:p>
                    </w:tc>
                    <w:tc>
                      <w:tcPr>
                        <w:tcW w:w="2477" w:type="dxa"/>
                        <w:tcBorders>
                          <w:left w:val="nil"/>
                          <w:bottom w:val="nil"/>
                        </w:tcBorders>
                        <w:shd w:val="clear" w:color="auto" w:fill="595959"/>
                      </w:tcPr>
                      <w:p>
                        <w:pPr>
                          <w:pStyle w:val="TableParagraph"/>
                          <w:spacing w:before="5"/>
                          <w:rPr>
                            <w:rFonts w:ascii="Georgia"/>
                            <w:b/>
                            <w:sz w:val="24"/>
                          </w:rPr>
                        </w:pPr>
                      </w:p>
                      <w:p>
                        <w:pPr>
                          <w:pStyle w:val="TableParagraph"/>
                          <w:ind w:left="576" w:right="624"/>
                          <w:jc w:val="center"/>
                          <w:rPr>
                            <w:b/>
                            <w:sz w:val="16"/>
                          </w:rPr>
                        </w:pPr>
                        <w:r>
                          <w:rPr>
                            <w:b/>
                            <w:color w:val="FFFFFF"/>
                            <w:sz w:val="16"/>
                          </w:rPr>
                          <w:t>Taxa de ocupação</w:t>
                        </w:r>
                      </w:p>
                    </w:tc>
                  </w:tr>
                  <w:tr>
                    <w:trPr>
                      <w:trHeight w:val="266" w:hRule="atLeast"/>
                    </w:trPr>
                    <w:tc>
                      <w:tcPr>
                        <w:tcW w:w="3330" w:type="dxa"/>
                        <w:tcBorders>
                          <w:top w:val="nil"/>
                        </w:tcBorders>
                      </w:tcPr>
                      <w:p>
                        <w:pPr>
                          <w:pStyle w:val="TableParagraph"/>
                          <w:spacing w:before="47"/>
                          <w:ind w:left="80"/>
                          <w:rPr>
                            <w:sz w:val="16"/>
                          </w:rPr>
                        </w:pPr>
                        <w:r>
                          <w:rPr>
                            <w:color w:val="010202"/>
                            <w:sz w:val="16"/>
                          </w:rPr>
                          <w:t>VILA MARIANA</w:t>
                        </w:r>
                      </w:p>
                    </w:tc>
                    <w:tc>
                      <w:tcPr>
                        <w:tcW w:w="1536" w:type="dxa"/>
                        <w:tcBorders>
                          <w:top w:val="nil"/>
                          <w:right w:val="nil"/>
                        </w:tcBorders>
                      </w:tcPr>
                      <w:p>
                        <w:pPr>
                          <w:pStyle w:val="TableParagraph"/>
                          <w:spacing w:before="47"/>
                          <w:ind w:left="295" w:right="381"/>
                          <w:jc w:val="center"/>
                          <w:rPr>
                            <w:sz w:val="16"/>
                          </w:rPr>
                        </w:pPr>
                        <w:r>
                          <w:rPr>
                            <w:color w:val="010202"/>
                            <w:sz w:val="16"/>
                          </w:rPr>
                          <w:t>60</w:t>
                        </w:r>
                      </w:p>
                    </w:tc>
                    <w:tc>
                      <w:tcPr>
                        <w:tcW w:w="1707" w:type="dxa"/>
                        <w:tcBorders>
                          <w:top w:val="nil"/>
                          <w:left w:val="nil"/>
                          <w:right w:val="nil"/>
                        </w:tcBorders>
                      </w:tcPr>
                      <w:p>
                        <w:pPr>
                          <w:pStyle w:val="TableParagraph"/>
                          <w:spacing w:before="47"/>
                          <w:ind w:left="412" w:right="570"/>
                          <w:jc w:val="center"/>
                          <w:rPr>
                            <w:sz w:val="16"/>
                          </w:rPr>
                        </w:pPr>
                        <w:r>
                          <w:rPr>
                            <w:color w:val="010202"/>
                            <w:sz w:val="16"/>
                          </w:rPr>
                          <w:t>38</w:t>
                        </w:r>
                      </w:p>
                    </w:tc>
                    <w:tc>
                      <w:tcPr>
                        <w:tcW w:w="2477" w:type="dxa"/>
                        <w:tcBorders>
                          <w:top w:val="nil"/>
                          <w:left w:val="nil"/>
                        </w:tcBorders>
                      </w:tcPr>
                      <w:p>
                        <w:pPr>
                          <w:pStyle w:val="TableParagraph"/>
                          <w:spacing w:before="47"/>
                          <w:ind w:left="575" w:right="624"/>
                          <w:jc w:val="center"/>
                          <w:rPr>
                            <w:sz w:val="16"/>
                          </w:rPr>
                        </w:pPr>
                        <w:r>
                          <w:rPr>
                            <w:color w:val="010202"/>
                            <w:sz w:val="16"/>
                          </w:rPr>
                          <w:t>63,33</w:t>
                        </w:r>
                      </w:p>
                    </w:tc>
                  </w:tr>
                  <w:tr>
                    <w:trPr>
                      <w:trHeight w:val="256" w:hRule="atLeast"/>
                    </w:trPr>
                    <w:tc>
                      <w:tcPr>
                        <w:tcW w:w="3330" w:type="dxa"/>
                      </w:tcPr>
                      <w:p>
                        <w:pPr>
                          <w:pStyle w:val="TableParagraph"/>
                          <w:spacing w:before="37"/>
                          <w:ind w:left="79"/>
                          <w:rPr>
                            <w:sz w:val="16"/>
                          </w:rPr>
                        </w:pPr>
                        <w:r>
                          <w:rPr>
                            <w:color w:val="010202"/>
                            <w:sz w:val="16"/>
                          </w:rPr>
                          <w:t>ARICANDUVA/ FORMOSA/ CARRÃO</w:t>
                        </w:r>
                      </w:p>
                    </w:tc>
                    <w:tc>
                      <w:tcPr>
                        <w:tcW w:w="1536" w:type="dxa"/>
                        <w:tcBorders>
                          <w:right w:val="nil"/>
                        </w:tcBorders>
                      </w:tcPr>
                      <w:p>
                        <w:pPr>
                          <w:pStyle w:val="TableParagraph"/>
                          <w:spacing w:before="37"/>
                          <w:ind w:left="295" w:right="381"/>
                          <w:jc w:val="center"/>
                          <w:rPr>
                            <w:sz w:val="16"/>
                          </w:rPr>
                        </w:pPr>
                        <w:r>
                          <w:rPr>
                            <w:color w:val="010202"/>
                            <w:sz w:val="16"/>
                          </w:rPr>
                          <w:t>120</w:t>
                        </w:r>
                      </w:p>
                    </w:tc>
                    <w:tc>
                      <w:tcPr>
                        <w:tcW w:w="1707" w:type="dxa"/>
                        <w:tcBorders>
                          <w:left w:val="nil"/>
                          <w:right w:val="nil"/>
                        </w:tcBorders>
                      </w:tcPr>
                      <w:p>
                        <w:pPr>
                          <w:pStyle w:val="TableParagraph"/>
                          <w:spacing w:before="37"/>
                          <w:ind w:left="411" w:right="570"/>
                          <w:jc w:val="center"/>
                          <w:rPr>
                            <w:sz w:val="16"/>
                          </w:rPr>
                        </w:pPr>
                        <w:r>
                          <w:rPr>
                            <w:color w:val="010202"/>
                            <w:sz w:val="16"/>
                          </w:rPr>
                          <w:t>94</w:t>
                        </w:r>
                      </w:p>
                    </w:tc>
                    <w:tc>
                      <w:tcPr>
                        <w:tcW w:w="2477" w:type="dxa"/>
                        <w:tcBorders>
                          <w:left w:val="nil"/>
                        </w:tcBorders>
                      </w:tcPr>
                      <w:p>
                        <w:pPr>
                          <w:pStyle w:val="TableParagraph"/>
                          <w:spacing w:before="37"/>
                          <w:ind w:left="575" w:right="624"/>
                          <w:jc w:val="center"/>
                          <w:rPr>
                            <w:sz w:val="16"/>
                          </w:rPr>
                        </w:pPr>
                        <w:r>
                          <w:rPr>
                            <w:color w:val="010202"/>
                            <w:sz w:val="16"/>
                          </w:rPr>
                          <w:t>78,33</w:t>
                        </w:r>
                      </w:p>
                    </w:tc>
                  </w:tr>
                  <w:tr>
                    <w:trPr>
                      <w:trHeight w:val="256" w:hRule="atLeast"/>
                    </w:trPr>
                    <w:tc>
                      <w:tcPr>
                        <w:tcW w:w="3330" w:type="dxa"/>
                      </w:tcPr>
                      <w:p>
                        <w:pPr>
                          <w:pStyle w:val="TableParagraph"/>
                          <w:spacing w:before="37"/>
                          <w:ind w:left="79"/>
                          <w:rPr>
                            <w:sz w:val="16"/>
                          </w:rPr>
                        </w:pPr>
                        <w:r>
                          <w:rPr>
                            <w:color w:val="010202"/>
                            <w:sz w:val="16"/>
                          </w:rPr>
                          <w:t>BUTANTÃ</w:t>
                        </w:r>
                      </w:p>
                    </w:tc>
                    <w:tc>
                      <w:tcPr>
                        <w:tcW w:w="1536" w:type="dxa"/>
                        <w:tcBorders>
                          <w:right w:val="nil"/>
                        </w:tcBorders>
                      </w:tcPr>
                      <w:p>
                        <w:pPr>
                          <w:pStyle w:val="TableParagraph"/>
                          <w:spacing w:before="37"/>
                          <w:ind w:left="294" w:right="381"/>
                          <w:jc w:val="center"/>
                          <w:rPr>
                            <w:sz w:val="16"/>
                          </w:rPr>
                        </w:pPr>
                        <w:r>
                          <w:rPr>
                            <w:color w:val="010202"/>
                            <w:sz w:val="16"/>
                          </w:rPr>
                          <w:t>225</w:t>
                        </w:r>
                      </w:p>
                    </w:tc>
                    <w:tc>
                      <w:tcPr>
                        <w:tcW w:w="1707" w:type="dxa"/>
                        <w:tcBorders>
                          <w:left w:val="nil"/>
                          <w:right w:val="nil"/>
                        </w:tcBorders>
                      </w:tcPr>
                      <w:p>
                        <w:pPr>
                          <w:pStyle w:val="TableParagraph"/>
                          <w:spacing w:before="37"/>
                          <w:ind w:left="411" w:right="570"/>
                          <w:jc w:val="center"/>
                          <w:rPr>
                            <w:sz w:val="16"/>
                          </w:rPr>
                        </w:pPr>
                        <w:r>
                          <w:rPr>
                            <w:color w:val="010202"/>
                            <w:sz w:val="16"/>
                          </w:rPr>
                          <w:t>188</w:t>
                        </w:r>
                      </w:p>
                    </w:tc>
                    <w:tc>
                      <w:tcPr>
                        <w:tcW w:w="2477" w:type="dxa"/>
                        <w:tcBorders>
                          <w:left w:val="nil"/>
                        </w:tcBorders>
                      </w:tcPr>
                      <w:p>
                        <w:pPr>
                          <w:pStyle w:val="TableParagraph"/>
                          <w:spacing w:before="37"/>
                          <w:ind w:left="575" w:right="624"/>
                          <w:jc w:val="center"/>
                          <w:rPr>
                            <w:sz w:val="16"/>
                          </w:rPr>
                        </w:pPr>
                        <w:r>
                          <w:rPr>
                            <w:color w:val="010202"/>
                            <w:sz w:val="16"/>
                          </w:rPr>
                          <w:t>83,6</w:t>
                        </w:r>
                      </w:p>
                    </w:tc>
                  </w:tr>
                  <w:tr>
                    <w:trPr>
                      <w:trHeight w:val="256" w:hRule="atLeast"/>
                    </w:trPr>
                    <w:tc>
                      <w:tcPr>
                        <w:tcW w:w="3330" w:type="dxa"/>
                      </w:tcPr>
                      <w:p>
                        <w:pPr>
                          <w:pStyle w:val="TableParagraph"/>
                          <w:spacing w:before="37"/>
                          <w:ind w:left="79"/>
                          <w:rPr>
                            <w:sz w:val="16"/>
                          </w:rPr>
                        </w:pPr>
                        <w:r>
                          <w:rPr>
                            <w:color w:val="010202"/>
                            <w:sz w:val="16"/>
                          </w:rPr>
                          <w:t>LAPA/PINHEIROS</w:t>
                        </w:r>
                      </w:p>
                    </w:tc>
                    <w:tc>
                      <w:tcPr>
                        <w:tcW w:w="1536" w:type="dxa"/>
                        <w:tcBorders>
                          <w:right w:val="nil"/>
                        </w:tcBorders>
                      </w:tcPr>
                      <w:p>
                        <w:pPr>
                          <w:pStyle w:val="TableParagraph"/>
                          <w:spacing w:before="37"/>
                          <w:ind w:left="294" w:right="381"/>
                          <w:jc w:val="center"/>
                          <w:rPr>
                            <w:sz w:val="16"/>
                          </w:rPr>
                        </w:pPr>
                        <w:r>
                          <w:rPr>
                            <w:color w:val="010202"/>
                            <w:sz w:val="16"/>
                          </w:rPr>
                          <w:t>60</w:t>
                        </w:r>
                      </w:p>
                    </w:tc>
                    <w:tc>
                      <w:tcPr>
                        <w:tcW w:w="1707" w:type="dxa"/>
                        <w:tcBorders>
                          <w:left w:val="nil"/>
                          <w:right w:val="nil"/>
                        </w:tcBorders>
                      </w:tcPr>
                      <w:p>
                        <w:pPr>
                          <w:pStyle w:val="TableParagraph"/>
                          <w:spacing w:before="37"/>
                          <w:ind w:left="411" w:right="570"/>
                          <w:jc w:val="center"/>
                          <w:rPr>
                            <w:sz w:val="16"/>
                          </w:rPr>
                        </w:pPr>
                        <w:r>
                          <w:rPr>
                            <w:color w:val="010202"/>
                            <w:sz w:val="16"/>
                          </w:rPr>
                          <w:t>52</w:t>
                        </w:r>
                      </w:p>
                    </w:tc>
                    <w:tc>
                      <w:tcPr>
                        <w:tcW w:w="2477" w:type="dxa"/>
                        <w:tcBorders>
                          <w:left w:val="nil"/>
                        </w:tcBorders>
                      </w:tcPr>
                      <w:p>
                        <w:pPr>
                          <w:pStyle w:val="TableParagraph"/>
                          <w:spacing w:before="37"/>
                          <w:ind w:left="574" w:right="624"/>
                          <w:jc w:val="center"/>
                          <w:rPr>
                            <w:sz w:val="16"/>
                          </w:rPr>
                        </w:pPr>
                        <w:r>
                          <w:rPr>
                            <w:color w:val="010202"/>
                            <w:sz w:val="16"/>
                          </w:rPr>
                          <w:t>86,67</w:t>
                        </w:r>
                      </w:p>
                    </w:tc>
                  </w:tr>
                  <w:tr>
                    <w:trPr>
                      <w:trHeight w:val="256" w:hRule="atLeast"/>
                    </w:trPr>
                    <w:tc>
                      <w:tcPr>
                        <w:tcW w:w="3330" w:type="dxa"/>
                      </w:tcPr>
                      <w:p>
                        <w:pPr>
                          <w:pStyle w:val="TableParagraph"/>
                          <w:spacing w:before="37"/>
                          <w:ind w:left="79"/>
                          <w:rPr>
                            <w:sz w:val="16"/>
                          </w:rPr>
                        </w:pPr>
                        <w:r>
                          <w:rPr>
                            <w:color w:val="010202"/>
                            <w:sz w:val="16"/>
                          </w:rPr>
                          <w:t>VILA PRUDENTE/ SAPOPEMBA</w:t>
                        </w:r>
                      </w:p>
                    </w:tc>
                    <w:tc>
                      <w:tcPr>
                        <w:tcW w:w="1536" w:type="dxa"/>
                        <w:tcBorders>
                          <w:right w:val="nil"/>
                        </w:tcBorders>
                      </w:tcPr>
                      <w:p>
                        <w:pPr>
                          <w:pStyle w:val="TableParagraph"/>
                          <w:spacing w:before="37"/>
                          <w:ind w:left="294" w:right="381"/>
                          <w:jc w:val="center"/>
                          <w:rPr>
                            <w:sz w:val="16"/>
                          </w:rPr>
                        </w:pPr>
                        <w:r>
                          <w:rPr>
                            <w:color w:val="010202"/>
                            <w:sz w:val="16"/>
                          </w:rPr>
                          <w:t>345</w:t>
                        </w:r>
                      </w:p>
                    </w:tc>
                    <w:tc>
                      <w:tcPr>
                        <w:tcW w:w="1707" w:type="dxa"/>
                        <w:tcBorders>
                          <w:left w:val="nil"/>
                          <w:right w:val="nil"/>
                        </w:tcBorders>
                      </w:tcPr>
                      <w:p>
                        <w:pPr>
                          <w:pStyle w:val="TableParagraph"/>
                          <w:spacing w:before="37"/>
                          <w:ind w:left="410" w:right="570"/>
                          <w:jc w:val="center"/>
                          <w:rPr>
                            <w:sz w:val="16"/>
                          </w:rPr>
                        </w:pPr>
                        <w:r>
                          <w:rPr>
                            <w:color w:val="010202"/>
                            <w:sz w:val="16"/>
                          </w:rPr>
                          <w:t>306</w:t>
                        </w:r>
                      </w:p>
                    </w:tc>
                    <w:tc>
                      <w:tcPr>
                        <w:tcW w:w="2477" w:type="dxa"/>
                        <w:tcBorders>
                          <w:left w:val="nil"/>
                        </w:tcBorders>
                      </w:tcPr>
                      <w:p>
                        <w:pPr>
                          <w:pStyle w:val="TableParagraph"/>
                          <w:spacing w:before="37"/>
                          <w:ind w:left="574" w:right="624"/>
                          <w:jc w:val="center"/>
                          <w:rPr>
                            <w:sz w:val="16"/>
                          </w:rPr>
                        </w:pPr>
                        <w:r>
                          <w:rPr>
                            <w:color w:val="010202"/>
                            <w:sz w:val="16"/>
                          </w:rPr>
                          <w:t>88,70</w:t>
                        </w:r>
                      </w:p>
                    </w:tc>
                  </w:tr>
                  <w:tr>
                    <w:trPr>
                      <w:trHeight w:val="256" w:hRule="atLeast"/>
                    </w:trPr>
                    <w:tc>
                      <w:tcPr>
                        <w:tcW w:w="3330" w:type="dxa"/>
                      </w:tcPr>
                      <w:p>
                        <w:pPr>
                          <w:pStyle w:val="TableParagraph"/>
                          <w:spacing w:before="37"/>
                          <w:ind w:left="79"/>
                          <w:rPr>
                            <w:sz w:val="16"/>
                          </w:rPr>
                        </w:pPr>
                        <w:r>
                          <w:rPr>
                            <w:color w:val="010202"/>
                            <w:sz w:val="16"/>
                          </w:rPr>
                          <w:t>M'BOI MIRIM</w:t>
                        </w:r>
                      </w:p>
                    </w:tc>
                    <w:tc>
                      <w:tcPr>
                        <w:tcW w:w="1536" w:type="dxa"/>
                        <w:tcBorders>
                          <w:right w:val="nil"/>
                        </w:tcBorders>
                      </w:tcPr>
                      <w:p>
                        <w:pPr>
                          <w:pStyle w:val="TableParagraph"/>
                          <w:spacing w:before="37"/>
                          <w:ind w:left="293" w:right="381"/>
                          <w:jc w:val="center"/>
                          <w:rPr>
                            <w:sz w:val="16"/>
                          </w:rPr>
                        </w:pPr>
                        <w:r>
                          <w:rPr>
                            <w:color w:val="010202"/>
                            <w:sz w:val="16"/>
                          </w:rPr>
                          <w:t>285</w:t>
                        </w:r>
                      </w:p>
                    </w:tc>
                    <w:tc>
                      <w:tcPr>
                        <w:tcW w:w="1707" w:type="dxa"/>
                        <w:tcBorders>
                          <w:left w:val="nil"/>
                          <w:right w:val="nil"/>
                        </w:tcBorders>
                      </w:tcPr>
                      <w:p>
                        <w:pPr>
                          <w:pStyle w:val="TableParagraph"/>
                          <w:spacing w:before="37"/>
                          <w:ind w:left="410" w:right="570"/>
                          <w:jc w:val="center"/>
                          <w:rPr>
                            <w:sz w:val="16"/>
                          </w:rPr>
                        </w:pPr>
                        <w:r>
                          <w:rPr>
                            <w:color w:val="010202"/>
                            <w:sz w:val="16"/>
                          </w:rPr>
                          <w:t>255</w:t>
                        </w:r>
                      </w:p>
                    </w:tc>
                    <w:tc>
                      <w:tcPr>
                        <w:tcW w:w="2477" w:type="dxa"/>
                        <w:tcBorders>
                          <w:left w:val="nil"/>
                        </w:tcBorders>
                      </w:tcPr>
                      <w:p>
                        <w:pPr>
                          <w:pStyle w:val="TableParagraph"/>
                          <w:spacing w:before="37"/>
                          <w:ind w:left="574" w:right="624"/>
                          <w:jc w:val="center"/>
                          <w:rPr>
                            <w:sz w:val="16"/>
                          </w:rPr>
                        </w:pPr>
                        <w:r>
                          <w:rPr>
                            <w:color w:val="010202"/>
                            <w:sz w:val="16"/>
                          </w:rPr>
                          <w:t>89,47</w:t>
                        </w:r>
                      </w:p>
                    </w:tc>
                  </w:tr>
                  <w:tr>
                    <w:trPr>
                      <w:trHeight w:val="256" w:hRule="atLeast"/>
                    </w:trPr>
                    <w:tc>
                      <w:tcPr>
                        <w:tcW w:w="3330" w:type="dxa"/>
                      </w:tcPr>
                      <w:p>
                        <w:pPr>
                          <w:pStyle w:val="TableParagraph"/>
                          <w:spacing w:before="37"/>
                          <w:ind w:left="79"/>
                          <w:rPr>
                            <w:sz w:val="16"/>
                          </w:rPr>
                        </w:pPr>
                        <w:r>
                          <w:rPr>
                            <w:color w:val="010202"/>
                            <w:sz w:val="16"/>
                          </w:rPr>
                          <w:t>SANTO AMARO</w:t>
                        </w:r>
                      </w:p>
                    </w:tc>
                    <w:tc>
                      <w:tcPr>
                        <w:tcW w:w="1536" w:type="dxa"/>
                        <w:tcBorders>
                          <w:right w:val="nil"/>
                        </w:tcBorders>
                      </w:tcPr>
                      <w:p>
                        <w:pPr>
                          <w:pStyle w:val="TableParagraph"/>
                          <w:spacing w:before="37"/>
                          <w:ind w:left="293" w:right="381"/>
                          <w:jc w:val="center"/>
                          <w:rPr>
                            <w:sz w:val="16"/>
                          </w:rPr>
                        </w:pPr>
                        <w:r>
                          <w:rPr>
                            <w:color w:val="010202"/>
                            <w:sz w:val="16"/>
                          </w:rPr>
                          <w:t>60</w:t>
                        </w:r>
                      </w:p>
                    </w:tc>
                    <w:tc>
                      <w:tcPr>
                        <w:tcW w:w="1707" w:type="dxa"/>
                        <w:tcBorders>
                          <w:left w:val="nil"/>
                          <w:right w:val="nil"/>
                        </w:tcBorders>
                      </w:tcPr>
                      <w:p>
                        <w:pPr>
                          <w:pStyle w:val="TableParagraph"/>
                          <w:spacing w:before="37"/>
                          <w:ind w:left="410" w:right="570"/>
                          <w:jc w:val="center"/>
                          <w:rPr>
                            <w:sz w:val="16"/>
                          </w:rPr>
                        </w:pPr>
                        <w:r>
                          <w:rPr>
                            <w:color w:val="010202"/>
                            <w:sz w:val="16"/>
                          </w:rPr>
                          <w:t>54</w:t>
                        </w:r>
                      </w:p>
                    </w:tc>
                    <w:tc>
                      <w:tcPr>
                        <w:tcW w:w="2477" w:type="dxa"/>
                        <w:tcBorders>
                          <w:left w:val="nil"/>
                        </w:tcBorders>
                      </w:tcPr>
                      <w:p>
                        <w:pPr>
                          <w:pStyle w:val="TableParagraph"/>
                          <w:spacing w:before="37"/>
                          <w:ind w:left="573" w:right="624"/>
                          <w:jc w:val="center"/>
                          <w:rPr>
                            <w:sz w:val="16"/>
                          </w:rPr>
                        </w:pPr>
                        <w:r>
                          <w:rPr>
                            <w:color w:val="010202"/>
                            <w:sz w:val="16"/>
                          </w:rPr>
                          <w:t>90,00</w:t>
                        </w:r>
                      </w:p>
                    </w:tc>
                  </w:tr>
                  <w:tr>
                    <w:trPr>
                      <w:trHeight w:val="256" w:hRule="atLeast"/>
                    </w:trPr>
                    <w:tc>
                      <w:tcPr>
                        <w:tcW w:w="3330" w:type="dxa"/>
                      </w:tcPr>
                      <w:p>
                        <w:pPr>
                          <w:pStyle w:val="TableParagraph"/>
                          <w:spacing w:before="37"/>
                          <w:ind w:left="78"/>
                          <w:rPr>
                            <w:sz w:val="16"/>
                          </w:rPr>
                        </w:pPr>
                        <w:r>
                          <w:rPr>
                            <w:color w:val="010202"/>
                            <w:sz w:val="16"/>
                          </w:rPr>
                          <w:t>VILA MARIA/ VILA GUILHERME</w:t>
                        </w:r>
                      </w:p>
                    </w:tc>
                    <w:tc>
                      <w:tcPr>
                        <w:tcW w:w="1536" w:type="dxa"/>
                        <w:tcBorders>
                          <w:right w:val="nil"/>
                        </w:tcBorders>
                      </w:tcPr>
                      <w:p>
                        <w:pPr>
                          <w:pStyle w:val="TableParagraph"/>
                          <w:spacing w:before="37"/>
                          <w:ind w:left="293" w:right="381"/>
                          <w:jc w:val="center"/>
                          <w:rPr>
                            <w:sz w:val="16"/>
                          </w:rPr>
                        </w:pPr>
                        <w:r>
                          <w:rPr>
                            <w:color w:val="010202"/>
                            <w:sz w:val="16"/>
                          </w:rPr>
                          <w:t>210</w:t>
                        </w:r>
                      </w:p>
                    </w:tc>
                    <w:tc>
                      <w:tcPr>
                        <w:tcW w:w="1707" w:type="dxa"/>
                        <w:tcBorders>
                          <w:left w:val="nil"/>
                          <w:right w:val="nil"/>
                        </w:tcBorders>
                      </w:tcPr>
                      <w:p>
                        <w:pPr>
                          <w:pStyle w:val="TableParagraph"/>
                          <w:spacing w:before="37"/>
                          <w:ind w:left="409" w:right="570"/>
                          <w:jc w:val="center"/>
                          <w:rPr>
                            <w:sz w:val="16"/>
                          </w:rPr>
                        </w:pPr>
                        <w:r>
                          <w:rPr>
                            <w:color w:val="010202"/>
                            <w:sz w:val="16"/>
                          </w:rPr>
                          <w:t>198</w:t>
                        </w:r>
                      </w:p>
                    </w:tc>
                    <w:tc>
                      <w:tcPr>
                        <w:tcW w:w="2477" w:type="dxa"/>
                        <w:tcBorders>
                          <w:left w:val="nil"/>
                        </w:tcBorders>
                      </w:tcPr>
                      <w:p>
                        <w:pPr>
                          <w:pStyle w:val="TableParagraph"/>
                          <w:spacing w:before="37"/>
                          <w:ind w:left="573" w:right="624"/>
                          <w:jc w:val="center"/>
                          <w:rPr>
                            <w:sz w:val="16"/>
                          </w:rPr>
                        </w:pPr>
                        <w:r>
                          <w:rPr>
                            <w:color w:val="010202"/>
                            <w:sz w:val="16"/>
                          </w:rPr>
                          <w:t>94,29</w:t>
                        </w:r>
                      </w:p>
                    </w:tc>
                  </w:tr>
                  <w:tr>
                    <w:trPr>
                      <w:trHeight w:val="256" w:hRule="atLeast"/>
                    </w:trPr>
                    <w:tc>
                      <w:tcPr>
                        <w:tcW w:w="3330" w:type="dxa"/>
                      </w:tcPr>
                      <w:p>
                        <w:pPr>
                          <w:pStyle w:val="TableParagraph"/>
                          <w:spacing w:before="37"/>
                          <w:ind w:left="78"/>
                          <w:rPr>
                            <w:sz w:val="16"/>
                          </w:rPr>
                        </w:pPr>
                        <w:r>
                          <w:rPr>
                            <w:color w:val="010202"/>
                            <w:sz w:val="16"/>
                          </w:rPr>
                          <w:t>CAMPO LIMPO</w:t>
                        </w:r>
                      </w:p>
                    </w:tc>
                    <w:tc>
                      <w:tcPr>
                        <w:tcW w:w="1536" w:type="dxa"/>
                        <w:tcBorders>
                          <w:right w:val="nil"/>
                        </w:tcBorders>
                      </w:tcPr>
                      <w:p>
                        <w:pPr>
                          <w:pStyle w:val="TableParagraph"/>
                          <w:spacing w:before="37"/>
                          <w:ind w:left="292" w:right="381"/>
                          <w:jc w:val="center"/>
                          <w:rPr>
                            <w:sz w:val="16"/>
                          </w:rPr>
                        </w:pPr>
                        <w:r>
                          <w:rPr>
                            <w:color w:val="010202"/>
                            <w:sz w:val="16"/>
                          </w:rPr>
                          <w:t>420</w:t>
                        </w:r>
                      </w:p>
                    </w:tc>
                    <w:tc>
                      <w:tcPr>
                        <w:tcW w:w="1707" w:type="dxa"/>
                        <w:tcBorders>
                          <w:left w:val="nil"/>
                          <w:right w:val="nil"/>
                        </w:tcBorders>
                      </w:tcPr>
                      <w:p>
                        <w:pPr>
                          <w:pStyle w:val="TableParagraph"/>
                          <w:spacing w:before="37"/>
                          <w:ind w:left="409" w:right="570"/>
                          <w:jc w:val="center"/>
                          <w:rPr>
                            <w:sz w:val="16"/>
                          </w:rPr>
                        </w:pPr>
                        <w:r>
                          <w:rPr>
                            <w:color w:val="010202"/>
                            <w:sz w:val="16"/>
                          </w:rPr>
                          <w:t>402</w:t>
                        </w:r>
                      </w:p>
                    </w:tc>
                    <w:tc>
                      <w:tcPr>
                        <w:tcW w:w="2477" w:type="dxa"/>
                        <w:tcBorders>
                          <w:left w:val="nil"/>
                        </w:tcBorders>
                      </w:tcPr>
                      <w:p>
                        <w:pPr>
                          <w:pStyle w:val="TableParagraph"/>
                          <w:spacing w:before="37"/>
                          <w:ind w:left="573" w:right="624"/>
                          <w:jc w:val="center"/>
                          <w:rPr>
                            <w:sz w:val="16"/>
                          </w:rPr>
                        </w:pPr>
                        <w:r>
                          <w:rPr>
                            <w:color w:val="010202"/>
                            <w:sz w:val="16"/>
                          </w:rPr>
                          <w:t>95,71</w:t>
                        </w:r>
                      </w:p>
                    </w:tc>
                  </w:tr>
                  <w:tr>
                    <w:trPr>
                      <w:trHeight w:val="256" w:hRule="atLeast"/>
                    </w:trPr>
                    <w:tc>
                      <w:tcPr>
                        <w:tcW w:w="3330" w:type="dxa"/>
                      </w:tcPr>
                      <w:p>
                        <w:pPr>
                          <w:pStyle w:val="TableParagraph"/>
                          <w:spacing w:before="37"/>
                          <w:ind w:left="78"/>
                          <w:rPr>
                            <w:sz w:val="16"/>
                          </w:rPr>
                        </w:pPr>
                        <w:r>
                          <w:rPr>
                            <w:color w:val="010202"/>
                            <w:sz w:val="16"/>
                          </w:rPr>
                          <w:t>CIDADE ADEMAR</w:t>
                        </w:r>
                      </w:p>
                    </w:tc>
                    <w:tc>
                      <w:tcPr>
                        <w:tcW w:w="1536" w:type="dxa"/>
                        <w:tcBorders>
                          <w:right w:val="nil"/>
                        </w:tcBorders>
                      </w:tcPr>
                      <w:p>
                        <w:pPr>
                          <w:pStyle w:val="TableParagraph"/>
                          <w:spacing w:before="37"/>
                          <w:ind w:left="292" w:right="381"/>
                          <w:jc w:val="center"/>
                          <w:rPr>
                            <w:sz w:val="16"/>
                          </w:rPr>
                        </w:pPr>
                        <w:r>
                          <w:rPr>
                            <w:color w:val="010202"/>
                            <w:sz w:val="16"/>
                          </w:rPr>
                          <w:t>375</w:t>
                        </w:r>
                      </w:p>
                    </w:tc>
                    <w:tc>
                      <w:tcPr>
                        <w:tcW w:w="1707" w:type="dxa"/>
                        <w:tcBorders>
                          <w:left w:val="nil"/>
                          <w:right w:val="nil"/>
                        </w:tcBorders>
                      </w:tcPr>
                      <w:p>
                        <w:pPr>
                          <w:pStyle w:val="TableParagraph"/>
                          <w:spacing w:before="37"/>
                          <w:ind w:left="409" w:right="570"/>
                          <w:jc w:val="center"/>
                          <w:rPr>
                            <w:sz w:val="16"/>
                          </w:rPr>
                        </w:pPr>
                        <w:r>
                          <w:rPr>
                            <w:color w:val="010202"/>
                            <w:sz w:val="16"/>
                          </w:rPr>
                          <w:t>360</w:t>
                        </w:r>
                      </w:p>
                    </w:tc>
                    <w:tc>
                      <w:tcPr>
                        <w:tcW w:w="2477" w:type="dxa"/>
                        <w:tcBorders>
                          <w:left w:val="nil"/>
                        </w:tcBorders>
                      </w:tcPr>
                      <w:p>
                        <w:pPr>
                          <w:pStyle w:val="TableParagraph"/>
                          <w:spacing w:before="37"/>
                          <w:ind w:left="572" w:right="624"/>
                          <w:jc w:val="center"/>
                          <w:rPr>
                            <w:sz w:val="16"/>
                          </w:rPr>
                        </w:pPr>
                        <w:r>
                          <w:rPr>
                            <w:color w:val="010202"/>
                            <w:sz w:val="16"/>
                          </w:rPr>
                          <w:t>96,00</w:t>
                        </w:r>
                      </w:p>
                    </w:tc>
                  </w:tr>
                  <w:tr>
                    <w:trPr>
                      <w:trHeight w:val="256" w:hRule="atLeast"/>
                    </w:trPr>
                    <w:tc>
                      <w:tcPr>
                        <w:tcW w:w="3330" w:type="dxa"/>
                      </w:tcPr>
                      <w:p>
                        <w:pPr>
                          <w:pStyle w:val="TableParagraph"/>
                          <w:spacing w:before="37"/>
                          <w:ind w:left="78"/>
                          <w:rPr>
                            <w:sz w:val="16"/>
                          </w:rPr>
                        </w:pPr>
                        <w:r>
                          <w:rPr>
                            <w:color w:val="010202"/>
                            <w:sz w:val="16"/>
                          </w:rPr>
                          <w:t>FREGUESIA/ BRASILÂNDIA</w:t>
                        </w:r>
                      </w:p>
                    </w:tc>
                    <w:tc>
                      <w:tcPr>
                        <w:tcW w:w="1536" w:type="dxa"/>
                        <w:tcBorders>
                          <w:right w:val="nil"/>
                        </w:tcBorders>
                      </w:tcPr>
                      <w:p>
                        <w:pPr>
                          <w:pStyle w:val="TableParagraph"/>
                          <w:spacing w:before="37"/>
                          <w:ind w:left="292" w:right="381"/>
                          <w:jc w:val="center"/>
                          <w:rPr>
                            <w:sz w:val="16"/>
                          </w:rPr>
                        </w:pPr>
                        <w:r>
                          <w:rPr>
                            <w:color w:val="010202"/>
                            <w:sz w:val="16"/>
                          </w:rPr>
                          <w:t>360</w:t>
                        </w:r>
                      </w:p>
                    </w:tc>
                    <w:tc>
                      <w:tcPr>
                        <w:tcW w:w="1707" w:type="dxa"/>
                        <w:tcBorders>
                          <w:left w:val="nil"/>
                          <w:right w:val="nil"/>
                        </w:tcBorders>
                      </w:tcPr>
                      <w:p>
                        <w:pPr>
                          <w:pStyle w:val="TableParagraph"/>
                          <w:spacing w:before="37"/>
                          <w:ind w:left="408" w:right="570"/>
                          <w:jc w:val="center"/>
                          <w:rPr>
                            <w:sz w:val="16"/>
                          </w:rPr>
                        </w:pPr>
                        <w:r>
                          <w:rPr>
                            <w:color w:val="010202"/>
                            <w:sz w:val="16"/>
                          </w:rPr>
                          <w:t>347</w:t>
                        </w:r>
                      </w:p>
                    </w:tc>
                    <w:tc>
                      <w:tcPr>
                        <w:tcW w:w="2477" w:type="dxa"/>
                        <w:tcBorders>
                          <w:left w:val="nil"/>
                        </w:tcBorders>
                      </w:tcPr>
                      <w:p>
                        <w:pPr>
                          <w:pStyle w:val="TableParagraph"/>
                          <w:spacing w:before="37"/>
                          <w:ind w:left="572" w:right="624"/>
                          <w:jc w:val="center"/>
                          <w:rPr>
                            <w:sz w:val="16"/>
                          </w:rPr>
                        </w:pPr>
                        <w:r>
                          <w:rPr>
                            <w:color w:val="010202"/>
                            <w:sz w:val="16"/>
                          </w:rPr>
                          <w:t>96,39</w:t>
                        </w:r>
                      </w:p>
                    </w:tc>
                  </w:tr>
                  <w:tr>
                    <w:trPr>
                      <w:trHeight w:val="256" w:hRule="atLeast"/>
                    </w:trPr>
                    <w:tc>
                      <w:tcPr>
                        <w:tcW w:w="3330" w:type="dxa"/>
                      </w:tcPr>
                      <w:p>
                        <w:pPr>
                          <w:pStyle w:val="TableParagraph"/>
                          <w:spacing w:before="37"/>
                          <w:ind w:left="78"/>
                          <w:rPr>
                            <w:sz w:val="16"/>
                          </w:rPr>
                        </w:pPr>
                        <w:r>
                          <w:rPr>
                            <w:color w:val="010202"/>
                            <w:sz w:val="16"/>
                          </w:rPr>
                          <w:t>PENHA</w:t>
                        </w:r>
                      </w:p>
                    </w:tc>
                    <w:tc>
                      <w:tcPr>
                        <w:tcW w:w="1536" w:type="dxa"/>
                        <w:tcBorders>
                          <w:right w:val="nil"/>
                        </w:tcBorders>
                      </w:tcPr>
                      <w:p>
                        <w:pPr>
                          <w:pStyle w:val="TableParagraph"/>
                          <w:spacing w:before="37"/>
                          <w:ind w:left="291" w:right="381"/>
                          <w:jc w:val="center"/>
                          <w:rPr>
                            <w:sz w:val="16"/>
                          </w:rPr>
                        </w:pPr>
                        <w:r>
                          <w:rPr>
                            <w:color w:val="010202"/>
                            <w:sz w:val="16"/>
                          </w:rPr>
                          <w:t>210</w:t>
                        </w:r>
                      </w:p>
                    </w:tc>
                    <w:tc>
                      <w:tcPr>
                        <w:tcW w:w="1707" w:type="dxa"/>
                        <w:tcBorders>
                          <w:left w:val="nil"/>
                          <w:right w:val="nil"/>
                        </w:tcBorders>
                      </w:tcPr>
                      <w:p>
                        <w:pPr>
                          <w:pStyle w:val="TableParagraph"/>
                          <w:spacing w:before="37"/>
                          <w:ind w:left="408" w:right="570"/>
                          <w:jc w:val="center"/>
                          <w:rPr>
                            <w:sz w:val="16"/>
                          </w:rPr>
                        </w:pPr>
                        <w:r>
                          <w:rPr>
                            <w:color w:val="010202"/>
                            <w:sz w:val="16"/>
                          </w:rPr>
                          <w:t>204</w:t>
                        </w:r>
                      </w:p>
                    </w:tc>
                    <w:tc>
                      <w:tcPr>
                        <w:tcW w:w="2477" w:type="dxa"/>
                        <w:tcBorders>
                          <w:left w:val="nil"/>
                        </w:tcBorders>
                      </w:tcPr>
                      <w:p>
                        <w:pPr>
                          <w:pStyle w:val="TableParagraph"/>
                          <w:spacing w:before="37"/>
                          <w:ind w:left="572" w:right="624"/>
                          <w:jc w:val="center"/>
                          <w:rPr>
                            <w:sz w:val="16"/>
                          </w:rPr>
                        </w:pPr>
                        <w:r>
                          <w:rPr>
                            <w:color w:val="010202"/>
                            <w:sz w:val="16"/>
                          </w:rPr>
                          <w:t>97,14</w:t>
                        </w:r>
                      </w:p>
                    </w:tc>
                  </w:tr>
                  <w:tr>
                    <w:trPr>
                      <w:trHeight w:val="256" w:hRule="atLeast"/>
                    </w:trPr>
                    <w:tc>
                      <w:tcPr>
                        <w:tcW w:w="3330" w:type="dxa"/>
                      </w:tcPr>
                      <w:p>
                        <w:pPr>
                          <w:pStyle w:val="TableParagraph"/>
                          <w:spacing w:before="37"/>
                          <w:ind w:left="78"/>
                          <w:rPr>
                            <w:sz w:val="16"/>
                          </w:rPr>
                        </w:pPr>
                        <w:r>
                          <w:rPr>
                            <w:color w:val="010202"/>
                            <w:sz w:val="16"/>
                          </w:rPr>
                          <w:t>JABAQUARA</w:t>
                        </w:r>
                      </w:p>
                    </w:tc>
                    <w:tc>
                      <w:tcPr>
                        <w:tcW w:w="1536" w:type="dxa"/>
                        <w:tcBorders>
                          <w:right w:val="nil"/>
                        </w:tcBorders>
                      </w:tcPr>
                      <w:p>
                        <w:pPr>
                          <w:pStyle w:val="TableParagraph"/>
                          <w:spacing w:before="37"/>
                          <w:ind w:left="291" w:right="381"/>
                          <w:jc w:val="center"/>
                          <w:rPr>
                            <w:sz w:val="16"/>
                          </w:rPr>
                        </w:pPr>
                        <w:r>
                          <w:rPr>
                            <w:color w:val="010202"/>
                            <w:sz w:val="16"/>
                          </w:rPr>
                          <w:t>180</w:t>
                        </w:r>
                      </w:p>
                    </w:tc>
                    <w:tc>
                      <w:tcPr>
                        <w:tcW w:w="1707" w:type="dxa"/>
                        <w:tcBorders>
                          <w:left w:val="nil"/>
                          <w:right w:val="nil"/>
                        </w:tcBorders>
                      </w:tcPr>
                      <w:p>
                        <w:pPr>
                          <w:pStyle w:val="TableParagraph"/>
                          <w:spacing w:before="37"/>
                          <w:ind w:left="408" w:right="570"/>
                          <w:jc w:val="center"/>
                          <w:rPr>
                            <w:sz w:val="16"/>
                          </w:rPr>
                        </w:pPr>
                        <w:r>
                          <w:rPr>
                            <w:color w:val="010202"/>
                            <w:sz w:val="16"/>
                          </w:rPr>
                          <w:t>176</w:t>
                        </w:r>
                      </w:p>
                    </w:tc>
                    <w:tc>
                      <w:tcPr>
                        <w:tcW w:w="2477" w:type="dxa"/>
                        <w:tcBorders>
                          <w:left w:val="nil"/>
                        </w:tcBorders>
                      </w:tcPr>
                      <w:p>
                        <w:pPr>
                          <w:pStyle w:val="TableParagraph"/>
                          <w:spacing w:before="37"/>
                          <w:ind w:left="572" w:right="624"/>
                          <w:jc w:val="center"/>
                          <w:rPr>
                            <w:sz w:val="16"/>
                          </w:rPr>
                        </w:pPr>
                        <w:r>
                          <w:rPr>
                            <w:color w:val="010202"/>
                            <w:sz w:val="16"/>
                          </w:rPr>
                          <w:t>97,78</w:t>
                        </w:r>
                      </w:p>
                    </w:tc>
                  </w:tr>
                  <w:tr>
                    <w:trPr>
                      <w:trHeight w:val="256" w:hRule="atLeast"/>
                    </w:trPr>
                    <w:tc>
                      <w:tcPr>
                        <w:tcW w:w="3330" w:type="dxa"/>
                      </w:tcPr>
                      <w:p>
                        <w:pPr>
                          <w:pStyle w:val="TableParagraph"/>
                          <w:spacing w:before="37"/>
                          <w:ind w:left="77"/>
                          <w:rPr>
                            <w:sz w:val="16"/>
                          </w:rPr>
                        </w:pPr>
                        <w:r>
                          <w:rPr>
                            <w:color w:val="010202"/>
                            <w:sz w:val="16"/>
                          </w:rPr>
                          <w:t>CAPELA DO SOCORRO</w:t>
                        </w:r>
                      </w:p>
                    </w:tc>
                    <w:tc>
                      <w:tcPr>
                        <w:tcW w:w="1536" w:type="dxa"/>
                        <w:tcBorders>
                          <w:right w:val="nil"/>
                        </w:tcBorders>
                      </w:tcPr>
                      <w:p>
                        <w:pPr>
                          <w:pStyle w:val="TableParagraph"/>
                          <w:spacing w:before="37"/>
                          <w:ind w:left="291" w:right="381"/>
                          <w:jc w:val="center"/>
                          <w:rPr>
                            <w:sz w:val="16"/>
                          </w:rPr>
                        </w:pPr>
                        <w:r>
                          <w:rPr>
                            <w:color w:val="010202"/>
                            <w:sz w:val="16"/>
                          </w:rPr>
                          <w:t>300</w:t>
                        </w:r>
                      </w:p>
                    </w:tc>
                    <w:tc>
                      <w:tcPr>
                        <w:tcW w:w="1707" w:type="dxa"/>
                        <w:tcBorders>
                          <w:left w:val="nil"/>
                          <w:right w:val="nil"/>
                        </w:tcBorders>
                      </w:tcPr>
                      <w:p>
                        <w:pPr>
                          <w:pStyle w:val="TableParagraph"/>
                          <w:spacing w:before="37"/>
                          <w:ind w:left="407" w:right="570"/>
                          <w:jc w:val="center"/>
                          <w:rPr>
                            <w:sz w:val="16"/>
                          </w:rPr>
                        </w:pPr>
                        <w:r>
                          <w:rPr>
                            <w:color w:val="010202"/>
                            <w:sz w:val="16"/>
                          </w:rPr>
                          <w:t>301</w:t>
                        </w:r>
                      </w:p>
                    </w:tc>
                    <w:tc>
                      <w:tcPr>
                        <w:tcW w:w="2477" w:type="dxa"/>
                        <w:tcBorders>
                          <w:left w:val="nil"/>
                        </w:tcBorders>
                      </w:tcPr>
                      <w:p>
                        <w:pPr>
                          <w:pStyle w:val="TableParagraph"/>
                          <w:spacing w:before="37"/>
                          <w:ind w:left="571" w:right="624"/>
                          <w:jc w:val="center"/>
                          <w:rPr>
                            <w:sz w:val="16"/>
                          </w:rPr>
                        </w:pPr>
                        <w:r>
                          <w:rPr>
                            <w:color w:val="010202"/>
                            <w:sz w:val="16"/>
                          </w:rPr>
                          <w:t>100,33</w:t>
                        </w:r>
                      </w:p>
                    </w:tc>
                  </w:tr>
                  <w:tr>
                    <w:trPr>
                      <w:trHeight w:val="256" w:hRule="atLeast"/>
                    </w:trPr>
                    <w:tc>
                      <w:tcPr>
                        <w:tcW w:w="3330" w:type="dxa"/>
                      </w:tcPr>
                      <w:p>
                        <w:pPr>
                          <w:pStyle w:val="TableParagraph"/>
                          <w:spacing w:before="37"/>
                          <w:ind w:left="77"/>
                          <w:rPr>
                            <w:sz w:val="16"/>
                          </w:rPr>
                        </w:pPr>
                        <w:r>
                          <w:rPr>
                            <w:color w:val="010202"/>
                            <w:sz w:val="16"/>
                          </w:rPr>
                          <w:t>PERUS</w:t>
                        </w:r>
                      </w:p>
                    </w:tc>
                    <w:tc>
                      <w:tcPr>
                        <w:tcW w:w="1536" w:type="dxa"/>
                        <w:tcBorders>
                          <w:right w:val="nil"/>
                        </w:tcBorders>
                      </w:tcPr>
                      <w:p>
                        <w:pPr>
                          <w:pStyle w:val="TableParagraph"/>
                          <w:spacing w:before="37"/>
                          <w:ind w:left="290" w:right="381"/>
                          <w:jc w:val="center"/>
                          <w:rPr>
                            <w:sz w:val="16"/>
                          </w:rPr>
                        </w:pPr>
                        <w:r>
                          <w:rPr>
                            <w:color w:val="010202"/>
                            <w:sz w:val="16"/>
                          </w:rPr>
                          <w:t>90</w:t>
                        </w:r>
                      </w:p>
                    </w:tc>
                    <w:tc>
                      <w:tcPr>
                        <w:tcW w:w="1707" w:type="dxa"/>
                        <w:tcBorders>
                          <w:left w:val="nil"/>
                          <w:right w:val="nil"/>
                        </w:tcBorders>
                      </w:tcPr>
                      <w:p>
                        <w:pPr>
                          <w:pStyle w:val="TableParagraph"/>
                          <w:spacing w:before="37"/>
                          <w:ind w:left="407" w:right="570"/>
                          <w:jc w:val="center"/>
                          <w:rPr>
                            <w:sz w:val="16"/>
                          </w:rPr>
                        </w:pPr>
                        <w:r>
                          <w:rPr>
                            <w:color w:val="010202"/>
                            <w:sz w:val="16"/>
                          </w:rPr>
                          <w:t>93</w:t>
                        </w:r>
                      </w:p>
                    </w:tc>
                    <w:tc>
                      <w:tcPr>
                        <w:tcW w:w="2477" w:type="dxa"/>
                        <w:tcBorders>
                          <w:left w:val="nil"/>
                        </w:tcBorders>
                      </w:tcPr>
                      <w:p>
                        <w:pPr>
                          <w:pStyle w:val="TableParagraph"/>
                          <w:spacing w:before="37"/>
                          <w:ind w:left="571" w:right="624"/>
                          <w:jc w:val="center"/>
                          <w:rPr>
                            <w:sz w:val="16"/>
                          </w:rPr>
                        </w:pPr>
                        <w:r>
                          <w:rPr>
                            <w:color w:val="010202"/>
                            <w:sz w:val="16"/>
                          </w:rPr>
                          <w:t>103,33</w:t>
                        </w:r>
                      </w:p>
                    </w:tc>
                  </w:tr>
                  <w:tr>
                    <w:trPr>
                      <w:trHeight w:val="256" w:hRule="atLeast"/>
                    </w:trPr>
                    <w:tc>
                      <w:tcPr>
                        <w:tcW w:w="3330" w:type="dxa"/>
                      </w:tcPr>
                      <w:p>
                        <w:pPr>
                          <w:pStyle w:val="TableParagraph"/>
                          <w:spacing w:before="37"/>
                          <w:ind w:left="77"/>
                          <w:rPr>
                            <w:sz w:val="16"/>
                          </w:rPr>
                        </w:pPr>
                        <w:r>
                          <w:rPr>
                            <w:color w:val="010202"/>
                            <w:sz w:val="16"/>
                          </w:rPr>
                          <w:t>SANTANA/ TUCURUVI</w:t>
                        </w:r>
                      </w:p>
                    </w:tc>
                    <w:tc>
                      <w:tcPr>
                        <w:tcW w:w="1536" w:type="dxa"/>
                        <w:tcBorders>
                          <w:right w:val="nil"/>
                        </w:tcBorders>
                      </w:tcPr>
                      <w:p>
                        <w:pPr>
                          <w:pStyle w:val="TableParagraph"/>
                          <w:spacing w:before="37"/>
                          <w:ind w:left="290" w:right="381"/>
                          <w:jc w:val="center"/>
                          <w:rPr>
                            <w:sz w:val="16"/>
                          </w:rPr>
                        </w:pPr>
                        <w:r>
                          <w:rPr>
                            <w:color w:val="010202"/>
                            <w:sz w:val="16"/>
                          </w:rPr>
                          <w:t>75</w:t>
                        </w:r>
                      </w:p>
                    </w:tc>
                    <w:tc>
                      <w:tcPr>
                        <w:tcW w:w="1707" w:type="dxa"/>
                        <w:tcBorders>
                          <w:left w:val="nil"/>
                          <w:right w:val="nil"/>
                        </w:tcBorders>
                      </w:tcPr>
                      <w:p>
                        <w:pPr>
                          <w:pStyle w:val="TableParagraph"/>
                          <w:spacing w:before="37"/>
                          <w:ind w:left="407" w:right="570"/>
                          <w:jc w:val="center"/>
                          <w:rPr>
                            <w:sz w:val="16"/>
                          </w:rPr>
                        </w:pPr>
                        <w:r>
                          <w:rPr>
                            <w:color w:val="010202"/>
                            <w:sz w:val="16"/>
                          </w:rPr>
                          <w:t>78</w:t>
                        </w:r>
                      </w:p>
                    </w:tc>
                    <w:tc>
                      <w:tcPr>
                        <w:tcW w:w="2477" w:type="dxa"/>
                        <w:tcBorders>
                          <w:left w:val="nil"/>
                        </w:tcBorders>
                      </w:tcPr>
                      <w:p>
                        <w:pPr>
                          <w:pStyle w:val="TableParagraph"/>
                          <w:spacing w:before="37"/>
                          <w:ind w:left="571" w:right="624"/>
                          <w:jc w:val="center"/>
                          <w:rPr>
                            <w:sz w:val="16"/>
                          </w:rPr>
                        </w:pPr>
                        <w:r>
                          <w:rPr>
                            <w:color w:val="010202"/>
                            <w:sz w:val="16"/>
                          </w:rPr>
                          <w:t>104,00</w:t>
                        </w:r>
                      </w:p>
                    </w:tc>
                  </w:tr>
                  <w:tr>
                    <w:trPr>
                      <w:trHeight w:val="271" w:hRule="atLeast"/>
                    </w:trPr>
                    <w:tc>
                      <w:tcPr>
                        <w:tcW w:w="3330" w:type="dxa"/>
                      </w:tcPr>
                      <w:p>
                        <w:pPr>
                          <w:pStyle w:val="TableParagraph"/>
                          <w:spacing w:before="52"/>
                          <w:ind w:left="77"/>
                          <w:rPr>
                            <w:sz w:val="16"/>
                          </w:rPr>
                        </w:pPr>
                        <w:r>
                          <w:rPr>
                            <w:color w:val="010202"/>
                            <w:sz w:val="16"/>
                          </w:rPr>
                          <w:t>IPIRANGA</w:t>
                        </w:r>
                      </w:p>
                    </w:tc>
                    <w:tc>
                      <w:tcPr>
                        <w:tcW w:w="1536" w:type="dxa"/>
                        <w:tcBorders>
                          <w:right w:val="nil"/>
                        </w:tcBorders>
                      </w:tcPr>
                      <w:p>
                        <w:pPr>
                          <w:pStyle w:val="TableParagraph"/>
                          <w:spacing w:before="52"/>
                          <w:ind w:left="290" w:right="381"/>
                          <w:jc w:val="center"/>
                          <w:rPr>
                            <w:sz w:val="16"/>
                          </w:rPr>
                        </w:pPr>
                        <w:r>
                          <w:rPr>
                            <w:color w:val="010202"/>
                            <w:sz w:val="16"/>
                          </w:rPr>
                          <w:t>210</w:t>
                        </w:r>
                      </w:p>
                    </w:tc>
                    <w:tc>
                      <w:tcPr>
                        <w:tcW w:w="1707" w:type="dxa"/>
                        <w:tcBorders>
                          <w:left w:val="nil"/>
                          <w:right w:val="nil"/>
                        </w:tcBorders>
                      </w:tcPr>
                      <w:p>
                        <w:pPr>
                          <w:pStyle w:val="TableParagraph"/>
                          <w:spacing w:before="52"/>
                          <w:ind w:left="406" w:right="570"/>
                          <w:jc w:val="center"/>
                          <w:rPr>
                            <w:sz w:val="16"/>
                          </w:rPr>
                        </w:pPr>
                        <w:r>
                          <w:rPr>
                            <w:color w:val="010202"/>
                            <w:sz w:val="16"/>
                          </w:rPr>
                          <w:t>221</w:t>
                        </w:r>
                      </w:p>
                    </w:tc>
                    <w:tc>
                      <w:tcPr>
                        <w:tcW w:w="2477" w:type="dxa"/>
                        <w:tcBorders>
                          <w:left w:val="nil"/>
                        </w:tcBorders>
                      </w:tcPr>
                      <w:p>
                        <w:pPr>
                          <w:pStyle w:val="TableParagraph"/>
                          <w:spacing w:before="52"/>
                          <w:ind w:left="570" w:right="624"/>
                          <w:jc w:val="center"/>
                          <w:rPr>
                            <w:sz w:val="16"/>
                          </w:rPr>
                        </w:pPr>
                        <w:r>
                          <w:rPr>
                            <w:color w:val="010202"/>
                            <w:sz w:val="16"/>
                          </w:rPr>
                          <w:t>105,24</w:t>
                        </w:r>
                      </w:p>
                    </w:tc>
                  </w:tr>
                  <w:tr>
                    <w:trPr>
                      <w:trHeight w:val="256" w:hRule="atLeast"/>
                    </w:trPr>
                    <w:tc>
                      <w:tcPr>
                        <w:tcW w:w="3330" w:type="dxa"/>
                      </w:tcPr>
                      <w:p>
                        <w:pPr>
                          <w:pStyle w:val="TableParagraph"/>
                          <w:spacing w:before="37"/>
                          <w:ind w:left="77"/>
                          <w:rPr>
                            <w:sz w:val="16"/>
                          </w:rPr>
                        </w:pPr>
                        <w:r>
                          <w:rPr>
                            <w:color w:val="010202"/>
                            <w:sz w:val="16"/>
                          </w:rPr>
                          <w:t>PARELHEIROS</w:t>
                        </w:r>
                      </w:p>
                    </w:tc>
                    <w:tc>
                      <w:tcPr>
                        <w:tcW w:w="1536" w:type="dxa"/>
                        <w:tcBorders>
                          <w:right w:val="nil"/>
                        </w:tcBorders>
                      </w:tcPr>
                      <w:p>
                        <w:pPr>
                          <w:pStyle w:val="TableParagraph"/>
                          <w:spacing w:before="37"/>
                          <w:ind w:left="289" w:right="381"/>
                          <w:jc w:val="center"/>
                          <w:rPr>
                            <w:sz w:val="16"/>
                          </w:rPr>
                        </w:pPr>
                        <w:r>
                          <w:rPr>
                            <w:color w:val="010202"/>
                            <w:sz w:val="16"/>
                          </w:rPr>
                          <w:t>90</w:t>
                        </w:r>
                      </w:p>
                    </w:tc>
                    <w:tc>
                      <w:tcPr>
                        <w:tcW w:w="1707" w:type="dxa"/>
                        <w:tcBorders>
                          <w:left w:val="nil"/>
                          <w:right w:val="nil"/>
                        </w:tcBorders>
                      </w:tcPr>
                      <w:p>
                        <w:pPr>
                          <w:pStyle w:val="TableParagraph"/>
                          <w:spacing w:before="37"/>
                          <w:ind w:left="406" w:right="570"/>
                          <w:jc w:val="center"/>
                          <w:rPr>
                            <w:sz w:val="16"/>
                          </w:rPr>
                        </w:pPr>
                        <w:r>
                          <w:rPr>
                            <w:color w:val="010202"/>
                            <w:sz w:val="16"/>
                          </w:rPr>
                          <w:t>95</w:t>
                        </w:r>
                      </w:p>
                    </w:tc>
                    <w:tc>
                      <w:tcPr>
                        <w:tcW w:w="2477" w:type="dxa"/>
                        <w:tcBorders>
                          <w:left w:val="nil"/>
                        </w:tcBorders>
                      </w:tcPr>
                      <w:p>
                        <w:pPr>
                          <w:pStyle w:val="TableParagraph"/>
                          <w:spacing w:before="37"/>
                          <w:ind w:left="570" w:right="624"/>
                          <w:jc w:val="center"/>
                          <w:rPr>
                            <w:sz w:val="16"/>
                          </w:rPr>
                        </w:pPr>
                        <w:r>
                          <w:rPr>
                            <w:color w:val="010202"/>
                            <w:sz w:val="16"/>
                          </w:rPr>
                          <w:t>105,56</w:t>
                        </w:r>
                      </w:p>
                    </w:tc>
                  </w:tr>
                  <w:tr>
                    <w:trPr>
                      <w:trHeight w:val="256" w:hRule="atLeast"/>
                    </w:trPr>
                    <w:tc>
                      <w:tcPr>
                        <w:tcW w:w="3330" w:type="dxa"/>
                      </w:tcPr>
                      <w:p>
                        <w:pPr>
                          <w:pStyle w:val="TableParagraph"/>
                          <w:spacing w:before="37"/>
                          <w:ind w:left="77"/>
                          <w:rPr>
                            <w:sz w:val="16"/>
                          </w:rPr>
                        </w:pPr>
                        <w:r>
                          <w:rPr>
                            <w:color w:val="010202"/>
                            <w:sz w:val="16"/>
                          </w:rPr>
                          <w:t>JAÇANÃ/ TREMEMBÉ</w:t>
                        </w:r>
                      </w:p>
                    </w:tc>
                    <w:tc>
                      <w:tcPr>
                        <w:tcW w:w="1536" w:type="dxa"/>
                        <w:tcBorders>
                          <w:right w:val="nil"/>
                        </w:tcBorders>
                      </w:tcPr>
                      <w:p>
                        <w:pPr>
                          <w:pStyle w:val="TableParagraph"/>
                          <w:spacing w:before="37"/>
                          <w:ind w:left="289" w:right="381"/>
                          <w:jc w:val="center"/>
                          <w:rPr>
                            <w:sz w:val="16"/>
                          </w:rPr>
                        </w:pPr>
                        <w:r>
                          <w:rPr>
                            <w:color w:val="010202"/>
                            <w:sz w:val="16"/>
                          </w:rPr>
                          <w:t>195</w:t>
                        </w:r>
                      </w:p>
                    </w:tc>
                    <w:tc>
                      <w:tcPr>
                        <w:tcW w:w="1707" w:type="dxa"/>
                        <w:tcBorders>
                          <w:left w:val="nil"/>
                          <w:right w:val="nil"/>
                        </w:tcBorders>
                      </w:tcPr>
                      <w:p>
                        <w:pPr>
                          <w:pStyle w:val="TableParagraph"/>
                          <w:spacing w:before="37"/>
                          <w:ind w:left="406" w:right="570"/>
                          <w:jc w:val="center"/>
                          <w:rPr>
                            <w:sz w:val="16"/>
                          </w:rPr>
                        </w:pPr>
                        <w:r>
                          <w:rPr>
                            <w:color w:val="010202"/>
                            <w:sz w:val="16"/>
                          </w:rPr>
                          <w:t>210</w:t>
                        </w:r>
                      </w:p>
                    </w:tc>
                    <w:tc>
                      <w:tcPr>
                        <w:tcW w:w="2477" w:type="dxa"/>
                        <w:tcBorders>
                          <w:left w:val="nil"/>
                        </w:tcBorders>
                      </w:tcPr>
                      <w:p>
                        <w:pPr>
                          <w:pStyle w:val="TableParagraph"/>
                          <w:spacing w:before="37"/>
                          <w:ind w:left="570" w:right="624"/>
                          <w:jc w:val="center"/>
                          <w:rPr>
                            <w:sz w:val="16"/>
                          </w:rPr>
                        </w:pPr>
                        <w:r>
                          <w:rPr>
                            <w:color w:val="010202"/>
                            <w:sz w:val="16"/>
                          </w:rPr>
                          <w:t>107,69</w:t>
                        </w:r>
                      </w:p>
                    </w:tc>
                  </w:tr>
                  <w:tr>
                    <w:trPr>
                      <w:trHeight w:val="256" w:hRule="atLeast"/>
                    </w:trPr>
                    <w:tc>
                      <w:tcPr>
                        <w:tcW w:w="3330" w:type="dxa"/>
                      </w:tcPr>
                      <w:p>
                        <w:pPr>
                          <w:pStyle w:val="TableParagraph"/>
                          <w:spacing w:before="37"/>
                          <w:ind w:left="77"/>
                          <w:rPr>
                            <w:sz w:val="16"/>
                          </w:rPr>
                        </w:pPr>
                        <w:r>
                          <w:rPr>
                            <w:color w:val="010202"/>
                            <w:sz w:val="16"/>
                          </w:rPr>
                          <w:t>GUAIANASES</w:t>
                        </w:r>
                      </w:p>
                    </w:tc>
                    <w:tc>
                      <w:tcPr>
                        <w:tcW w:w="1536" w:type="dxa"/>
                        <w:tcBorders>
                          <w:right w:val="nil"/>
                        </w:tcBorders>
                      </w:tcPr>
                      <w:p>
                        <w:pPr>
                          <w:pStyle w:val="TableParagraph"/>
                          <w:spacing w:before="37"/>
                          <w:ind w:left="289" w:right="381"/>
                          <w:jc w:val="center"/>
                          <w:rPr>
                            <w:sz w:val="16"/>
                          </w:rPr>
                        </w:pPr>
                        <w:r>
                          <w:rPr>
                            <w:color w:val="010202"/>
                            <w:sz w:val="16"/>
                          </w:rPr>
                          <w:t>210</w:t>
                        </w:r>
                      </w:p>
                    </w:tc>
                    <w:tc>
                      <w:tcPr>
                        <w:tcW w:w="1707" w:type="dxa"/>
                        <w:tcBorders>
                          <w:left w:val="nil"/>
                          <w:right w:val="nil"/>
                        </w:tcBorders>
                      </w:tcPr>
                      <w:p>
                        <w:pPr>
                          <w:pStyle w:val="TableParagraph"/>
                          <w:spacing w:before="37"/>
                          <w:ind w:left="405" w:right="570"/>
                          <w:jc w:val="center"/>
                          <w:rPr>
                            <w:sz w:val="16"/>
                          </w:rPr>
                        </w:pPr>
                        <w:r>
                          <w:rPr>
                            <w:color w:val="010202"/>
                            <w:sz w:val="16"/>
                          </w:rPr>
                          <w:t>228</w:t>
                        </w:r>
                      </w:p>
                    </w:tc>
                    <w:tc>
                      <w:tcPr>
                        <w:tcW w:w="2477" w:type="dxa"/>
                        <w:tcBorders>
                          <w:left w:val="nil"/>
                        </w:tcBorders>
                      </w:tcPr>
                      <w:p>
                        <w:pPr>
                          <w:pStyle w:val="TableParagraph"/>
                          <w:spacing w:before="37"/>
                          <w:ind w:left="569" w:right="624"/>
                          <w:jc w:val="center"/>
                          <w:rPr>
                            <w:sz w:val="16"/>
                          </w:rPr>
                        </w:pPr>
                        <w:r>
                          <w:rPr>
                            <w:color w:val="010202"/>
                            <w:sz w:val="16"/>
                          </w:rPr>
                          <w:t>108,57</w:t>
                        </w:r>
                      </w:p>
                    </w:tc>
                  </w:tr>
                  <w:tr>
                    <w:trPr>
                      <w:trHeight w:val="256" w:hRule="atLeast"/>
                    </w:trPr>
                    <w:tc>
                      <w:tcPr>
                        <w:tcW w:w="3330" w:type="dxa"/>
                      </w:tcPr>
                      <w:p>
                        <w:pPr>
                          <w:pStyle w:val="TableParagraph"/>
                          <w:spacing w:before="37"/>
                          <w:ind w:left="76"/>
                          <w:rPr>
                            <w:sz w:val="16"/>
                          </w:rPr>
                        </w:pPr>
                        <w:r>
                          <w:rPr>
                            <w:color w:val="010202"/>
                            <w:sz w:val="16"/>
                          </w:rPr>
                          <w:t>SÉ</w:t>
                        </w:r>
                      </w:p>
                    </w:tc>
                    <w:tc>
                      <w:tcPr>
                        <w:tcW w:w="1536" w:type="dxa"/>
                        <w:tcBorders>
                          <w:right w:val="nil"/>
                        </w:tcBorders>
                      </w:tcPr>
                      <w:p>
                        <w:pPr>
                          <w:pStyle w:val="TableParagraph"/>
                          <w:spacing w:before="37"/>
                          <w:ind w:left="288" w:right="381"/>
                          <w:jc w:val="center"/>
                          <w:rPr>
                            <w:sz w:val="16"/>
                          </w:rPr>
                        </w:pPr>
                        <w:r>
                          <w:rPr>
                            <w:color w:val="010202"/>
                            <w:sz w:val="16"/>
                          </w:rPr>
                          <w:t>195</w:t>
                        </w:r>
                      </w:p>
                    </w:tc>
                    <w:tc>
                      <w:tcPr>
                        <w:tcW w:w="1707" w:type="dxa"/>
                        <w:tcBorders>
                          <w:left w:val="nil"/>
                          <w:right w:val="nil"/>
                        </w:tcBorders>
                      </w:tcPr>
                      <w:p>
                        <w:pPr>
                          <w:pStyle w:val="TableParagraph"/>
                          <w:spacing w:before="37"/>
                          <w:ind w:left="405" w:right="570"/>
                          <w:jc w:val="center"/>
                          <w:rPr>
                            <w:sz w:val="16"/>
                          </w:rPr>
                        </w:pPr>
                        <w:r>
                          <w:rPr>
                            <w:color w:val="010202"/>
                            <w:sz w:val="16"/>
                          </w:rPr>
                          <w:t>213</w:t>
                        </w:r>
                      </w:p>
                    </w:tc>
                    <w:tc>
                      <w:tcPr>
                        <w:tcW w:w="2477" w:type="dxa"/>
                        <w:tcBorders>
                          <w:left w:val="nil"/>
                        </w:tcBorders>
                      </w:tcPr>
                      <w:p>
                        <w:pPr>
                          <w:pStyle w:val="TableParagraph"/>
                          <w:spacing w:before="37"/>
                          <w:ind w:left="569" w:right="624"/>
                          <w:jc w:val="center"/>
                          <w:rPr>
                            <w:sz w:val="16"/>
                          </w:rPr>
                        </w:pPr>
                        <w:r>
                          <w:rPr>
                            <w:color w:val="010202"/>
                            <w:sz w:val="16"/>
                          </w:rPr>
                          <w:t>109,23</w:t>
                        </w:r>
                      </w:p>
                    </w:tc>
                  </w:tr>
                  <w:tr>
                    <w:trPr>
                      <w:trHeight w:val="256" w:hRule="atLeast"/>
                    </w:trPr>
                    <w:tc>
                      <w:tcPr>
                        <w:tcW w:w="3330" w:type="dxa"/>
                      </w:tcPr>
                      <w:p>
                        <w:pPr>
                          <w:pStyle w:val="TableParagraph"/>
                          <w:spacing w:before="37"/>
                          <w:ind w:left="76"/>
                          <w:rPr>
                            <w:sz w:val="16"/>
                          </w:rPr>
                        </w:pPr>
                        <w:r>
                          <w:rPr>
                            <w:color w:val="010202"/>
                            <w:sz w:val="16"/>
                          </w:rPr>
                          <w:t>ERMELINO MATARAZZO</w:t>
                        </w:r>
                      </w:p>
                    </w:tc>
                    <w:tc>
                      <w:tcPr>
                        <w:tcW w:w="1536" w:type="dxa"/>
                        <w:tcBorders>
                          <w:right w:val="nil"/>
                        </w:tcBorders>
                      </w:tcPr>
                      <w:p>
                        <w:pPr>
                          <w:pStyle w:val="TableParagraph"/>
                          <w:spacing w:before="37"/>
                          <w:ind w:left="288" w:right="381"/>
                          <w:jc w:val="center"/>
                          <w:rPr>
                            <w:sz w:val="16"/>
                          </w:rPr>
                        </w:pPr>
                        <w:r>
                          <w:rPr>
                            <w:color w:val="010202"/>
                            <w:sz w:val="16"/>
                          </w:rPr>
                          <w:t>120</w:t>
                        </w:r>
                      </w:p>
                    </w:tc>
                    <w:tc>
                      <w:tcPr>
                        <w:tcW w:w="1707" w:type="dxa"/>
                        <w:tcBorders>
                          <w:left w:val="nil"/>
                          <w:right w:val="nil"/>
                        </w:tcBorders>
                      </w:tcPr>
                      <w:p>
                        <w:pPr>
                          <w:pStyle w:val="TableParagraph"/>
                          <w:spacing w:before="37"/>
                          <w:ind w:left="405" w:right="570"/>
                          <w:jc w:val="center"/>
                          <w:rPr>
                            <w:sz w:val="16"/>
                          </w:rPr>
                        </w:pPr>
                        <w:r>
                          <w:rPr>
                            <w:color w:val="010202"/>
                            <w:sz w:val="16"/>
                          </w:rPr>
                          <w:t>134</w:t>
                        </w:r>
                      </w:p>
                    </w:tc>
                    <w:tc>
                      <w:tcPr>
                        <w:tcW w:w="2477" w:type="dxa"/>
                        <w:tcBorders>
                          <w:left w:val="nil"/>
                        </w:tcBorders>
                      </w:tcPr>
                      <w:p>
                        <w:pPr>
                          <w:pStyle w:val="TableParagraph"/>
                          <w:spacing w:before="37"/>
                          <w:ind w:left="569" w:right="624"/>
                          <w:jc w:val="center"/>
                          <w:rPr>
                            <w:sz w:val="16"/>
                          </w:rPr>
                        </w:pPr>
                        <w:r>
                          <w:rPr>
                            <w:color w:val="010202"/>
                            <w:sz w:val="16"/>
                          </w:rPr>
                          <w:t>111,67</w:t>
                        </w:r>
                      </w:p>
                    </w:tc>
                  </w:tr>
                  <w:tr>
                    <w:trPr>
                      <w:trHeight w:val="256" w:hRule="atLeast"/>
                    </w:trPr>
                    <w:tc>
                      <w:tcPr>
                        <w:tcW w:w="3330" w:type="dxa"/>
                      </w:tcPr>
                      <w:p>
                        <w:pPr>
                          <w:pStyle w:val="TableParagraph"/>
                          <w:spacing w:before="37"/>
                          <w:ind w:left="76"/>
                          <w:rPr>
                            <w:sz w:val="16"/>
                          </w:rPr>
                        </w:pPr>
                        <w:r>
                          <w:rPr>
                            <w:color w:val="010202"/>
                            <w:sz w:val="16"/>
                          </w:rPr>
                          <w:t>SÃO MIGUEL</w:t>
                        </w:r>
                      </w:p>
                    </w:tc>
                    <w:tc>
                      <w:tcPr>
                        <w:tcW w:w="1536" w:type="dxa"/>
                        <w:tcBorders>
                          <w:right w:val="nil"/>
                        </w:tcBorders>
                      </w:tcPr>
                      <w:p>
                        <w:pPr>
                          <w:pStyle w:val="TableParagraph"/>
                          <w:spacing w:before="37"/>
                          <w:ind w:left="288" w:right="381"/>
                          <w:jc w:val="center"/>
                          <w:rPr>
                            <w:sz w:val="16"/>
                          </w:rPr>
                        </w:pPr>
                        <w:r>
                          <w:rPr>
                            <w:color w:val="010202"/>
                            <w:sz w:val="16"/>
                          </w:rPr>
                          <w:t>240</w:t>
                        </w:r>
                      </w:p>
                    </w:tc>
                    <w:tc>
                      <w:tcPr>
                        <w:tcW w:w="1707" w:type="dxa"/>
                        <w:tcBorders>
                          <w:left w:val="nil"/>
                          <w:right w:val="nil"/>
                        </w:tcBorders>
                      </w:tcPr>
                      <w:p>
                        <w:pPr>
                          <w:pStyle w:val="TableParagraph"/>
                          <w:spacing w:before="37"/>
                          <w:ind w:left="404" w:right="570"/>
                          <w:jc w:val="center"/>
                          <w:rPr>
                            <w:sz w:val="16"/>
                          </w:rPr>
                        </w:pPr>
                        <w:r>
                          <w:rPr>
                            <w:color w:val="010202"/>
                            <w:sz w:val="16"/>
                          </w:rPr>
                          <w:t>286</w:t>
                        </w:r>
                      </w:p>
                    </w:tc>
                    <w:tc>
                      <w:tcPr>
                        <w:tcW w:w="2477" w:type="dxa"/>
                        <w:tcBorders>
                          <w:left w:val="nil"/>
                        </w:tcBorders>
                      </w:tcPr>
                      <w:p>
                        <w:pPr>
                          <w:pStyle w:val="TableParagraph"/>
                          <w:spacing w:before="37"/>
                          <w:ind w:left="568" w:right="624"/>
                          <w:jc w:val="center"/>
                          <w:rPr>
                            <w:sz w:val="16"/>
                          </w:rPr>
                        </w:pPr>
                        <w:r>
                          <w:rPr>
                            <w:color w:val="010202"/>
                            <w:sz w:val="16"/>
                          </w:rPr>
                          <w:t>119,17</w:t>
                        </w:r>
                      </w:p>
                    </w:tc>
                  </w:tr>
                  <w:tr>
                    <w:trPr>
                      <w:trHeight w:val="256" w:hRule="atLeast"/>
                    </w:trPr>
                    <w:tc>
                      <w:tcPr>
                        <w:tcW w:w="3330" w:type="dxa"/>
                      </w:tcPr>
                      <w:p>
                        <w:pPr>
                          <w:pStyle w:val="TableParagraph"/>
                          <w:spacing w:before="37"/>
                          <w:ind w:left="76"/>
                          <w:rPr>
                            <w:sz w:val="16"/>
                          </w:rPr>
                        </w:pPr>
                        <w:r>
                          <w:rPr>
                            <w:color w:val="010202"/>
                            <w:sz w:val="16"/>
                          </w:rPr>
                          <w:t>CIDADE TIRADENTES</w:t>
                        </w:r>
                      </w:p>
                    </w:tc>
                    <w:tc>
                      <w:tcPr>
                        <w:tcW w:w="1536" w:type="dxa"/>
                        <w:tcBorders>
                          <w:right w:val="nil"/>
                        </w:tcBorders>
                      </w:tcPr>
                      <w:p>
                        <w:pPr>
                          <w:pStyle w:val="TableParagraph"/>
                          <w:spacing w:before="37"/>
                          <w:ind w:left="288" w:right="381"/>
                          <w:jc w:val="center"/>
                          <w:rPr>
                            <w:sz w:val="16"/>
                          </w:rPr>
                        </w:pPr>
                        <w:r>
                          <w:rPr>
                            <w:color w:val="010202"/>
                            <w:sz w:val="16"/>
                          </w:rPr>
                          <w:t>180</w:t>
                        </w:r>
                      </w:p>
                    </w:tc>
                    <w:tc>
                      <w:tcPr>
                        <w:tcW w:w="1707" w:type="dxa"/>
                        <w:tcBorders>
                          <w:left w:val="nil"/>
                          <w:right w:val="nil"/>
                        </w:tcBorders>
                      </w:tcPr>
                      <w:p>
                        <w:pPr>
                          <w:pStyle w:val="TableParagraph"/>
                          <w:spacing w:before="37"/>
                          <w:ind w:left="404" w:right="570"/>
                          <w:jc w:val="center"/>
                          <w:rPr>
                            <w:sz w:val="16"/>
                          </w:rPr>
                        </w:pPr>
                        <w:r>
                          <w:rPr>
                            <w:color w:val="010202"/>
                            <w:sz w:val="16"/>
                          </w:rPr>
                          <w:t>218</w:t>
                        </w:r>
                      </w:p>
                    </w:tc>
                    <w:tc>
                      <w:tcPr>
                        <w:tcW w:w="2477" w:type="dxa"/>
                        <w:tcBorders>
                          <w:left w:val="nil"/>
                        </w:tcBorders>
                      </w:tcPr>
                      <w:p>
                        <w:pPr>
                          <w:pStyle w:val="TableParagraph"/>
                          <w:spacing w:before="37"/>
                          <w:ind w:left="568" w:right="624"/>
                          <w:jc w:val="center"/>
                          <w:rPr>
                            <w:sz w:val="16"/>
                          </w:rPr>
                        </w:pPr>
                        <w:r>
                          <w:rPr>
                            <w:color w:val="010202"/>
                            <w:sz w:val="16"/>
                          </w:rPr>
                          <w:t>121,11</w:t>
                        </w:r>
                      </w:p>
                    </w:tc>
                  </w:tr>
                  <w:tr>
                    <w:trPr>
                      <w:trHeight w:val="256" w:hRule="atLeast"/>
                    </w:trPr>
                    <w:tc>
                      <w:tcPr>
                        <w:tcW w:w="3330" w:type="dxa"/>
                      </w:tcPr>
                      <w:p>
                        <w:pPr>
                          <w:pStyle w:val="TableParagraph"/>
                          <w:spacing w:before="37"/>
                          <w:ind w:left="76"/>
                          <w:rPr>
                            <w:sz w:val="16"/>
                          </w:rPr>
                        </w:pPr>
                        <w:r>
                          <w:rPr>
                            <w:color w:val="010202"/>
                            <w:sz w:val="16"/>
                          </w:rPr>
                          <w:t>ITAIM PAULISTA</w:t>
                        </w:r>
                      </w:p>
                    </w:tc>
                    <w:tc>
                      <w:tcPr>
                        <w:tcW w:w="1536" w:type="dxa"/>
                        <w:tcBorders>
                          <w:right w:val="nil"/>
                        </w:tcBorders>
                      </w:tcPr>
                      <w:p>
                        <w:pPr>
                          <w:pStyle w:val="TableParagraph"/>
                          <w:spacing w:before="37"/>
                          <w:ind w:left="287" w:right="381"/>
                          <w:jc w:val="center"/>
                          <w:rPr>
                            <w:sz w:val="16"/>
                          </w:rPr>
                        </w:pPr>
                        <w:r>
                          <w:rPr>
                            <w:color w:val="010202"/>
                            <w:sz w:val="16"/>
                          </w:rPr>
                          <w:t>240</w:t>
                        </w:r>
                      </w:p>
                    </w:tc>
                    <w:tc>
                      <w:tcPr>
                        <w:tcW w:w="1707" w:type="dxa"/>
                        <w:tcBorders>
                          <w:left w:val="nil"/>
                          <w:right w:val="nil"/>
                        </w:tcBorders>
                      </w:tcPr>
                      <w:p>
                        <w:pPr>
                          <w:pStyle w:val="TableParagraph"/>
                          <w:spacing w:before="37"/>
                          <w:ind w:left="404" w:right="570"/>
                          <w:jc w:val="center"/>
                          <w:rPr>
                            <w:sz w:val="16"/>
                          </w:rPr>
                        </w:pPr>
                        <w:r>
                          <w:rPr>
                            <w:color w:val="010202"/>
                            <w:sz w:val="16"/>
                          </w:rPr>
                          <w:t>293</w:t>
                        </w:r>
                      </w:p>
                    </w:tc>
                    <w:tc>
                      <w:tcPr>
                        <w:tcW w:w="2477" w:type="dxa"/>
                        <w:tcBorders>
                          <w:left w:val="nil"/>
                        </w:tcBorders>
                      </w:tcPr>
                      <w:p>
                        <w:pPr>
                          <w:pStyle w:val="TableParagraph"/>
                          <w:spacing w:before="37"/>
                          <w:ind w:left="568" w:right="624"/>
                          <w:jc w:val="center"/>
                          <w:rPr>
                            <w:sz w:val="16"/>
                          </w:rPr>
                        </w:pPr>
                        <w:r>
                          <w:rPr>
                            <w:color w:val="010202"/>
                            <w:sz w:val="16"/>
                          </w:rPr>
                          <w:t>122,08</w:t>
                        </w:r>
                      </w:p>
                    </w:tc>
                  </w:tr>
                  <w:tr>
                    <w:trPr>
                      <w:trHeight w:val="256" w:hRule="atLeast"/>
                    </w:trPr>
                    <w:tc>
                      <w:tcPr>
                        <w:tcW w:w="3330" w:type="dxa"/>
                      </w:tcPr>
                      <w:p>
                        <w:pPr>
                          <w:pStyle w:val="TableParagraph"/>
                          <w:spacing w:before="37"/>
                          <w:ind w:left="76"/>
                          <w:rPr>
                            <w:sz w:val="16"/>
                          </w:rPr>
                        </w:pPr>
                        <w:r>
                          <w:rPr>
                            <w:color w:val="010202"/>
                            <w:sz w:val="16"/>
                          </w:rPr>
                          <w:t>MOOCA</w:t>
                        </w:r>
                      </w:p>
                    </w:tc>
                    <w:tc>
                      <w:tcPr>
                        <w:tcW w:w="1536" w:type="dxa"/>
                        <w:tcBorders>
                          <w:right w:val="nil"/>
                        </w:tcBorders>
                      </w:tcPr>
                      <w:p>
                        <w:pPr>
                          <w:pStyle w:val="TableParagraph"/>
                          <w:spacing w:before="37"/>
                          <w:ind w:left="287" w:right="381"/>
                          <w:jc w:val="center"/>
                          <w:rPr>
                            <w:sz w:val="16"/>
                          </w:rPr>
                        </w:pPr>
                        <w:r>
                          <w:rPr>
                            <w:color w:val="010202"/>
                            <w:sz w:val="16"/>
                          </w:rPr>
                          <w:t>120</w:t>
                        </w:r>
                      </w:p>
                    </w:tc>
                    <w:tc>
                      <w:tcPr>
                        <w:tcW w:w="1707" w:type="dxa"/>
                        <w:tcBorders>
                          <w:left w:val="nil"/>
                          <w:right w:val="nil"/>
                        </w:tcBorders>
                      </w:tcPr>
                      <w:p>
                        <w:pPr>
                          <w:pStyle w:val="TableParagraph"/>
                          <w:spacing w:before="37"/>
                          <w:ind w:left="404" w:right="570"/>
                          <w:jc w:val="center"/>
                          <w:rPr>
                            <w:sz w:val="16"/>
                          </w:rPr>
                        </w:pPr>
                        <w:r>
                          <w:rPr>
                            <w:color w:val="010202"/>
                            <w:sz w:val="16"/>
                          </w:rPr>
                          <w:t>152</w:t>
                        </w:r>
                      </w:p>
                    </w:tc>
                    <w:tc>
                      <w:tcPr>
                        <w:tcW w:w="2477" w:type="dxa"/>
                        <w:tcBorders>
                          <w:left w:val="nil"/>
                        </w:tcBorders>
                      </w:tcPr>
                      <w:p>
                        <w:pPr>
                          <w:pStyle w:val="TableParagraph"/>
                          <w:spacing w:before="37"/>
                          <w:ind w:left="567" w:right="624"/>
                          <w:jc w:val="center"/>
                          <w:rPr>
                            <w:sz w:val="16"/>
                          </w:rPr>
                        </w:pPr>
                        <w:r>
                          <w:rPr>
                            <w:color w:val="010202"/>
                            <w:sz w:val="16"/>
                          </w:rPr>
                          <w:t>126,67</w:t>
                        </w:r>
                      </w:p>
                    </w:tc>
                  </w:tr>
                  <w:tr>
                    <w:trPr>
                      <w:trHeight w:val="256" w:hRule="atLeast"/>
                    </w:trPr>
                    <w:tc>
                      <w:tcPr>
                        <w:tcW w:w="3330" w:type="dxa"/>
                      </w:tcPr>
                      <w:p>
                        <w:pPr>
                          <w:pStyle w:val="TableParagraph"/>
                          <w:spacing w:before="37"/>
                          <w:ind w:left="75"/>
                          <w:rPr>
                            <w:sz w:val="16"/>
                          </w:rPr>
                        </w:pPr>
                        <w:r>
                          <w:rPr>
                            <w:color w:val="010202"/>
                            <w:sz w:val="16"/>
                          </w:rPr>
                          <w:t>CASA VERDE/ CACHOEIRINHA</w:t>
                        </w:r>
                      </w:p>
                    </w:tc>
                    <w:tc>
                      <w:tcPr>
                        <w:tcW w:w="1536" w:type="dxa"/>
                        <w:tcBorders>
                          <w:right w:val="nil"/>
                        </w:tcBorders>
                      </w:tcPr>
                      <w:p>
                        <w:pPr>
                          <w:pStyle w:val="TableParagraph"/>
                          <w:spacing w:before="37"/>
                          <w:ind w:left="287" w:right="381"/>
                          <w:jc w:val="center"/>
                          <w:rPr>
                            <w:sz w:val="16"/>
                          </w:rPr>
                        </w:pPr>
                        <w:r>
                          <w:rPr>
                            <w:color w:val="010202"/>
                            <w:sz w:val="16"/>
                          </w:rPr>
                          <w:t>225</w:t>
                        </w:r>
                      </w:p>
                    </w:tc>
                    <w:tc>
                      <w:tcPr>
                        <w:tcW w:w="1707" w:type="dxa"/>
                        <w:tcBorders>
                          <w:left w:val="nil"/>
                          <w:right w:val="nil"/>
                        </w:tcBorders>
                      </w:tcPr>
                      <w:p>
                        <w:pPr>
                          <w:pStyle w:val="TableParagraph"/>
                          <w:spacing w:before="37"/>
                          <w:ind w:left="403" w:right="570"/>
                          <w:jc w:val="center"/>
                          <w:rPr>
                            <w:sz w:val="16"/>
                          </w:rPr>
                        </w:pPr>
                        <w:r>
                          <w:rPr>
                            <w:color w:val="010202"/>
                            <w:sz w:val="16"/>
                          </w:rPr>
                          <w:t>292</w:t>
                        </w:r>
                      </w:p>
                    </w:tc>
                    <w:tc>
                      <w:tcPr>
                        <w:tcW w:w="2477" w:type="dxa"/>
                        <w:tcBorders>
                          <w:left w:val="nil"/>
                        </w:tcBorders>
                      </w:tcPr>
                      <w:p>
                        <w:pPr>
                          <w:pStyle w:val="TableParagraph"/>
                          <w:spacing w:before="37"/>
                          <w:ind w:left="567" w:right="624"/>
                          <w:jc w:val="center"/>
                          <w:rPr>
                            <w:sz w:val="16"/>
                          </w:rPr>
                        </w:pPr>
                        <w:r>
                          <w:rPr>
                            <w:color w:val="010202"/>
                            <w:sz w:val="16"/>
                          </w:rPr>
                          <w:t>129,78</w:t>
                        </w:r>
                      </w:p>
                    </w:tc>
                  </w:tr>
                  <w:tr>
                    <w:trPr>
                      <w:trHeight w:val="256" w:hRule="atLeast"/>
                    </w:trPr>
                    <w:tc>
                      <w:tcPr>
                        <w:tcW w:w="3330" w:type="dxa"/>
                      </w:tcPr>
                      <w:p>
                        <w:pPr>
                          <w:pStyle w:val="TableParagraph"/>
                          <w:spacing w:before="37"/>
                          <w:ind w:left="75"/>
                          <w:rPr>
                            <w:sz w:val="16"/>
                          </w:rPr>
                        </w:pPr>
                        <w:r>
                          <w:rPr>
                            <w:color w:val="010202"/>
                            <w:sz w:val="16"/>
                          </w:rPr>
                          <w:t>ITAQUERA</w:t>
                        </w:r>
                      </w:p>
                    </w:tc>
                    <w:tc>
                      <w:tcPr>
                        <w:tcW w:w="1536" w:type="dxa"/>
                        <w:tcBorders>
                          <w:right w:val="nil"/>
                        </w:tcBorders>
                      </w:tcPr>
                      <w:p>
                        <w:pPr>
                          <w:pStyle w:val="TableParagraph"/>
                          <w:spacing w:before="37"/>
                          <w:ind w:left="286" w:right="381"/>
                          <w:jc w:val="center"/>
                          <w:rPr>
                            <w:sz w:val="16"/>
                          </w:rPr>
                        </w:pPr>
                        <w:r>
                          <w:rPr>
                            <w:color w:val="010202"/>
                            <w:sz w:val="16"/>
                          </w:rPr>
                          <w:t>240</w:t>
                        </w:r>
                      </w:p>
                    </w:tc>
                    <w:tc>
                      <w:tcPr>
                        <w:tcW w:w="1707" w:type="dxa"/>
                        <w:tcBorders>
                          <w:left w:val="nil"/>
                          <w:right w:val="nil"/>
                        </w:tcBorders>
                      </w:tcPr>
                      <w:p>
                        <w:pPr>
                          <w:pStyle w:val="TableParagraph"/>
                          <w:spacing w:before="37"/>
                          <w:ind w:left="403" w:right="570"/>
                          <w:jc w:val="center"/>
                          <w:rPr>
                            <w:sz w:val="16"/>
                          </w:rPr>
                        </w:pPr>
                        <w:r>
                          <w:rPr>
                            <w:color w:val="010202"/>
                            <w:sz w:val="16"/>
                          </w:rPr>
                          <w:t>314</w:t>
                        </w:r>
                      </w:p>
                    </w:tc>
                    <w:tc>
                      <w:tcPr>
                        <w:tcW w:w="2477" w:type="dxa"/>
                        <w:tcBorders>
                          <w:left w:val="nil"/>
                        </w:tcBorders>
                      </w:tcPr>
                      <w:p>
                        <w:pPr>
                          <w:pStyle w:val="TableParagraph"/>
                          <w:spacing w:before="37"/>
                          <w:ind w:left="567" w:right="624"/>
                          <w:jc w:val="center"/>
                          <w:rPr>
                            <w:sz w:val="16"/>
                          </w:rPr>
                        </w:pPr>
                        <w:r>
                          <w:rPr>
                            <w:color w:val="010202"/>
                            <w:sz w:val="16"/>
                          </w:rPr>
                          <w:t>130,83</w:t>
                        </w:r>
                      </w:p>
                    </w:tc>
                  </w:tr>
                  <w:tr>
                    <w:trPr>
                      <w:trHeight w:val="256" w:hRule="atLeast"/>
                    </w:trPr>
                    <w:tc>
                      <w:tcPr>
                        <w:tcW w:w="3330" w:type="dxa"/>
                      </w:tcPr>
                      <w:p>
                        <w:pPr>
                          <w:pStyle w:val="TableParagraph"/>
                          <w:spacing w:before="37"/>
                          <w:ind w:left="75"/>
                          <w:rPr>
                            <w:sz w:val="16"/>
                          </w:rPr>
                        </w:pPr>
                        <w:r>
                          <w:rPr>
                            <w:color w:val="010202"/>
                            <w:sz w:val="16"/>
                          </w:rPr>
                          <w:t>PIRITUBA</w:t>
                        </w:r>
                      </w:p>
                    </w:tc>
                    <w:tc>
                      <w:tcPr>
                        <w:tcW w:w="1536" w:type="dxa"/>
                        <w:tcBorders>
                          <w:right w:val="nil"/>
                        </w:tcBorders>
                      </w:tcPr>
                      <w:p>
                        <w:pPr>
                          <w:pStyle w:val="TableParagraph"/>
                          <w:spacing w:before="37"/>
                          <w:ind w:left="286" w:right="381"/>
                          <w:jc w:val="center"/>
                          <w:rPr>
                            <w:sz w:val="16"/>
                          </w:rPr>
                        </w:pPr>
                        <w:r>
                          <w:rPr>
                            <w:color w:val="010202"/>
                            <w:sz w:val="16"/>
                          </w:rPr>
                          <w:t>210</w:t>
                        </w:r>
                      </w:p>
                    </w:tc>
                    <w:tc>
                      <w:tcPr>
                        <w:tcW w:w="1707" w:type="dxa"/>
                        <w:tcBorders>
                          <w:left w:val="nil"/>
                          <w:right w:val="nil"/>
                        </w:tcBorders>
                      </w:tcPr>
                      <w:p>
                        <w:pPr>
                          <w:pStyle w:val="TableParagraph"/>
                          <w:spacing w:before="37"/>
                          <w:ind w:left="403" w:right="570"/>
                          <w:jc w:val="center"/>
                          <w:rPr>
                            <w:sz w:val="16"/>
                          </w:rPr>
                        </w:pPr>
                        <w:r>
                          <w:rPr>
                            <w:color w:val="010202"/>
                            <w:sz w:val="16"/>
                          </w:rPr>
                          <w:t>282</w:t>
                        </w:r>
                      </w:p>
                    </w:tc>
                    <w:tc>
                      <w:tcPr>
                        <w:tcW w:w="2477" w:type="dxa"/>
                        <w:tcBorders>
                          <w:left w:val="nil"/>
                        </w:tcBorders>
                      </w:tcPr>
                      <w:p>
                        <w:pPr>
                          <w:pStyle w:val="TableParagraph"/>
                          <w:spacing w:before="37"/>
                          <w:ind w:left="566" w:right="624"/>
                          <w:jc w:val="center"/>
                          <w:rPr>
                            <w:sz w:val="16"/>
                          </w:rPr>
                        </w:pPr>
                        <w:r>
                          <w:rPr>
                            <w:color w:val="010202"/>
                            <w:sz w:val="16"/>
                          </w:rPr>
                          <w:t>134,29</w:t>
                        </w:r>
                      </w:p>
                    </w:tc>
                  </w:tr>
                  <w:tr>
                    <w:trPr>
                      <w:trHeight w:val="348" w:hRule="atLeast"/>
                    </w:trPr>
                    <w:tc>
                      <w:tcPr>
                        <w:tcW w:w="3330" w:type="dxa"/>
                      </w:tcPr>
                      <w:p>
                        <w:pPr>
                          <w:pStyle w:val="TableParagraph"/>
                          <w:spacing w:before="129"/>
                          <w:ind w:left="75"/>
                          <w:rPr>
                            <w:sz w:val="16"/>
                          </w:rPr>
                        </w:pPr>
                        <w:r>
                          <w:rPr>
                            <w:color w:val="010202"/>
                            <w:sz w:val="16"/>
                          </w:rPr>
                          <w:t>SÃO MATEUS</w:t>
                        </w:r>
                      </w:p>
                    </w:tc>
                    <w:tc>
                      <w:tcPr>
                        <w:tcW w:w="1536" w:type="dxa"/>
                        <w:tcBorders>
                          <w:right w:val="nil"/>
                        </w:tcBorders>
                      </w:tcPr>
                      <w:p>
                        <w:pPr>
                          <w:pStyle w:val="TableParagraph"/>
                          <w:spacing w:before="129"/>
                          <w:ind w:left="286" w:right="381"/>
                          <w:jc w:val="center"/>
                          <w:rPr>
                            <w:sz w:val="16"/>
                          </w:rPr>
                        </w:pPr>
                        <w:r>
                          <w:rPr>
                            <w:color w:val="010202"/>
                            <w:sz w:val="16"/>
                          </w:rPr>
                          <w:t>240</w:t>
                        </w:r>
                      </w:p>
                    </w:tc>
                    <w:tc>
                      <w:tcPr>
                        <w:tcW w:w="1707" w:type="dxa"/>
                        <w:tcBorders>
                          <w:left w:val="nil"/>
                          <w:right w:val="nil"/>
                        </w:tcBorders>
                      </w:tcPr>
                      <w:p>
                        <w:pPr>
                          <w:pStyle w:val="TableParagraph"/>
                          <w:spacing w:before="129"/>
                          <w:ind w:left="402" w:right="570"/>
                          <w:jc w:val="center"/>
                          <w:rPr>
                            <w:sz w:val="16"/>
                          </w:rPr>
                        </w:pPr>
                        <w:r>
                          <w:rPr>
                            <w:color w:val="010202"/>
                            <w:sz w:val="16"/>
                          </w:rPr>
                          <w:t>352</w:t>
                        </w:r>
                      </w:p>
                    </w:tc>
                    <w:tc>
                      <w:tcPr>
                        <w:tcW w:w="2477" w:type="dxa"/>
                        <w:tcBorders>
                          <w:left w:val="nil"/>
                        </w:tcBorders>
                      </w:tcPr>
                      <w:p>
                        <w:pPr>
                          <w:pStyle w:val="TableParagraph"/>
                          <w:spacing w:before="129"/>
                          <w:ind w:left="566" w:right="624"/>
                          <w:jc w:val="center"/>
                          <w:rPr>
                            <w:sz w:val="16"/>
                          </w:rPr>
                        </w:pPr>
                        <w:r>
                          <w:rPr>
                            <w:color w:val="010202"/>
                            <w:sz w:val="16"/>
                          </w:rPr>
                          <w:t>146,67</w:t>
                        </w:r>
                      </w:p>
                    </w:tc>
                  </w:tr>
                  <w:tr>
                    <w:trPr>
                      <w:trHeight w:val="256" w:hRule="atLeast"/>
                    </w:trPr>
                    <w:tc>
                      <w:tcPr>
                        <w:tcW w:w="3330" w:type="dxa"/>
                        <w:shd w:val="clear" w:color="auto" w:fill="595959"/>
                      </w:tcPr>
                      <w:p>
                        <w:pPr>
                          <w:pStyle w:val="TableParagraph"/>
                          <w:spacing w:before="37"/>
                          <w:ind w:left="1089" w:right="1078"/>
                          <w:jc w:val="center"/>
                          <w:rPr>
                            <w:b/>
                            <w:sz w:val="16"/>
                          </w:rPr>
                        </w:pPr>
                        <w:r>
                          <w:rPr>
                            <w:b/>
                            <w:color w:val="FFFFFF"/>
                            <w:sz w:val="16"/>
                          </w:rPr>
                          <w:t>Total da Cidade</w:t>
                        </w:r>
                      </w:p>
                    </w:tc>
                    <w:tc>
                      <w:tcPr>
                        <w:tcW w:w="1536" w:type="dxa"/>
                        <w:tcBorders>
                          <w:right w:val="nil"/>
                        </w:tcBorders>
                        <w:shd w:val="clear" w:color="auto" w:fill="595959"/>
                      </w:tcPr>
                      <w:p>
                        <w:pPr>
                          <w:pStyle w:val="TableParagraph"/>
                          <w:spacing w:before="37"/>
                          <w:ind w:left="286" w:right="381"/>
                          <w:jc w:val="center"/>
                          <w:rPr>
                            <w:b/>
                            <w:sz w:val="16"/>
                          </w:rPr>
                        </w:pPr>
                        <w:r>
                          <w:rPr>
                            <w:b/>
                            <w:color w:val="FFFFFF"/>
                            <w:sz w:val="16"/>
                          </w:rPr>
                          <w:t>6090</w:t>
                        </w:r>
                      </w:p>
                    </w:tc>
                    <w:tc>
                      <w:tcPr>
                        <w:tcW w:w="1707" w:type="dxa"/>
                        <w:tcBorders>
                          <w:left w:val="nil"/>
                          <w:right w:val="nil"/>
                        </w:tcBorders>
                        <w:shd w:val="clear" w:color="auto" w:fill="595959"/>
                      </w:tcPr>
                      <w:p>
                        <w:pPr>
                          <w:pStyle w:val="TableParagraph"/>
                          <w:spacing w:before="37"/>
                          <w:ind w:left="402" w:right="570"/>
                          <w:jc w:val="center"/>
                          <w:rPr>
                            <w:b/>
                            <w:sz w:val="16"/>
                          </w:rPr>
                        </w:pPr>
                        <w:r>
                          <w:rPr>
                            <w:b/>
                            <w:color w:val="FFFFFF"/>
                            <w:sz w:val="16"/>
                          </w:rPr>
                          <w:t>6436</w:t>
                        </w:r>
                      </w:p>
                    </w:tc>
                    <w:tc>
                      <w:tcPr>
                        <w:tcW w:w="2477" w:type="dxa"/>
                        <w:tcBorders>
                          <w:left w:val="nil"/>
                        </w:tcBorders>
                        <w:shd w:val="clear" w:color="auto" w:fill="595959"/>
                      </w:tcPr>
                      <w:p>
                        <w:pPr>
                          <w:pStyle w:val="TableParagraph"/>
                          <w:spacing w:before="37"/>
                          <w:ind w:left="566" w:right="624"/>
                          <w:jc w:val="center"/>
                          <w:rPr>
                            <w:b/>
                            <w:sz w:val="16"/>
                          </w:rPr>
                        </w:pPr>
                        <w:r>
                          <w:rPr>
                            <w:b/>
                            <w:color w:val="FFFFFF"/>
                            <w:sz w:val="16"/>
                          </w:rPr>
                          <w:t>105,68</w:t>
                        </w:r>
                      </w:p>
                    </w:tc>
                  </w:tr>
                </w:tbl>
                <w:p>
                  <w:pPr>
                    <w:pStyle w:val="BodyText"/>
                  </w:pPr>
                </w:p>
              </w:txbxContent>
            </v:textbox>
          </v:shape>
        </w:pict>
      </w:r>
      <w:r>
        <w:rPr>
          <w:sz w:val="20"/>
        </w:rPr>
      </w:r>
    </w:p>
    <w:p>
      <w:pPr>
        <w:spacing w:before="9"/>
        <w:ind w:left="1392" w:right="0" w:firstLine="0"/>
        <w:jc w:val="left"/>
        <w:rPr>
          <w:rFonts w:ascii="Arial" w:hAnsi="Arial"/>
          <w:sz w:val="16"/>
        </w:rPr>
      </w:pPr>
      <w:r>
        <w:rPr>
          <w:rFonts w:ascii="Arial" w:hAnsi="Arial"/>
          <w:color w:val="231F20"/>
          <w:sz w:val="16"/>
        </w:rPr>
        <w:t>Fonte: SMADS, Coordenadoria do Observatório de Políticas Sociais (2014).</w:t>
      </w:r>
    </w:p>
    <w:p>
      <w:pPr>
        <w:pStyle w:val="BodyText"/>
        <w:spacing w:line="316" w:lineRule="auto" w:before="106"/>
        <w:ind w:left="1397" w:right="1415" w:firstLine="709"/>
        <w:jc w:val="both"/>
      </w:pPr>
      <w:r>
        <w:rPr>
          <w:color w:val="231F20"/>
        </w:rPr>
        <w:t>Com base nos “resultados do Censo SUAS, realizado pelo MDS, nota-se um au- mento de 3 CREAS em 2009, para 13 em 2011, chegando-se a 22 em 2012 </w:t>
      </w:r>
      <w:r>
        <w:rPr>
          <w:color w:val="010202"/>
        </w:rPr>
        <w:t>e, depois    a</w:t>
      </w:r>
      <w:r>
        <w:rPr>
          <w:color w:val="010202"/>
          <w:spacing w:val="21"/>
        </w:rPr>
        <w:t> </w:t>
      </w:r>
      <w:r>
        <w:rPr>
          <w:color w:val="010202"/>
        </w:rPr>
        <w:t>29</w:t>
      </w:r>
      <w:r>
        <w:rPr>
          <w:color w:val="010202"/>
          <w:spacing w:val="22"/>
        </w:rPr>
        <w:t> </w:t>
      </w:r>
      <w:r>
        <w:rPr>
          <w:color w:val="010202"/>
        </w:rPr>
        <w:t>em</w:t>
      </w:r>
      <w:r>
        <w:rPr>
          <w:color w:val="010202"/>
          <w:spacing w:val="22"/>
        </w:rPr>
        <w:t> </w:t>
      </w:r>
      <w:r>
        <w:rPr>
          <w:color w:val="010202"/>
        </w:rPr>
        <w:t>2014,</w:t>
      </w:r>
      <w:r>
        <w:rPr>
          <w:color w:val="010202"/>
          <w:spacing w:val="21"/>
        </w:rPr>
        <w:t> </w:t>
      </w:r>
      <w:r>
        <w:rPr>
          <w:color w:val="010202"/>
        </w:rPr>
        <w:t>incluindo</w:t>
      </w:r>
      <w:r>
        <w:rPr>
          <w:color w:val="010202"/>
          <w:spacing w:val="22"/>
        </w:rPr>
        <w:t> </w:t>
      </w:r>
      <w:r>
        <w:rPr>
          <w:color w:val="010202"/>
        </w:rPr>
        <w:t>os</w:t>
      </w:r>
      <w:r>
        <w:rPr>
          <w:color w:val="010202"/>
          <w:spacing w:val="22"/>
        </w:rPr>
        <w:t> </w:t>
      </w:r>
      <w:r>
        <w:rPr>
          <w:color w:val="010202"/>
        </w:rPr>
        <w:t>Centros</w:t>
      </w:r>
      <w:r>
        <w:rPr>
          <w:color w:val="010202"/>
          <w:spacing w:val="21"/>
        </w:rPr>
        <w:t> </w:t>
      </w:r>
      <w:r>
        <w:rPr>
          <w:color w:val="010202"/>
        </w:rPr>
        <w:t>de</w:t>
      </w:r>
      <w:r>
        <w:rPr>
          <w:color w:val="010202"/>
          <w:spacing w:val="22"/>
        </w:rPr>
        <w:t> </w:t>
      </w:r>
      <w:r>
        <w:rPr>
          <w:color w:val="010202"/>
        </w:rPr>
        <w:t>Referência</w:t>
      </w:r>
      <w:r>
        <w:rPr>
          <w:color w:val="010202"/>
          <w:spacing w:val="22"/>
        </w:rPr>
        <w:t> </w:t>
      </w:r>
      <w:r>
        <w:rPr>
          <w:color w:val="010202"/>
        </w:rPr>
        <w:t>Especializado</w:t>
      </w:r>
      <w:r>
        <w:rPr>
          <w:color w:val="010202"/>
          <w:spacing w:val="22"/>
        </w:rPr>
        <w:t> </w:t>
      </w:r>
      <w:r>
        <w:rPr>
          <w:color w:val="010202"/>
        </w:rPr>
        <w:t>para</w:t>
      </w:r>
      <w:r>
        <w:rPr>
          <w:color w:val="010202"/>
          <w:spacing w:val="22"/>
        </w:rPr>
        <w:t> </w:t>
      </w:r>
      <w:r>
        <w:rPr>
          <w:color w:val="010202"/>
        </w:rPr>
        <w:t>População</w:t>
      </w:r>
      <w:r>
        <w:rPr>
          <w:color w:val="010202"/>
          <w:spacing w:val="22"/>
        </w:rPr>
        <w:t> </w:t>
      </w:r>
      <w:r>
        <w:rPr>
          <w:color w:val="010202"/>
        </w:rPr>
        <w:t>em</w:t>
      </w:r>
    </w:p>
    <w:p>
      <w:pPr>
        <w:pStyle w:val="BodyText"/>
        <w:rPr>
          <w:sz w:val="20"/>
        </w:rPr>
      </w:pPr>
    </w:p>
    <w:p>
      <w:pPr>
        <w:pStyle w:val="BodyText"/>
        <w:spacing w:before="4"/>
        <w:rPr>
          <w:sz w:val="21"/>
        </w:rPr>
      </w:pPr>
    </w:p>
    <w:p>
      <w:pPr>
        <w:pStyle w:val="BodyText"/>
        <w:spacing w:before="113"/>
        <w:ind w:right="556"/>
        <w:jc w:val="right"/>
        <w:rPr>
          <w:rFonts w:ascii="Times New Roman"/>
        </w:rPr>
      </w:pPr>
      <w:r>
        <w:rPr>
          <w:rFonts w:ascii="Times New Roman"/>
          <w:color w:val="6D6E71"/>
          <w:w w:val="95"/>
        </w:rPr>
        <w:t>53</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858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8632">
            <wp:simplePos x="0" y="0"/>
            <wp:positionH relativeFrom="page">
              <wp:posOffset>7921955</wp:posOffset>
            </wp:positionH>
            <wp:positionV relativeFrom="page">
              <wp:posOffset>5536501</wp:posOffset>
            </wp:positionV>
            <wp:extent cx="152400" cy="152400"/>
            <wp:effectExtent l="0" t="0" r="0" b="0"/>
            <wp:wrapNone/>
            <wp:docPr id="325" name="image4.png" descr=""/>
            <wp:cNvGraphicFramePr>
              <a:graphicFrameLocks noChangeAspect="1"/>
            </wp:cNvGraphicFramePr>
            <a:graphic>
              <a:graphicData uri="http://schemas.openxmlformats.org/drawingml/2006/picture">
                <pic:pic>
                  <pic:nvPicPr>
                    <pic:cNvPr id="32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27" name="image4.png" descr=""/>
            <wp:cNvGraphicFramePr>
              <a:graphicFrameLocks noChangeAspect="1"/>
            </wp:cNvGraphicFramePr>
            <a:graphic>
              <a:graphicData uri="http://schemas.openxmlformats.org/drawingml/2006/picture">
                <pic:pic>
                  <pic:nvPicPr>
                    <pic:cNvPr id="32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6512;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8608"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spacing w:before="1"/>
        <w:rPr>
          <w:rFonts w:ascii="Times New Roman"/>
          <w:sz w:val="28"/>
        </w:rPr>
      </w:pPr>
    </w:p>
    <w:p>
      <w:pPr>
        <w:pStyle w:val="BodyText"/>
        <w:spacing w:line="316" w:lineRule="auto" w:before="100"/>
        <w:ind w:left="1397" w:right="1414" w:hanging="1"/>
        <w:jc w:val="both"/>
      </w:pPr>
      <w:r>
        <w:rPr>
          <w:color w:val="010202"/>
        </w:rPr>
        <w:t>Situação de Rua – Centros Pop. </w:t>
      </w:r>
      <w:r>
        <w:rPr>
          <w:color w:val="231F20"/>
        </w:rPr>
        <w:t>A meta da gestão para o período entre 2013 e 2016, publicada</w:t>
      </w:r>
      <w:r>
        <w:rPr>
          <w:color w:val="231F20"/>
          <w:spacing w:val="-11"/>
        </w:rPr>
        <w:t> </w:t>
      </w:r>
      <w:r>
        <w:rPr>
          <w:color w:val="231F20"/>
        </w:rPr>
        <w:t>e</w:t>
      </w:r>
      <w:r>
        <w:rPr>
          <w:color w:val="231F20"/>
          <w:spacing w:val="-10"/>
        </w:rPr>
        <w:t> </w:t>
      </w:r>
      <w:r>
        <w:rPr>
          <w:color w:val="231F20"/>
        </w:rPr>
        <w:t>difundida</w:t>
      </w:r>
      <w:r>
        <w:rPr>
          <w:color w:val="231F20"/>
          <w:spacing w:val="-10"/>
        </w:rPr>
        <w:t> </w:t>
      </w:r>
      <w:r>
        <w:rPr>
          <w:color w:val="231F20"/>
        </w:rPr>
        <w:t>em</w:t>
      </w:r>
      <w:r>
        <w:rPr>
          <w:color w:val="231F20"/>
          <w:spacing w:val="-11"/>
        </w:rPr>
        <w:t> </w:t>
      </w:r>
      <w:r>
        <w:rPr>
          <w:color w:val="231F20"/>
        </w:rPr>
        <w:t>Audiências</w:t>
      </w:r>
      <w:r>
        <w:rPr>
          <w:color w:val="231F20"/>
          <w:spacing w:val="-11"/>
        </w:rPr>
        <w:t> </w:t>
      </w:r>
      <w:r>
        <w:rPr>
          <w:color w:val="231F20"/>
        </w:rPr>
        <w:t>Públicas</w:t>
      </w:r>
      <w:r>
        <w:rPr>
          <w:color w:val="231F20"/>
          <w:spacing w:val="-10"/>
        </w:rPr>
        <w:t> </w:t>
      </w:r>
      <w:r>
        <w:rPr>
          <w:color w:val="231F20"/>
        </w:rPr>
        <w:t>pela</w:t>
      </w:r>
      <w:r>
        <w:rPr>
          <w:color w:val="231F20"/>
          <w:spacing w:val="-10"/>
        </w:rPr>
        <w:t> </w:t>
      </w:r>
      <w:r>
        <w:rPr>
          <w:color w:val="231F20"/>
        </w:rPr>
        <w:t>cidade,</w:t>
      </w:r>
      <w:r>
        <w:rPr>
          <w:color w:val="231F20"/>
          <w:spacing w:val="-10"/>
        </w:rPr>
        <w:t> </w:t>
      </w:r>
      <w:r>
        <w:rPr>
          <w:color w:val="231F20"/>
        </w:rPr>
        <w:t>estabelece</w:t>
      </w:r>
      <w:r>
        <w:rPr>
          <w:color w:val="231F20"/>
          <w:spacing w:val="-10"/>
        </w:rPr>
        <w:t> </w:t>
      </w:r>
      <w:r>
        <w:rPr>
          <w:color w:val="231F20"/>
        </w:rPr>
        <w:t>a</w:t>
      </w:r>
      <w:r>
        <w:rPr>
          <w:color w:val="231F20"/>
          <w:spacing w:val="-12"/>
        </w:rPr>
        <w:t> </w:t>
      </w:r>
      <w:r>
        <w:rPr>
          <w:color w:val="231F20"/>
        </w:rPr>
        <w:t>implantação</w:t>
      </w:r>
      <w:r>
        <w:rPr>
          <w:color w:val="231F20"/>
          <w:spacing w:val="-11"/>
        </w:rPr>
        <w:t> </w:t>
      </w:r>
      <w:r>
        <w:rPr>
          <w:color w:val="231F20"/>
        </w:rPr>
        <w:t>de mais 7 CREAS” (VAZIOS SOCIASSISTENCIAIS, 2013, p.</w:t>
      </w:r>
      <w:r>
        <w:rPr>
          <w:color w:val="231F20"/>
          <w:spacing w:val="-7"/>
        </w:rPr>
        <w:t> </w:t>
      </w:r>
      <w:r>
        <w:rPr>
          <w:color w:val="231F20"/>
        </w:rPr>
        <w:t>16).</w:t>
      </w:r>
    </w:p>
    <w:p>
      <w:pPr>
        <w:pStyle w:val="BodyText"/>
        <w:spacing w:before="8"/>
        <w:rPr>
          <w:sz w:val="31"/>
        </w:rPr>
      </w:pPr>
    </w:p>
    <w:p>
      <w:pPr>
        <w:pStyle w:val="BodyText"/>
        <w:ind w:left="2106"/>
      </w:pPr>
      <w:r>
        <w:rPr>
          <w:color w:val="231F20"/>
        </w:rPr>
        <w:t>No quadro a seguir, pode-se verificar a atual vinculação dos CREAS a cada uma</w:t>
      </w:r>
    </w:p>
    <w:p>
      <w:pPr>
        <w:pStyle w:val="BodyText"/>
        <w:spacing w:before="87"/>
        <w:ind w:left="1397"/>
        <w:jc w:val="both"/>
      </w:pPr>
      <w:r>
        <w:rPr>
          <w:color w:val="231F20"/>
        </w:rPr>
        <w:t>das regiões e suas respectivas capacidades de atendimento.</w:t>
      </w:r>
    </w:p>
    <w:p>
      <w:pPr>
        <w:pStyle w:val="BodyText"/>
        <w:rPr>
          <w:sz w:val="26"/>
        </w:rPr>
      </w:pPr>
    </w:p>
    <w:p>
      <w:pPr>
        <w:pStyle w:val="BodyText"/>
        <w:spacing w:before="10"/>
        <w:rPr>
          <w:sz w:val="20"/>
        </w:rPr>
      </w:pPr>
    </w:p>
    <w:p>
      <w:pPr>
        <w:spacing w:before="0"/>
        <w:ind w:left="2106" w:right="0" w:firstLine="0"/>
        <w:jc w:val="left"/>
        <w:rPr>
          <w:b/>
          <w:sz w:val="20"/>
        </w:rPr>
      </w:pPr>
      <w:r>
        <w:rPr>
          <w:b/>
          <w:color w:val="6D6E71"/>
          <w:sz w:val="20"/>
        </w:rPr>
        <w:t>Quadro 4 – Capacidade de Atendimento dos CREAS distribuída por Subprefeitura</w:t>
      </w:r>
    </w:p>
    <w:p>
      <w:pPr>
        <w:pStyle w:val="BodyText"/>
        <w:spacing w:before="6"/>
        <w:rPr>
          <w:b/>
          <w:sz w:val="28"/>
        </w:rPr>
      </w:pPr>
    </w:p>
    <w:p>
      <w:pPr>
        <w:tabs>
          <w:tab w:pos="1397" w:val="left" w:leader="none"/>
        </w:tabs>
        <w:spacing w:line="240" w:lineRule="auto"/>
        <w:ind w:left="-410" w:right="0" w:firstLine="0"/>
        <w:rPr>
          <w:sz w:val="20"/>
        </w:rPr>
      </w:pPr>
      <w:r>
        <w:rPr>
          <w:position w:val="630"/>
          <w:sz w:val="20"/>
        </w:rPr>
        <w:drawing>
          <wp:inline distT="0" distB="0" distL="0" distR="0">
            <wp:extent cx="152400" cy="152400"/>
            <wp:effectExtent l="0" t="0" r="0" b="0"/>
            <wp:docPr id="329" name="image4.png" descr=""/>
            <wp:cNvGraphicFramePr>
              <a:graphicFrameLocks noChangeAspect="1"/>
            </wp:cNvGraphicFramePr>
            <a:graphic>
              <a:graphicData uri="http://schemas.openxmlformats.org/drawingml/2006/picture">
                <pic:pic>
                  <pic:nvPicPr>
                    <pic:cNvPr id="330"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630"/>
          <w:sz w:val="20"/>
        </w:rPr>
      </w:r>
      <w:r>
        <w:rPr>
          <w:position w:val="630"/>
          <w:sz w:val="20"/>
        </w:rPr>
        <w:tab/>
      </w:r>
      <w:r>
        <w:rPr>
          <w:sz w:val="20"/>
        </w:rPr>
        <w:pict>
          <v:shape style="width:455.15pt;height:523.8pt;mso-position-horizontal-relative:char;mso-position-vertical-relative:line" type="#_x0000_t202" filled="false" stroked="false">
            <w10:anchorlock/>
            <v:textbox inset="0,0,0,0">
              <w:txbxContent>
                <w:tbl>
                  <w:tblPr>
                    <w:tblW w:w="0" w:type="auto"/>
                    <w:jc w:val="left"/>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537"/>
                    <w:gridCol w:w="1650"/>
                    <w:gridCol w:w="1285"/>
                    <w:gridCol w:w="1600"/>
                    <w:gridCol w:w="1703"/>
                    <w:gridCol w:w="1308"/>
                  </w:tblGrid>
                  <w:tr>
                    <w:trPr>
                      <w:trHeight w:val="297" w:hRule="atLeast"/>
                    </w:trPr>
                    <w:tc>
                      <w:tcPr>
                        <w:tcW w:w="1537" w:type="dxa"/>
                        <w:tcBorders>
                          <w:bottom w:val="single" w:sz="8" w:space="0" w:color="231F20"/>
                          <w:right w:val="single" w:sz="8" w:space="0" w:color="231F20"/>
                        </w:tcBorders>
                        <w:shd w:val="clear" w:color="auto" w:fill="595959"/>
                      </w:tcPr>
                      <w:p>
                        <w:pPr>
                          <w:pStyle w:val="TableParagraph"/>
                          <w:spacing w:before="58"/>
                          <w:ind w:left="600" w:right="585"/>
                          <w:jc w:val="center"/>
                          <w:rPr>
                            <w:b/>
                            <w:sz w:val="16"/>
                          </w:rPr>
                        </w:pPr>
                        <w:r>
                          <w:rPr>
                            <w:b/>
                            <w:color w:val="FFFFFF"/>
                            <w:sz w:val="16"/>
                          </w:rPr>
                          <w:t>SAS</w:t>
                        </w:r>
                      </w:p>
                    </w:tc>
                    <w:tc>
                      <w:tcPr>
                        <w:tcW w:w="1650" w:type="dxa"/>
                        <w:tcBorders>
                          <w:left w:val="single" w:sz="8" w:space="0" w:color="231F20"/>
                          <w:bottom w:val="single" w:sz="8" w:space="0" w:color="231F20"/>
                          <w:right w:val="single" w:sz="8" w:space="0" w:color="231F20"/>
                        </w:tcBorders>
                        <w:shd w:val="clear" w:color="auto" w:fill="595959"/>
                      </w:tcPr>
                      <w:p>
                        <w:pPr>
                          <w:pStyle w:val="TableParagraph"/>
                          <w:spacing w:before="58"/>
                          <w:ind w:left="407"/>
                          <w:rPr>
                            <w:b/>
                            <w:sz w:val="16"/>
                          </w:rPr>
                        </w:pPr>
                        <w:r>
                          <w:rPr>
                            <w:b/>
                            <w:color w:val="FFFFFF"/>
                            <w:sz w:val="16"/>
                          </w:rPr>
                          <w:t>DISTRITOS</w:t>
                        </w:r>
                      </w:p>
                    </w:tc>
                    <w:tc>
                      <w:tcPr>
                        <w:tcW w:w="1285" w:type="dxa"/>
                        <w:tcBorders>
                          <w:left w:val="single" w:sz="8" w:space="0" w:color="231F20"/>
                          <w:bottom w:val="single" w:sz="8" w:space="0" w:color="231F20"/>
                          <w:right w:val="single" w:sz="8" w:space="0" w:color="231F20"/>
                        </w:tcBorders>
                        <w:shd w:val="clear" w:color="auto" w:fill="595959"/>
                      </w:tcPr>
                      <w:p>
                        <w:pPr>
                          <w:pStyle w:val="TableParagraph"/>
                          <w:spacing w:before="58"/>
                          <w:ind w:left="294" w:right="281"/>
                          <w:jc w:val="center"/>
                          <w:rPr>
                            <w:b/>
                            <w:sz w:val="16"/>
                          </w:rPr>
                        </w:pPr>
                        <w:r>
                          <w:rPr>
                            <w:b/>
                            <w:color w:val="FFFFFF"/>
                            <w:sz w:val="16"/>
                          </w:rPr>
                          <w:t>REGIÃO</w:t>
                        </w:r>
                      </w:p>
                    </w:tc>
                    <w:tc>
                      <w:tcPr>
                        <w:tcW w:w="1600" w:type="dxa"/>
                        <w:tcBorders>
                          <w:left w:val="single" w:sz="8" w:space="0" w:color="231F20"/>
                          <w:bottom w:val="single" w:sz="8" w:space="0" w:color="231F20"/>
                          <w:right w:val="single" w:sz="8" w:space="0" w:color="231F20"/>
                        </w:tcBorders>
                        <w:shd w:val="clear" w:color="auto" w:fill="595959"/>
                      </w:tcPr>
                      <w:p>
                        <w:pPr>
                          <w:pStyle w:val="TableParagraph"/>
                          <w:spacing w:before="58"/>
                          <w:ind w:left="505" w:right="492"/>
                          <w:jc w:val="center"/>
                          <w:rPr>
                            <w:b/>
                            <w:sz w:val="16"/>
                          </w:rPr>
                        </w:pPr>
                        <w:r>
                          <w:rPr>
                            <w:b/>
                            <w:color w:val="FFFFFF"/>
                            <w:sz w:val="16"/>
                          </w:rPr>
                          <w:t>CREAS</w:t>
                        </w:r>
                      </w:p>
                    </w:tc>
                    <w:tc>
                      <w:tcPr>
                        <w:tcW w:w="1703" w:type="dxa"/>
                        <w:tcBorders>
                          <w:left w:val="single" w:sz="8" w:space="0" w:color="231F20"/>
                          <w:bottom w:val="single" w:sz="8" w:space="0" w:color="231F20"/>
                          <w:right w:val="single" w:sz="8" w:space="0" w:color="231F20"/>
                        </w:tcBorders>
                        <w:shd w:val="clear" w:color="auto" w:fill="595959"/>
                      </w:tcPr>
                      <w:p>
                        <w:pPr>
                          <w:pStyle w:val="TableParagraph"/>
                          <w:spacing w:before="58"/>
                          <w:ind w:left="497"/>
                          <w:rPr>
                            <w:b/>
                            <w:sz w:val="16"/>
                          </w:rPr>
                        </w:pPr>
                        <w:r>
                          <w:rPr>
                            <w:b/>
                            <w:color w:val="FFFFFF"/>
                            <w:sz w:val="16"/>
                          </w:rPr>
                          <w:t>SMSE/MA</w:t>
                        </w:r>
                      </w:p>
                    </w:tc>
                    <w:tc>
                      <w:tcPr>
                        <w:tcW w:w="1308" w:type="dxa"/>
                        <w:tcBorders>
                          <w:left w:val="single" w:sz="8" w:space="0" w:color="231F20"/>
                          <w:bottom w:val="single" w:sz="8" w:space="0" w:color="231F20"/>
                        </w:tcBorders>
                        <w:shd w:val="clear" w:color="auto" w:fill="595959"/>
                      </w:tcPr>
                      <w:p>
                        <w:pPr>
                          <w:pStyle w:val="TableParagraph"/>
                          <w:spacing w:before="58"/>
                          <w:ind w:left="91" w:right="83"/>
                          <w:jc w:val="center"/>
                          <w:rPr>
                            <w:b/>
                            <w:sz w:val="16"/>
                          </w:rPr>
                        </w:pPr>
                        <w:r>
                          <w:rPr>
                            <w:b/>
                            <w:color w:val="FFFFFF"/>
                            <w:sz w:val="16"/>
                          </w:rPr>
                          <w:t>CAPACIDADE</w:t>
                        </w:r>
                      </w:p>
                    </w:tc>
                  </w:tr>
                  <w:tr>
                    <w:trPr>
                      <w:trHeight w:val="1029" w:hRule="atLeast"/>
                    </w:trPr>
                    <w:tc>
                      <w:tcPr>
                        <w:tcW w:w="1537" w:type="dxa"/>
                        <w:tcBorders>
                          <w:top w:val="single" w:sz="8" w:space="0" w:color="231F20"/>
                          <w:right w:val="single" w:sz="4" w:space="0" w:color="231F20"/>
                        </w:tcBorders>
                      </w:tcPr>
                      <w:p>
                        <w:pPr>
                          <w:pStyle w:val="TableParagraph"/>
                          <w:rPr>
                            <w:rFonts w:ascii="Georgia"/>
                            <w:b/>
                            <w:sz w:val="22"/>
                          </w:rPr>
                        </w:pPr>
                      </w:p>
                      <w:p>
                        <w:pPr>
                          <w:pStyle w:val="TableParagraph"/>
                          <w:spacing w:before="173"/>
                          <w:ind w:left="80"/>
                          <w:rPr>
                            <w:sz w:val="16"/>
                          </w:rPr>
                        </w:pPr>
                        <w:r>
                          <w:rPr>
                            <w:color w:val="010202"/>
                            <w:sz w:val="16"/>
                          </w:rPr>
                          <w:t>ITAIM PAULISTA</w:t>
                        </w:r>
                      </w:p>
                    </w:tc>
                    <w:tc>
                      <w:tcPr>
                        <w:tcW w:w="1650" w:type="dxa"/>
                        <w:tcBorders>
                          <w:top w:val="single" w:sz="8" w:space="0" w:color="231F20"/>
                          <w:left w:val="single" w:sz="4" w:space="0" w:color="231F20"/>
                          <w:right w:val="single" w:sz="4" w:space="0" w:color="231F20"/>
                        </w:tcBorders>
                      </w:tcPr>
                      <w:p>
                        <w:pPr>
                          <w:pStyle w:val="TableParagraph"/>
                          <w:spacing w:before="9"/>
                          <w:rPr>
                            <w:rFonts w:ascii="Georgia"/>
                            <w:b/>
                            <w:sz w:val="28"/>
                          </w:rPr>
                        </w:pPr>
                      </w:p>
                      <w:p>
                        <w:pPr>
                          <w:pStyle w:val="TableParagraph"/>
                          <w:spacing w:line="249" w:lineRule="auto"/>
                          <w:ind w:left="82" w:right="262"/>
                          <w:rPr>
                            <w:sz w:val="16"/>
                          </w:rPr>
                        </w:pPr>
                        <w:r>
                          <w:rPr>
                            <w:color w:val="010202"/>
                            <w:sz w:val="16"/>
                          </w:rPr>
                          <w:t>ITAIM PAULISTA VILA CURUÇA</w:t>
                        </w:r>
                      </w:p>
                    </w:tc>
                    <w:tc>
                      <w:tcPr>
                        <w:tcW w:w="1285" w:type="dxa"/>
                        <w:tcBorders>
                          <w:top w:val="single" w:sz="8" w:space="0" w:color="231F20"/>
                          <w:left w:val="single" w:sz="4" w:space="0" w:color="231F20"/>
                          <w:right w:val="single" w:sz="4" w:space="0" w:color="231F20"/>
                        </w:tcBorders>
                      </w:tcPr>
                      <w:p>
                        <w:pPr>
                          <w:pStyle w:val="TableParagraph"/>
                          <w:rPr>
                            <w:rFonts w:ascii="Georgia"/>
                            <w:b/>
                            <w:sz w:val="22"/>
                          </w:rPr>
                        </w:pPr>
                      </w:p>
                      <w:p>
                        <w:pPr>
                          <w:pStyle w:val="TableParagraph"/>
                          <w:spacing w:before="173"/>
                          <w:ind w:left="297" w:right="283"/>
                          <w:jc w:val="center"/>
                          <w:rPr>
                            <w:sz w:val="16"/>
                          </w:rPr>
                        </w:pPr>
                        <w:r>
                          <w:rPr>
                            <w:color w:val="010202"/>
                            <w:sz w:val="16"/>
                          </w:rPr>
                          <w:t>LESTE 2</w:t>
                        </w:r>
                      </w:p>
                    </w:tc>
                    <w:tc>
                      <w:tcPr>
                        <w:tcW w:w="1600" w:type="dxa"/>
                        <w:tcBorders>
                          <w:top w:val="single" w:sz="8" w:space="0" w:color="231F20"/>
                          <w:left w:val="single" w:sz="4" w:space="0" w:color="231F20"/>
                          <w:right w:val="single" w:sz="4" w:space="0" w:color="231F20"/>
                        </w:tcBorders>
                      </w:tcPr>
                      <w:p>
                        <w:pPr>
                          <w:pStyle w:val="TableParagraph"/>
                          <w:spacing w:before="9"/>
                          <w:rPr>
                            <w:rFonts w:ascii="Georgia"/>
                            <w:b/>
                            <w:sz w:val="28"/>
                          </w:rPr>
                        </w:pPr>
                      </w:p>
                      <w:p>
                        <w:pPr>
                          <w:pStyle w:val="TableParagraph"/>
                          <w:spacing w:line="249" w:lineRule="auto"/>
                          <w:ind w:left="82" w:right="120"/>
                          <w:rPr>
                            <w:sz w:val="16"/>
                          </w:rPr>
                        </w:pPr>
                        <w:r>
                          <w:rPr>
                            <w:color w:val="010202"/>
                            <w:sz w:val="16"/>
                          </w:rPr>
                          <w:t>CREAS/ Itaim Paulista</w:t>
                        </w:r>
                      </w:p>
                    </w:tc>
                    <w:tc>
                      <w:tcPr>
                        <w:tcW w:w="1703" w:type="dxa"/>
                        <w:tcBorders>
                          <w:top w:val="single" w:sz="8" w:space="0" w:color="231F20"/>
                          <w:left w:val="single" w:sz="4" w:space="0" w:color="231F20"/>
                          <w:right w:val="single" w:sz="4" w:space="0" w:color="231F20"/>
                        </w:tcBorders>
                      </w:tcPr>
                      <w:p>
                        <w:pPr>
                          <w:pStyle w:val="TableParagraph"/>
                          <w:spacing w:line="249" w:lineRule="auto" w:before="39"/>
                          <w:ind w:left="81" w:right="164"/>
                          <w:rPr>
                            <w:sz w:val="16"/>
                          </w:rPr>
                        </w:pPr>
                        <w:r>
                          <w:rPr>
                            <w:color w:val="010202"/>
                            <w:sz w:val="16"/>
                          </w:rPr>
                          <w:t>SMSE/MA Clube de Mães – Vila Curuçá;</w:t>
                        </w:r>
                      </w:p>
                      <w:p>
                        <w:pPr>
                          <w:pStyle w:val="TableParagraph"/>
                          <w:spacing w:line="249" w:lineRule="auto" w:before="1"/>
                          <w:ind w:left="81" w:right="396"/>
                          <w:rPr>
                            <w:sz w:val="16"/>
                          </w:rPr>
                        </w:pPr>
                        <w:r>
                          <w:rPr>
                            <w:color w:val="010202"/>
                            <w:sz w:val="16"/>
                          </w:rPr>
                          <w:t>SMSE/MA Casa de Isabel – Projeto Catavento</w:t>
                        </w:r>
                      </w:p>
                    </w:tc>
                    <w:tc>
                      <w:tcPr>
                        <w:tcW w:w="1308" w:type="dxa"/>
                        <w:tcBorders>
                          <w:top w:val="single" w:sz="8" w:space="0" w:color="231F20"/>
                          <w:left w:val="single" w:sz="4" w:space="0" w:color="231F20"/>
                        </w:tcBorders>
                      </w:tcPr>
                      <w:p>
                        <w:pPr>
                          <w:pStyle w:val="TableParagraph"/>
                          <w:rPr>
                            <w:rFonts w:ascii="Georgia"/>
                            <w:b/>
                            <w:sz w:val="22"/>
                          </w:rPr>
                        </w:pPr>
                      </w:p>
                      <w:p>
                        <w:pPr>
                          <w:pStyle w:val="TableParagraph"/>
                          <w:spacing w:before="173"/>
                          <w:ind w:left="513" w:right="500"/>
                          <w:jc w:val="center"/>
                          <w:rPr>
                            <w:sz w:val="16"/>
                          </w:rPr>
                        </w:pPr>
                        <w:r>
                          <w:rPr>
                            <w:color w:val="010202"/>
                            <w:sz w:val="16"/>
                          </w:rPr>
                          <w:t>240</w:t>
                        </w:r>
                      </w:p>
                    </w:tc>
                  </w:tr>
                  <w:tr>
                    <w:trPr>
                      <w:trHeight w:val="1605" w:hRule="atLeast"/>
                    </w:trPr>
                    <w:tc>
                      <w:tcPr>
                        <w:tcW w:w="1537" w:type="dxa"/>
                        <w:tcBorders>
                          <w:right w:val="single" w:sz="4" w:space="0" w:color="231F20"/>
                        </w:tcBorders>
                      </w:tcPr>
                      <w:p>
                        <w:pPr>
                          <w:pStyle w:val="TableParagraph"/>
                          <w:rPr>
                            <w:rFonts w:ascii="Georgia"/>
                            <w:b/>
                            <w:sz w:val="22"/>
                          </w:rPr>
                        </w:pPr>
                      </w:p>
                      <w:p>
                        <w:pPr>
                          <w:pStyle w:val="TableParagraph"/>
                          <w:rPr>
                            <w:rFonts w:ascii="Georgia"/>
                            <w:b/>
                            <w:sz w:val="22"/>
                          </w:rPr>
                        </w:pPr>
                      </w:p>
                      <w:p>
                        <w:pPr>
                          <w:pStyle w:val="TableParagraph"/>
                          <w:spacing w:before="6"/>
                          <w:rPr>
                            <w:rFonts w:ascii="Georgia"/>
                            <w:b/>
                            <w:sz w:val="18"/>
                          </w:rPr>
                        </w:pPr>
                      </w:p>
                      <w:p>
                        <w:pPr>
                          <w:pStyle w:val="TableParagraph"/>
                          <w:spacing w:before="1"/>
                          <w:ind w:left="80"/>
                          <w:rPr>
                            <w:sz w:val="16"/>
                          </w:rPr>
                        </w:pPr>
                        <w:r>
                          <w:rPr>
                            <w:color w:val="010202"/>
                            <w:sz w:val="16"/>
                          </w:rPr>
                          <w:t>S.MIGUEL</w:t>
                        </w:r>
                      </w:p>
                    </w:tc>
                    <w:tc>
                      <w:tcPr>
                        <w:tcW w:w="1650" w:type="dxa"/>
                        <w:tcBorders>
                          <w:left w:val="single" w:sz="4" w:space="0" w:color="231F20"/>
                          <w:right w:val="single" w:sz="4" w:space="0" w:color="231F20"/>
                        </w:tcBorders>
                      </w:tcPr>
                      <w:p>
                        <w:pPr>
                          <w:pStyle w:val="TableParagraph"/>
                          <w:rPr>
                            <w:rFonts w:ascii="Georgia"/>
                            <w:b/>
                            <w:sz w:val="22"/>
                          </w:rPr>
                        </w:pPr>
                      </w:p>
                      <w:p>
                        <w:pPr>
                          <w:pStyle w:val="TableParagraph"/>
                          <w:spacing w:before="8"/>
                          <w:rPr>
                            <w:rFonts w:ascii="Georgia"/>
                            <w:b/>
                            <w:sz w:val="23"/>
                          </w:rPr>
                        </w:pPr>
                      </w:p>
                      <w:p>
                        <w:pPr>
                          <w:pStyle w:val="TableParagraph"/>
                          <w:spacing w:line="249" w:lineRule="auto"/>
                          <w:ind w:left="82" w:right="326"/>
                          <w:rPr>
                            <w:sz w:val="16"/>
                          </w:rPr>
                        </w:pPr>
                        <w:r>
                          <w:rPr>
                            <w:color w:val="010202"/>
                            <w:sz w:val="16"/>
                          </w:rPr>
                          <w:t>S.MIGUEL </w:t>
                        </w:r>
                        <w:r>
                          <w:rPr>
                            <w:color w:val="010202"/>
                            <w:w w:val="95"/>
                            <w:sz w:val="16"/>
                          </w:rPr>
                          <w:t>JARDIM HELENA </w:t>
                        </w:r>
                        <w:r>
                          <w:rPr>
                            <w:color w:val="010202"/>
                            <w:sz w:val="16"/>
                          </w:rPr>
                          <w:t>VILA JACUI</w:t>
                        </w:r>
                      </w:p>
                    </w:tc>
                    <w:tc>
                      <w:tcPr>
                        <w:tcW w:w="1285" w:type="dxa"/>
                        <w:tcBorders>
                          <w:left w:val="single" w:sz="4" w:space="0" w:color="231F20"/>
                          <w:right w:val="single" w:sz="4" w:space="0" w:color="231F20"/>
                        </w:tcBorders>
                      </w:tcPr>
                      <w:p>
                        <w:pPr>
                          <w:pStyle w:val="TableParagraph"/>
                          <w:rPr>
                            <w:rFonts w:ascii="Georgia"/>
                            <w:b/>
                            <w:sz w:val="22"/>
                          </w:rPr>
                        </w:pPr>
                      </w:p>
                      <w:p>
                        <w:pPr>
                          <w:pStyle w:val="TableParagraph"/>
                          <w:rPr>
                            <w:rFonts w:ascii="Georgia"/>
                            <w:b/>
                            <w:sz w:val="22"/>
                          </w:rPr>
                        </w:pPr>
                      </w:p>
                      <w:p>
                        <w:pPr>
                          <w:pStyle w:val="TableParagraph"/>
                          <w:spacing w:before="6"/>
                          <w:rPr>
                            <w:rFonts w:ascii="Georgia"/>
                            <w:b/>
                            <w:sz w:val="18"/>
                          </w:rPr>
                        </w:pPr>
                      </w:p>
                      <w:p>
                        <w:pPr>
                          <w:pStyle w:val="TableParagraph"/>
                          <w:spacing w:before="1"/>
                          <w:ind w:left="297" w:right="283"/>
                          <w:jc w:val="center"/>
                          <w:rPr>
                            <w:sz w:val="16"/>
                          </w:rPr>
                        </w:pPr>
                        <w:r>
                          <w:rPr>
                            <w:color w:val="010202"/>
                            <w:sz w:val="16"/>
                          </w:rPr>
                          <w:t>LESTE 2</w:t>
                        </w:r>
                      </w:p>
                    </w:tc>
                    <w:tc>
                      <w:tcPr>
                        <w:tcW w:w="1600" w:type="dxa"/>
                        <w:tcBorders>
                          <w:left w:val="single" w:sz="4" w:space="0" w:color="231F20"/>
                          <w:right w:val="single" w:sz="4" w:space="0" w:color="231F20"/>
                        </w:tcBorders>
                      </w:tcPr>
                      <w:p>
                        <w:pPr>
                          <w:pStyle w:val="TableParagraph"/>
                          <w:spacing w:line="249" w:lineRule="auto" w:before="39"/>
                          <w:ind w:left="82" w:right="120"/>
                          <w:rPr>
                            <w:sz w:val="16"/>
                          </w:rPr>
                        </w:pPr>
                        <w:r>
                          <w:rPr>
                            <w:color w:val="010202"/>
                            <w:sz w:val="16"/>
                          </w:rPr>
                          <w:t>NÃO HÁ CREAS EM SÃO MIGUEL PAULISTA, O SMSE/MA É </w:t>
                        </w:r>
                        <w:r>
                          <w:rPr>
                            <w:color w:val="010202"/>
                            <w:w w:val="95"/>
                            <w:sz w:val="16"/>
                          </w:rPr>
                          <w:t>SUPERVISIONADO </w:t>
                        </w:r>
                        <w:r>
                          <w:rPr>
                            <w:color w:val="010202"/>
                            <w:sz w:val="16"/>
                          </w:rPr>
                          <w:t>POR TÉCNICO</w:t>
                        </w:r>
                      </w:p>
                      <w:p>
                        <w:pPr>
                          <w:pStyle w:val="TableParagraph"/>
                          <w:spacing w:line="249" w:lineRule="auto" w:before="4"/>
                          <w:ind w:left="82" w:right="35"/>
                          <w:rPr>
                            <w:sz w:val="16"/>
                          </w:rPr>
                        </w:pPr>
                        <w:r>
                          <w:rPr>
                            <w:color w:val="010202"/>
                            <w:sz w:val="16"/>
                          </w:rPr>
                          <w:t>DO CRAS/SÃO </w:t>
                        </w:r>
                        <w:r>
                          <w:rPr>
                            <w:color w:val="010202"/>
                            <w:w w:val="95"/>
                            <w:sz w:val="16"/>
                          </w:rPr>
                          <w:t>MIGUEL PAULISTA</w:t>
                        </w:r>
                      </w:p>
                    </w:tc>
                    <w:tc>
                      <w:tcPr>
                        <w:tcW w:w="1703" w:type="dxa"/>
                        <w:tcBorders>
                          <w:left w:val="single" w:sz="4" w:space="0" w:color="231F20"/>
                          <w:right w:val="single" w:sz="4" w:space="0" w:color="231F20"/>
                        </w:tcBorders>
                      </w:tcPr>
                      <w:p>
                        <w:pPr>
                          <w:pStyle w:val="TableParagraph"/>
                          <w:rPr>
                            <w:rFonts w:ascii="Georgia"/>
                            <w:b/>
                            <w:sz w:val="22"/>
                          </w:rPr>
                        </w:pPr>
                      </w:p>
                      <w:p>
                        <w:pPr>
                          <w:pStyle w:val="TableParagraph"/>
                          <w:spacing w:line="249" w:lineRule="auto" w:before="173"/>
                          <w:ind w:left="81" w:right="164"/>
                          <w:rPr>
                            <w:sz w:val="16"/>
                          </w:rPr>
                        </w:pPr>
                        <w:r>
                          <w:rPr>
                            <w:color w:val="010202"/>
                            <w:w w:val="95"/>
                            <w:sz w:val="16"/>
                          </w:rPr>
                          <w:t>SMSE/MA São Miguel </w:t>
                        </w:r>
                        <w:r>
                          <w:rPr>
                            <w:color w:val="010202"/>
                            <w:sz w:val="16"/>
                          </w:rPr>
                          <w:t>II;</w:t>
                        </w:r>
                      </w:p>
                      <w:p>
                        <w:pPr>
                          <w:pStyle w:val="TableParagraph"/>
                          <w:spacing w:line="249" w:lineRule="auto" w:before="1"/>
                          <w:ind w:left="81" w:right="164"/>
                          <w:rPr>
                            <w:sz w:val="16"/>
                          </w:rPr>
                        </w:pPr>
                        <w:r>
                          <w:rPr>
                            <w:color w:val="010202"/>
                            <w:w w:val="95"/>
                            <w:sz w:val="16"/>
                          </w:rPr>
                          <w:t>SMSE/MA Projeto </w:t>
                        </w:r>
                        <w:r>
                          <w:rPr>
                            <w:color w:val="010202"/>
                            <w:sz w:val="16"/>
                          </w:rPr>
                          <w:t>Vagalume</w:t>
                        </w:r>
                      </w:p>
                    </w:tc>
                    <w:tc>
                      <w:tcPr>
                        <w:tcW w:w="1308" w:type="dxa"/>
                        <w:tcBorders>
                          <w:left w:val="single" w:sz="4" w:space="0" w:color="231F20"/>
                        </w:tcBorders>
                      </w:tcPr>
                      <w:p>
                        <w:pPr>
                          <w:pStyle w:val="TableParagraph"/>
                          <w:rPr>
                            <w:rFonts w:ascii="Georgia"/>
                            <w:b/>
                            <w:sz w:val="22"/>
                          </w:rPr>
                        </w:pPr>
                      </w:p>
                      <w:p>
                        <w:pPr>
                          <w:pStyle w:val="TableParagraph"/>
                          <w:rPr>
                            <w:rFonts w:ascii="Georgia"/>
                            <w:b/>
                            <w:sz w:val="22"/>
                          </w:rPr>
                        </w:pPr>
                      </w:p>
                      <w:p>
                        <w:pPr>
                          <w:pStyle w:val="TableParagraph"/>
                          <w:spacing w:before="6"/>
                          <w:rPr>
                            <w:rFonts w:ascii="Georgia"/>
                            <w:b/>
                            <w:sz w:val="18"/>
                          </w:rPr>
                        </w:pPr>
                      </w:p>
                      <w:p>
                        <w:pPr>
                          <w:pStyle w:val="TableParagraph"/>
                          <w:spacing w:before="1"/>
                          <w:ind w:left="513" w:right="500"/>
                          <w:jc w:val="center"/>
                          <w:rPr>
                            <w:sz w:val="16"/>
                          </w:rPr>
                        </w:pPr>
                        <w:r>
                          <w:rPr>
                            <w:color w:val="010202"/>
                            <w:sz w:val="16"/>
                          </w:rPr>
                          <w:t>240</w:t>
                        </w:r>
                      </w:p>
                    </w:tc>
                  </w:tr>
                  <w:tr>
                    <w:trPr>
                      <w:trHeight w:val="837" w:hRule="atLeast"/>
                    </w:trPr>
                    <w:tc>
                      <w:tcPr>
                        <w:tcW w:w="1537" w:type="dxa"/>
                        <w:tcBorders>
                          <w:right w:val="single" w:sz="4" w:space="0" w:color="231F20"/>
                        </w:tcBorders>
                      </w:tcPr>
                      <w:p>
                        <w:pPr>
                          <w:pStyle w:val="TableParagraph"/>
                          <w:spacing w:before="4"/>
                          <w:rPr>
                            <w:rFonts w:ascii="Georgia"/>
                            <w:b/>
                            <w:sz w:val="20"/>
                          </w:rPr>
                        </w:pPr>
                      </w:p>
                      <w:p>
                        <w:pPr>
                          <w:pStyle w:val="TableParagraph"/>
                          <w:ind w:left="80"/>
                          <w:rPr>
                            <w:sz w:val="16"/>
                          </w:rPr>
                        </w:pPr>
                        <w:r>
                          <w:rPr>
                            <w:color w:val="010202"/>
                            <w:sz w:val="16"/>
                          </w:rPr>
                          <w:t>GUAIANASES</w:t>
                        </w:r>
                      </w:p>
                    </w:tc>
                    <w:tc>
                      <w:tcPr>
                        <w:tcW w:w="1650" w:type="dxa"/>
                        <w:tcBorders>
                          <w:left w:val="single" w:sz="4" w:space="0" w:color="231F20"/>
                          <w:right w:val="single" w:sz="4" w:space="0" w:color="231F20"/>
                        </w:tcBorders>
                      </w:tcPr>
                      <w:p>
                        <w:pPr>
                          <w:pStyle w:val="TableParagraph"/>
                          <w:spacing w:before="4"/>
                          <w:rPr>
                            <w:rFonts w:ascii="Georgia"/>
                            <w:b/>
                            <w:sz w:val="20"/>
                          </w:rPr>
                        </w:pPr>
                      </w:p>
                      <w:p>
                        <w:pPr>
                          <w:pStyle w:val="TableParagraph"/>
                          <w:spacing w:line="249" w:lineRule="auto"/>
                          <w:ind w:left="82" w:right="262"/>
                          <w:rPr>
                            <w:sz w:val="16"/>
                          </w:rPr>
                        </w:pPr>
                        <w:r>
                          <w:rPr>
                            <w:color w:val="010202"/>
                            <w:w w:val="95"/>
                            <w:sz w:val="16"/>
                          </w:rPr>
                          <w:t>GUAIANAZES </w:t>
                        </w:r>
                        <w:r>
                          <w:rPr>
                            <w:color w:val="010202"/>
                            <w:sz w:val="16"/>
                          </w:rPr>
                          <w:t>LAJEADO</w:t>
                        </w:r>
                      </w:p>
                    </w:tc>
                    <w:tc>
                      <w:tcPr>
                        <w:tcW w:w="1285" w:type="dxa"/>
                        <w:tcBorders>
                          <w:left w:val="single" w:sz="4" w:space="0" w:color="231F20"/>
                          <w:right w:val="single" w:sz="4" w:space="0" w:color="231F20"/>
                        </w:tcBorders>
                      </w:tcPr>
                      <w:p>
                        <w:pPr>
                          <w:pStyle w:val="TableParagraph"/>
                          <w:spacing w:before="9"/>
                          <w:rPr>
                            <w:rFonts w:ascii="Georgia"/>
                            <w:b/>
                            <w:sz w:val="28"/>
                          </w:rPr>
                        </w:pPr>
                      </w:p>
                      <w:p>
                        <w:pPr>
                          <w:pStyle w:val="TableParagraph"/>
                          <w:ind w:left="297" w:right="283"/>
                          <w:jc w:val="center"/>
                          <w:rPr>
                            <w:sz w:val="16"/>
                          </w:rPr>
                        </w:pPr>
                        <w:r>
                          <w:rPr>
                            <w:color w:val="010202"/>
                            <w:sz w:val="16"/>
                          </w:rPr>
                          <w:t>LESTE 2</w:t>
                        </w:r>
                      </w:p>
                    </w:tc>
                    <w:tc>
                      <w:tcPr>
                        <w:tcW w:w="1600" w:type="dxa"/>
                        <w:tcBorders>
                          <w:left w:val="single" w:sz="4" w:space="0" w:color="231F20"/>
                          <w:right w:val="single" w:sz="4" w:space="0" w:color="231F20"/>
                        </w:tcBorders>
                      </w:tcPr>
                      <w:p>
                        <w:pPr>
                          <w:pStyle w:val="TableParagraph"/>
                          <w:spacing w:line="249" w:lineRule="auto" w:before="135"/>
                          <w:ind w:left="81" w:right="120" w:firstLine="36"/>
                          <w:rPr>
                            <w:sz w:val="16"/>
                          </w:rPr>
                        </w:pPr>
                        <w:r>
                          <w:rPr>
                            <w:color w:val="010202"/>
                            <w:sz w:val="16"/>
                          </w:rPr>
                          <w:t>CREAS/ </w:t>
                        </w:r>
                        <w:r>
                          <w:rPr>
                            <w:color w:val="010202"/>
                            <w:w w:val="95"/>
                            <w:sz w:val="16"/>
                          </w:rPr>
                          <w:t>GUAIANASES</w:t>
                        </w:r>
                      </w:p>
                    </w:tc>
                    <w:tc>
                      <w:tcPr>
                        <w:tcW w:w="1703" w:type="dxa"/>
                        <w:tcBorders>
                          <w:left w:val="single" w:sz="4" w:space="0" w:color="231F20"/>
                          <w:right w:val="single" w:sz="4" w:space="0" w:color="231F20"/>
                        </w:tcBorders>
                      </w:tcPr>
                      <w:p>
                        <w:pPr>
                          <w:pStyle w:val="TableParagraph"/>
                          <w:spacing w:line="249" w:lineRule="auto" w:before="39"/>
                          <w:ind w:left="81" w:right="371"/>
                          <w:rPr>
                            <w:sz w:val="16"/>
                          </w:rPr>
                        </w:pPr>
                        <w:r>
                          <w:rPr>
                            <w:color w:val="010202"/>
                            <w:w w:val="95"/>
                            <w:sz w:val="16"/>
                          </w:rPr>
                          <w:t>SMSE/MA Kolping </w:t>
                        </w:r>
                        <w:r>
                          <w:rPr>
                            <w:color w:val="010202"/>
                            <w:sz w:val="16"/>
                          </w:rPr>
                          <w:t>Guaianazes; </w:t>
                        </w:r>
                        <w:r>
                          <w:rPr>
                            <w:color w:val="010202"/>
                            <w:w w:val="95"/>
                            <w:sz w:val="16"/>
                          </w:rPr>
                          <w:t>SMSE/MA Kolping </w:t>
                        </w:r>
                        <w:r>
                          <w:rPr>
                            <w:color w:val="010202"/>
                            <w:sz w:val="16"/>
                          </w:rPr>
                          <w:t>Lajeado</w:t>
                        </w:r>
                      </w:p>
                    </w:tc>
                    <w:tc>
                      <w:tcPr>
                        <w:tcW w:w="1308" w:type="dxa"/>
                        <w:tcBorders>
                          <w:left w:val="single" w:sz="4" w:space="0" w:color="231F20"/>
                        </w:tcBorders>
                      </w:tcPr>
                      <w:p>
                        <w:pPr>
                          <w:pStyle w:val="TableParagraph"/>
                          <w:spacing w:before="4"/>
                          <w:rPr>
                            <w:rFonts w:ascii="Georgia"/>
                            <w:b/>
                            <w:sz w:val="20"/>
                          </w:rPr>
                        </w:pPr>
                      </w:p>
                      <w:p>
                        <w:pPr>
                          <w:pStyle w:val="TableParagraph"/>
                          <w:ind w:left="512" w:right="500"/>
                          <w:jc w:val="center"/>
                          <w:rPr>
                            <w:sz w:val="16"/>
                          </w:rPr>
                        </w:pPr>
                        <w:r>
                          <w:rPr>
                            <w:color w:val="010202"/>
                            <w:sz w:val="16"/>
                          </w:rPr>
                          <w:t>210</w:t>
                        </w:r>
                      </w:p>
                    </w:tc>
                  </w:tr>
                  <w:tr>
                    <w:trPr>
                      <w:trHeight w:val="837" w:hRule="atLeast"/>
                    </w:trPr>
                    <w:tc>
                      <w:tcPr>
                        <w:tcW w:w="1537" w:type="dxa"/>
                        <w:tcBorders>
                          <w:right w:val="single" w:sz="4" w:space="0" w:color="231F20"/>
                        </w:tcBorders>
                      </w:tcPr>
                      <w:p>
                        <w:pPr>
                          <w:pStyle w:val="TableParagraph"/>
                          <w:spacing w:before="9"/>
                          <w:rPr>
                            <w:rFonts w:ascii="Georgia"/>
                            <w:b/>
                            <w:sz w:val="28"/>
                          </w:rPr>
                        </w:pPr>
                      </w:p>
                      <w:p>
                        <w:pPr>
                          <w:pStyle w:val="TableParagraph"/>
                          <w:ind w:left="80"/>
                          <w:rPr>
                            <w:sz w:val="16"/>
                          </w:rPr>
                        </w:pPr>
                        <w:r>
                          <w:rPr>
                            <w:color w:val="010202"/>
                            <w:sz w:val="16"/>
                          </w:rPr>
                          <w:t>S.MATEUS</w:t>
                        </w:r>
                      </w:p>
                    </w:tc>
                    <w:tc>
                      <w:tcPr>
                        <w:tcW w:w="1650" w:type="dxa"/>
                        <w:tcBorders>
                          <w:left w:val="single" w:sz="4" w:space="0" w:color="231F20"/>
                          <w:right w:val="single" w:sz="4" w:space="0" w:color="231F20"/>
                        </w:tcBorders>
                      </w:tcPr>
                      <w:p>
                        <w:pPr>
                          <w:pStyle w:val="TableParagraph"/>
                          <w:spacing w:before="135"/>
                          <w:ind w:left="82"/>
                          <w:rPr>
                            <w:sz w:val="16"/>
                          </w:rPr>
                        </w:pPr>
                        <w:r>
                          <w:rPr>
                            <w:color w:val="010202"/>
                            <w:sz w:val="16"/>
                          </w:rPr>
                          <w:t>S.MATEUS</w:t>
                        </w:r>
                      </w:p>
                      <w:p>
                        <w:pPr>
                          <w:pStyle w:val="TableParagraph"/>
                          <w:spacing w:line="249" w:lineRule="auto" w:before="8"/>
                          <w:ind w:left="82" w:right="779"/>
                          <w:rPr>
                            <w:sz w:val="16"/>
                          </w:rPr>
                        </w:pPr>
                        <w:r>
                          <w:rPr>
                            <w:color w:val="010202"/>
                            <w:sz w:val="16"/>
                          </w:rPr>
                          <w:t>S.</w:t>
                        </w:r>
                        <w:r>
                          <w:rPr>
                            <w:color w:val="010202"/>
                            <w:spacing w:val="-28"/>
                            <w:sz w:val="16"/>
                          </w:rPr>
                          <w:t> </w:t>
                        </w:r>
                        <w:r>
                          <w:rPr>
                            <w:color w:val="010202"/>
                            <w:spacing w:val="-3"/>
                            <w:sz w:val="16"/>
                          </w:rPr>
                          <w:t>RAFAEL </w:t>
                        </w:r>
                        <w:r>
                          <w:rPr>
                            <w:color w:val="010202"/>
                            <w:spacing w:val="-4"/>
                            <w:sz w:val="16"/>
                          </w:rPr>
                          <w:t>IGUATEMI</w:t>
                        </w:r>
                      </w:p>
                    </w:tc>
                    <w:tc>
                      <w:tcPr>
                        <w:tcW w:w="1285" w:type="dxa"/>
                        <w:tcBorders>
                          <w:left w:val="single" w:sz="4" w:space="0" w:color="231F20"/>
                          <w:right w:val="single" w:sz="4" w:space="0" w:color="231F20"/>
                        </w:tcBorders>
                      </w:tcPr>
                      <w:p>
                        <w:pPr>
                          <w:pStyle w:val="TableParagraph"/>
                          <w:spacing w:before="9"/>
                          <w:rPr>
                            <w:rFonts w:ascii="Georgia"/>
                            <w:b/>
                            <w:sz w:val="28"/>
                          </w:rPr>
                        </w:pPr>
                      </w:p>
                      <w:p>
                        <w:pPr>
                          <w:pStyle w:val="TableParagraph"/>
                          <w:ind w:left="297" w:right="283"/>
                          <w:jc w:val="center"/>
                          <w:rPr>
                            <w:sz w:val="16"/>
                          </w:rPr>
                        </w:pPr>
                        <w:r>
                          <w:rPr>
                            <w:color w:val="010202"/>
                            <w:sz w:val="16"/>
                          </w:rPr>
                          <w:t>LESTE 2</w:t>
                        </w:r>
                      </w:p>
                    </w:tc>
                    <w:tc>
                      <w:tcPr>
                        <w:tcW w:w="1600" w:type="dxa"/>
                        <w:tcBorders>
                          <w:left w:val="single" w:sz="4" w:space="0" w:color="231F20"/>
                          <w:right w:val="single" w:sz="4" w:space="0" w:color="231F20"/>
                        </w:tcBorders>
                      </w:tcPr>
                      <w:p>
                        <w:pPr>
                          <w:pStyle w:val="TableParagraph"/>
                          <w:spacing w:before="4"/>
                          <w:rPr>
                            <w:rFonts w:ascii="Georgia"/>
                            <w:b/>
                            <w:sz w:val="20"/>
                          </w:rPr>
                        </w:pPr>
                      </w:p>
                      <w:p>
                        <w:pPr>
                          <w:pStyle w:val="TableParagraph"/>
                          <w:spacing w:line="249" w:lineRule="auto"/>
                          <w:ind w:left="82" w:right="651"/>
                          <w:rPr>
                            <w:sz w:val="16"/>
                          </w:rPr>
                        </w:pPr>
                        <w:r>
                          <w:rPr>
                            <w:color w:val="010202"/>
                            <w:w w:val="95"/>
                            <w:sz w:val="16"/>
                          </w:rPr>
                          <w:t>CREAS/SÃO </w:t>
                        </w:r>
                        <w:r>
                          <w:rPr>
                            <w:color w:val="010202"/>
                            <w:sz w:val="16"/>
                          </w:rPr>
                          <w:t>MATEUS</w:t>
                        </w:r>
                      </w:p>
                    </w:tc>
                    <w:tc>
                      <w:tcPr>
                        <w:tcW w:w="1703" w:type="dxa"/>
                        <w:tcBorders>
                          <w:left w:val="single" w:sz="4" w:space="0" w:color="231F20"/>
                          <w:right w:val="single" w:sz="4" w:space="0" w:color="231F20"/>
                        </w:tcBorders>
                      </w:tcPr>
                      <w:p>
                        <w:pPr>
                          <w:pStyle w:val="TableParagraph"/>
                          <w:spacing w:line="249" w:lineRule="auto" w:before="39"/>
                          <w:ind w:left="81" w:right="164"/>
                          <w:rPr>
                            <w:sz w:val="16"/>
                          </w:rPr>
                        </w:pPr>
                        <w:r>
                          <w:rPr>
                            <w:color w:val="010202"/>
                            <w:sz w:val="16"/>
                          </w:rPr>
                          <w:t>SMSE/MA Arte de Viver;</w:t>
                        </w:r>
                      </w:p>
                      <w:p>
                        <w:pPr>
                          <w:pStyle w:val="TableParagraph"/>
                          <w:spacing w:line="249" w:lineRule="auto" w:before="1"/>
                          <w:ind w:left="81" w:right="77"/>
                          <w:rPr>
                            <w:sz w:val="16"/>
                          </w:rPr>
                        </w:pPr>
                        <w:r>
                          <w:rPr>
                            <w:color w:val="010202"/>
                            <w:sz w:val="16"/>
                          </w:rPr>
                          <w:t>SMSE/MA Espaço Juventude e Cidadania</w:t>
                        </w:r>
                      </w:p>
                    </w:tc>
                    <w:tc>
                      <w:tcPr>
                        <w:tcW w:w="1308" w:type="dxa"/>
                        <w:tcBorders>
                          <w:left w:val="single" w:sz="4" w:space="0" w:color="231F20"/>
                        </w:tcBorders>
                      </w:tcPr>
                      <w:p>
                        <w:pPr>
                          <w:pStyle w:val="TableParagraph"/>
                          <w:spacing w:before="9"/>
                          <w:rPr>
                            <w:rFonts w:ascii="Georgia"/>
                            <w:b/>
                            <w:sz w:val="28"/>
                          </w:rPr>
                        </w:pPr>
                      </w:p>
                      <w:p>
                        <w:pPr>
                          <w:pStyle w:val="TableParagraph"/>
                          <w:ind w:left="513" w:right="500"/>
                          <w:jc w:val="center"/>
                          <w:rPr>
                            <w:sz w:val="16"/>
                          </w:rPr>
                        </w:pPr>
                        <w:r>
                          <w:rPr>
                            <w:color w:val="010202"/>
                            <w:sz w:val="16"/>
                          </w:rPr>
                          <w:t>240</w:t>
                        </w:r>
                      </w:p>
                    </w:tc>
                  </w:tr>
                  <w:tr>
                    <w:trPr>
                      <w:trHeight w:val="837" w:hRule="atLeast"/>
                    </w:trPr>
                    <w:tc>
                      <w:tcPr>
                        <w:tcW w:w="1537" w:type="dxa"/>
                        <w:tcBorders>
                          <w:right w:val="single" w:sz="4" w:space="0" w:color="231F20"/>
                        </w:tcBorders>
                      </w:tcPr>
                      <w:p>
                        <w:pPr>
                          <w:pStyle w:val="TableParagraph"/>
                          <w:spacing w:before="9"/>
                          <w:rPr>
                            <w:rFonts w:ascii="Georgia"/>
                            <w:b/>
                            <w:sz w:val="28"/>
                          </w:rPr>
                        </w:pPr>
                      </w:p>
                      <w:p>
                        <w:pPr>
                          <w:pStyle w:val="TableParagraph"/>
                          <w:ind w:left="80"/>
                          <w:rPr>
                            <w:sz w:val="16"/>
                          </w:rPr>
                        </w:pPr>
                        <w:r>
                          <w:rPr>
                            <w:color w:val="010202"/>
                            <w:sz w:val="16"/>
                          </w:rPr>
                          <w:t>ITAQUERA</w:t>
                        </w:r>
                      </w:p>
                    </w:tc>
                    <w:tc>
                      <w:tcPr>
                        <w:tcW w:w="1650" w:type="dxa"/>
                        <w:tcBorders>
                          <w:left w:val="single" w:sz="4" w:space="0" w:color="231F20"/>
                          <w:right w:val="single" w:sz="4" w:space="0" w:color="231F20"/>
                        </w:tcBorders>
                      </w:tcPr>
                      <w:p>
                        <w:pPr>
                          <w:pStyle w:val="TableParagraph"/>
                          <w:spacing w:line="249" w:lineRule="auto" w:before="39"/>
                          <w:ind w:left="82" w:right="326"/>
                          <w:rPr>
                            <w:sz w:val="16"/>
                          </w:rPr>
                        </w:pPr>
                        <w:r>
                          <w:rPr>
                            <w:color w:val="010202"/>
                            <w:sz w:val="16"/>
                          </w:rPr>
                          <w:t>ITAQUERA CIDADE LIDER </w:t>
                        </w:r>
                        <w:r>
                          <w:rPr>
                            <w:color w:val="010202"/>
                            <w:w w:val="95"/>
                            <w:sz w:val="16"/>
                          </w:rPr>
                          <w:t>JOSE BONIFACIO </w:t>
                        </w:r>
                        <w:r>
                          <w:rPr>
                            <w:color w:val="010202"/>
                            <w:sz w:val="16"/>
                          </w:rPr>
                          <w:t>PQ DO CARMO</w:t>
                        </w:r>
                      </w:p>
                    </w:tc>
                    <w:tc>
                      <w:tcPr>
                        <w:tcW w:w="1285" w:type="dxa"/>
                        <w:tcBorders>
                          <w:left w:val="single" w:sz="4" w:space="0" w:color="231F20"/>
                          <w:right w:val="single" w:sz="4" w:space="0" w:color="231F20"/>
                        </w:tcBorders>
                      </w:tcPr>
                      <w:p>
                        <w:pPr>
                          <w:pStyle w:val="TableParagraph"/>
                          <w:spacing w:before="9"/>
                          <w:rPr>
                            <w:rFonts w:ascii="Georgia"/>
                            <w:b/>
                            <w:sz w:val="28"/>
                          </w:rPr>
                        </w:pPr>
                      </w:p>
                      <w:p>
                        <w:pPr>
                          <w:pStyle w:val="TableParagraph"/>
                          <w:ind w:left="297" w:right="283"/>
                          <w:jc w:val="center"/>
                          <w:rPr>
                            <w:sz w:val="16"/>
                          </w:rPr>
                        </w:pPr>
                        <w:r>
                          <w:rPr>
                            <w:color w:val="010202"/>
                            <w:sz w:val="16"/>
                          </w:rPr>
                          <w:t>LESTE 2</w:t>
                        </w:r>
                      </w:p>
                    </w:tc>
                    <w:tc>
                      <w:tcPr>
                        <w:tcW w:w="1600" w:type="dxa"/>
                        <w:tcBorders>
                          <w:left w:val="single" w:sz="4" w:space="0" w:color="231F20"/>
                          <w:right w:val="single" w:sz="4" w:space="0" w:color="231F20"/>
                        </w:tcBorders>
                      </w:tcPr>
                      <w:p>
                        <w:pPr>
                          <w:pStyle w:val="TableParagraph"/>
                          <w:spacing w:before="9"/>
                          <w:rPr>
                            <w:rFonts w:ascii="Georgia"/>
                            <w:b/>
                            <w:sz w:val="28"/>
                          </w:rPr>
                        </w:pPr>
                      </w:p>
                      <w:p>
                        <w:pPr>
                          <w:pStyle w:val="TableParagraph"/>
                          <w:ind w:left="44" w:right="147"/>
                          <w:jc w:val="center"/>
                          <w:rPr>
                            <w:sz w:val="16"/>
                          </w:rPr>
                        </w:pPr>
                        <w:r>
                          <w:rPr>
                            <w:color w:val="010202"/>
                            <w:w w:val="95"/>
                            <w:sz w:val="16"/>
                          </w:rPr>
                          <w:t>CREAS/ITAQUERA</w:t>
                        </w:r>
                      </w:p>
                    </w:tc>
                    <w:tc>
                      <w:tcPr>
                        <w:tcW w:w="1703" w:type="dxa"/>
                        <w:tcBorders>
                          <w:left w:val="single" w:sz="4" w:space="0" w:color="231F20"/>
                          <w:right w:val="single" w:sz="4" w:space="0" w:color="231F20"/>
                        </w:tcBorders>
                      </w:tcPr>
                      <w:p>
                        <w:pPr>
                          <w:pStyle w:val="TableParagraph"/>
                          <w:spacing w:line="249" w:lineRule="auto" w:before="135"/>
                          <w:ind w:left="81" w:right="77"/>
                          <w:rPr>
                            <w:sz w:val="16"/>
                          </w:rPr>
                        </w:pPr>
                        <w:r>
                          <w:rPr>
                            <w:color w:val="010202"/>
                            <w:sz w:val="16"/>
                          </w:rPr>
                          <w:t>SMSE/MA</w:t>
                        </w:r>
                        <w:r>
                          <w:rPr>
                            <w:color w:val="010202"/>
                            <w:spacing w:val="-25"/>
                            <w:sz w:val="16"/>
                          </w:rPr>
                          <w:t> </w:t>
                        </w:r>
                        <w:r>
                          <w:rPr>
                            <w:color w:val="010202"/>
                            <w:sz w:val="16"/>
                          </w:rPr>
                          <w:t>Dom</w:t>
                        </w:r>
                        <w:r>
                          <w:rPr>
                            <w:color w:val="010202"/>
                            <w:spacing w:val="-25"/>
                            <w:sz w:val="16"/>
                          </w:rPr>
                          <w:t> </w:t>
                        </w:r>
                        <w:r>
                          <w:rPr>
                            <w:color w:val="010202"/>
                            <w:sz w:val="16"/>
                          </w:rPr>
                          <w:t>Bosco; SMSE/MA Despertar do</w:t>
                        </w:r>
                        <w:r>
                          <w:rPr>
                            <w:color w:val="010202"/>
                            <w:spacing w:val="-4"/>
                            <w:sz w:val="16"/>
                          </w:rPr>
                          <w:t> </w:t>
                        </w:r>
                        <w:r>
                          <w:rPr>
                            <w:color w:val="010202"/>
                            <w:sz w:val="16"/>
                          </w:rPr>
                          <w:t>Amanhã</w:t>
                        </w:r>
                      </w:p>
                    </w:tc>
                    <w:tc>
                      <w:tcPr>
                        <w:tcW w:w="1308" w:type="dxa"/>
                        <w:tcBorders>
                          <w:left w:val="single" w:sz="4" w:space="0" w:color="231F20"/>
                        </w:tcBorders>
                      </w:tcPr>
                      <w:p>
                        <w:pPr>
                          <w:pStyle w:val="TableParagraph"/>
                          <w:spacing w:before="9"/>
                          <w:rPr>
                            <w:rFonts w:ascii="Georgia"/>
                            <w:b/>
                            <w:sz w:val="28"/>
                          </w:rPr>
                        </w:pPr>
                      </w:p>
                      <w:p>
                        <w:pPr>
                          <w:pStyle w:val="TableParagraph"/>
                          <w:ind w:left="513" w:right="500"/>
                          <w:jc w:val="center"/>
                          <w:rPr>
                            <w:sz w:val="16"/>
                          </w:rPr>
                        </w:pPr>
                        <w:r>
                          <w:rPr>
                            <w:color w:val="010202"/>
                            <w:sz w:val="16"/>
                          </w:rPr>
                          <w:t>240</w:t>
                        </w:r>
                      </w:p>
                    </w:tc>
                  </w:tr>
                  <w:tr>
                    <w:trPr>
                      <w:trHeight w:val="453" w:hRule="atLeast"/>
                    </w:trPr>
                    <w:tc>
                      <w:tcPr>
                        <w:tcW w:w="1537" w:type="dxa"/>
                        <w:tcBorders>
                          <w:right w:val="single" w:sz="4" w:space="0" w:color="231F20"/>
                        </w:tcBorders>
                      </w:tcPr>
                      <w:p>
                        <w:pPr>
                          <w:pStyle w:val="TableParagraph"/>
                          <w:spacing w:before="135"/>
                          <w:ind w:left="80"/>
                          <w:rPr>
                            <w:sz w:val="16"/>
                          </w:rPr>
                        </w:pPr>
                        <w:r>
                          <w:rPr>
                            <w:color w:val="010202"/>
                            <w:sz w:val="16"/>
                          </w:rPr>
                          <w:t>ERM.MATARAZZO</w:t>
                        </w:r>
                      </w:p>
                    </w:tc>
                    <w:tc>
                      <w:tcPr>
                        <w:tcW w:w="1650" w:type="dxa"/>
                        <w:tcBorders>
                          <w:left w:val="single" w:sz="4" w:space="0" w:color="231F20"/>
                          <w:right w:val="single" w:sz="4" w:space="0" w:color="231F20"/>
                        </w:tcBorders>
                      </w:tcPr>
                      <w:p>
                        <w:pPr>
                          <w:pStyle w:val="TableParagraph"/>
                          <w:spacing w:line="249" w:lineRule="auto" w:before="39"/>
                          <w:ind w:left="82" w:right="355"/>
                          <w:rPr>
                            <w:sz w:val="16"/>
                          </w:rPr>
                        </w:pPr>
                        <w:r>
                          <w:rPr>
                            <w:color w:val="010202"/>
                            <w:sz w:val="16"/>
                          </w:rPr>
                          <w:t>E. MATARAZZO PONTE RASA</w:t>
                        </w:r>
                      </w:p>
                    </w:tc>
                    <w:tc>
                      <w:tcPr>
                        <w:tcW w:w="1285" w:type="dxa"/>
                        <w:tcBorders>
                          <w:left w:val="single" w:sz="4" w:space="0" w:color="231F20"/>
                          <w:right w:val="single" w:sz="4" w:space="0" w:color="231F20"/>
                        </w:tcBorders>
                      </w:tcPr>
                      <w:p>
                        <w:pPr>
                          <w:pStyle w:val="TableParagraph"/>
                          <w:spacing w:before="135"/>
                          <w:ind w:left="297" w:right="283"/>
                          <w:jc w:val="center"/>
                          <w:rPr>
                            <w:sz w:val="16"/>
                          </w:rPr>
                        </w:pPr>
                        <w:r>
                          <w:rPr>
                            <w:color w:val="010202"/>
                            <w:sz w:val="16"/>
                          </w:rPr>
                          <w:t>LESTE 2</w:t>
                        </w:r>
                      </w:p>
                    </w:tc>
                    <w:tc>
                      <w:tcPr>
                        <w:tcW w:w="1600" w:type="dxa"/>
                        <w:tcBorders>
                          <w:left w:val="single" w:sz="4" w:space="0" w:color="231F20"/>
                          <w:right w:val="single" w:sz="4" w:space="0" w:color="231F20"/>
                        </w:tcBorders>
                      </w:tcPr>
                      <w:p>
                        <w:pPr>
                          <w:pStyle w:val="TableParagraph"/>
                          <w:spacing w:line="249" w:lineRule="auto" w:before="39"/>
                          <w:ind w:left="82" w:right="120"/>
                          <w:rPr>
                            <w:sz w:val="16"/>
                          </w:rPr>
                        </w:pPr>
                        <w:r>
                          <w:rPr>
                            <w:color w:val="010202"/>
                            <w:w w:val="95"/>
                            <w:sz w:val="16"/>
                          </w:rPr>
                          <w:t>CREAS/ERMELINO </w:t>
                        </w:r>
                        <w:r>
                          <w:rPr>
                            <w:color w:val="010202"/>
                            <w:sz w:val="16"/>
                          </w:rPr>
                          <w:t>MATARAZZO</w:t>
                        </w:r>
                      </w:p>
                    </w:tc>
                    <w:tc>
                      <w:tcPr>
                        <w:tcW w:w="1703" w:type="dxa"/>
                        <w:tcBorders>
                          <w:left w:val="single" w:sz="4" w:space="0" w:color="231F20"/>
                          <w:right w:val="single" w:sz="4" w:space="0" w:color="231F20"/>
                        </w:tcBorders>
                      </w:tcPr>
                      <w:p>
                        <w:pPr>
                          <w:pStyle w:val="TableParagraph"/>
                          <w:spacing w:line="249" w:lineRule="auto" w:before="39"/>
                          <w:ind w:left="81" w:right="164" w:firstLine="36"/>
                          <w:rPr>
                            <w:sz w:val="16"/>
                          </w:rPr>
                        </w:pPr>
                        <w:r>
                          <w:rPr>
                            <w:color w:val="010202"/>
                            <w:w w:val="95"/>
                            <w:sz w:val="16"/>
                          </w:rPr>
                          <w:t>SMSE/MA Ermelino </w:t>
                        </w:r>
                        <w:r>
                          <w:rPr>
                            <w:color w:val="010202"/>
                            <w:sz w:val="16"/>
                          </w:rPr>
                          <w:t>Matarazzo</w:t>
                        </w:r>
                      </w:p>
                    </w:tc>
                    <w:tc>
                      <w:tcPr>
                        <w:tcW w:w="1308" w:type="dxa"/>
                        <w:tcBorders>
                          <w:left w:val="single" w:sz="4" w:space="0" w:color="231F20"/>
                        </w:tcBorders>
                      </w:tcPr>
                      <w:p>
                        <w:pPr>
                          <w:pStyle w:val="TableParagraph"/>
                          <w:spacing w:before="135"/>
                          <w:ind w:left="513" w:right="500"/>
                          <w:jc w:val="center"/>
                          <w:rPr>
                            <w:sz w:val="16"/>
                          </w:rPr>
                        </w:pPr>
                        <w:r>
                          <w:rPr>
                            <w:color w:val="010202"/>
                            <w:sz w:val="16"/>
                          </w:rPr>
                          <w:t>120</w:t>
                        </w:r>
                      </w:p>
                    </w:tc>
                  </w:tr>
                  <w:tr>
                    <w:trPr>
                      <w:trHeight w:val="837" w:hRule="atLeast"/>
                    </w:trPr>
                    <w:tc>
                      <w:tcPr>
                        <w:tcW w:w="1537" w:type="dxa"/>
                        <w:tcBorders>
                          <w:right w:val="single" w:sz="4" w:space="0" w:color="231F20"/>
                        </w:tcBorders>
                      </w:tcPr>
                      <w:p>
                        <w:pPr>
                          <w:pStyle w:val="TableParagraph"/>
                          <w:spacing w:before="9"/>
                          <w:rPr>
                            <w:rFonts w:ascii="Georgia"/>
                            <w:b/>
                            <w:sz w:val="28"/>
                          </w:rPr>
                        </w:pPr>
                      </w:p>
                      <w:p>
                        <w:pPr>
                          <w:pStyle w:val="TableParagraph"/>
                          <w:ind w:left="80"/>
                          <w:rPr>
                            <w:sz w:val="16"/>
                          </w:rPr>
                        </w:pPr>
                        <w:r>
                          <w:rPr>
                            <w:color w:val="010202"/>
                            <w:sz w:val="16"/>
                          </w:rPr>
                          <w:t>C.TIRADENTES</w:t>
                        </w:r>
                      </w:p>
                    </w:tc>
                    <w:tc>
                      <w:tcPr>
                        <w:tcW w:w="1650" w:type="dxa"/>
                        <w:tcBorders>
                          <w:left w:val="single" w:sz="4" w:space="0" w:color="231F20"/>
                          <w:right w:val="single" w:sz="4" w:space="0" w:color="231F20"/>
                        </w:tcBorders>
                      </w:tcPr>
                      <w:p>
                        <w:pPr>
                          <w:pStyle w:val="TableParagraph"/>
                          <w:spacing w:before="9"/>
                          <w:rPr>
                            <w:rFonts w:ascii="Georgia"/>
                            <w:b/>
                            <w:sz w:val="28"/>
                          </w:rPr>
                        </w:pPr>
                      </w:p>
                      <w:p>
                        <w:pPr>
                          <w:pStyle w:val="TableParagraph"/>
                          <w:ind w:left="119"/>
                          <w:rPr>
                            <w:sz w:val="16"/>
                          </w:rPr>
                        </w:pPr>
                        <w:r>
                          <w:rPr>
                            <w:color w:val="010202"/>
                            <w:sz w:val="16"/>
                          </w:rPr>
                          <w:t>C.TIRADENTES</w:t>
                        </w:r>
                      </w:p>
                    </w:tc>
                    <w:tc>
                      <w:tcPr>
                        <w:tcW w:w="1285" w:type="dxa"/>
                        <w:tcBorders>
                          <w:left w:val="single" w:sz="4" w:space="0" w:color="231F20"/>
                          <w:right w:val="single" w:sz="4" w:space="0" w:color="231F20"/>
                        </w:tcBorders>
                      </w:tcPr>
                      <w:p>
                        <w:pPr>
                          <w:pStyle w:val="TableParagraph"/>
                          <w:spacing w:before="9"/>
                          <w:rPr>
                            <w:rFonts w:ascii="Georgia"/>
                            <w:b/>
                            <w:sz w:val="28"/>
                          </w:rPr>
                        </w:pPr>
                      </w:p>
                      <w:p>
                        <w:pPr>
                          <w:pStyle w:val="TableParagraph"/>
                          <w:ind w:left="297" w:right="282"/>
                          <w:jc w:val="center"/>
                          <w:rPr>
                            <w:sz w:val="16"/>
                          </w:rPr>
                        </w:pPr>
                        <w:r>
                          <w:rPr>
                            <w:color w:val="010202"/>
                            <w:sz w:val="16"/>
                          </w:rPr>
                          <w:t>LESTE 2</w:t>
                        </w:r>
                      </w:p>
                    </w:tc>
                    <w:tc>
                      <w:tcPr>
                        <w:tcW w:w="1600" w:type="dxa"/>
                        <w:tcBorders>
                          <w:left w:val="single" w:sz="4" w:space="0" w:color="231F20"/>
                          <w:right w:val="single" w:sz="4" w:space="0" w:color="231F20"/>
                        </w:tcBorders>
                      </w:tcPr>
                      <w:p>
                        <w:pPr>
                          <w:pStyle w:val="TableParagraph"/>
                          <w:spacing w:before="4"/>
                          <w:rPr>
                            <w:rFonts w:ascii="Georgia"/>
                            <w:b/>
                            <w:sz w:val="20"/>
                          </w:rPr>
                        </w:pPr>
                      </w:p>
                      <w:p>
                        <w:pPr>
                          <w:pStyle w:val="TableParagraph"/>
                          <w:spacing w:line="249" w:lineRule="auto"/>
                          <w:ind w:left="82" w:right="120"/>
                          <w:rPr>
                            <w:sz w:val="16"/>
                          </w:rPr>
                        </w:pPr>
                        <w:r>
                          <w:rPr>
                            <w:color w:val="010202"/>
                            <w:w w:val="95"/>
                            <w:sz w:val="16"/>
                          </w:rPr>
                          <w:t>CREAS/CIDADE </w:t>
                        </w:r>
                        <w:r>
                          <w:rPr>
                            <w:color w:val="010202"/>
                            <w:sz w:val="16"/>
                          </w:rPr>
                          <w:t>TIRADENTES</w:t>
                        </w:r>
                      </w:p>
                    </w:tc>
                    <w:tc>
                      <w:tcPr>
                        <w:tcW w:w="1703" w:type="dxa"/>
                        <w:tcBorders>
                          <w:left w:val="single" w:sz="4" w:space="0" w:color="231F20"/>
                          <w:right w:val="single" w:sz="4" w:space="0" w:color="231F20"/>
                        </w:tcBorders>
                      </w:tcPr>
                      <w:p>
                        <w:pPr>
                          <w:pStyle w:val="TableParagraph"/>
                          <w:spacing w:line="249" w:lineRule="auto" w:before="39"/>
                          <w:ind w:left="82" w:right="164"/>
                          <w:rPr>
                            <w:sz w:val="16"/>
                          </w:rPr>
                        </w:pPr>
                        <w:r>
                          <w:rPr>
                            <w:color w:val="010202"/>
                            <w:w w:val="95"/>
                            <w:sz w:val="16"/>
                          </w:rPr>
                          <w:t>SMSE/MA Abraçando </w:t>
                        </w:r>
                        <w:r>
                          <w:rPr>
                            <w:color w:val="010202"/>
                            <w:sz w:val="16"/>
                          </w:rPr>
                          <w:t>o Futuro;</w:t>
                        </w:r>
                      </w:p>
                      <w:p>
                        <w:pPr>
                          <w:pStyle w:val="TableParagraph"/>
                          <w:spacing w:line="249" w:lineRule="auto" w:before="1"/>
                          <w:ind w:left="82" w:right="227"/>
                          <w:rPr>
                            <w:sz w:val="16"/>
                          </w:rPr>
                        </w:pPr>
                        <w:r>
                          <w:rPr>
                            <w:color w:val="010202"/>
                            <w:w w:val="95"/>
                            <w:sz w:val="16"/>
                          </w:rPr>
                          <w:t>SMSE/MA Começar </w:t>
                        </w:r>
                        <w:r>
                          <w:rPr>
                            <w:color w:val="010202"/>
                            <w:sz w:val="16"/>
                          </w:rPr>
                          <w:t>de Novo</w:t>
                        </w:r>
                      </w:p>
                    </w:tc>
                    <w:tc>
                      <w:tcPr>
                        <w:tcW w:w="1308" w:type="dxa"/>
                        <w:tcBorders>
                          <w:left w:val="single" w:sz="4" w:space="0" w:color="231F20"/>
                        </w:tcBorders>
                      </w:tcPr>
                      <w:p>
                        <w:pPr>
                          <w:pStyle w:val="TableParagraph"/>
                          <w:spacing w:before="9"/>
                          <w:rPr>
                            <w:rFonts w:ascii="Georgia"/>
                            <w:b/>
                            <w:sz w:val="28"/>
                          </w:rPr>
                        </w:pPr>
                      </w:p>
                      <w:p>
                        <w:pPr>
                          <w:pStyle w:val="TableParagraph"/>
                          <w:ind w:left="513" w:right="499"/>
                          <w:jc w:val="center"/>
                          <w:rPr>
                            <w:sz w:val="16"/>
                          </w:rPr>
                        </w:pPr>
                        <w:r>
                          <w:rPr>
                            <w:color w:val="010202"/>
                            <w:sz w:val="16"/>
                          </w:rPr>
                          <w:t>180</w:t>
                        </w:r>
                      </w:p>
                    </w:tc>
                  </w:tr>
                  <w:tr>
                    <w:trPr>
                      <w:trHeight w:val="645" w:hRule="atLeast"/>
                    </w:trPr>
                    <w:tc>
                      <w:tcPr>
                        <w:tcW w:w="1537" w:type="dxa"/>
                        <w:tcBorders>
                          <w:right w:val="single" w:sz="4" w:space="0" w:color="231F20"/>
                        </w:tcBorders>
                      </w:tcPr>
                      <w:p>
                        <w:pPr>
                          <w:pStyle w:val="TableParagraph"/>
                          <w:spacing w:before="135"/>
                          <w:ind w:left="80"/>
                          <w:rPr>
                            <w:sz w:val="16"/>
                          </w:rPr>
                        </w:pPr>
                        <w:r>
                          <w:rPr>
                            <w:color w:val="010202"/>
                            <w:sz w:val="16"/>
                          </w:rPr>
                          <w:t>IPIRANGA</w:t>
                        </w:r>
                      </w:p>
                    </w:tc>
                    <w:tc>
                      <w:tcPr>
                        <w:tcW w:w="1650" w:type="dxa"/>
                        <w:tcBorders>
                          <w:left w:val="single" w:sz="4" w:space="0" w:color="231F20"/>
                          <w:right w:val="single" w:sz="4" w:space="0" w:color="231F20"/>
                        </w:tcBorders>
                      </w:tcPr>
                      <w:p>
                        <w:pPr>
                          <w:pStyle w:val="TableParagraph"/>
                          <w:spacing w:line="249" w:lineRule="auto" w:before="39"/>
                          <w:ind w:left="82" w:right="262"/>
                          <w:rPr>
                            <w:sz w:val="16"/>
                          </w:rPr>
                        </w:pPr>
                        <w:r>
                          <w:rPr>
                            <w:color w:val="010202"/>
                            <w:w w:val="95"/>
                            <w:sz w:val="16"/>
                          </w:rPr>
                          <w:t>IPIRANGA </w:t>
                        </w:r>
                        <w:r>
                          <w:rPr>
                            <w:color w:val="010202"/>
                            <w:sz w:val="16"/>
                          </w:rPr>
                          <w:t>CURSINO SACOMÃ</w:t>
                        </w:r>
                      </w:p>
                    </w:tc>
                    <w:tc>
                      <w:tcPr>
                        <w:tcW w:w="1285" w:type="dxa"/>
                        <w:tcBorders>
                          <w:left w:val="single" w:sz="4" w:space="0" w:color="231F20"/>
                          <w:right w:val="single" w:sz="4" w:space="0" w:color="231F20"/>
                        </w:tcBorders>
                      </w:tcPr>
                      <w:p>
                        <w:pPr>
                          <w:pStyle w:val="TableParagraph"/>
                          <w:spacing w:before="135"/>
                          <w:ind w:left="296" w:right="283"/>
                          <w:jc w:val="center"/>
                          <w:rPr>
                            <w:sz w:val="16"/>
                          </w:rPr>
                        </w:pPr>
                        <w:r>
                          <w:rPr>
                            <w:color w:val="010202"/>
                            <w:sz w:val="16"/>
                          </w:rPr>
                          <w:t>SUL 1</w:t>
                        </w:r>
                      </w:p>
                    </w:tc>
                    <w:tc>
                      <w:tcPr>
                        <w:tcW w:w="1600" w:type="dxa"/>
                        <w:tcBorders>
                          <w:left w:val="single" w:sz="4" w:space="0" w:color="231F20"/>
                          <w:right w:val="single" w:sz="4" w:space="0" w:color="231F20"/>
                        </w:tcBorders>
                      </w:tcPr>
                      <w:p>
                        <w:pPr>
                          <w:pStyle w:val="TableParagraph"/>
                          <w:spacing w:before="135"/>
                          <w:ind w:left="35" w:right="172"/>
                          <w:jc w:val="center"/>
                          <w:rPr>
                            <w:sz w:val="16"/>
                          </w:rPr>
                        </w:pPr>
                        <w:r>
                          <w:rPr>
                            <w:color w:val="010202"/>
                            <w:sz w:val="16"/>
                          </w:rPr>
                          <w:t>CREAS/IPIRANGA</w:t>
                        </w:r>
                      </w:p>
                    </w:tc>
                    <w:tc>
                      <w:tcPr>
                        <w:tcW w:w="1703" w:type="dxa"/>
                        <w:tcBorders>
                          <w:left w:val="single" w:sz="4" w:space="0" w:color="231F20"/>
                          <w:right w:val="single" w:sz="4" w:space="0" w:color="231F20"/>
                        </w:tcBorders>
                      </w:tcPr>
                      <w:p>
                        <w:pPr>
                          <w:pStyle w:val="TableParagraph"/>
                          <w:spacing w:line="249" w:lineRule="auto" w:before="39"/>
                          <w:ind w:left="81" w:right="346"/>
                          <w:rPr>
                            <w:sz w:val="16"/>
                          </w:rPr>
                        </w:pPr>
                        <w:r>
                          <w:rPr>
                            <w:color w:val="010202"/>
                            <w:w w:val="95"/>
                            <w:sz w:val="16"/>
                          </w:rPr>
                          <w:t>SMSE/MA Sacomã; </w:t>
                        </w:r>
                        <w:r>
                          <w:rPr>
                            <w:color w:val="010202"/>
                            <w:sz w:val="16"/>
                          </w:rPr>
                          <w:t>SMSE/MA Parque Bristol</w:t>
                        </w:r>
                      </w:p>
                    </w:tc>
                    <w:tc>
                      <w:tcPr>
                        <w:tcW w:w="1308" w:type="dxa"/>
                        <w:tcBorders>
                          <w:left w:val="single" w:sz="4" w:space="0" w:color="231F20"/>
                        </w:tcBorders>
                      </w:tcPr>
                      <w:p>
                        <w:pPr>
                          <w:pStyle w:val="TableParagraph"/>
                          <w:spacing w:before="135"/>
                          <w:ind w:left="512" w:right="500"/>
                          <w:jc w:val="center"/>
                          <w:rPr>
                            <w:sz w:val="16"/>
                          </w:rPr>
                        </w:pPr>
                        <w:r>
                          <w:rPr>
                            <w:color w:val="010202"/>
                            <w:sz w:val="16"/>
                          </w:rPr>
                          <w:t>210</w:t>
                        </w:r>
                      </w:p>
                    </w:tc>
                  </w:tr>
                  <w:tr>
                    <w:trPr>
                      <w:trHeight w:val="645" w:hRule="atLeast"/>
                    </w:trPr>
                    <w:tc>
                      <w:tcPr>
                        <w:tcW w:w="1537" w:type="dxa"/>
                        <w:tcBorders>
                          <w:right w:val="single" w:sz="4" w:space="0" w:color="231F20"/>
                        </w:tcBorders>
                      </w:tcPr>
                      <w:p>
                        <w:pPr>
                          <w:pStyle w:val="TableParagraph"/>
                          <w:spacing w:before="4"/>
                          <w:rPr>
                            <w:rFonts w:ascii="Georgia"/>
                            <w:b/>
                            <w:sz w:val="20"/>
                          </w:rPr>
                        </w:pPr>
                      </w:p>
                      <w:p>
                        <w:pPr>
                          <w:pStyle w:val="TableParagraph"/>
                          <w:ind w:left="80"/>
                          <w:rPr>
                            <w:sz w:val="16"/>
                          </w:rPr>
                        </w:pPr>
                        <w:r>
                          <w:rPr>
                            <w:color w:val="010202"/>
                            <w:sz w:val="16"/>
                          </w:rPr>
                          <w:t>VILA MARIANA</w:t>
                        </w:r>
                      </w:p>
                    </w:tc>
                    <w:tc>
                      <w:tcPr>
                        <w:tcW w:w="1650" w:type="dxa"/>
                        <w:tcBorders>
                          <w:left w:val="single" w:sz="4" w:space="0" w:color="231F20"/>
                          <w:right w:val="single" w:sz="4" w:space="0" w:color="231F20"/>
                        </w:tcBorders>
                      </w:tcPr>
                      <w:p>
                        <w:pPr>
                          <w:pStyle w:val="TableParagraph"/>
                          <w:spacing w:line="249" w:lineRule="auto" w:before="39"/>
                          <w:ind w:left="82" w:right="452"/>
                          <w:rPr>
                            <w:sz w:val="16"/>
                          </w:rPr>
                        </w:pPr>
                        <w:r>
                          <w:rPr>
                            <w:color w:val="010202"/>
                            <w:w w:val="95"/>
                            <w:sz w:val="16"/>
                          </w:rPr>
                          <w:t>V.MARIANA </w:t>
                        </w:r>
                        <w:r>
                          <w:rPr>
                            <w:color w:val="010202"/>
                            <w:sz w:val="16"/>
                          </w:rPr>
                          <w:t>MOEMA SAÚDE</w:t>
                        </w:r>
                      </w:p>
                    </w:tc>
                    <w:tc>
                      <w:tcPr>
                        <w:tcW w:w="1285" w:type="dxa"/>
                        <w:tcBorders>
                          <w:left w:val="single" w:sz="4" w:space="0" w:color="231F20"/>
                          <w:right w:val="single" w:sz="4" w:space="0" w:color="231F20"/>
                        </w:tcBorders>
                      </w:tcPr>
                      <w:p>
                        <w:pPr>
                          <w:pStyle w:val="TableParagraph"/>
                          <w:spacing w:before="4"/>
                          <w:rPr>
                            <w:rFonts w:ascii="Georgia"/>
                            <w:b/>
                            <w:sz w:val="20"/>
                          </w:rPr>
                        </w:pPr>
                      </w:p>
                      <w:p>
                        <w:pPr>
                          <w:pStyle w:val="TableParagraph"/>
                          <w:ind w:left="297" w:right="283"/>
                          <w:jc w:val="center"/>
                          <w:rPr>
                            <w:sz w:val="16"/>
                          </w:rPr>
                        </w:pPr>
                        <w:r>
                          <w:rPr>
                            <w:color w:val="010202"/>
                            <w:sz w:val="16"/>
                          </w:rPr>
                          <w:t>SUL 1</w:t>
                        </w:r>
                      </w:p>
                    </w:tc>
                    <w:tc>
                      <w:tcPr>
                        <w:tcW w:w="1600" w:type="dxa"/>
                        <w:tcBorders>
                          <w:left w:val="single" w:sz="4" w:space="0" w:color="231F20"/>
                          <w:right w:val="single" w:sz="4" w:space="0" w:color="231F20"/>
                        </w:tcBorders>
                      </w:tcPr>
                      <w:p>
                        <w:pPr>
                          <w:pStyle w:val="TableParagraph"/>
                          <w:spacing w:line="249" w:lineRule="auto" w:before="135"/>
                          <w:ind w:left="81" w:right="555"/>
                          <w:rPr>
                            <w:sz w:val="16"/>
                          </w:rPr>
                        </w:pPr>
                        <w:r>
                          <w:rPr>
                            <w:color w:val="010202"/>
                            <w:w w:val="95"/>
                            <w:sz w:val="16"/>
                          </w:rPr>
                          <w:t>CREAS/ VILA </w:t>
                        </w:r>
                        <w:r>
                          <w:rPr>
                            <w:color w:val="010202"/>
                            <w:sz w:val="16"/>
                          </w:rPr>
                          <w:t>MARIANA</w:t>
                        </w:r>
                      </w:p>
                    </w:tc>
                    <w:tc>
                      <w:tcPr>
                        <w:tcW w:w="1703" w:type="dxa"/>
                        <w:tcBorders>
                          <w:left w:val="single" w:sz="4" w:space="0" w:color="231F20"/>
                          <w:right w:val="single" w:sz="4" w:space="0" w:color="231F20"/>
                        </w:tcBorders>
                      </w:tcPr>
                      <w:p>
                        <w:pPr>
                          <w:pStyle w:val="TableParagraph"/>
                          <w:spacing w:line="249" w:lineRule="auto" w:before="135"/>
                          <w:ind w:left="81" w:right="77" w:firstLine="36"/>
                          <w:rPr>
                            <w:sz w:val="16"/>
                          </w:rPr>
                        </w:pPr>
                        <w:r>
                          <w:rPr>
                            <w:color w:val="010202"/>
                            <w:sz w:val="16"/>
                          </w:rPr>
                          <w:t>SMSE/MA Frei Pedro Miida</w:t>
                        </w:r>
                      </w:p>
                    </w:tc>
                    <w:tc>
                      <w:tcPr>
                        <w:tcW w:w="1308" w:type="dxa"/>
                        <w:tcBorders>
                          <w:left w:val="single" w:sz="4" w:space="0" w:color="231F20"/>
                        </w:tcBorders>
                      </w:tcPr>
                      <w:p>
                        <w:pPr>
                          <w:pStyle w:val="TableParagraph"/>
                          <w:spacing w:before="4"/>
                          <w:rPr>
                            <w:rFonts w:ascii="Georgia"/>
                            <w:b/>
                            <w:sz w:val="20"/>
                          </w:rPr>
                        </w:pPr>
                      </w:p>
                      <w:p>
                        <w:pPr>
                          <w:pStyle w:val="TableParagraph"/>
                          <w:ind w:left="512" w:right="500"/>
                          <w:jc w:val="center"/>
                          <w:rPr>
                            <w:sz w:val="16"/>
                          </w:rPr>
                        </w:pPr>
                        <w:r>
                          <w:rPr>
                            <w:color w:val="010202"/>
                            <w:sz w:val="16"/>
                          </w:rPr>
                          <w:t>60</w:t>
                        </w:r>
                      </w:p>
                    </w:tc>
                  </w:tr>
                  <w:tr>
                    <w:trPr>
                      <w:trHeight w:val="645" w:hRule="atLeast"/>
                    </w:trPr>
                    <w:tc>
                      <w:tcPr>
                        <w:tcW w:w="1537" w:type="dxa"/>
                        <w:tcBorders>
                          <w:right w:val="single" w:sz="4" w:space="0" w:color="231F20"/>
                        </w:tcBorders>
                      </w:tcPr>
                      <w:p>
                        <w:pPr>
                          <w:pStyle w:val="TableParagraph"/>
                          <w:spacing w:before="4"/>
                          <w:rPr>
                            <w:rFonts w:ascii="Georgia"/>
                            <w:b/>
                            <w:sz w:val="20"/>
                          </w:rPr>
                        </w:pPr>
                      </w:p>
                      <w:p>
                        <w:pPr>
                          <w:pStyle w:val="TableParagraph"/>
                          <w:ind w:left="80"/>
                          <w:rPr>
                            <w:sz w:val="16"/>
                          </w:rPr>
                        </w:pPr>
                        <w:r>
                          <w:rPr>
                            <w:color w:val="010202"/>
                            <w:sz w:val="16"/>
                          </w:rPr>
                          <w:t>JABAQUARA</w:t>
                        </w:r>
                      </w:p>
                    </w:tc>
                    <w:tc>
                      <w:tcPr>
                        <w:tcW w:w="1650" w:type="dxa"/>
                        <w:tcBorders>
                          <w:left w:val="single" w:sz="4" w:space="0" w:color="231F20"/>
                          <w:right w:val="single" w:sz="4" w:space="0" w:color="231F20"/>
                        </w:tcBorders>
                      </w:tcPr>
                      <w:p>
                        <w:pPr>
                          <w:pStyle w:val="TableParagraph"/>
                          <w:spacing w:before="4"/>
                          <w:rPr>
                            <w:rFonts w:ascii="Georgia"/>
                            <w:b/>
                            <w:sz w:val="20"/>
                          </w:rPr>
                        </w:pPr>
                      </w:p>
                      <w:p>
                        <w:pPr>
                          <w:pStyle w:val="TableParagraph"/>
                          <w:ind w:left="82"/>
                          <w:rPr>
                            <w:sz w:val="16"/>
                          </w:rPr>
                        </w:pPr>
                        <w:r>
                          <w:rPr>
                            <w:color w:val="010202"/>
                            <w:sz w:val="16"/>
                          </w:rPr>
                          <w:t>JABAQUARA</w:t>
                        </w:r>
                      </w:p>
                    </w:tc>
                    <w:tc>
                      <w:tcPr>
                        <w:tcW w:w="1285" w:type="dxa"/>
                        <w:tcBorders>
                          <w:left w:val="single" w:sz="4" w:space="0" w:color="231F20"/>
                          <w:right w:val="single" w:sz="4" w:space="0" w:color="231F20"/>
                        </w:tcBorders>
                      </w:tcPr>
                      <w:p>
                        <w:pPr>
                          <w:pStyle w:val="TableParagraph"/>
                          <w:spacing w:before="4"/>
                          <w:rPr>
                            <w:rFonts w:ascii="Georgia"/>
                            <w:b/>
                            <w:sz w:val="20"/>
                          </w:rPr>
                        </w:pPr>
                      </w:p>
                      <w:p>
                        <w:pPr>
                          <w:pStyle w:val="TableParagraph"/>
                          <w:ind w:left="297" w:right="283"/>
                          <w:jc w:val="center"/>
                          <w:rPr>
                            <w:sz w:val="16"/>
                          </w:rPr>
                        </w:pPr>
                        <w:r>
                          <w:rPr>
                            <w:color w:val="010202"/>
                            <w:sz w:val="16"/>
                          </w:rPr>
                          <w:t>SUL 1</w:t>
                        </w:r>
                      </w:p>
                    </w:tc>
                    <w:tc>
                      <w:tcPr>
                        <w:tcW w:w="1600" w:type="dxa"/>
                        <w:tcBorders>
                          <w:left w:val="single" w:sz="4" w:space="0" w:color="231F20"/>
                          <w:right w:val="single" w:sz="4" w:space="0" w:color="231F20"/>
                        </w:tcBorders>
                      </w:tcPr>
                      <w:p>
                        <w:pPr>
                          <w:pStyle w:val="TableParagraph"/>
                          <w:spacing w:before="4"/>
                          <w:rPr>
                            <w:rFonts w:ascii="Georgia"/>
                            <w:b/>
                            <w:sz w:val="20"/>
                          </w:rPr>
                        </w:pPr>
                      </w:p>
                      <w:p>
                        <w:pPr>
                          <w:pStyle w:val="TableParagraph"/>
                          <w:ind w:left="44" w:right="37"/>
                          <w:jc w:val="center"/>
                          <w:rPr>
                            <w:sz w:val="16"/>
                          </w:rPr>
                        </w:pPr>
                        <w:r>
                          <w:rPr>
                            <w:color w:val="010202"/>
                            <w:w w:val="95"/>
                            <w:sz w:val="16"/>
                          </w:rPr>
                          <w:t>CREAS/JABAQUARA</w:t>
                        </w:r>
                      </w:p>
                    </w:tc>
                    <w:tc>
                      <w:tcPr>
                        <w:tcW w:w="1703" w:type="dxa"/>
                        <w:tcBorders>
                          <w:left w:val="single" w:sz="4" w:space="0" w:color="231F20"/>
                          <w:right w:val="single" w:sz="4" w:space="0" w:color="231F20"/>
                        </w:tcBorders>
                      </w:tcPr>
                      <w:p>
                        <w:pPr>
                          <w:pStyle w:val="TableParagraph"/>
                          <w:spacing w:line="249" w:lineRule="auto" w:before="39"/>
                          <w:ind w:left="81" w:right="164"/>
                          <w:rPr>
                            <w:sz w:val="16"/>
                          </w:rPr>
                        </w:pPr>
                        <w:r>
                          <w:rPr>
                            <w:color w:val="010202"/>
                            <w:sz w:val="16"/>
                          </w:rPr>
                          <w:t>SMSE/MA Cruz de Malta;</w:t>
                        </w:r>
                      </w:p>
                      <w:p>
                        <w:pPr>
                          <w:pStyle w:val="TableParagraph"/>
                          <w:spacing w:before="1"/>
                          <w:ind w:left="81"/>
                          <w:rPr>
                            <w:sz w:val="16"/>
                          </w:rPr>
                        </w:pPr>
                        <w:r>
                          <w:rPr>
                            <w:color w:val="010202"/>
                            <w:sz w:val="16"/>
                          </w:rPr>
                          <w:t>SMSE/MA ABECAL</w:t>
                        </w:r>
                      </w:p>
                    </w:tc>
                    <w:tc>
                      <w:tcPr>
                        <w:tcW w:w="1308" w:type="dxa"/>
                        <w:tcBorders>
                          <w:left w:val="single" w:sz="4" w:space="0" w:color="231F20"/>
                        </w:tcBorders>
                      </w:tcPr>
                      <w:p>
                        <w:pPr>
                          <w:pStyle w:val="TableParagraph"/>
                          <w:spacing w:before="4"/>
                          <w:rPr>
                            <w:rFonts w:ascii="Georgia"/>
                            <w:b/>
                            <w:sz w:val="20"/>
                          </w:rPr>
                        </w:pPr>
                      </w:p>
                      <w:p>
                        <w:pPr>
                          <w:pStyle w:val="TableParagraph"/>
                          <w:ind w:left="512" w:right="500"/>
                          <w:jc w:val="center"/>
                          <w:rPr>
                            <w:sz w:val="16"/>
                          </w:rPr>
                        </w:pPr>
                        <w:r>
                          <w:rPr>
                            <w:color w:val="010202"/>
                            <w:sz w:val="16"/>
                          </w:rPr>
                          <w:t>180</w:t>
                        </w:r>
                      </w:p>
                    </w:tc>
                  </w:tr>
                  <w:tr>
                    <w:trPr>
                      <w:trHeight w:val="1605" w:hRule="atLeast"/>
                    </w:trPr>
                    <w:tc>
                      <w:tcPr>
                        <w:tcW w:w="1537" w:type="dxa"/>
                        <w:tcBorders>
                          <w:right w:val="single" w:sz="4" w:space="0" w:color="231F20"/>
                        </w:tcBorders>
                      </w:tcPr>
                      <w:p>
                        <w:pPr>
                          <w:pStyle w:val="TableParagraph"/>
                          <w:rPr>
                            <w:rFonts w:ascii="Georgia"/>
                            <w:b/>
                            <w:sz w:val="22"/>
                          </w:rPr>
                        </w:pPr>
                      </w:p>
                      <w:p>
                        <w:pPr>
                          <w:pStyle w:val="TableParagraph"/>
                          <w:rPr>
                            <w:rFonts w:ascii="Georgia"/>
                            <w:b/>
                            <w:sz w:val="22"/>
                          </w:rPr>
                        </w:pPr>
                      </w:p>
                      <w:p>
                        <w:pPr>
                          <w:pStyle w:val="TableParagraph"/>
                          <w:spacing w:before="6"/>
                          <w:rPr>
                            <w:rFonts w:ascii="Georgia"/>
                            <w:b/>
                            <w:sz w:val="18"/>
                          </w:rPr>
                        </w:pPr>
                      </w:p>
                      <w:p>
                        <w:pPr>
                          <w:pStyle w:val="TableParagraph"/>
                          <w:spacing w:before="1"/>
                          <w:ind w:left="79"/>
                          <w:rPr>
                            <w:sz w:val="16"/>
                          </w:rPr>
                        </w:pPr>
                        <w:r>
                          <w:rPr>
                            <w:color w:val="010202"/>
                            <w:sz w:val="16"/>
                          </w:rPr>
                          <w:t>CAMPO LIMPO</w:t>
                        </w:r>
                      </w:p>
                    </w:tc>
                    <w:tc>
                      <w:tcPr>
                        <w:tcW w:w="1650" w:type="dxa"/>
                        <w:tcBorders>
                          <w:left w:val="single" w:sz="4" w:space="0" w:color="231F20"/>
                          <w:right w:val="single" w:sz="4" w:space="0" w:color="231F20"/>
                        </w:tcBorders>
                      </w:tcPr>
                      <w:p>
                        <w:pPr>
                          <w:pStyle w:val="TableParagraph"/>
                          <w:rPr>
                            <w:rFonts w:ascii="Georgia"/>
                            <w:b/>
                            <w:sz w:val="22"/>
                          </w:rPr>
                        </w:pPr>
                      </w:p>
                      <w:p>
                        <w:pPr>
                          <w:pStyle w:val="TableParagraph"/>
                          <w:spacing w:before="8"/>
                          <w:rPr>
                            <w:rFonts w:ascii="Georgia"/>
                            <w:b/>
                            <w:sz w:val="23"/>
                          </w:rPr>
                        </w:pPr>
                      </w:p>
                      <w:p>
                        <w:pPr>
                          <w:pStyle w:val="TableParagraph"/>
                          <w:spacing w:line="249" w:lineRule="auto"/>
                          <w:ind w:left="82"/>
                          <w:rPr>
                            <w:sz w:val="16"/>
                          </w:rPr>
                        </w:pPr>
                        <w:r>
                          <w:rPr>
                            <w:color w:val="010202"/>
                            <w:sz w:val="16"/>
                          </w:rPr>
                          <w:t>CAMPO LIMPO CAPÃO REDONDO VILA ANDRADE</w:t>
                        </w:r>
                      </w:p>
                    </w:tc>
                    <w:tc>
                      <w:tcPr>
                        <w:tcW w:w="1285" w:type="dxa"/>
                        <w:tcBorders>
                          <w:left w:val="single" w:sz="4" w:space="0" w:color="231F20"/>
                          <w:right w:val="single" w:sz="4" w:space="0" w:color="231F20"/>
                        </w:tcBorders>
                      </w:tcPr>
                      <w:p>
                        <w:pPr>
                          <w:pStyle w:val="TableParagraph"/>
                          <w:rPr>
                            <w:rFonts w:ascii="Georgia"/>
                            <w:b/>
                            <w:sz w:val="22"/>
                          </w:rPr>
                        </w:pPr>
                      </w:p>
                      <w:p>
                        <w:pPr>
                          <w:pStyle w:val="TableParagraph"/>
                          <w:rPr>
                            <w:rFonts w:ascii="Georgia"/>
                            <w:b/>
                            <w:sz w:val="22"/>
                          </w:rPr>
                        </w:pPr>
                      </w:p>
                      <w:p>
                        <w:pPr>
                          <w:pStyle w:val="TableParagraph"/>
                          <w:spacing w:before="6"/>
                          <w:rPr>
                            <w:rFonts w:ascii="Georgia"/>
                            <w:b/>
                            <w:sz w:val="18"/>
                          </w:rPr>
                        </w:pPr>
                      </w:p>
                      <w:p>
                        <w:pPr>
                          <w:pStyle w:val="TableParagraph"/>
                          <w:spacing w:before="1"/>
                          <w:ind w:left="297" w:right="283"/>
                          <w:jc w:val="center"/>
                          <w:rPr>
                            <w:sz w:val="16"/>
                          </w:rPr>
                        </w:pPr>
                        <w:r>
                          <w:rPr>
                            <w:color w:val="010202"/>
                            <w:sz w:val="16"/>
                          </w:rPr>
                          <w:t>SUL 2</w:t>
                        </w:r>
                      </w:p>
                    </w:tc>
                    <w:tc>
                      <w:tcPr>
                        <w:tcW w:w="1600" w:type="dxa"/>
                        <w:tcBorders>
                          <w:left w:val="single" w:sz="4" w:space="0" w:color="231F20"/>
                          <w:right w:val="single" w:sz="4" w:space="0" w:color="231F20"/>
                        </w:tcBorders>
                      </w:tcPr>
                      <w:p>
                        <w:pPr>
                          <w:pStyle w:val="TableParagraph"/>
                          <w:rPr>
                            <w:rFonts w:ascii="Georgia"/>
                            <w:b/>
                            <w:sz w:val="22"/>
                          </w:rPr>
                        </w:pPr>
                      </w:p>
                      <w:p>
                        <w:pPr>
                          <w:pStyle w:val="TableParagraph"/>
                          <w:spacing w:before="1"/>
                          <w:rPr>
                            <w:rFonts w:ascii="Georgia"/>
                            <w:b/>
                            <w:sz w:val="32"/>
                          </w:rPr>
                        </w:pPr>
                      </w:p>
                      <w:p>
                        <w:pPr>
                          <w:pStyle w:val="TableParagraph"/>
                          <w:spacing w:line="249" w:lineRule="auto" w:before="1"/>
                          <w:ind w:left="81" w:right="120"/>
                          <w:rPr>
                            <w:sz w:val="16"/>
                          </w:rPr>
                        </w:pPr>
                        <w:r>
                          <w:rPr>
                            <w:color w:val="010202"/>
                            <w:sz w:val="16"/>
                          </w:rPr>
                          <w:t>CREAS/ CAMPO LIMPO</w:t>
                        </w:r>
                      </w:p>
                    </w:tc>
                    <w:tc>
                      <w:tcPr>
                        <w:tcW w:w="1703" w:type="dxa"/>
                        <w:tcBorders>
                          <w:left w:val="single" w:sz="4" w:space="0" w:color="231F20"/>
                          <w:right w:val="single" w:sz="4" w:space="0" w:color="231F20"/>
                        </w:tcBorders>
                      </w:tcPr>
                      <w:p>
                        <w:pPr>
                          <w:pStyle w:val="TableParagraph"/>
                          <w:spacing w:line="249" w:lineRule="auto" w:before="39"/>
                          <w:ind w:left="81" w:right="164"/>
                          <w:rPr>
                            <w:sz w:val="16"/>
                          </w:rPr>
                        </w:pPr>
                        <w:r>
                          <w:rPr>
                            <w:color w:val="010202"/>
                            <w:sz w:val="16"/>
                          </w:rPr>
                          <w:t>SMSE/MA Campo Limpo;</w:t>
                        </w:r>
                      </w:p>
                      <w:p>
                        <w:pPr>
                          <w:pStyle w:val="TableParagraph"/>
                          <w:spacing w:line="249" w:lineRule="auto" w:before="1"/>
                          <w:ind w:left="81" w:right="396"/>
                          <w:rPr>
                            <w:sz w:val="16"/>
                          </w:rPr>
                        </w:pPr>
                        <w:r>
                          <w:rPr>
                            <w:color w:val="010202"/>
                            <w:w w:val="95"/>
                            <w:sz w:val="16"/>
                          </w:rPr>
                          <w:t>SMSE/MA Capão </w:t>
                        </w:r>
                        <w:r>
                          <w:rPr>
                            <w:color w:val="010202"/>
                            <w:sz w:val="16"/>
                          </w:rPr>
                          <w:t>Redondo I; </w:t>
                        </w:r>
                        <w:r>
                          <w:rPr>
                            <w:color w:val="010202"/>
                            <w:w w:val="95"/>
                            <w:sz w:val="16"/>
                          </w:rPr>
                          <w:t>SMSE/MA Capão </w:t>
                        </w:r>
                        <w:r>
                          <w:rPr>
                            <w:color w:val="010202"/>
                            <w:sz w:val="16"/>
                          </w:rPr>
                          <w:t>Redondo II; SMSE/MA Vila Andrade</w:t>
                        </w:r>
                      </w:p>
                    </w:tc>
                    <w:tc>
                      <w:tcPr>
                        <w:tcW w:w="1308" w:type="dxa"/>
                        <w:tcBorders>
                          <w:left w:val="single" w:sz="4" w:space="0" w:color="231F20"/>
                        </w:tcBorders>
                      </w:tcPr>
                      <w:p>
                        <w:pPr>
                          <w:pStyle w:val="TableParagraph"/>
                          <w:rPr>
                            <w:rFonts w:ascii="Georgia"/>
                            <w:b/>
                            <w:sz w:val="22"/>
                          </w:rPr>
                        </w:pPr>
                      </w:p>
                      <w:p>
                        <w:pPr>
                          <w:pStyle w:val="TableParagraph"/>
                          <w:rPr>
                            <w:rFonts w:ascii="Georgia"/>
                            <w:b/>
                            <w:sz w:val="22"/>
                          </w:rPr>
                        </w:pPr>
                      </w:p>
                      <w:p>
                        <w:pPr>
                          <w:pStyle w:val="TableParagraph"/>
                          <w:spacing w:before="6"/>
                          <w:rPr>
                            <w:rFonts w:ascii="Georgia"/>
                            <w:b/>
                            <w:sz w:val="18"/>
                          </w:rPr>
                        </w:pPr>
                      </w:p>
                      <w:p>
                        <w:pPr>
                          <w:pStyle w:val="TableParagraph"/>
                          <w:spacing w:before="1"/>
                          <w:ind w:left="512" w:right="500"/>
                          <w:jc w:val="center"/>
                          <w:rPr>
                            <w:sz w:val="16"/>
                          </w:rPr>
                        </w:pPr>
                        <w:r>
                          <w:rPr>
                            <w:color w:val="010202"/>
                            <w:sz w:val="16"/>
                          </w:rPr>
                          <w:t>420</w:t>
                        </w:r>
                      </w:p>
                    </w:tc>
                  </w:tr>
                </w:tbl>
                <w:p>
                  <w:pPr>
                    <w:pStyle w:val="BodyText"/>
                  </w:pPr>
                </w:p>
              </w:txbxContent>
            </v:textbox>
          </v:shape>
        </w:pict>
      </w:r>
      <w:r>
        <w:rPr>
          <w:sz w:val="20"/>
        </w:rPr>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0"/>
        </w:rPr>
      </w:pPr>
    </w:p>
    <w:p>
      <w:pPr>
        <w:pStyle w:val="BodyText"/>
        <w:ind w:left="538"/>
        <w:rPr>
          <w:rFonts w:ascii="Times New Roman"/>
        </w:rPr>
      </w:pPr>
      <w:r>
        <w:rPr>
          <w:rFonts w:ascii="Times New Roman"/>
          <w:color w:val="6D6E71"/>
        </w:rPr>
        <w:t>54</w:t>
      </w:r>
    </w:p>
    <w:p>
      <w:pPr>
        <w:spacing w:after="0"/>
        <w:rPr>
          <w:rFonts w:ascii="Times New Roman"/>
        </w:rPr>
        <w:sectPr>
          <w:pgSz w:w="12750" w:h="17680"/>
          <w:pgMar w:header="0" w:footer="223" w:top="0" w:bottom="420" w:left="440" w:right="420"/>
        </w:sectPr>
      </w:pPr>
    </w:p>
    <w:p>
      <w:pPr>
        <w:tabs>
          <w:tab w:pos="5812" w:val="left" w:leader="none"/>
          <w:tab w:pos="8675" w:val="left" w:leader="none"/>
        </w:tabs>
        <w:spacing w:line="240" w:lineRule="auto"/>
        <w:ind w:left="110" w:right="0" w:firstLine="0"/>
        <w:rPr>
          <w:rFonts w:ascii="Times New Roman"/>
          <w:sz w:val="20"/>
        </w:rPr>
      </w:pPr>
      <w:r>
        <w:rPr/>
        <w:pict>
          <v:line style="position:absolute;mso-position-horizontal-relative:page;mso-position-vertical-relative:page;z-index:870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8752">
            <wp:simplePos x="0" y="0"/>
            <wp:positionH relativeFrom="page">
              <wp:posOffset>7921955</wp:posOffset>
            </wp:positionH>
            <wp:positionV relativeFrom="page">
              <wp:posOffset>5536501</wp:posOffset>
            </wp:positionV>
            <wp:extent cx="152400" cy="152400"/>
            <wp:effectExtent l="0" t="0" r="0" b="0"/>
            <wp:wrapNone/>
            <wp:docPr id="331" name="image4.png" descr=""/>
            <wp:cNvGraphicFramePr>
              <a:graphicFrameLocks noChangeAspect="1"/>
            </wp:cNvGraphicFramePr>
            <a:graphic>
              <a:graphicData uri="http://schemas.openxmlformats.org/drawingml/2006/picture">
                <pic:pic>
                  <pic:nvPicPr>
                    <pic:cNvPr id="33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2"/>
          <w:sz w:val="20"/>
        </w:rPr>
        <w:drawing>
          <wp:inline distT="0" distB="0" distL="0" distR="0">
            <wp:extent cx="152400" cy="152400"/>
            <wp:effectExtent l="0" t="0" r="0" b="0"/>
            <wp:docPr id="333" name="image4.png" descr=""/>
            <wp:cNvGraphicFramePr>
              <a:graphicFrameLocks noChangeAspect="1"/>
            </wp:cNvGraphicFramePr>
            <a:graphic>
              <a:graphicData uri="http://schemas.openxmlformats.org/drawingml/2006/picture">
                <pic:pic>
                  <pic:nvPicPr>
                    <pic:cNvPr id="33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2"/>
          <w:sz w:val="20"/>
        </w:rPr>
      </w:r>
      <w:r>
        <w:rPr>
          <w:rFonts w:ascii="Times New Roman"/>
          <w:position w:val="2"/>
          <w:sz w:val="20"/>
        </w:rPr>
        <w:tab/>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shd w:val="clear" w:color="auto" w:fill="2E3092"/>
                      </w:tcPr>
                      <w:p>
                        <w:pPr>
                          <w:pStyle w:val="TableParagraph"/>
                          <w:rPr>
                            <w:sz w:val="16"/>
                          </w:rPr>
                        </w:pPr>
                      </w:p>
                    </w:tc>
                    <w:tc>
                      <w:tcPr>
                        <w:tcW w:w="280" w:type="dxa"/>
                        <w:shd w:val="clear" w:color="auto" w:fill="00A650"/>
                      </w:tcPr>
                      <w:p>
                        <w:pPr>
                          <w:pStyle w:val="TableParagraph"/>
                          <w:rPr>
                            <w:sz w:val="16"/>
                          </w:rPr>
                        </w:pPr>
                      </w:p>
                    </w:tc>
                    <w:tc>
                      <w:tcPr>
                        <w:tcW w:w="280" w:type="dxa"/>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rPr>
          <w:rFonts w:ascii="Times New Roman"/>
          <w:sz w:val="11"/>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6632;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8728"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2"/>
        <w:rPr>
          <w:rFonts w:ascii="Times New Roman"/>
          <w:sz w:val="20"/>
        </w:rPr>
      </w:pPr>
    </w:p>
    <w:p>
      <w:pPr>
        <w:tabs>
          <w:tab w:pos="1397" w:val="left" w:leader="none"/>
        </w:tabs>
        <w:spacing w:line="240" w:lineRule="auto"/>
        <w:ind w:left="-410" w:right="0" w:firstLine="0"/>
        <w:rPr>
          <w:rFonts w:ascii="Times New Roman"/>
          <w:sz w:val="20"/>
        </w:rPr>
      </w:pPr>
      <w:r>
        <w:rPr>
          <w:rFonts w:ascii="Times New Roman"/>
          <w:position w:val="647"/>
          <w:sz w:val="20"/>
        </w:rPr>
        <w:drawing>
          <wp:inline distT="0" distB="0" distL="0" distR="0">
            <wp:extent cx="152400" cy="152400"/>
            <wp:effectExtent l="0" t="0" r="0" b="0"/>
            <wp:docPr id="335" name="image4.png" descr=""/>
            <wp:cNvGraphicFramePr>
              <a:graphicFrameLocks noChangeAspect="1"/>
            </wp:cNvGraphicFramePr>
            <a:graphic>
              <a:graphicData uri="http://schemas.openxmlformats.org/drawingml/2006/picture">
                <pic:pic>
                  <pic:nvPicPr>
                    <pic:cNvPr id="33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647"/>
          <w:sz w:val="20"/>
        </w:rPr>
      </w:r>
      <w:r>
        <w:rPr>
          <w:rFonts w:ascii="Times New Roman"/>
          <w:position w:val="647"/>
          <w:sz w:val="20"/>
        </w:rPr>
        <w:tab/>
      </w:r>
      <w:r>
        <w:rPr>
          <w:rFonts w:ascii="Times New Roman"/>
          <w:sz w:val="20"/>
        </w:rPr>
        <w:pict>
          <v:shape style="width:455.15pt;height:688.1pt;mso-position-horizontal-relative:char;mso-position-vertical-relative:line" type="#_x0000_t202" filled="false" stroked="false">
            <w10:anchorlock/>
            <v:textbox inset="0,0,0,0">
              <w:txbxContent>
                <w:tbl>
                  <w:tblPr>
                    <w:tblW w:w="0" w:type="auto"/>
                    <w:jc w:val="left"/>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537"/>
                    <w:gridCol w:w="1650"/>
                    <w:gridCol w:w="1285"/>
                    <w:gridCol w:w="1600"/>
                    <w:gridCol w:w="1703"/>
                    <w:gridCol w:w="1308"/>
                  </w:tblGrid>
                  <w:tr>
                    <w:trPr>
                      <w:trHeight w:val="297" w:hRule="atLeast"/>
                    </w:trPr>
                    <w:tc>
                      <w:tcPr>
                        <w:tcW w:w="1537" w:type="dxa"/>
                        <w:tcBorders>
                          <w:bottom w:val="single" w:sz="8" w:space="0" w:color="231F20"/>
                          <w:right w:val="single" w:sz="8" w:space="0" w:color="231F20"/>
                        </w:tcBorders>
                        <w:shd w:val="clear" w:color="auto" w:fill="595959"/>
                      </w:tcPr>
                      <w:p>
                        <w:pPr>
                          <w:pStyle w:val="TableParagraph"/>
                          <w:spacing w:before="58"/>
                          <w:ind w:left="600" w:right="585"/>
                          <w:jc w:val="center"/>
                          <w:rPr>
                            <w:b/>
                            <w:sz w:val="16"/>
                          </w:rPr>
                        </w:pPr>
                        <w:r>
                          <w:rPr>
                            <w:b/>
                            <w:color w:val="FFFFFF"/>
                            <w:sz w:val="16"/>
                          </w:rPr>
                          <w:t>SAS</w:t>
                        </w:r>
                      </w:p>
                    </w:tc>
                    <w:tc>
                      <w:tcPr>
                        <w:tcW w:w="1650" w:type="dxa"/>
                        <w:tcBorders>
                          <w:left w:val="single" w:sz="8" w:space="0" w:color="231F20"/>
                          <w:bottom w:val="single" w:sz="8" w:space="0" w:color="231F20"/>
                          <w:right w:val="single" w:sz="8" w:space="0" w:color="231F20"/>
                        </w:tcBorders>
                        <w:shd w:val="clear" w:color="auto" w:fill="595959"/>
                      </w:tcPr>
                      <w:p>
                        <w:pPr>
                          <w:pStyle w:val="TableParagraph"/>
                          <w:spacing w:before="58"/>
                          <w:ind w:left="407"/>
                          <w:rPr>
                            <w:b/>
                            <w:sz w:val="16"/>
                          </w:rPr>
                        </w:pPr>
                        <w:r>
                          <w:rPr>
                            <w:b/>
                            <w:color w:val="FFFFFF"/>
                            <w:sz w:val="16"/>
                          </w:rPr>
                          <w:t>DISTRITOS</w:t>
                        </w:r>
                      </w:p>
                    </w:tc>
                    <w:tc>
                      <w:tcPr>
                        <w:tcW w:w="1285" w:type="dxa"/>
                        <w:tcBorders>
                          <w:left w:val="single" w:sz="8" w:space="0" w:color="231F20"/>
                          <w:bottom w:val="single" w:sz="8" w:space="0" w:color="231F20"/>
                          <w:right w:val="single" w:sz="8" w:space="0" w:color="231F20"/>
                        </w:tcBorders>
                        <w:shd w:val="clear" w:color="auto" w:fill="595959"/>
                      </w:tcPr>
                      <w:p>
                        <w:pPr>
                          <w:pStyle w:val="TableParagraph"/>
                          <w:spacing w:before="58"/>
                          <w:ind w:left="294" w:right="281"/>
                          <w:jc w:val="center"/>
                          <w:rPr>
                            <w:b/>
                            <w:sz w:val="16"/>
                          </w:rPr>
                        </w:pPr>
                        <w:r>
                          <w:rPr>
                            <w:b/>
                            <w:color w:val="FFFFFF"/>
                            <w:sz w:val="16"/>
                          </w:rPr>
                          <w:t>REGIÃO</w:t>
                        </w:r>
                      </w:p>
                    </w:tc>
                    <w:tc>
                      <w:tcPr>
                        <w:tcW w:w="1600" w:type="dxa"/>
                        <w:tcBorders>
                          <w:left w:val="single" w:sz="8" w:space="0" w:color="231F20"/>
                          <w:bottom w:val="single" w:sz="8" w:space="0" w:color="231F20"/>
                          <w:right w:val="single" w:sz="8" w:space="0" w:color="231F20"/>
                        </w:tcBorders>
                        <w:shd w:val="clear" w:color="auto" w:fill="595959"/>
                      </w:tcPr>
                      <w:p>
                        <w:pPr>
                          <w:pStyle w:val="TableParagraph"/>
                          <w:spacing w:before="58"/>
                          <w:ind w:left="505" w:right="492"/>
                          <w:jc w:val="center"/>
                          <w:rPr>
                            <w:b/>
                            <w:sz w:val="16"/>
                          </w:rPr>
                        </w:pPr>
                        <w:r>
                          <w:rPr>
                            <w:b/>
                            <w:color w:val="FFFFFF"/>
                            <w:sz w:val="16"/>
                          </w:rPr>
                          <w:t>CREAS</w:t>
                        </w:r>
                      </w:p>
                    </w:tc>
                    <w:tc>
                      <w:tcPr>
                        <w:tcW w:w="1703" w:type="dxa"/>
                        <w:tcBorders>
                          <w:left w:val="single" w:sz="8" w:space="0" w:color="231F20"/>
                          <w:bottom w:val="single" w:sz="8" w:space="0" w:color="231F20"/>
                          <w:right w:val="single" w:sz="8" w:space="0" w:color="231F20"/>
                        </w:tcBorders>
                        <w:shd w:val="clear" w:color="auto" w:fill="595959"/>
                      </w:tcPr>
                      <w:p>
                        <w:pPr>
                          <w:pStyle w:val="TableParagraph"/>
                          <w:spacing w:before="58"/>
                          <w:ind w:left="497"/>
                          <w:rPr>
                            <w:b/>
                            <w:sz w:val="16"/>
                          </w:rPr>
                        </w:pPr>
                        <w:r>
                          <w:rPr>
                            <w:b/>
                            <w:color w:val="FFFFFF"/>
                            <w:sz w:val="16"/>
                          </w:rPr>
                          <w:t>SMSE/MA</w:t>
                        </w:r>
                      </w:p>
                    </w:tc>
                    <w:tc>
                      <w:tcPr>
                        <w:tcW w:w="1308" w:type="dxa"/>
                        <w:tcBorders>
                          <w:left w:val="single" w:sz="8" w:space="0" w:color="231F20"/>
                          <w:bottom w:val="single" w:sz="8" w:space="0" w:color="231F20"/>
                        </w:tcBorders>
                        <w:shd w:val="clear" w:color="auto" w:fill="595959"/>
                      </w:tcPr>
                      <w:p>
                        <w:pPr>
                          <w:pStyle w:val="TableParagraph"/>
                          <w:spacing w:before="58"/>
                          <w:ind w:left="91" w:right="83"/>
                          <w:jc w:val="center"/>
                          <w:rPr>
                            <w:b/>
                            <w:sz w:val="16"/>
                          </w:rPr>
                        </w:pPr>
                        <w:r>
                          <w:rPr>
                            <w:b/>
                            <w:color w:val="FFFFFF"/>
                            <w:sz w:val="16"/>
                          </w:rPr>
                          <w:t>CAPACIDADE</w:t>
                        </w:r>
                      </w:p>
                    </w:tc>
                  </w:tr>
                  <w:tr>
                    <w:trPr>
                      <w:trHeight w:val="474" w:hRule="atLeast"/>
                    </w:trPr>
                    <w:tc>
                      <w:tcPr>
                        <w:tcW w:w="1537" w:type="dxa"/>
                        <w:tcBorders>
                          <w:top w:val="single" w:sz="8" w:space="0" w:color="231F20"/>
                          <w:bottom w:val="nil"/>
                          <w:right w:val="single" w:sz="4" w:space="0" w:color="231F20"/>
                        </w:tcBorders>
                      </w:tcPr>
                      <w:p>
                        <w:pPr>
                          <w:pStyle w:val="TableParagraph"/>
                          <w:rPr>
                            <w:sz w:val="16"/>
                          </w:rPr>
                        </w:pPr>
                      </w:p>
                    </w:tc>
                    <w:tc>
                      <w:tcPr>
                        <w:tcW w:w="1650" w:type="dxa"/>
                        <w:tcBorders>
                          <w:top w:val="single" w:sz="8" w:space="0" w:color="231F20"/>
                          <w:left w:val="single" w:sz="4" w:space="0" w:color="231F20"/>
                          <w:bottom w:val="nil"/>
                          <w:right w:val="single" w:sz="4" w:space="0" w:color="231F20"/>
                        </w:tcBorders>
                      </w:tcPr>
                      <w:p>
                        <w:pPr>
                          <w:pStyle w:val="TableParagraph"/>
                          <w:rPr>
                            <w:sz w:val="16"/>
                          </w:rPr>
                        </w:pPr>
                      </w:p>
                    </w:tc>
                    <w:tc>
                      <w:tcPr>
                        <w:tcW w:w="1285" w:type="dxa"/>
                        <w:tcBorders>
                          <w:top w:val="single" w:sz="8" w:space="0" w:color="231F20"/>
                          <w:left w:val="single" w:sz="4" w:space="0" w:color="231F20"/>
                          <w:bottom w:val="nil"/>
                          <w:right w:val="single" w:sz="4" w:space="0" w:color="231F20"/>
                        </w:tcBorders>
                      </w:tcPr>
                      <w:p>
                        <w:pPr>
                          <w:pStyle w:val="TableParagraph"/>
                          <w:rPr>
                            <w:sz w:val="16"/>
                          </w:rPr>
                        </w:pPr>
                      </w:p>
                    </w:tc>
                    <w:tc>
                      <w:tcPr>
                        <w:tcW w:w="1600" w:type="dxa"/>
                        <w:tcBorders>
                          <w:top w:val="single" w:sz="8" w:space="0" w:color="231F20"/>
                          <w:left w:val="single" w:sz="4" w:space="0" w:color="231F20"/>
                          <w:bottom w:val="nil"/>
                          <w:right w:val="single" w:sz="4" w:space="0" w:color="231F20"/>
                        </w:tcBorders>
                      </w:tcPr>
                      <w:p>
                        <w:pPr>
                          <w:pStyle w:val="TableParagraph"/>
                          <w:rPr>
                            <w:sz w:val="16"/>
                          </w:rPr>
                        </w:pPr>
                      </w:p>
                    </w:tc>
                    <w:tc>
                      <w:tcPr>
                        <w:tcW w:w="1703" w:type="dxa"/>
                        <w:tcBorders>
                          <w:top w:val="single" w:sz="8" w:space="0" w:color="231F20"/>
                          <w:left w:val="single" w:sz="4" w:space="0" w:color="231F20"/>
                          <w:bottom w:val="nil"/>
                          <w:right w:val="single" w:sz="4" w:space="0" w:color="231F20"/>
                        </w:tcBorders>
                      </w:tcPr>
                      <w:p>
                        <w:pPr>
                          <w:pStyle w:val="TableParagraph"/>
                          <w:spacing w:line="249" w:lineRule="auto" w:before="39"/>
                          <w:ind w:left="81" w:right="227"/>
                          <w:rPr>
                            <w:sz w:val="16"/>
                          </w:rPr>
                        </w:pPr>
                        <w:r>
                          <w:rPr>
                            <w:color w:val="010202"/>
                            <w:sz w:val="16"/>
                          </w:rPr>
                          <w:t>SMSE/MA Cidade Ademar – CRÊ SER;</w:t>
                        </w:r>
                      </w:p>
                    </w:tc>
                    <w:tc>
                      <w:tcPr>
                        <w:tcW w:w="1308" w:type="dxa"/>
                        <w:tcBorders>
                          <w:top w:val="single" w:sz="8" w:space="0" w:color="231F20"/>
                          <w:left w:val="single" w:sz="4" w:space="0" w:color="231F20"/>
                          <w:bottom w:val="nil"/>
                        </w:tcBorders>
                      </w:tcPr>
                      <w:p>
                        <w:pPr>
                          <w:pStyle w:val="TableParagraph"/>
                          <w:rPr>
                            <w:sz w:val="16"/>
                          </w:rPr>
                        </w:pPr>
                      </w:p>
                    </w:tc>
                  </w:tr>
                  <w:tr>
                    <w:trPr>
                      <w:trHeight w:val="939" w:hRule="atLeast"/>
                    </w:trPr>
                    <w:tc>
                      <w:tcPr>
                        <w:tcW w:w="1537" w:type="dxa"/>
                        <w:tcBorders>
                          <w:top w:val="nil"/>
                          <w:right w:val="single" w:sz="4" w:space="0" w:color="231F20"/>
                        </w:tcBorders>
                      </w:tcPr>
                      <w:p>
                        <w:pPr>
                          <w:pStyle w:val="TableParagraph"/>
                          <w:spacing w:before="141"/>
                          <w:ind w:left="80"/>
                          <w:rPr>
                            <w:sz w:val="16"/>
                          </w:rPr>
                        </w:pPr>
                        <w:r>
                          <w:rPr>
                            <w:color w:val="010202"/>
                            <w:sz w:val="16"/>
                          </w:rPr>
                          <w:t>CIDADE ADEMAR</w:t>
                        </w:r>
                      </w:p>
                    </w:tc>
                    <w:tc>
                      <w:tcPr>
                        <w:tcW w:w="1650" w:type="dxa"/>
                        <w:tcBorders>
                          <w:top w:val="nil"/>
                          <w:left w:val="single" w:sz="4" w:space="0" w:color="231F20"/>
                          <w:right w:val="single" w:sz="4" w:space="0" w:color="231F20"/>
                        </w:tcBorders>
                      </w:tcPr>
                      <w:p>
                        <w:pPr>
                          <w:pStyle w:val="TableParagraph"/>
                          <w:spacing w:line="249" w:lineRule="auto" w:before="45"/>
                          <w:ind w:left="82"/>
                          <w:rPr>
                            <w:sz w:val="16"/>
                          </w:rPr>
                        </w:pPr>
                        <w:r>
                          <w:rPr>
                            <w:color w:val="010202"/>
                            <w:w w:val="95"/>
                            <w:sz w:val="16"/>
                          </w:rPr>
                          <w:t>CIDADE ADEMAR </w:t>
                        </w:r>
                        <w:r>
                          <w:rPr>
                            <w:color w:val="010202"/>
                            <w:sz w:val="16"/>
                          </w:rPr>
                          <w:t>PEDREIRA</w:t>
                        </w:r>
                      </w:p>
                    </w:tc>
                    <w:tc>
                      <w:tcPr>
                        <w:tcW w:w="1285" w:type="dxa"/>
                        <w:tcBorders>
                          <w:top w:val="nil"/>
                          <w:left w:val="single" w:sz="4" w:space="0" w:color="231F20"/>
                          <w:right w:val="single" w:sz="4" w:space="0" w:color="231F20"/>
                        </w:tcBorders>
                      </w:tcPr>
                      <w:p>
                        <w:pPr>
                          <w:pStyle w:val="TableParagraph"/>
                          <w:spacing w:before="141"/>
                          <w:ind w:left="297" w:right="283"/>
                          <w:jc w:val="center"/>
                          <w:rPr>
                            <w:sz w:val="16"/>
                          </w:rPr>
                        </w:pPr>
                        <w:r>
                          <w:rPr>
                            <w:color w:val="010202"/>
                            <w:sz w:val="16"/>
                          </w:rPr>
                          <w:t>SUL 2</w:t>
                        </w:r>
                      </w:p>
                    </w:tc>
                    <w:tc>
                      <w:tcPr>
                        <w:tcW w:w="1600" w:type="dxa"/>
                        <w:tcBorders>
                          <w:top w:val="nil"/>
                          <w:left w:val="single" w:sz="4" w:space="0" w:color="231F20"/>
                          <w:right w:val="single" w:sz="4" w:space="0" w:color="231F20"/>
                        </w:tcBorders>
                      </w:tcPr>
                      <w:p>
                        <w:pPr>
                          <w:pStyle w:val="TableParagraph"/>
                          <w:spacing w:line="249" w:lineRule="auto" w:before="45"/>
                          <w:ind w:left="81" w:right="120"/>
                          <w:rPr>
                            <w:sz w:val="16"/>
                          </w:rPr>
                        </w:pPr>
                        <w:r>
                          <w:rPr>
                            <w:color w:val="010202"/>
                            <w:w w:val="95"/>
                            <w:sz w:val="16"/>
                          </w:rPr>
                          <w:t>CREAS/CIDADE </w:t>
                        </w:r>
                        <w:r>
                          <w:rPr>
                            <w:color w:val="010202"/>
                            <w:sz w:val="16"/>
                          </w:rPr>
                          <w:t>ADEMAR</w:t>
                        </w:r>
                      </w:p>
                    </w:tc>
                    <w:tc>
                      <w:tcPr>
                        <w:tcW w:w="1703" w:type="dxa"/>
                        <w:tcBorders>
                          <w:top w:val="nil"/>
                          <w:left w:val="single" w:sz="4" w:space="0" w:color="231F20"/>
                          <w:right w:val="single" w:sz="4" w:space="0" w:color="231F20"/>
                        </w:tcBorders>
                      </w:tcPr>
                      <w:p>
                        <w:pPr>
                          <w:pStyle w:val="TableParagraph"/>
                          <w:spacing w:before="57"/>
                          <w:ind w:left="81"/>
                          <w:rPr>
                            <w:sz w:val="16"/>
                          </w:rPr>
                        </w:pPr>
                        <w:r>
                          <w:rPr>
                            <w:color w:val="010202"/>
                            <w:sz w:val="16"/>
                          </w:rPr>
                          <w:t>SMSE/MA Pedreira;</w:t>
                        </w:r>
                      </w:p>
                      <w:p>
                        <w:pPr>
                          <w:pStyle w:val="TableParagraph"/>
                          <w:spacing w:line="249" w:lineRule="auto" w:before="92"/>
                          <w:ind w:left="81" w:right="77"/>
                          <w:rPr>
                            <w:sz w:val="16"/>
                          </w:rPr>
                        </w:pPr>
                        <w:r>
                          <w:rPr>
                            <w:color w:val="010202"/>
                            <w:w w:val="95"/>
                            <w:sz w:val="16"/>
                          </w:rPr>
                          <w:t>SMSE/MA Castelinho; </w:t>
                        </w:r>
                        <w:r>
                          <w:rPr>
                            <w:color w:val="010202"/>
                            <w:sz w:val="16"/>
                          </w:rPr>
                          <w:t>SMSE/MA Cidade Ademar</w:t>
                        </w:r>
                      </w:p>
                    </w:tc>
                    <w:tc>
                      <w:tcPr>
                        <w:tcW w:w="1308" w:type="dxa"/>
                        <w:tcBorders>
                          <w:top w:val="nil"/>
                          <w:left w:val="single" w:sz="4" w:space="0" w:color="231F20"/>
                        </w:tcBorders>
                      </w:tcPr>
                      <w:p>
                        <w:pPr>
                          <w:pStyle w:val="TableParagraph"/>
                          <w:spacing w:before="141"/>
                          <w:ind w:left="513" w:right="500"/>
                          <w:jc w:val="center"/>
                          <w:rPr>
                            <w:sz w:val="16"/>
                          </w:rPr>
                        </w:pPr>
                        <w:r>
                          <w:rPr>
                            <w:color w:val="010202"/>
                            <w:sz w:val="16"/>
                          </w:rPr>
                          <w:t>375</w:t>
                        </w:r>
                      </w:p>
                    </w:tc>
                  </w:tr>
                  <w:tr>
                    <w:trPr>
                      <w:trHeight w:val="300" w:hRule="atLeast"/>
                    </w:trPr>
                    <w:tc>
                      <w:tcPr>
                        <w:tcW w:w="1537" w:type="dxa"/>
                        <w:tcBorders>
                          <w:bottom w:val="nil"/>
                          <w:right w:val="single" w:sz="4" w:space="0" w:color="231F20"/>
                        </w:tcBorders>
                      </w:tcPr>
                      <w:p>
                        <w:pPr>
                          <w:pStyle w:val="TableParagraph"/>
                          <w:rPr>
                            <w:sz w:val="16"/>
                          </w:rPr>
                        </w:pPr>
                      </w:p>
                    </w:tc>
                    <w:tc>
                      <w:tcPr>
                        <w:tcW w:w="1650" w:type="dxa"/>
                        <w:tcBorders>
                          <w:left w:val="single" w:sz="4" w:space="0" w:color="231F20"/>
                          <w:bottom w:val="nil"/>
                          <w:right w:val="single" w:sz="4" w:space="0" w:color="231F20"/>
                        </w:tcBorders>
                      </w:tcPr>
                      <w:p>
                        <w:pPr>
                          <w:pStyle w:val="TableParagraph"/>
                          <w:rPr>
                            <w:sz w:val="16"/>
                          </w:rPr>
                        </w:pPr>
                      </w:p>
                    </w:tc>
                    <w:tc>
                      <w:tcPr>
                        <w:tcW w:w="1285" w:type="dxa"/>
                        <w:tcBorders>
                          <w:left w:val="single" w:sz="4" w:space="0" w:color="231F20"/>
                          <w:bottom w:val="nil"/>
                          <w:right w:val="single" w:sz="4" w:space="0" w:color="231F20"/>
                        </w:tcBorders>
                      </w:tcPr>
                      <w:p>
                        <w:pPr>
                          <w:pStyle w:val="TableParagraph"/>
                          <w:rPr>
                            <w:sz w:val="16"/>
                          </w:rPr>
                        </w:pPr>
                      </w:p>
                    </w:tc>
                    <w:tc>
                      <w:tcPr>
                        <w:tcW w:w="1600" w:type="dxa"/>
                        <w:tcBorders>
                          <w:left w:val="single" w:sz="4" w:space="0" w:color="231F20"/>
                          <w:bottom w:val="nil"/>
                          <w:right w:val="single" w:sz="4" w:space="0" w:color="231F20"/>
                        </w:tcBorders>
                      </w:tcPr>
                      <w:p>
                        <w:pPr>
                          <w:pStyle w:val="TableParagraph"/>
                          <w:rPr>
                            <w:sz w:val="16"/>
                          </w:rPr>
                        </w:pPr>
                      </w:p>
                    </w:tc>
                    <w:tc>
                      <w:tcPr>
                        <w:tcW w:w="1703" w:type="dxa"/>
                        <w:tcBorders>
                          <w:left w:val="single" w:sz="4" w:space="0" w:color="231F20"/>
                          <w:bottom w:val="nil"/>
                          <w:right w:val="single" w:sz="4" w:space="0" w:color="231F20"/>
                        </w:tcBorders>
                      </w:tcPr>
                      <w:p>
                        <w:pPr>
                          <w:pStyle w:val="TableParagraph"/>
                          <w:spacing w:before="63"/>
                          <w:ind w:left="81"/>
                          <w:rPr>
                            <w:sz w:val="16"/>
                          </w:rPr>
                        </w:pPr>
                        <w:r>
                          <w:rPr>
                            <w:color w:val="010202"/>
                            <w:sz w:val="16"/>
                          </w:rPr>
                          <w:t>SMSE/MA São Luiz;</w:t>
                        </w:r>
                      </w:p>
                    </w:tc>
                    <w:tc>
                      <w:tcPr>
                        <w:tcW w:w="1308" w:type="dxa"/>
                        <w:tcBorders>
                          <w:left w:val="single" w:sz="4" w:space="0" w:color="231F20"/>
                          <w:bottom w:val="nil"/>
                        </w:tcBorders>
                      </w:tcPr>
                      <w:p>
                        <w:pPr>
                          <w:pStyle w:val="TableParagraph"/>
                          <w:rPr>
                            <w:sz w:val="16"/>
                          </w:rPr>
                        </w:pPr>
                      </w:p>
                    </w:tc>
                  </w:tr>
                  <w:tr>
                    <w:trPr>
                      <w:trHeight w:val="921" w:hRule="atLeast"/>
                    </w:trPr>
                    <w:tc>
                      <w:tcPr>
                        <w:tcW w:w="1537" w:type="dxa"/>
                        <w:tcBorders>
                          <w:top w:val="nil"/>
                          <w:right w:val="single" w:sz="4" w:space="0" w:color="231F20"/>
                        </w:tcBorders>
                      </w:tcPr>
                      <w:p>
                        <w:pPr>
                          <w:pStyle w:val="TableParagraph"/>
                          <w:rPr>
                            <w:sz w:val="19"/>
                          </w:rPr>
                        </w:pPr>
                      </w:p>
                      <w:p>
                        <w:pPr>
                          <w:pStyle w:val="TableParagraph"/>
                          <w:ind w:left="80"/>
                          <w:rPr>
                            <w:sz w:val="16"/>
                          </w:rPr>
                        </w:pPr>
                        <w:r>
                          <w:rPr>
                            <w:color w:val="010202"/>
                            <w:sz w:val="16"/>
                          </w:rPr>
                          <w:t>M'BOI MIRIM</w:t>
                        </w:r>
                      </w:p>
                    </w:tc>
                    <w:tc>
                      <w:tcPr>
                        <w:tcW w:w="1650" w:type="dxa"/>
                        <w:tcBorders>
                          <w:top w:val="nil"/>
                          <w:left w:val="single" w:sz="4" w:space="0" w:color="231F20"/>
                          <w:right w:val="single" w:sz="4" w:space="0" w:color="231F20"/>
                        </w:tcBorders>
                      </w:tcPr>
                      <w:p>
                        <w:pPr>
                          <w:pStyle w:val="TableParagraph"/>
                          <w:spacing w:before="123"/>
                          <w:ind w:left="82"/>
                          <w:rPr>
                            <w:sz w:val="16"/>
                          </w:rPr>
                        </w:pPr>
                        <w:r>
                          <w:rPr>
                            <w:color w:val="010202"/>
                            <w:sz w:val="16"/>
                          </w:rPr>
                          <w:t>J. ÂNGELA</w:t>
                        </w:r>
                      </w:p>
                      <w:p>
                        <w:pPr>
                          <w:pStyle w:val="TableParagraph"/>
                          <w:spacing w:before="8"/>
                          <w:ind w:left="82"/>
                          <w:rPr>
                            <w:sz w:val="16"/>
                          </w:rPr>
                        </w:pPr>
                        <w:r>
                          <w:rPr>
                            <w:color w:val="010202"/>
                            <w:sz w:val="16"/>
                          </w:rPr>
                          <w:t>J.S. LUIS</w:t>
                        </w:r>
                      </w:p>
                    </w:tc>
                    <w:tc>
                      <w:tcPr>
                        <w:tcW w:w="1285" w:type="dxa"/>
                        <w:tcBorders>
                          <w:top w:val="nil"/>
                          <w:left w:val="single" w:sz="4" w:space="0" w:color="231F20"/>
                          <w:right w:val="single" w:sz="4" w:space="0" w:color="231F20"/>
                        </w:tcBorders>
                      </w:tcPr>
                      <w:p>
                        <w:pPr>
                          <w:pStyle w:val="TableParagraph"/>
                          <w:rPr>
                            <w:sz w:val="19"/>
                          </w:rPr>
                        </w:pPr>
                      </w:p>
                      <w:p>
                        <w:pPr>
                          <w:pStyle w:val="TableParagraph"/>
                          <w:ind w:left="297" w:right="283"/>
                          <w:jc w:val="center"/>
                          <w:rPr>
                            <w:sz w:val="16"/>
                          </w:rPr>
                        </w:pPr>
                        <w:r>
                          <w:rPr>
                            <w:color w:val="010202"/>
                            <w:sz w:val="16"/>
                          </w:rPr>
                          <w:t>SUL 2</w:t>
                        </w:r>
                      </w:p>
                    </w:tc>
                    <w:tc>
                      <w:tcPr>
                        <w:tcW w:w="1600" w:type="dxa"/>
                        <w:tcBorders>
                          <w:top w:val="nil"/>
                          <w:left w:val="single" w:sz="4" w:space="0" w:color="231F20"/>
                          <w:right w:val="single" w:sz="4" w:space="0" w:color="231F20"/>
                        </w:tcBorders>
                      </w:tcPr>
                      <w:p>
                        <w:pPr>
                          <w:pStyle w:val="TableParagraph"/>
                          <w:spacing w:line="249" w:lineRule="auto" w:before="123"/>
                          <w:ind w:left="81" w:right="536"/>
                          <w:rPr>
                            <w:sz w:val="16"/>
                          </w:rPr>
                        </w:pPr>
                        <w:r>
                          <w:rPr>
                            <w:color w:val="010202"/>
                            <w:w w:val="95"/>
                            <w:sz w:val="16"/>
                          </w:rPr>
                          <w:t>CREAS M'BOI </w:t>
                        </w:r>
                        <w:r>
                          <w:rPr>
                            <w:color w:val="010202"/>
                            <w:sz w:val="16"/>
                          </w:rPr>
                          <w:t>MIRIM</w:t>
                        </w:r>
                      </w:p>
                    </w:tc>
                    <w:tc>
                      <w:tcPr>
                        <w:tcW w:w="1703" w:type="dxa"/>
                        <w:tcBorders>
                          <w:top w:val="nil"/>
                          <w:left w:val="single" w:sz="4" w:space="0" w:color="231F20"/>
                          <w:right w:val="single" w:sz="4" w:space="0" w:color="231F20"/>
                        </w:tcBorders>
                      </w:tcPr>
                      <w:p>
                        <w:pPr>
                          <w:pStyle w:val="TableParagraph"/>
                          <w:spacing w:line="249" w:lineRule="auto" w:before="39"/>
                          <w:ind w:left="81" w:right="164"/>
                          <w:rPr>
                            <w:sz w:val="16"/>
                          </w:rPr>
                        </w:pPr>
                        <w:r>
                          <w:rPr>
                            <w:color w:val="010202"/>
                            <w:w w:val="95"/>
                            <w:sz w:val="16"/>
                          </w:rPr>
                          <w:t>SMSE/MA Jardim </w:t>
                        </w:r>
                        <w:r>
                          <w:rPr>
                            <w:color w:val="010202"/>
                            <w:sz w:val="16"/>
                          </w:rPr>
                          <w:t>Ângela</w:t>
                        </w:r>
                        <w:r>
                          <w:rPr>
                            <w:color w:val="010202"/>
                            <w:spacing w:val="-6"/>
                            <w:sz w:val="16"/>
                          </w:rPr>
                          <w:t> </w:t>
                        </w:r>
                        <w:r>
                          <w:rPr>
                            <w:color w:val="010202"/>
                            <w:sz w:val="16"/>
                          </w:rPr>
                          <w:t>I;</w:t>
                        </w:r>
                      </w:p>
                      <w:p>
                        <w:pPr>
                          <w:pStyle w:val="TableParagraph"/>
                          <w:spacing w:line="249" w:lineRule="auto" w:before="85"/>
                          <w:ind w:left="81" w:right="164"/>
                          <w:rPr>
                            <w:sz w:val="16"/>
                          </w:rPr>
                        </w:pPr>
                        <w:r>
                          <w:rPr>
                            <w:color w:val="010202"/>
                            <w:w w:val="95"/>
                            <w:sz w:val="16"/>
                          </w:rPr>
                          <w:t>SMSE/MA Jardim </w:t>
                        </w:r>
                        <w:r>
                          <w:rPr>
                            <w:color w:val="010202"/>
                            <w:sz w:val="16"/>
                          </w:rPr>
                          <w:t>Ângela</w:t>
                        </w:r>
                        <w:r>
                          <w:rPr>
                            <w:color w:val="010202"/>
                            <w:spacing w:val="-5"/>
                            <w:sz w:val="16"/>
                          </w:rPr>
                          <w:t> </w:t>
                        </w:r>
                        <w:r>
                          <w:rPr>
                            <w:color w:val="010202"/>
                            <w:sz w:val="16"/>
                          </w:rPr>
                          <w:t>II</w:t>
                        </w:r>
                      </w:p>
                    </w:tc>
                    <w:tc>
                      <w:tcPr>
                        <w:tcW w:w="1308" w:type="dxa"/>
                        <w:tcBorders>
                          <w:top w:val="nil"/>
                          <w:left w:val="single" w:sz="4" w:space="0" w:color="231F20"/>
                        </w:tcBorders>
                      </w:tcPr>
                      <w:p>
                        <w:pPr>
                          <w:pStyle w:val="TableParagraph"/>
                          <w:rPr>
                            <w:sz w:val="19"/>
                          </w:rPr>
                        </w:pPr>
                      </w:p>
                      <w:p>
                        <w:pPr>
                          <w:pStyle w:val="TableParagraph"/>
                          <w:ind w:left="513" w:right="500"/>
                          <w:jc w:val="center"/>
                          <w:rPr>
                            <w:sz w:val="16"/>
                          </w:rPr>
                        </w:pPr>
                        <w:r>
                          <w:rPr>
                            <w:color w:val="010202"/>
                            <w:sz w:val="16"/>
                          </w:rPr>
                          <w:t>285</w:t>
                        </w:r>
                      </w:p>
                    </w:tc>
                  </w:tr>
                  <w:tr>
                    <w:trPr>
                      <w:trHeight w:val="1113" w:hRule="atLeast"/>
                    </w:trPr>
                    <w:tc>
                      <w:tcPr>
                        <w:tcW w:w="1537" w:type="dxa"/>
                        <w:tcBorders>
                          <w:right w:val="single" w:sz="4" w:space="0" w:color="231F20"/>
                        </w:tcBorders>
                      </w:tcPr>
                      <w:p>
                        <w:pPr>
                          <w:pStyle w:val="TableParagraph"/>
                          <w:rPr>
                            <w:sz w:val="22"/>
                          </w:rPr>
                        </w:pPr>
                      </w:p>
                      <w:p>
                        <w:pPr>
                          <w:pStyle w:val="TableParagraph"/>
                          <w:spacing w:before="5"/>
                          <w:rPr>
                            <w:sz w:val="18"/>
                          </w:rPr>
                        </w:pPr>
                      </w:p>
                      <w:p>
                        <w:pPr>
                          <w:pStyle w:val="TableParagraph"/>
                          <w:ind w:left="80"/>
                          <w:rPr>
                            <w:sz w:val="16"/>
                          </w:rPr>
                        </w:pPr>
                        <w:r>
                          <w:rPr>
                            <w:color w:val="010202"/>
                            <w:sz w:val="16"/>
                          </w:rPr>
                          <w:t>PARELHEIROS</w:t>
                        </w:r>
                      </w:p>
                    </w:tc>
                    <w:tc>
                      <w:tcPr>
                        <w:tcW w:w="1650" w:type="dxa"/>
                        <w:tcBorders>
                          <w:left w:val="single" w:sz="4" w:space="0" w:color="231F20"/>
                          <w:right w:val="single" w:sz="4" w:space="0" w:color="231F20"/>
                        </w:tcBorders>
                      </w:tcPr>
                      <w:p>
                        <w:pPr>
                          <w:pStyle w:val="TableParagraph"/>
                          <w:spacing w:before="1"/>
                          <w:rPr>
                            <w:sz w:val="32"/>
                          </w:rPr>
                        </w:pPr>
                      </w:p>
                      <w:p>
                        <w:pPr>
                          <w:pStyle w:val="TableParagraph"/>
                          <w:spacing w:line="249" w:lineRule="auto"/>
                          <w:ind w:left="82" w:right="262"/>
                          <w:rPr>
                            <w:sz w:val="16"/>
                          </w:rPr>
                        </w:pPr>
                        <w:r>
                          <w:rPr>
                            <w:color w:val="010202"/>
                            <w:w w:val="95"/>
                            <w:sz w:val="16"/>
                          </w:rPr>
                          <w:t>PARELHEIROS </w:t>
                        </w:r>
                        <w:r>
                          <w:rPr>
                            <w:color w:val="010202"/>
                            <w:sz w:val="16"/>
                          </w:rPr>
                          <w:t>MARSILAC</w:t>
                        </w:r>
                      </w:p>
                    </w:tc>
                    <w:tc>
                      <w:tcPr>
                        <w:tcW w:w="1285" w:type="dxa"/>
                        <w:tcBorders>
                          <w:left w:val="single" w:sz="4" w:space="0" w:color="231F20"/>
                          <w:right w:val="single" w:sz="4" w:space="0" w:color="231F20"/>
                        </w:tcBorders>
                      </w:tcPr>
                      <w:p>
                        <w:pPr>
                          <w:pStyle w:val="TableParagraph"/>
                          <w:rPr>
                            <w:sz w:val="22"/>
                          </w:rPr>
                        </w:pPr>
                      </w:p>
                      <w:p>
                        <w:pPr>
                          <w:pStyle w:val="TableParagraph"/>
                          <w:spacing w:before="5"/>
                          <w:rPr>
                            <w:sz w:val="18"/>
                          </w:rPr>
                        </w:pPr>
                      </w:p>
                      <w:p>
                        <w:pPr>
                          <w:pStyle w:val="TableParagraph"/>
                          <w:ind w:left="297" w:right="283"/>
                          <w:jc w:val="center"/>
                          <w:rPr>
                            <w:sz w:val="16"/>
                          </w:rPr>
                        </w:pPr>
                        <w:r>
                          <w:rPr>
                            <w:color w:val="010202"/>
                            <w:sz w:val="16"/>
                          </w:rPr>
                          <w:t>SUL 2</w:t>
                        </w:r>
                      </w:p>
                    </w:tc>
                    <w:tc>
                      <w:tcPr>
                        <w:tcW w:w="1600" w:type="dxa"/>
                        <w:tcBorders>
                          <w:left w:val="single" w:sz="4" w:space="0" w:color="231F20"/>
                          <w:right w:val="single" w:sz="4" w:space="0" w:color="231F20"/>
                        </w:tcBorders>
                      </w:tcPr>
                      <w:p>
                        <w:pPr>
                          <w:pStyle w:val="TableParagraph"/>
                          <w:spacing w:line="249" w:lineRule="auto" w:before="39"/>
                          <w:ind w:left="81" w:right="35"/>
                          <w:rPr>
                            <w:sz w:val="16"/>
                          </w:rPr>
                        </w:pPr>
                        <w:r>
                          <w:rPr>
                            <w:color w:val="010202"/>
                            <w:sz w:val="16"/>
                          </w:rPr>
                          <w:t>NÃO HÁ CREAS EM PARELHEIROS, O</w:t>
                        </w:r>
                      </w:p>
                      <w:p>
                        <w:pPr>
                          <w:pStyle w:val="TableParagraph"/>
                          <w:spacing w:line="249" w:lineRule="auto" w:before="85"/>
                          <w:ind w:left="81" w:right="35"/>
                          <w:rPr>
                            <w:sz w:val="16"/>
                          </w:rPr>
                        </w:pPr>
                        <w:r>
                          <w:rPr>
                            <w:color w:val="010202"/>
                            <w:sz w:val="16"/>
                          </w:rPr>
                          <w:t>SMSE/MA É SUPER- VISIONADO POR TÉCNICO</w:t>
                        </w:r>
                      </w:p>
                    </w:tc>
                    <w:tc>
                      <w:tcPr>
                        <w:tcW w:w="1703" w:type="dxa"/>
                        <w:tcBorders>
                          <w:left w:val="single" w:sz="4" w:space="0" w:color="231F20"/>
                          <w:right w:val="single" w:sz="4" w:space="0" w:color="231F20"/>
                        </w:tcBorders>
                      </w:tcPr>
                      <w:p>
                        <w:pPr>
                          <w:pStyle w:val="TableParagraph"/>
                          <w:rPr>
                            <w:sz w:val="22"/>
                          </w:rPr>
                        </w:pPr>
                      </w:p>
                      <w:p>
                        <w:pPr>
                          <w:pStyle w:val="TableParagraph"/>
                          <w:spacing w:before="5"/>
                          <w:rPr>
                            <w:sz w:val="18"/>
                          </w:rPr>
                        </w:pPr>
                      </w:p>
                      <w:p>
                        <w:pPr>
                          <w:pStyle w:val="TableParagraph"/>
                          <w:ind w:left="81"/>
                          <w:rPr>
                            <w:sz w:val="16"/>
                          </w:rPr>
                        </w:pPr>
                        <w:r>
                          <w:rPr>
                            <w:color w:val="010202"/>
                            <w:sz w:val="16"/>
                          </w:rPr>
                          <w:t>SMSE/MA Parelheiros</w:t>
                        </w:r>
                      </w:p>
                    </w:tc>
                    <w:tc>
                      <w:tcPr>
                        <w:tcW w:w="1308" w:type="dxa"/>
                        <w:tcBorders>
                          <w:left w:val="single" w:sz="4" w:space="0" w:color="231F20"/>
                        </w:tcBorders>
                      </w:tcPr>
                      <w:p>
                        <w:pPr>
                          <w:pStyle w:val="TableParagraph"/>
                          <w:rPr>
                            <w:sz w:val="22"/>
                          </w:rPr>
                        </w:pPr>
                      </w:p>
                      <w:p>
                        <w:pPr>
                          <w:pStyle w:val="TableParagraph"/>
                          <w:spacing w:before="5"/>
                          <w:rPr>
                            <w:sz w:val="18"/>
                          </w:rPr>
                        </w:pPr>
                      </w:p>
                      <w:p>
                        <w:pPr>
                          <w:pStyle w:val="TableParagraph"/>
                          <w:ind w:left="513" w:right="500"/>
                          <w:jc w:val="center"/>
                          <w:rPr>
                            <w:sz w:val="16"/>
                          </w:rPr>
                        </w:pPr>
                        <w:r>
                          <w:rPr>
                            <w:color w:val="010202"/>
                            <w:sz w:val="16"/>
                          </w:rPr>
                          <w:t>90</w:t>
                        </w:r>
                      </w:p>
                    </w:tc>
                  </w:tr>
                  <w:tr>
                    <w:trPr>
                      <w:trHeight w:val="1288" w:hRule="atLeast"/>
                    </w:trPr>
                    <w:tc>
                      <w:tcPr>
                        <w:tcW w:w="1537" w:type="dxa"/>
                        <w:tcBorders>
                          <w:right w:val="single" w:sz="4" w:space="0" w:color="231F20"/>
                        </w:tcBorders>
                      </w:tcPr>
                      <w:p>
                        <w:pPr>
                          <w:pStyle w:val="TableParagraph"/>
                          <w:rPr>
                            <w:sz w:val="22"/>
                          </w:rPr>
                        </w:pPr>
                      </w:p>
                      <w:p>
                        <w:pPr>
                          <w:pStyle w:val="TableParagraph"/>
                          <w:spacing w:before="8"/>
                          <w:rPr>
                            <w:sz w:val="17"/>
                          </w:rPr>
                        </w:pPr>
                      </w:p>
                      <w:p>
                        <w:pPr>
                          <w:pStyle w:val="TableParagraph"/>
                          <w:spacing w:line="249" w:lineRule="auto"/>
                          <w:ind w:left="80"/>
                          <w:rPr>
                            <w:sz w:val="16"/>
                          </w:rPr>
                        </w:pPr>
                        <w:r>
                          <w:rPr>
                            <w:color w:val="010202"/>
                            <w:sz w:val="16"/>
                          </w:rPr>
                          <w:t>CAPELA DO SO- CORRO</w:t>
                        </w:r>
                      </w:p>
                    </w:tc>
                    <w:tc>
                      <w:tcPr>
                        <w:tcW w:w="1650" w:type="dxa"/>
                        <w:tcBorders>
                          <w:left w:val="single" w:sz="4" w:space="0" w:color="231F20"/>
                          <w:right w:val="single" w:sz="4" w:space="0" w:color="231F20"/>
                        </w:tcBorders>
                      </w:tcPr>
                      <w:p>
                        <w:pPr>
                          <w:pStyle w:val="TableParagraph"/>
                          <w:spacing w:before="4"/>
                          <w:rPr>
                            <w:sz w:val="31"/>
                          </w:rPr>
                        </w:pPr>
                      </w:p>
                      <w:p>
                        <w:pPr>
                          <w:pStyle w:val="TableParagraph"/>
                          <w:spacing w:line="249" w:lineRule="auto"/>
                          <w:ind w:left="82" w:right="262"/>
                          <w:rPr>
                            <w:sz w:val="16"/>
                          </w:rPr>
                        </w:pPr>
                        <w:r>
                          <w:rPr>
                            <w:color w:val="010202"/>
                            <w:sz w:val="16"/>
                          </w:rPr>
                          <w:t>CIDADE DUTRA GRAJAÚ SOCORRO</w:t>
                        </w:r>
                      </w:p>
                    </w:tc>
                    <w:tc>
                      <w:tcPr>
                        <w:tcW w:w="1285" w:type="dxa"/>
                        <w:tcBorders>
                          <w:left w:val="single" w:sz="4" w:space="0" w:color="231F20"/>
                          <w:right w:val="single" w:sz="4" w:space="0" w:color="231F20"/>
                        </w:tcBorders>
                      </w:tcPr>
                      <w:p>
                        <w:pPr>
                          <w:pStyle w:val="TableParagraph"/>
                          <w:rPr>
                            <w:sz w:val="22"/>
                          </w:rPr>
                        </w:pPr>
                      </w:p>
                      <w:p>
                        <w:pPr>
                          <w:pStyle w:val="TableParagraph"/>
                          <w:spacing w:before="144"/>
                          <w:ind w:left="297" w:right="283"/>
                          <w:jc w:val="center"/>
                          <w:rPr>
                            <w:sz w:val="16"/>
                          </w:rPr>
                        </w:pPr>
                        <w:r>
                          <w:rPr>
                            <w:color w:val="010202"/>
                            <w:sz w:val="16"/>
                          </w:rPr>
                          <w:t>SUL 2</w:t>
                        </w:r>
                      </w:p>
                    </w:tc>
                    <w:tc>
                      <w:tcPr>
                        <w:tcW w:w="1600" w:type="dxa"/>
                        <w:tcBorders>
                          <w:left w:val="single" w:sz="4" w:space="0" w:color="231F20"/>
                          <w:right w:val="single" w:sz="4" w:space="0" w:color="231F20"/>
                        </w:tcBorders>
                      </w:tcPr>
                      <w:p>
                        <w:pPr>
                          <w:pStyle w:val="TableParagraph"/>
                          <w:rPr>
                            <w:sz w:val="23"/>
                          </w:rPr>
                        </w:pPr>
                      </w:p>
                      <w:p>
                        <w:pPr>
                          <w:pStyle w:val="TableParagraph"/>
                          <w:spacing w:line="249" w:lineRule="auto"/>
                          <w:ind w:left="82" w:right="120"/>
                          <w:rPr>
                            <w:sz w:val="16"/>
                          </w:rPr>
                        </w:pPr>
                        <w:r>
                          <w:rPr>
                            <w:color w:val="010202"/>
                            <w:w w:val="95"/>
                            <w:sz w:val="16"/>
                          </w:rPr>
                          <w:t>DO CRAS/PARE- </w:t>
                        </w:r>
                        <w:r>
                          <w:rPr>
                            <w:color w:val="010202"/>
                            <w:sz w:val="16"/>
                          </w:rPr>
                          <w:t>LHEIROS</w:t>
                        </w:r>
                      </w:p>
                      <w:p>
                        <w:pPr>
                          <w:pStyle w:val="TableParagraph"/>
                          <w:spacing w:line="249" w:lineRule="auto" w:before="1"/>
                          <w:ind w:left="82" w:right="111"/>
                          <w:rPr>
                            <w:sz w:val="16"/>
                          </w:rPr>
                        </w:pPr>
                        <w:r>
                          <w:rPr>
                            <w:color w:val="010202"/>
                            <w:w w:val="95"/>
                            <w:sz w:val="16"/>
                          </w:rPr>
                          <w:t>CREAS CAPELA DO </w:t>
                        </w:r>
                        <w:r>
                          <w:rPr>
                            <w:color w:val="010202"/>
                            <w:sz w:val="16"/>
                          </w:rPr>
                          <w:t>SOCORRO</w:t>
                        </w:r>
                      </w:p>
                    </w:tc>
                    <w:tc>
                      <w:tcPr>
                        <w:tcW w:w="1703" w:type="dxa"/>
                        <w:tcBorders>
                          <w:left w:val="single" w:sz="4" w:space="0" w:color="231F20"/>
                          <w:right w:val="single" w:sz="4" w:space="0" w:color="231F20"/>
                        </w:tcBorders>
                      </w:tcPr>
                      <w:p>
                        <w:pPr>
                          <w:pStyle w:val="TableParagraph"/>
                          <w:rPr>
                            <w:sz w:val="23"/>
                          </w:rPr>
                        </w:pPr>
                      </w:p>
                      <w:p>
                        <w:pPr>
                          <w:pStyle w:val="TableParagraph"/>
                          <w:spacing w:line="249" w:lineRule="auto"/>
                          <w:ind w:left="81" w:right="77"/>
                          <w:rPr>
                            <w:sz w:val="16"/>
                          </w:rPr>
                        </w:pPr>
                        <w:r>
                          <w:rPr>
                            <w:color w:val="010202"/>
                            <w:sz w:val="16"/>
                          </w:rPr>
                          <w:t>SMSE/MA Grajaú; </w:t>
                        </w:r>
                        <w:r>
                          <w:rPr>
                            <w:color w:val="010202"/>
                            <w:w w:val="95"/>
                            <w:sz w:val="16"/>
                          </w:rPr>
                          <w:t>SMSE/MA Guanabara; </w:t>
                        </w:r>
                        <w:r>
                          <w:rPr>
                            <w:color w:val="010202"/>
                            <w:sz w:val="16"/>
                          </w:rPr>
                          <w:t>SMSE/MA Capela do Socorro</w:t>
                        </w:r>
                      </w:p>
                    </w:tc>
                    <w:tc>
                      <w:tcPr>
                        <w:tcW w:w="1308" w:type="dxa"/>
                        <w:tcBorders>
                          <w:left w:val="single" w:sz="4" w:space="0" w:color="231F20"/>
                        </w:tcBorders>
                      </w:tcPr>
                      <w:p>
                        <w:pPr>
                          <w:pStyle w:val="TableParagraph"/>
                          <w:rPr>
                            <w:sz w:val="22"/>
                          </w:rPr>
                        </w:pPr>
                      </w:p>
                      <w:p>
                        <w:pPr>
                          <w:pStyle w:val="TableParagraph"/>
                          <w:rPr>
                            <w:sz w:val="26"/>
                          </w:rPr>
                        </w:pPr>
                      </w:p>
                      <w:p>
                        <w:pPr>
                          <w:pStyle w:val="TableParagraph"/>
                          <w:ind w:left="513" w:right="500"/>
                          <w:jc w:val="center"/>
                          <w:rPr>
                            <w:sz w:val="16"/>
                          </w:rPr>
                        </w:pPr>
                        <w:r>
                          <w:rPr>
                            <w:color w:val="010202"/>
                            <w:sz w:val="16"/>
                          </w:rPr>
                          <w:t>300</w:t>
                        </w:r>
                      </w:p>
                    </w:tc>
                  </w:tr>
                  <w:tr>
                    <w:trPr>
                      <w:trHeight w:val="645" w:hRule="atLeast"/>
                    </w:trPr>
                    <w:tc>
                      <w:tcPr>
                        <w:tcW w:w="1537" w:type="dxa"/>
                        <w:tcBorders>
                          <w:right w:val="single" w:sz="4" w:space="0" w:color="231F20"/>
                        </w:tcBorders>
                      </w:tcPr>
                      <w:p>
                        <w:pPr>
                          <w:pStyle w:val="TableParagraph"/>
                          <w:spacing w:before="1"/>
                          <w:rPr>
                            <w:sz w:val="20"/>
                          </w:rPr>
                        </w:pPr>
                      </w:p>
                      <w:p>
                        <w:pPr>
                          <w:pStyle w:val="TableParagraph"/>
                          <w:ind w:left="80"/>
                          <w:rPr>
                            <w:sz w:val="16"/>
                          </w:rPr>
                        </w:pPr>
                        <w:r>
                          <w:rPr>
                            <w:color w:val="010202"/>
                            <w:sz w:val="16"/>
                          </w:rPr>
                          <w:t>SANTO AMARO</w:t>
                        </w:r>
                      </w:p>
                    </w:tc>
                    <w:tc>
                      <w:tcPr>
                        <w:tcW w:w="1650" w:type="dxa"/>
                        <w:tcBorders>
                          <w:left w:val="single" w:sz="4" w:space="0" w:color="231F20"/>
                          <w:right w:val="single" w:sz="4" w:space="0" w:color="231F20"/>
                        </w:tcBorders>
                      </w:tcPr>
                      <w:p>
                        <w:pPr>
                          <w:pStyle w:val="TableParagraph"/>
                          <w:spacing w:line="249" w:lineRule="auto" w:before="39"/>
                          <w:ind w:left="82"/>
                          <w:rPr>
                            <w:sz w:val="16"/>
                          </w:rPr>
                        </w:pPr>
                        <w:r>
                          <w:rPr>
                            <w:color w:val="010202"/>
                            <w:sz w:val="16"/>
                          </w:rPr>
                          <w:t>SANTO AMARO CAMPO GRANDE CAMPO BELO</w:t>
                        </w:r>
                      </w:p>
                    </w:tc>
                    <w:tc>
                      <w:tcPr>
                        <w:tcW w:w="1285" w:type="dxa"/>
                        <w:tcBorders>
                          <w:left w:val="single" w:sz="4" w:space="0" w:color="231F20"/>
                          <w:right w:val="single" w:sz="4" w:space="0" w:color="231F20"/>
                        </w:tcBorders>
                      </w:tcPr>
                      <w:p>
                        <w:pPr>
                          <w:pStyle w:val="TableParagraph"/>
                          <w:spacing w:before="1"/>
                          <w:rPr>
                            <w:sz w:val="20"/>
                          </w:rPr>
                        </w:pPr>
                      </w:p>
                      <w:p>
                        <w:pPr>
                          <w:pStyle w:val="TableParagraph"/>
                          <w:ind w:left="297" w:right="283"/>
                          <w:jc w:val="center"/>
                          <w:rPr>
                            <w:sz w:val="16"/>
                          </w:rPr>
                        </w:pPr>
                        <w:r>
                          <w:rPr>
                            <w:color w:val="010202"/>
                            <w:sz w:val="16"/>
                          </w:rPr>
                          <w:t>SUL 2</w:t>
                        </w:r>
                      </w:p>
                    </w:tc>
                    <w:tc>
                      <w:tcPr>
                        <w:tcW w:w="1600" w:type="dxa"/>
                        <w:tcBorders>
                          <w:left w:val="single" w:sz="4" w:space="0" w:color="231F20"/>
                          <w:right w:val="single" w:sz="4" w:space="0" w:color="231F20"/>
                        </w:tcBorders>
                      </w:tcPr>
                      <w:p>
                        <w:pPr>
                          <w:pStyle w:val="TableParagraph"/>
                          <w:spacing w:line="249" w:lineRule="auto" w:before="135"/>
                          <w:ind w:left="82" w:right="453"/>
                          <w:rPr>
                            <w:sz w:val="16"/>
                          </w:rPr>
                        </w:pPr>
                        <w:r>
                          <w:rPr>
                            <w:color w:val="010202"/>
                            <w:w w:val="95"/>
                            <w:sz w:val="16"/>
                          </w:rPr>
                          <w:t>CREAS SANTO </w:t>
                        </w:r>
                        <w:r>
                          <w:rPr>
                            <w:color w:val="010202"/>
                            <w:sz w:val="16"/>
                          </w:rPr>
                          <w:t>AMARO</w:t>
                        </w:r>
                      </w:p>
                    </w:tc>
                    <w:tc>
                      <w:tcPr>
                        <w:tcW w:w="1703" w:type="dxa"/>
                        <w:tcBorders>
                          <w:left w:val="single" w:sz="4" w:space="0" w:color="231F20"/>
                          <w:right w:val="single" w:sz="4" w:space="0" w:color="231F20"/>
                        </w:tcBorders>
                      </w:tcPr>
                      <w:p>
                        <w:pPr>
                          <w:pStyle w:val="TableParagraph"/>
                          <w:spacing w:line="249" w:lineRule="auto" w:before="135"/>
                          <w:ind w:left="81" w:right="523"/>
                          <w:rPr>
                            <w:sz w:val="16"/>
                          </w:rPr>
                        </w:pPr>
                        <w:r>
                          <w:rPr>
                            <w:color w:val="010202"/>
                            <w:w w:val="95"/>
                            <w:sz w:val="16"/>
                          </w:rPr>
                          <w:t>SMSE/MA Santo </w:t>
                        </w:r>
                        <w:r>
                          <w:rPr>
                            <w:color w:val="010202"/>
                            <w:sz w:val="16"/>
                          </w:rPr>
                          <w:t>Amaro</w:t>
                        </w:r>
                      </w:p>
                    </w:tc>
                    <w:tc>
                      <w:tcPr>
                        <w:tcW w:w="1308" w:type="dxa"/>
                        <w:tcBorders>
                          <w:left w:val="single" w:sz="4" w:space="0" w:color="231F20"/>
                        </w:tcBorders>
                      </w:tcPr>
                      <w:p>
                        <w:pPr>
                          <w:pStyle w:val="TableParagraph"/>
                          <w:spacing w:before="1"/>
                          <w:rPr>
                            <w:sz w:val="20"/>
                          </w:rPr>
                        </w:pPr>
                      </w:p>
                      <w:p>
                        <w:pPr>
                          <w:pStyle w:val="TableParagraph"/>
                          <w:ind w:left="513" w:right="500"/>
                          <w:jc w:val="center"/>
                          <w:rPr>
                            <w:sz w:val="16"/>
                          </w:rPr>
                        </w:pPr>
                        <w:r>
                          <w:rPr>
                            <w:color w:val="010202"/>
                            <w:sz w:val="16"/>
                          </w:rPr>
                          <w:t>60</w:t>
                        </w:r>
                      </w:p>
                    </w:tc>
                  </w:tr>
                  <w:tr>
                    <w:trPr>
                      <w:trHeight w:val="645" w:hRule="atLeast"/>
                    </w:trPr>
                    <w:tc>
                      <w:tcPr>
                        <w:tcW w:w="1537" w:type="dxa"/>
                        <w:tcBorders>
                          <w:right w:val="single" w:sz="4" w:space="0" w:color="231F20"/>
                        </w:tcBorders>
                      </w:tcPr>
                      <w:p>
                        <w:pPr>
                          <w:pStyle w:val="TableParagraph"/>
                          <w:spacing w:before="1"/>
                          <w:rPr>
                            <w:sz w:val="20"/>
                          </w:rPr>
                        </w:pPr>
                      </w:p>
                      <w:p>
                        <w:pPr>
                          <w:pStyle w:val="TableParagraph"/>
                          <w:ind w:left="80"/>
                          <w:rPr>
                            <w:sz w:val="16"/>
                          </w:rPr>
                        </w:pPr>
                        <w:r>
                          <w:rPr>
                            <w:color w:val="010202"/>
                            <w:sz w:val="16"/>
                          </w:rPr>
                          <w:t>SANTANA</w:t>
                        </w:r>
                      </w:p>
                    </w:tc>
                    <w:tc>
                      <w:tcPr>
                        <w:tcW w:w="1650" w:type="dxa"/>
                        <w:tcBorders>
                          <w:left w:val="single" w:sz="4" w:space="0" w:color="231F20"/>
                          <w:right w:val="single" w:sz="4" w:space="0" w:color="231F20"/>
                        </w:tcBorders>
                      </w:tcPr>
                      <w:p>
                        <w:pPr>
                          <w:pStyle w:val="TableParagraph"/>
                          <w:spacing w:line="249" w:lineRule="auto" w:before="39"/>
                          <w:ind w:left="82" w:right="262"/>
                          <w:rPr>
                            <w:sz w:val="16"/>
                          </w:rPr>
                        </w:pPr>
                        <w:r>
                          <w:rPr>
                            <w:color w:val="010202"/>
                            <w:sz w:val="16"/>
                          </w:rPr>
                          <w:t>SANTANA MANDAQUI TUCURUVI</w:t>
                        </w:r>
                      </w:p>
                    </w:tc>
                    <w:tc>
                      <w:tcPr>
                        <w:tcW w:w="1285" w:type="dxa"/>
                        <w:tcBorders>
                          <w:left w:val="single" w:sz="4" w:space="0" w:color="231F20"/>
                          <w:right w:val="single" w:sz="4" w:space="0" w:color="231F20"/>
                        </w:tcBorders>
                      </w:tcPr>
                      <w:p>
                        <w:pPr>
                          <w:pStyle w:val="TableParagraph"/>
                          <w:spacing w:before="1"/>
                          <w:rPr>
                            <w:sz w:val="20"/>
                          </w:rPr>
                        </w:pPr>
                      </w:p>
                      <w:p>
                        <w:pPr>
                          <w:pStyle w:val="TableParagraph"/>
                          <w:ind w:left="297" w:right="283"/>
                          <w:jc w:val="center"/>
                          <w:rPr>
                            <w:sz w:val="16"/>
                          </w:rPr>
                        </w:pPr>
                        <w:r>
                          <w:rPr>
                            <w:color w:val="010202"/>
                            <w:sz w:val="16"/>
                          </w:rPr>
                          <w:t>NORTE 1</w:t>
                        </w:r>
                      </w:p>
                    </w:tc>
                    <w:tc>
                      <w:tcPr>
                        <w:tcW w:w="1600" w:type="dxa"/>
                        <w:tcBorders>
                          <w:left w:val="single" w:sz="4" w:space="0" w:color="231F20"/>
                          <w:right w:val="single" w:sz="4" w:space="0" w:color="231F20"/>
                        </w:tcBorders>
                      </w:tcPr>
                      <w:p>
                        <w:pPr>
                          <w:pStyle w:val="TableParagraph"/>
                          <w:spacing w:before="1"/>
                          <w:rPr>
                            <w:sz w:val="20"/>
                          </w:rPr>
                        </w:pPr>
                      </w:p>
                      <w:p>
                        <w:pPr>
                          <w:pStyle w:val="TableParagraph"/>
                          <w:ind w:left="82"/>
                          <w:rPr>
                            <w:sz w:val="16"/>
                          </w:rPr>
                        </w:pPr>
                        <w:r>
                          <w:rPr>
                            <w:color w:val="010202"/>
                            <w:sz w:val="16"/>
                          </w:rPr>
                          <w:t>CREAS/SANTANA</w:t>
                        </w:r>
                      </w:p>
                    </w:tc>
                    <w:tc>
                      <w:tcPr>
                        <w:tcW w:w="1703" w:type="dxa"/>
                        <w:tcBorders>
                          <w:left w:val="single" w:sz="4" w:space="0" w:color="231F20"/>
                          <w:right w:val="single" w:sz="4" w:space="0" w:color="231F20"/>
                        </w:tcBorders>
                      </w:tcPr>
                      <w:p>
                        <w:pPr>
                          <w:pStyle w:val="TableParagraph"/>
                          <w:spacing w:before="1"/>
                          <w:rPr>
                            <w:sz w:val="20"/>
                          </w:rPr>
                        </w:pPr>
                      </w:p>
                      <w:p>
                        <w:pPr>
                          <w:pStyle w:val="TableParagraph"/>
                          <w:ind w:left="81"/>
                          <w:rPr>
                            <w:sz w:val="16"/>
                          </w:rPr>
                        </w:pPr>
                        <w:r>
                          <w:rPr>
                            <w:color w:val="010202"/>
                            <w:sz w:val="16"/>
                          </w:rPr>
                          <w:t>SMSE/MA Santana</w:t>
                        </w:r>
                      </w:p>
                    </w:tc>
                    <w:tc>
                      <w:tcPr>
                        <w:tcW w:w="1308" w:type="dxa"/>
                        <w:tcBorders>
                          <w:left w:val="single" w:sz="4" w:space="0" w:color="231F20"/>
                        </w:tcBorders>
                      </w:tcPr>
                      <w:p>
                        <w:pPr>
                          <w:pStyle w:val="TableParagraph"/>
                          <w:spacing w:before="1"/>
                          <w:rPr>
                            <w:sz w:val="20"/>
                          </w:rPr>
                        </w:pPr>
                      </w:p>
                      <w:p>
                        <w:pPr>
                          <w:pStyle w:val="TableParagraph"/>
                          <w:ind w:left="513" w:right="500"/>
                          <w:jc w:val="center"/>
                          <w:rPr>
                            <w:sz w:val="16"/>
                          </w:rPr>
                        </w:pPr>
                        <w:r>
                          <w:rPr>
                            <w:color w:val="010202"/>
                            <w:sz w:val="16"/>
                          </w:rPr>
                          <w:t>75</w:t>
                        </w:r>
                      </w:p>
                    </w:tc>
                  </w:tr>
                  <w:tr>
                    <w:trPr>
                      <w:trHeight w:val="837" w:hRule="atLeast"/>
                    </w:trPr>
                    <w:tc>
                      <w:tcPr>
                        <w:tcW w:w="1537" w:type="dxa"/>
                        <w:tcBorders>
                          <w:right w:val="single" w:sz="4" w:space="0" w:color="231F20"/>
                        </w:tcBorders>
                      </w:tcPr>
                      <w:p>
                        <w:pPr>
                          <w:pStyle w:val="TableParagraph"/>
                          <w:spacing w:before="1"/>
                          <w:rPr>
                            <w:sz w:val="20"/>
                          </w:rPr>
                        </w:pPr>
                      </w:p>
                      <w:p>
                        <w:pPr>
                          <w:pStyle w:val="TableParagraph"/>
                          <w:spacing w:line="249" w:lineRule="auto"/>
                          <w:ind w:left="80"/>
                          <w:rPr>
                            <w:sz w:val="16"/>
                          </w:rPr>
                        </w:pPr>
                        <w:r>
                          <w:rPr>
                            <w:color w:val="010202"/>
                            <w:w w:val="95"/>
                            <w:sz w:val="16"/>
                          </w:rPr>
                          <w:t>V.MARIA/V.GUI- </w:t>
                        </w:r>
                        <w:r>
                          <w:rPr>
                            <w:color w:val="010202"/>
                            <w:sz w:val="16"/>
                          </w:rPr>
                          <w:t>LHERME</w:t>
                        </w:r>
                      </w:p>
                    </w:tc>
                    <w:tc>
                      <w:tcPr>
                        <w:tcW w:w="1650" w:type="dxa"/>
                        <w:tcBorders>
                          <w:left w:val="single" w:sz="4" w:space="0" w:color="231F20"/>
                          <w:right w:val="single" w:sz="4" w:space="0" w:color="231F20"/>
                        </w:tcBorders>
                      </w:tcPr>
                      <w:p>
                        <w:pPr>
                          <w:pStyle w:val="TableParagraph"/>
                          <w:spacing w:before="135"/>
                          <w:ind w:left="82"/>
                          <w:rPr>
                            <w:sz w:val="16"/>
                          </w:rPr>
                        </w:pPr>
                        <w:r>
                          <w:rPr>
                            <w:color w:val="010202"/>
                            <w:sz w:val="16"/>
                          </w:rPr>
                          <w:t>VILA MARIA</w:t>
                        </w:r>
                      </w:p>
                      <w:p>
                        <w:pPr>
                          <w:pStyle w:val="TableParagraph"/>
                          <w:spacing w:line="249" w:lineRule="auto" w:before="8"/>
                          <w:ind w:left="82"/>
                          <w:rPr>
                            <w:sz w:val="16"/>
                          </w:rPr>
                        </w:pPr>
                        <w:r>
                          <w:rPr>
                            <w:color w:val="010202"/>
                            <w:w w:val="95"/>
                            <w:sz w:val="16"/>
                          </w:rPr>
                          <w:t>VILA GUILHERME </w:t>
                        </w:r>
                        <w:r>
                          <w:rPr>
                            <w:color w:val="010202"/>
                            <w:sz w:val="16"/>
                          </w:rPr>
                          <w:t>VILA MEDEIROS</w:t>
                        </w:r>
                      </w:p>
                    </w:tc>
                    <w:tc>
                      <w:tcPr>
                        <w:tcW w:w="1285" w:type="dxa"/>
                        <w:tcBorders>
                          <w:left w:val="single" w:sz="4" w:space="0" w:color="231F20"/>
                          <w:right w:val="single" w:sz="4" w:space="0" w:color="231F20"/>
                        </w:tcBorders>
                      </w:tcPr>
                      <w:p>
                        <w:pPr>
                          <w:pStyle w:val="TableParagraph"/>
                          <w:spacing w:before="5"/>
                          <w:rPr>
                            <w:sz w:val="28"/>
                          </w:rPr>
                        </w:pPr>
                      </w:p>
                      <w:p>
                        <w:pPr>
                          <w:pStyle w:val="TableParagraph"/>
                          <w:ind w:left="297" w:right="283"/>
                          <w:jc w:val="center"/>
                          <w:rPr>
                            <w:sz w:val="16"/>
                          </w:rPr>
                        </w:pPr>
                        <w:r>
                          <w:rPr>
                            <w:color w:val="010202"/>
                            <w:sz w:val="16"/>
                          </w:rPr>
                          <w:t>NORTE 1</w:t>
                        </w:r>
                      </w:p>
                    </w:tc>
                    <w:tc>
                      <w:tcPr>
                        <w:tcW w:w="1600" w:type="dxa"/>
                        <w:tcBorders>
                          <w:left w:val="single" w:sz="4" w:space="0" w:color="231F20"/>
                          <w:right w:val="single" w:sz="4" w:space="0" w:color="231F20"/>
                        </w:tcBorders>
                      </w:tcPr>
                      <w:p>
                        <w:pPr>
                          <w:pStyle w:val="TableParagraph"/>
                          <w:spacing w:before="1"/>
                          <w:rPr>
                            <w:sz w:val="20"/>
                          </w:rPr>
                        </w:pPr>
                      </w:p>
                      <w:p>
                        <w:pPr>
                          <w:pStyle w:val="TableParagraph"/>
                          <w:spacing w:line="249" w:lineRule="auto"/>
                          <w:ind w:left="82" w:right="592"/>
                          <w:rPr>
                            <w:sz w:val="16"/>
                          </w:rPr>
                        </w:pPr>
                        <w:r>
                          <w:rPr>
                            <w:color w:val="010202"/>
                            <w:w w:val="95"/>
                            <w:sz w:val="16"/>
                          </w:rPr>
                          <w:t>CREAS/VILA </w:t>
                        </w:r>
                        <w:r>
                          <w:rPr>
                            <w:color w:val="010202"/>
                            <w:sz w:val="16"/>
                          </w:rPr>
                          <w:t>MARIA</w:t>
                        </w:r>
                      </w:p>
                    </w:tc>
                    <w:tc>
                      <w:tcPr>
                        <w:tcW w:w="1703" w:type="dxa"/>
                        <w:tcBorders>
                          <w:left w:val="single" w:sz="4" w:space="0" w:color="231F20"/>
                          <w:right w:val="single" w:sz="4" w:space="0" w:color="231F20"/>
                        </w:tcBorders>
                      </w:tcPr>
                      <w:p>
                        <w:pPr>
                          <w:pStyle w:val="TableParagraph"/>
                          <w:spacing w:line="249" w:lineRule="auto" w:before="39"/>
                          <w:ind w:left="81" w:right="164"/>
                          <w:rPr>
                            <w:sz w:val="16"/>
                          </w:rPr>
                        </w:pPr>
                        <w:r>
                          <w:rPr>
                            <w:color w:val="010202"/>
                            <w:sz w:val="16"/>
                          </w:rPr>
                          <w:t>SMSE/MA Vila </w:t>
                        </w:r>
                        <w:r>
                          <w:rPr>
                            <w:color w:val="010202"/>
                            <w:w w:val="95"/>
                            <w:sz w:val="16"/>
                          </w:rPr>
                          <w:t>Medeiros SMSE/MA </w:t>
                        </w:r>
                        <w:r>
                          <w:rPr>
                            <w:color w:val="010202"/>
                            <w:sz w:val="16"/>
                          </w:rPr>
                          <w:t>Liberdade</w:t>
                        </w:r>
                      </w:p>
                      <w:p>
                        <w:pPr>
                          <w:pStyle w:val="TableParagraph"/>
                          <w:spacing w:before="2"/>
                          <w:ind w:left="81"/>
                          <w:rPr>
                            <w:sz w:val="16"/>
                          </w:rPr>
                        </w:pPr>
                        <w:r>
                          <w:rPr>
                            <w:color w:val="010202"/>
                            <w:sz w:val="16"/>
                          </w:rPr>
                          <w:t>e Cidadania</w:t>
                        </w:r>
                      </w:p>
                    </w:tc>
                    <w:tc>
                      <w:tcPr>
                        <w:tcW w:w="1308" w:type="dxa"/>
                        <w:tcBorders>
                          <w:left w:val="single" w:sz="4" w:space="0" w:color="231F20"/>
                        </w:tcBorders>
                      </w:tcPr>
                      <w:p>
                        <w:pPr>
                          <w:pStyle w:val="TableParagraph"/>
                          <w:spacing w:before="5"/>
                          <w:rPr>
                            <w:sz w:val="28"/>
                          </w:rPr>
                        </w:pPr>
                      </w:p>
                      <w:p>
                        <w:pPr>
                          <w:pStyle w:val="TableParagraph"/>
                          <w:ind w:left="513" w:right="500"/>
                          <w:jc w:val="center"/>
                          <w:rPr>
                            <w:sz w:val="16"/>
                          </w:rPr>
                        </w:pPr>
                        <w:r>
                          <w:rPr>
                            <w:color w:val="010202"/>
                            <w:sz w:val="16"/>
                          </w:rPr>
                          <w:t>210</w:t>
                        </w:r>
                      </w:p>
                    </w:tc>
                  </w:tr>
                  <w:tr>
                    <w:trPr>
                      <w:trHeight w:val="645" w:hRule="atLeast"/>
                    </w:trPr>
                    <w:tc>
                      <w:tcPr>
                        <w:tcW w:w="1537" w:type="dxa"/>
                        <w:tcBorders>
                          <w:right w:val="single" w:sz="4" w:space="0" w:color="231F20"/>
                        </w:tcBorders>
                      </w:tcPr>
                      <w:p>
                        <w:pPr>
                          <w:pStyle w:val="TableParagraph"/>
                          <w:spacing w:line="249" w:lineRule="auto" w:before="135"/>
                          <w:ind w:left="80"/>
                          <w:rPr>
                            <w:sz w:val="16"/>
                          </w:rPr>
                        </w:pPr>
                        <w:r>
                          <w:rPr>
                            <w:color w:val="010202"/>
                            <w:w w:val="95"/>
                            <w:sz w:val="16"/>
                          </w:rPr>
                          <w:t>JAÇANÃ/TREMEM- </w:t>
                        </w:r>
                        <w:r>
                          <w:rPr>
                            <w:color w:val="010202"/>
                            <w:sz w:val="16"/>
                          </w:rPr>
                          <w:t>BÉ</w:t>
                        </w:r>
                      </w:p>
                    </w:tc>
                    <w:tc>
                      <w:tcPr>
                        <w:tcW w:w="1650" w:type="dxa"/>
                        <w:tcBorders>
                          <w:left w:val="single" w:sz="4" w:space="0" w:color="231F20"/>
                          <w:right w:val="single" w:sz="4" w:space="0" w:color="231F20"/>
                        </w:tcBorders>
                      </w:tcPr>
                      <w:p>
                        <w:pPr>
                          <w:pStyle w:val="TableParagraph"/>
                          <w:spacing w:line="249" w:lineRule="auto" w:before="135"/>
                          <w:ind w:left="82" w:right="693" w:firstLine="36"/>
                          <w:rPr>
                            <w:sz w:val="16"/>
                          </w:rPr>
                        </w:pPr>
                        <w:r>
                          <w:rPr>
                            <w:color w:val="010202"/>
                            <w:sz w:val="16"/>
                          </w:rPr>
                          <w:t>JAÇANA </w:t>
                        </w:r>
                        <w:r>
                          <w:rPr>
                            <w:color w:val="010202"/>
                            <w:w w:val="95"/>
                            <w:sz w:val="16"/>
                          </w:rPr>
                          <w:t>TREMEMBÉ</w:t>
                        </w:r>
                      </w:p>
                    </w:tc>
                    <w:tc>
                      <w:tcPr>
                        <w:tcW w:w="1285" w:type="dxa"/>
                        <w:tcBorders>
                          <w:left w:val="single" w:sz="4" w:space="0" w:color="231F20"/>
                          <w:right w:val="single" w:sz="4" w:space="0" w:color="231F20"/>
                        </w:tcBorders>
                      </w:tcPr>
                      <w:p>
                        <w:pPr>
                          <w:pStyle w:val="TableParagraph"/>
                          <w:spacing w:before="1"/>
                          <w:rPr>
                            <w:sz w:val="20"/>
                          </w:rPr>
                        </w:pPr>
                      </w:p>
                      <w:p>
                        <w:pPr>
                          <w:pStyle w:val="TableParagraph"/>
                          <w:ind w:left="297" w:right="283"/>
                          <w:jc w:val="center"/>
                          <w:rPr>
                            <w:sz w:val="16"/>
                          </w:rPr>
                        </w:pPr>
                        <w:r>
                          <w:rPr>
                            <w:color w:val="010202"/>
                            <w:sz w:val="16"/>
                          </w:rPr>
                          <w:t>NORTE 1</w:t>
                        </w:r>
                      </w:p>
                    </w:tc>
                    <w:tc>
                      <w:tcPr>
                        <w:tcW w:w="1600" w:type="dxa"/>
                        <w:tcBorders>
                          <w:left w:val="single" w:sz="4" w:space="0" w:color="231F20"/>
                          <w:right w:val="single" w:sz="4" w:space="0" w:color="231F20"/>
                        </w:tcBorders>
                      </w:tcPr>
                      <w:p>
                        <w:pPr>
                          <w:pStyle w:val="TableParagraph"/>
                          <w:spacing w:before="1"/>
                          <w:rPr>
                            <w:sz w:val="20"/>
                          </w:rPr>
                        </w:pPr>
                      </w:p>
                      <w:p>
                        <w:pPr>
                          <w:pStyle w:val="TableParagraph"/>
                          <w:ind w:left="82"/>
                          <w:rPr>
                            <w:sz w:val="16"/>
                          </w:rPr>
                        </w:pPr>
                        <w:r>
                          <w:rPr>
                            <w:color w:val="010202"/>
                            <w:sz w:val="16"/>
                          </w:rPr>
                          <w:t>CREAS/TREMEMBÉ</w:t>
                        </w:r>
                      </w:p>
                    </w:tc>
                    <w:tc>
                      <w:tcPr>
                        <w:tcW w:w="1703" w:type="dxa"/>
                        <w:tcBorders>
                          <w:left w:val="single" w:sz="4" w:space="0" w:color="231F20"/>
                          <w:right w:val="single" w:sz="4" w:space="0" w:color="231F20"/>
                        </w:tcBorders>
                      </w:tcPr>
                      <w:p>
                        <w:pPr>
                          <w:pStyle w:val="TableParagraph"/>
                          <w:spacing w:line="249" w:lineRule="auto" w:before="39"/>
                          <w:ind w:left="81" w:right="94"/>
                          <w:rPr>
                            <w:sz w:val="16"/>
                          </w:rPr>
                        </w:pPr>
                        <w:r>
                          <w:rPr>
                            <w:color w:val="010202"/>
                            <w:sz w:val="16"/>
                          </w:rPr>
                          <w:t>SMSE/MA Tremembé; SMSE/MA Abraço Amigo 2</w:t>
                        </w:r>
                      </w:p>
                    </w:tc>
                    <w:tc>
                      <w:tcPr>
                        <w:tcW w:w="1308" w:type="dxa"/>
                        <w:tcBorders>
                          <w:left w:val="single" w:sz="4" w:space="0" w:color="231F20"/>
                        </w:tcBorders>
                      </w:tcPr>
                      <w:p>
                        <w:pPr>
                          <w:pStyle w:val="TableParagraph"/>
                          <w:spacing w:before="1"/>
                          <w:rPr>
                            <w:sz w:val="20"/>
                          </w:rPr>
                        </w:pPr>
                      </w:p>
                      <w:p>
                        <w:pPr>
                          <w:pStyle w:val="TableParagraph"/>
                          <w:ind w:left="513" w:right="500"/>
                          <w:jc w:val="center"/>
                          <w:rPr>
                            <w:sz w:val="16"/>
                          </w:rPr>
                        </w:pPr>
                        <w:r>
                          <w:rPr>
                            <w:color w:val="010202"/>
                            <w:sz w:val="16"/>
                          </w:rPr>
                          <w:t>195</w:t>
                        </w:r>
                      </w:p>
                    </w:tc>
                  </w:tr>
                  <w:tr>
                    <w:trPr>
                      <w:trHeight w:val="645" w:hRule="atLeast"/>
                    </w:trPr>
                    <w:tc>
                      <w:tcPr>
                        <w:tcW w:w="1537" w:type="dxa"/>
                        <w:tcBorders>
                          <w:right w:val="single" w:sz="4" w:space="0" w:color="231F20"/>
                        </w:tcBorders>
                      </w:tcPr>
                      <w:p>
                        <w:pPr>
                          <w:pStyle w:val="TableParagraph"/>
                          <w:spacing w:before="1"/>
                          <w:rPr>
                            <w:sz w:val="20"/>
                          </w:rPr>
                        </w:pPr>
                      </w:p>
                      <w:p>
                        <w:pPr>
                          <w:pStyle w:val="TableParagraph"/>
                          <w:ind w:left="80"/>
                          <w:rPr>
                            <w:sz w:val="16"/>
                          </w:rPr>
                        </w:pPr>
                        <w:r>
                          <w:rPr>
                            <w:color w:val="010202"/>
                            <w:sz w:val="16"/>
                          </w:rPr>
                          <w:t>PIRITUBA</w:t>
                        </w:r>
                      </w:p>
                    </w:tc>
                    <w:tc>
                      <w:tcPr>
                        <w:tcW w:w="1650" w:type="dxa"/>
                        <w:tcBorders>
                          <w:left w:val="single" w:sz="4" w:space="0" w:color="231F20"/>
                          <w:right w:val="single" w:sz="4" w:space="0" w:color="231F20"/>
                        </w:tcBorders>
                      </w:tcPr>
                      <w:p>
                        <w:pPr>
                          <w:pStyle w:val="TableParagraph"/>
                          <w:spacing w:line="249" w:lineRule="auto" w:before="39"/>
                          <w:ind w:left="119" w:right="262" w:hanging="37"/>
                          <w:rPr>
                            <w:sz w:val="16"/>
                          </w:rPr>
                        </w:pPr>
                        <w:r>
                          <w:rPr>
                            <w:color w:val="010202"/>
                            <w:sz w:val="16"/>
                          </w:rPr>
                          <w:t>PIRITUBA </w:t>
                        </w:r>
                        <w:r>
                          <w:rPr>
                            <w:color w:val="010202"/>
                            <w:w w:val="95"/>
                            <w:sz w:val="16"/>
                          </w:rPr>
                          <w:t>JARAGUÁ</w:t>
                        </w:r>
                      </w:p>
                      <w:p>
                        <w:pPr>
                          <w:pStyle w:val="TableParagraph"/>
                          <w:spacing w:before="1"/>
                          <w:ind w:left="82"/>
                          <w:rPr>
                            <w:sz w:val="16"/>
                          </w:rPr>
                        </w:pPr>
                        <w:r>
                          <w:rPr>
                            <w:color w:val="010202"/>
                            <w:sz w:val="16"/>
                          </w:rPr>
                          <w:t>S. DOMINGOS</w:t>
                        </w:r>
                      </w:p>
                    </w:tc>
                    <w:tc>
                      <w:tcPr>
                        <w:tcW w:w="1285" w:type="dxa"/>
                        <w:tcBorders>
                          <w:left w:val="single" w:sz="4" w:space="0" w:color="231F20"/>
                          <w:right w:val="single" w:sz="4" w:space="0" w:color="231F20"/>
                        </w:tcBorders>
                      </w:tcPr>
                      <w:p>
                        <w:pPr>
                          <w:pStyle w:val="TableParagraph"/>
                          <w:spacing w:before="1"/>
                          <w:rPr>
                            <w:sz w:val="20"/>
                          </w:rPr>
                        </w:pPr>
                      </w:p>
                      <w:p>
                        <w:pPr>
                          <w:pStyle w:val="TableParagraph"/>
                          <w:ind w:left="297" w:right="283"/>
                          <w:jc w:val="center"/>
                          <w:rPr>
                            <w:sz w:val="16"/>
                          </w:rPr>
                        </w:pPr>
                        <w:r>
                          <w:rPr>
                            <w:color w:val="010202"/>
                            <w:sz w:val="16"/>
                          </w:rPr>
                          <w:t>NORTE 2</w:t>
                        </w:r>
                      </w:p>
                    </w:tc>
                    <w:tc>
                      <w:tcPr>
                        <w:tcW w:w="1600" w:type="dxa"/>
                        <w:tcBorders>
                          <w:left w:val="single" w:sz="4" w:space="0" w:color="231F20"/>
                          <w:right w:val="single" w:sz="4" w:space="0" w:color="231F20"/>
                        </w:tcBorders>
                      </w:tcPr>
                      <w:p>
                        <w:pPr>
                          <w:pStyle w:val="TableParagraph"/>
                          <w:spacing w:before="1"/>
                          <w:rPr>
                            <w:sz w:val="20"/>
                          </w:rPr>
                        </w:pPr>
                      </w:p>
                      <w:p>
                        <w:pPr>
                          <w:pStyle w:val="TableParagraph"/>
                          <w:ind w:left="118"/>
                          <w:rPr>
                            <w:sz w:val="16"/>
                          </w:rPr>
                        </w:pPr>
                        <w:r>
                          <w:rPr>
                            <w:color w:val="010202"/>
                            <w:sz w:val="16"/>
                          </w:rPr>
                          <w:t>CREAS/PIRITUBA</w:t>
                        </w:r>
                      </w:p>
                    </w:tc>
                    <w:tc>
                      <w:tcPr>
                        <w:tcW w:w="1703" w:type="dxa"/>
                        <w:tcBorders>
                          <w:left w:val="single" w:sz="4" w:space="0" w:color="231F20"/>
                          <w:right w:val="single" w:sz="4" w:space="0" w:color="231F20"/>
                        </w:tcBorders>
                      </w:tcPr>
                      <w:p>
                        <w:pPr>
                          <w:pStyle w:val="TableParagraph"/>
                          <w:spacing w:line="249" w:lineRule="auto" w:before="39"/>
                          <w:ind w:left="81" w:right="63"/>
                          <w:rPr>
                            <w:sz w:val="16"/>
                          </w:rPr>
                        </w:pPr>
                        <w:r>
                          <w:rPr>
                            <w:color w:val="010202"/>
                            <w:sz w:val="16"/>
                          </w:rPr>
                          <w:t>SMSE/MA Jaraguá SMSE/MA Esperança e Alegria</w:t>
                        </w:r>
                      </w:p>
                    </w:tc>
                    <w:tc>
                      <w:tcPr>
                        <w:tcW w:w="1308" w:type="dxa"/>
                        <w:tcBorders>
                          <w:left w:val="single" w:sz="4" w:space="0" w:color="231F20"/>
                        </w:tcBorders>
                      </w:tcPr>
                      <w:p>
                        <w:pPr>
                          <w:pStyle w:val="TableParagraph"/>
                          <w:spacing w:before="1"/>
                          <w:rPr>
                            <w:sz w:val="20"/>
                          </w:rPr>
                        </w:pPr>
                      </w:p>
                      <w:p>
                        <w:pPr>
                          <w:pStyle w:val="TableParagraph"/>
                          <w:ind w:left="513" w:right="500"/>
                          <w:jc w:val="center"/>
                          <w:rPr>
                            <w:sz w:val="16"/>
                          </w:rPr>
                        </w:pPr>
                        <w:r>
                          <w:rPr>
                            <w:color w:val="010202"/>
                            <w:sz w:val="16"/>
                          </w:rPr>
                          <w:t>210</w:t>
                        </w:r>
                      </w:p>
                    </w:tc>
                  </w:tr>
                  <w:tr>
                    <w:trPr>
                      <w:trHeight w:val="322" w:hRule="atLeast"/>
                    </w:trPr>
                    <w:tc>
                      <w:tcPr>
                        <w:tcW w:w="1537" w:type="dxa"/>
                        <w:tcBorders>
                          <w:bottom w:val="nil"/>
                          <w:right w:val="single" w:sz="4" w:space="0" w:color="231F20"/>
                        </w:tcBorders>
                      </w:tcPr>
                      <w:p>
                        <w:pPr>
                          <w:pStyle w:val="TableParagraph"/>
                          <w:spacing w:line="168" w:lineRule="exact" w:before="135"/>
                          <w:ind w:left="80"/>
                          <w:rPr>
                            <w:sz w:val="16"/>
                          </w:rPr>
                        </w:pPr>
                        <w:r>
                          <w:rPr>
                            <w:color w:val="010202"/>
                            <w:sz w:val="16"/>
                          </w:rPr>
                          <w:t>CASA VERDE/</w:t>
                        </w:r>
                      </w:p>
                    </w:tc>
                    <w:tc>
                      <w:tcPr>
                        <w:tcW w:w="1650" w:type="dxa"/>
                        <w:tcBorders>
                          <w:left w:val="single" w:sz="4" w:space="0" w:color="231F20"/>
                          <w:bottom w:val="nil"/>
                          <w:right w:val="single" w:sz="4" w:space="0" w:color="231F20"/>
                        </w:tcBorders>
                      </w:tcPr>
                      <w:p>
                        <w:pPr>
                          <w:pStyle w:val="TableParagraph"/>
                          <w:spacing w:line="168" w:lineRule="exact" w:before="135"/>
                          <w:ind w:left="82"/>
                          <w:rPr>
                            <w:sz w:val="16"/>
                          </w:rPr>
                        </w:pPr>
                        <w:r>
                          <w:rPr>
                            <w:color w:val="010202"/>
                            <w:sz w:val="16"/>
                          </w:rPr>
                          <w:t>CASA VERDE</w:t>
                        </w:r>
                      </w:p>
                    </w:tc>
                    <w:tc>
                      <w:tcPr>
                        <w:tcW w:w="1285" w:type="dxa"/>
                        <w:vMerge w:val="restart"/>
                        <w:tcBorders>
                          <w:left w:val="single" w:sz="4" w:space="0" w:color="231F20"/>
                          <w:right w:val="single" w:sz="4" w:space="0" w:color="231F20"/>
                        </w:tcBorders>
                      </w:tcPr>
                      <w:p>
                        <w:pPr>
                          <w:pStyle w:val="TableParagraph"/>
                          <w:spacing w:before="5"/>
                          <w:rPr>
                            <w:sz w:val="28"/>
                          </w:rPr>
                        </w:pPr>
                      </w:p>
                      <w:p>
                        <w:pPr>
                          <w:pStyle w:val="TableParagraph"/>
                          <w:ind w:left="328"/>
                          <w:rPr>
                            <w:sz w:val="16"/>
                          </w:rPr>
                        </w:pPr>
                        <w:r>
                          <w:rPr>
                            <w:color w:val="010202"/>
                            <w:sz w:val="16"/>
                          </w:rPr>
                          <w:t>NORTE 2</w:t>
                        </w:r>
                      </w:p>
                    </w:tc>
                    <w:tc>
                      <w:tcPr>
                        <w:tcW w:w="1600" w:type="dxa"/>
                        <w:vMerge w:val="restart"/>
                        <w:tcBorders>
                          <w:left w:val="single" w:sz="4" w:space="0" w:color="231F20"/>
                          <w:right w:val="single" w:sz="4" w:space="0" w:color="231F20"/>
                        </w:tcBorders>
                      </w:tcPr>
                      <w:p>
                        <w:pPr>
                          <w:pStyle w:val="TableParagraph"/>
                          <w:spacing w:before="1"/>
                          <w:rPr>
                            <w:sz w:val="20"/>
                          </w:rPr>
                        </w:pPr>
                      </w:p>
                      <w:p>
                        <w:pPr>
                          <w:pStyle w:val="TableParagraph"/>
                          <w:spacing w:line="249" w:lineRule="auto"/>
                          <w:ind w:left="82" w:right="550"/>
                          <w:rPr>
                            <w:sz w:val="16"/>
                          </w:rPr>
                        </w:pPr>
                        <w:r>
                          <w:rPr>
                            <w:color w:val="010202"/>
                            <w:w w:val="95"/>
                            <w:sz w:val="16"/>
                          </w:rPr>
                          <w:t>CREAS/CASA </w:t>
                        </w:r>
                        <w:r>
                          <w:rPr>
                            <w:color w:val="010202"/>
                            <w:sz w:val="16"/>
                          </w:rPr>
                          <w:t>VERDE</w:t>
                        </w:r>
                      </w:p>
                    </w:tc>
                    <w:tc>
                      <w:tcPr>
                        <w:tcW w:w="1703" w:type="dxa"/>
                        <w:vMerge w:val="restart"/>
                        <w:tcBorders>
                          <w:left w:val="single" w:sz="4" w:space="0" w:color="231F20"/>
                          <w:right w:val="single" w:sz="4" w:space="0" w:color="231F20"/>
                        </w:tcBorders>
                      </w:tcPr>
                      <w:p>
                        <w:pPr>
                          <w:pStyle w:val="TableParagraph"/>
                          <w:spacing w:line="249" w:lineRule="auto" w:before="39"/>
                          <w:ind w:left="81" w:right="164"/>
                          <w:rPr>
                            <w:sz w:val="16"/>
                          </w:rPr>
                        </w:pPr>
                        <w:r>
                          <w:rPr>
                            <w:color w:val="010202"/>
                            <w:sz w:val="16"/>
                          </w:rPr>
                          <w:t>SMSE/MA CV Vila Nova Cachoeirinha; SMSE/MA Nossa Senhora Aparecida</w:t>
                        </w:r>
                      </w:p>
                    </w:tc>
                    <w:tc>
                      <w:tcPr>
                        <w:tcW w:w="1308" w:type="dxa"/>
                        <w:vMerge w:val="restart"/>
                        <w:tcBorders>
                          <w:left w:val="single" w:sz="4" w:space="0" w:color="231F20"/>
                        </w:tcBorders>
                      </w:tcPr>
                      <w:p>
                        <w:pPr>
                          <w:pStyle w:val="TableParagraph"/>
                          <w:spacing w:before="5"/>
                          <w:rPr>
                            <w:sz w:val="28"/>
                          </w:rPr>
                        </w:pPr>
                      </w:p>
                      <w:p>
                        <w:pPr>
                          <w:pStyle w:val="TableParagraph"/>
                          <w:ind w:left="513" w:right="500"/>
                          <w:jc w:val="center"/>
                          <w:rPr>
                            <w:sz w:val="16"/>
                          </w:rPr>
                        </w:pPr>
                        <w:r>
                          <w:rPr>
                            <w:color w:val="010202"/>
                            <w:sz w:val="16"/>
                          </w:rPr>
                          <w:t>225</w:t>
                        </w:r>
                      </w:p>
                    </w:tc>
                  </w:tr>
                  <w:tr>
                    <w:trPr>
                      <w:trHeight w:val="177" w:hRule="atLeast"/>
                    </w:trPr>
                    <w:tc>
                      <w:tcPr>
                        <w:tcW w:w="1537" w:type="dxa"/>
                        <w:tcBorders>
                          <w:top w:val="nil"/>
                          <w:bottom w:val="nil"/>
                          <w:right w:val="single" w:sz="4" w:space="0" w:color="231F20"/>
                        </w:tcBorders>
                      </w:tcPr>
                      <w:p>
                        <w:pPr>
                          <w:pStyle w:val="TableParagraph"/>
                          <w:spacing w:line="157" w:lineRule="exact"/>
                          <w:ind w:left="80"/>
                          <w:rPr>
                            <w:sz w:val="16"/>
                          </w:rPr>
                        </w:pPr>
                        <w:r>
                          <w:rPr>
                            <w:color w:val="010202"/>
                            <w:sz w:val="16"/>
                          </w:rPr>
                          <w:t>VILA NOVA</w:t>
                        </w:r>
                      </w:p>
                    </w:tc>
                    <w:tc>
                      <w:tcPr>
                        <w:tcW w:w="1650" w:type="dxa"/>
                        <w:tcBorders>
                          <w:top w:val="nil"/>
                          <w:left w:val="single" w:sz="4" w:space="0" w:color="231F20"/>
                          <w:bottom w:val="nil"/>
                          <w:right w:val="single" w:sz="4" w:space="0" w:color="231F20"/>
                        </w:tcBorders>
                      </w:tcPr>
                      <w:p>
                        <w:pPr>
                          <w:pStyle w:val="TableParagraph"/>
                          <w:spacing w:line="157" w:lineRule="exact"/>
                          <w:ind w:left="82"/>
                          <w:rPr>
                            <w:sz w:val="16"/>
                          </w:rPr>
                        </w:pPr>
                        <w:r>
                          <w:rPr>
                            <w:color w:val="010202"/>
                            <w:sz w:val="16"/>
                          </w:rPr>
                          <w:t>CACHOEIRINHA</w:t>
                        </w:r>
                      </w:p>
                    </w:tc>
                    <w:tc>
                      <w:tcPr>
                        <w:tcW w:w="1285" w:type="dxa"/>
                        <w:vMerge/>
                        <w:tcBorders>
                          <w:top w:val="nil"/>
                          <w:left w:val="single" w:sz="4" w:space="0" w:color="231F20"/>
                          <w:right w:val="single" w:sz="4" w:space="0" w:color="231F20"/>
                        </w:tcBorders>
                      </w:tcPr>
                      <w:p>
                        <w:pPr>
                          <w:rPr>
                            <w:sz w:val="2"/>
                            <w:szCs w:val="2"/>
                          </w:rPr>
                        </w:pPr>
                      </w:p>
                    </w:tc>
                    <w:tc>
                      <w:tcPr>
                        <w:tcW w:w="1600" w:type="dxa"/>
                        <w:vMerge/>
                        <w:tcBorders>
                          <w:top w:val="nil"/>
                          <w:left w:val="single" w:sz="4" w:space="0" w:color="231F20"/>
                          <w:right w:val="single" w:sz="4" w:space="0" w:color="231F20"/>
                        </w:tcBorders>
                      </w:tcPr>
                      <w:p>
                        <w:pPr>
                          <w:rPr>
                            <w:sz w:val="2"/>
                            <w:szCs w:val="2"/>
                          </w:rPr>
                        </w:pPr>
                      </w:p>
                    </w:tc>
                    <w:tc>
                      <w:tcPr>
                        <w:tcW w:w="1703" w:type="dxa"/>
                        <w:vMerge/>
                        <w:tcBorders>
                          <w:top w:val="nil"/>
                          <w:left w:val="single" w:sz="4" w:space="0" w:color="231F20"/>
                          <w:right w:val="single" w:sz="4" w:space="0" w:color="231F20"/>
                        </w:tcBorders>
                      </w:tcPr>
                      <w:p>
                        <w:pPr>
                          <w:rPr>
                            <w:sz w:val="2"/>
                            <w:szCs w:val="2"/>
                          </w:rPr>
                        </w:pPr>
                      </w:p>
                    </w:tc>
                    <w:tc>
                      <w:tcPr>
                        <w:tcW w:w="1308" w:type="dxa"/>
                        <w:vMerge/>
                        <w:tcBorders>
                          <w:top w:val="nil"/>
                          <w:left w:val="single" w:sz="4" w:space="0" w:color="231F20"/>
                        </w:tcBorders>
                      </w:tcPr>
                      <w:p>
                        <w:pPr>
                          <w:rPr>
                            <w:sz w:val="2"/>
                            <w:szCs w:val="2"/>
                          </w:rPr>
                        </w:pPr>
                      </w:p>
                    </w:tc>
                  </w:tr>
                  <w:tr>
                    <w:trPr>
                      <w:trHeight w:val="307" w:hRule="atLeast"/>
                    </w:trPr>
                    <w:tc>
                      <w:tcPr>
                        <w:tcW w:w="1537" w:type="dxa"/>
                        <w:tcBorders>
                          <w:top w:val="nil"/>
                          <w:right w:val="single" w:sz="4" w:space="0" w:color="231F20"/>
                        </w:tcBorders>
                      </w:tcPr>
                      <w:p>
                        <w:pPr>
                          <w:pStyle w:val="TableParagraph"/>
                          <w:spacing w:line="173" w:lineRule="exact"/>
                          <w:ind w:left="80"/>
                          <w:rPr>
                            <w:sz w:val="16"/>
                          </w:rPr>
                        </w:pPr>
                        <w:r>
                          <w:rPr>
                            <w:color w:val="010202"/>
                            <w:sz w:val="16"/>
                          </w:rPr>
                          <w:t>CACHOEIRINHA</w:t>
                        </w:r>
                      </w:p>
                    </w:tc>
                    <w:tc>
                      <w:tcPr>
                        <w:tcW w:w="1650" w:type="dxa"/>
                        <w:tcBorders>
                          <w:top w:val="nil"/>
                          <w:left w:val="single" w:sz="4" w:space="0" w:color="231F20"/>
                          <w:right w:val="single" w:sz="4" w:space="0" w:color="231F20"/>
                        </w:tcBorders>
                      </w:tcPr>
                      <w:p>
                        <w:pPr>
                          <w:pStyle w:val="TableParagraph"/>
                          <w:spacing w:line="173" w:lineRule="exact"/>
                          <w:ind w:left="82"/>
                          <w:rPr>
                            <w:sz w:val="16"/>
                          </w:rPr>
                        </w:pPr>
                        <w:r>
                          <w:rPr>
                            <w:color w:val="010202"/>
                            <w:sz w:val="16"/>
                          </w:rPr>
                          <w:t>LIMÃO</w:t>
                        </w:r>
                      </w:p>
                    </w:tc>
                    <w:tc>
                      <w:tcPr>
                        <w:tcW w:w="1285" w:type="dxa"/>
                        <w:vMerge/>
                        <w:tcBorders>
                          <w:top w:val="nil"/>
                          <w:left w:val="single" w:sz="4" w:space="0" w:color="231F20"/>
                          <w:right w:val="single" w:sz="4" w:space="0" w:color="231F20"/>
                        </w:tcBorders>
                      </w:tcPr>
                      <w:p>
                        <w:pPr>
                          <w:rPr>
                            <w:sz w:val="2"/>
                            <w:szCs w:val="2"/>
                          </w:rPr>
                        </w:pPr>
                      </w:p>
                    </w:tc>
                    <w:tc>
                      <w:tcPr>
                        <w:tcW w:w="1600" w:type="dxa"/>
                        <w:vMerge/>
                        <w:tcBorders>
                          <w:top w:val="nil"/>
                          <w:left w:val="single" w:sz="4" w:space="0" w:color="231F20"/>
                          <w:right w:val="single" w:sz="4" w:space="0" w:color="231F20"/>
                        </w:tcBorders>
                      </w:tcPr>
                      <w:p>
                        <w:pPr>
                          <w:rPr>
                            <w:sz w:val="2"/>
                            <w:szCs w:val="2"/>
                          </w:rPr>
                        </w:pPr>
                      </w:p>
                    </w:tc>
                    <w:tc>
                      <w:tcPr>
                        <w:tcW w:w="1703" w:type="dxa"/>
                        <w:vMerge/>
                        <w:tcBorders>
                          <w:top w:val="nil"/>
                          <w:left w:val="single" w:sz="4" w:space="0" w:color="231F20"/>
                          <w:right w:val="single" w:sz="4" w:space="0" w:color="231F20"/>
                        </w:tcBorders>
                      </w:tcPr>
                      <w:p>
                        <w:pPr>
                          <w:rPr>
                            <w:sz w:val="2"/>
                            <w:szCs w:val="2"/>
                          </w:rPr>
                        </w:pPr>
                      </w:p>
                    </w:tc>
                    <w:tc>
                      <w:tcPr>
                        <w:tcW w:w="1308" w:type="dxa"/>
                        <w:vMerge/>
                        <w:tcBorders>
                          <w:top w:val="nil"/>
                          <w:left w:val="single" w:sz="4" w:space="0" w:color="231F20"/>
                        </w:tcBorders>
                      </w:tcPr>
                      <w:p>
                        <w:pPr>
                          <w:rPr>
                            <w:sz w:val="2"/>
                            <w:szCs w:val="2"/>
                          </w:rPr>
                        </w:pPr>
                      </w:p>
                    </w:tc>
                  </w:tr>
                  <w:tr>
                    <w:trPr>
                      <w:trHeight w:val="453" w:hRule="atLeast"/>
                    </w:trPr>
                    <w:tc>
                      <w:tcPr>
                        <w:tcW w:w="1537" w:type="dxa"/>
                        <w:tcBorders>
                          <w:right w:val="single" w:sz="4" w:space="0" w:color="231F20"/>
                        </w:tcBorders>
                      </w:tcPr>
                      <w:p>
                        <w:pPr>
                          <w:pStyle w:val="TableParagraph"/>
                          <w:spacing w:before="135"/>
                          <w:ind w:left="80"/>
                          <w:rPr>
                            <w:sz w:val="16"/>
                          </w:rPr>
                        </w:pPr>
                        <w:r>
                          <w:rPr>
                            <w:color w:val="010202"/>
                            <w:sz w:val="16"/>
                          </w:rPr>
                          <w:t>PERUS</w:t>
                        </w:r>
                      </w:p>
                    </w:tc>
                    <w:tc>
                      <w:tcPr>
                        <w:tcW w:w="1650" w:type="dxa"/>
                        <w:tcBorders>
                          <w:left w:val="single" w:sz="4" w:space="0" w:color="231F20"/>
                          <w:right w:val="single" w:sz="4" w:space="0" w:color="231F20"/>
                        </w:tcBorders>
                      </w:tcPr>
                      <w:p>
                        <w:pPr>
                          <w:pStyle w:val="TableParagraph"/>
                          <w:spacing w:line="249" w:lineRule="auto" w:before="39"/>
                          <w:ind w:left="82" w:right="262"/>
                          <w:rPr>
                            <w:sz w:val="16"/>
                          </w:rPr>
                        </w:pPr>
                        <w:r>
                          <w:rPr>
                            <w:color w:val="010202"/>
                            <w:sz w:val="16"/>
                          </w:rPr>
                          <w:t>PERUS </w:t>
                        </w:r>
                        <w:r>
                          <w:rPr>
                            <w:color w:val="010202"/>
                            <w:w w:val="95"/>
                            <w:sz w:val="16"/>
                          </w:rPr>
                          <w:t>ANHANGUERA</w:t>
                        </w:r>
                      </w:p>
                    </w:tc>
                    <w:tc>
                      <w:tcPr>
                        <w:tcW w:w="1285" w:type="dxa"/>
                        <w:tcBorders>
                          <w:left w:val="single" w:sz="4" w:space="0" w:color="231F20"/>
                          <w:right w:val="single" w:sz="4" w:space="0" w:color="231F20"/>
                        </w:tcBorders>
                      </w:tcPr>
                      <w:p>
                        <w:pPr>
                          <w:pStyle w:val="TableParagraph"/>
                          <w:spacing w:before="135"/>
                          <w:ind w:left="297" w:right="283"/>
                          <w:jc w:val="center"/>
                          <w:rPr>
                            <w:sz w:val="16"/>
                          </w:rPr>
                        </w:pPr>
                        <w:r>
                          <w:rPr>
                            <w:color w:val="010202"/>
                            <w:sz w:val="16"/>
                          </w:rPr>
                          <w:t>NORTE 2</w:t>
                        </w:r>
                      </w:p>
                    </w:tc>
                    <w:tc>
                      <w:tcPr>
                        <w:tcW w:w="1600" w:type="dxa"/>
                        <w:tcBorders>
                          <w:left w:val="single" w:sz="4" w:space="0" w:color="231F20"/>
                          <w:right w:val="single" w:sz="4" w:space="0" w:color="231F20"/>
                        </w:tcBorders>
                      </w:tcPr>
                      <w:p>
                        <w:pPr>
                          <w:pStyle w:val="TableParagraph"/>
                          <w:spacing w:before="135"/>
                          <w:ind w:left="82"/>
                          <w:rPr>
                            <w:sz w:val="16"/>
                          </w:rPr>
                        </w:pPr>
                        <w:r>
                          <w:rPr>
                            <w:color w:val="010202"/>
                            <w:sz w:val="16"/>
                          </w:rPr>
                          <w:t>CREAS/PERUS</w:t>
                        </w:r>
                      </w:p>
                    </w:tc>
                    <w:tc>
                      <w:tcPr>
                        <w:tcW w:w="1703" w:type="dxa"/>
                        <w:tcBorders>
                          <w:left w:val="single" w:sz="4" w:space="0" w:color="231F20"/>
                          <w:right w:val="single" w:sz="4" w:space="0" w:color="231F20"/>
                        </w:tcBorders>
                      </w:tcPr>
                      <w:p>
                        <w:pPr>
                          <w:pStyle w:val="TableParagraph"/>
                          <w:spacing w:before="135"/>
                          <w:ind w:left="81"/>
                          <w:rPr>
                            <w:sz w:val="16"/>
                          </w:rPr>
                        </w:pPr>
                        <w:r>
                          <w:rPr>
                            <w:color w:val="010202"/>
                            <w:sz w:val="16"/>
                          </w:rPr>
                          <w:t>SMSE/MA Perus</w:t>
                        </w:r>
                      </w:p>
                    </w:tc>
                    <w:tc>
                      <w:tcPr>
                        <w:tcW w:w="1308" w:type="dxa"/>
                        <w:tcBorders>
                          <w:left w:val="single" w:sz="4" w:space="0" w:color="231F20"/>
                        </w:tcBorders>
                      </w:tcPr>
                      <w:p>
                        <w:pPr>
                          <w:pStyle w:val="TableParagraph"/>
                          <w:spacing w:before="135"/>
                          <w:ind w:left="513" w:right="500"/>
                          <w:jc w:val="center"/>
                          <w:rPr>
                            <w:sz w:val="16"/>
                          </w:rPr>
                        </w:pPr>
                        <w:r>
                          <w:rPr>
                            <w:color w:val="010202"/>
                            <w:sz w:val="16"/>
                          </w:rPr>
                          <w:t>90</w:t>
                        </w:r>
                      </w:p>
                    </w:tc>
                  </w:tr>
                  <w:tr>
                    <w:trPr>
                      <w:trHeight w:val="837" w:hRule="atLeast"/>
                    </w:trPr>
                    <w:tc>
                      <w:tcPr>
                        <w:tcW w:w="1537" w:type="dxa"/>
                        <w:tcBorders>
                          <w:right w:val="single" w:sz="4" w:space="0" w:color="231F20"/>
                        </w:tcBorders>
                      </w:tcPr>
                      <w:p>
                        <w:pPr>
                          <w:pStyle w:val="TableParagraph"/>
                          <w:spacing w:before="1"/>
                          <w:rPr>
                            <w:sz w:val="20"/>
                          </w:rPr>
                        </w:pPr>
                      </w:p>
                      <w:p>
                        <w:pPr>
                          <w:pStyle w:val="TableParagraph"/>
                          <w:ind w:left="80"/>
                          <w:rPr>
                            <w:sz w:val="16"/>
                          </w:rPr>
                        </w:pPr>
                        <w:r>
                          <w:rPr>
                            <w:color w:val="010202"/>
                            <w:sz w:val="16"/>
                          </w:rPr>
                          <w:t>FREGUESIA DO Ó</w:t>
                        </w:r>
                      </w:p>
                    </w:tc>
                    <w:tc>
                      <w:tcPr>
                        <w:tcW w:w="1650" w:type="dxa"/>
                        <w:tcBorders>
                          <w:left w:val="single" w:sz="4" w:space="0" w:color="231F20"/>
                          <w:right w:val="single" w:sz="4" w:space="0" w:color="231F20"/>
                        </w:tcBorders>
                      </w:tcPr>
                      <w:p>
                        <w:pPr>
                          <w:pStyle w:val="TableParagraph"/>
                          <w:spacing w:line="249" w:lineRule="auto" w:before="135"/>
                          <w:ind w:left="82"/>
                          <w:rPr>
                            <w:sz w:val="16"/>
                          </w:rPr>
                        </w:pPr>
                        <w:r>
                          <w:rPr>
                            <w:color w:val="010202"/>
                            <w:sz w:val="16"/>
                          </w:rPr>
                          <w:t>FREGUESIA DO Ó BRASILANDIA</w:t>
                        </w:r>
                      </w:p>
                    </w:tc>
                    <w:tc>
                      <w:tcPr>
                        <w:tcW w:w="1285" w:type="dxa"/>
                        <w:tcBorders>
                          <w:left w:val="single" w:sz="4" w:space="0" w:color="231F20"/>
                          <w:right w:val="single" w:sz="4" w:space="0" w:color="231F20"/>
                        </w:tcBorders>
                      </w:tcPr>
                      <w:p>
                        <w:pPr>
                          <w:pStyle w:val="TableParagraph"/>
                          <w:spacing w:before="1"/>
                          <w:rPr>
                            <w:sz w:val="20"/>
                          </w:rPr>
                        </w:pPr>
                      </w:p>
                      <w:p>
                        <w:pPr>
                          <w:pStyle w:val="TableParagraph"/>
                          <w:ind w:left="296" w:right="283"/>
                          <w:jc w:val="center"/>
                          <w:rPr>
                            <w:sz w:val="16"/>
                          </w:rPr>
                        </w:pPr>
                        <w:r>
                          <w:rPr>
                            <w:color w:val="010202"/>
                            <w:sz w:val="16"/>
                          </w:rPr>
                          <w:t>NORTE 2</w:t>
                        </w:r>
                      </w:p>
                    </w:tc>
                    <w:tc>
                      <w:tcPr>
                        <w:tcW w:w="1600" w:type="dxa"/>
                        <w:tcBorders>
                          <w:left w:val="single" w:sz="4" w:space="0" w:color="231F20"/>
                          <w:right w:val="single" w:sz="4" w:space="0" w:color="231F20"/>
                        </w:tcBorders>
                      </w:tcPr>
                      <w:p>
                        <w:pPr>
                          <w:pStyle w:val="TableParagraph"/>
                          <w:spacing w:line="249" w:lineRule="auto" w:before="135"/>
                          <w:ind w:left="81" w:right="120"/>
                          <w:rPr>
                            <w:sz w:val="16"/>
                          </w:rPr>
                        </w:pPr>
                        <w:r>
                          <w:rPr>
                            <w:color w:val="010202"/>
                            <w:w w:val="95"/>
                            <w:sz w:val="16"/>
                          </w:rPr>
                          <w:t>CREAS/FREGUESIA </w:t>
                        </w:r>
                        <w:r>
                          <w:rPr>
                            <w:color w:val="010202"/>
                            <w:sz w:val="16"/>
                          </w:rPr>
                          <w:t>DO Ó</w:t>
                        </w:r>
                      </w:p>
                    </w:tc>
                    <w:tc>
                      <w:tcPr>
                        <w:tcW w:w="1703" w:type="dxa"/>
                        <w:tcBorders>
                          <w:left w:val="single" w:sz="4" w:space="0" w:color="231F20"/>
                          <w:right w:val="single" w:sz="4" w:space="0" w:color="231F20"/>
                        </w:tcBorders>
                      </w:tcPr>
                      <w:p>
                        <w:pPr>
                          <w:pStyle w:val="TableParagraph"/>
                          <w:spacing w:line="249" w:lineRule="auto" w:before="39"/>
                          <w:ind w:left="81" w:right="164"/>
                          <w:rPr>
                            <w:sz w:val="16"/>
                          </w:rPr>
                        </w:pPr>
                        <w:r>
                          <w:rPr>
                            <w:color w:val="010202"/>
                            <w:sz w:val="16"/>
                          </w:rPr>
                          <w:t>SMSE/MA Despertar Para Vida</w:t>
                        </w:r>
                      </w:p>
                      <w:p>
                        <w:pPr>
                          <w:pStyle w:val="TableParagraph"/>
                          <w:spacing w:line="249" w:lineRule="auto" w:before="1"/>
                          <w:ind w:left="81" w:right="77"/>
                          <w:rPr>
                            <w:sz w:val="16"/>
                          </w:rPr>
                        </w:pPr>
                        <w:r>
                          <w:rPr>
                            <w:color w:val="010202"/>
                            <w:sz w:val="16"/>
                          </w:rPr>
                          <w:t>SMSE/MA Cavanis SMS/MA Inês Mônaco</w:t>
                        </w:r>
                      </w:p>
                    </w:tc>
                    <w:tc>
                      <w:tcPr>
                        <w:tcW w:w="1308" w:type="dxa"/>
                        <w:tcBorders>
                          <w:left w:val="single" w:sz="4" w:space="0" w:color="231F20"/>
                          <w:right w:val="single" w:sz="4" w:space="0" w:color="231F20"/>
                        </w:tcBorders>
                      </w:tcPr>
                      <w:p>
                        <w:pPr>
                          <w:pStyle w:val="TableParagraph"/>
                          <w:spacing w:before="1"/>
                          <w:rPr>
                            <w:sz w:val="20"/>
                          </w:rPr>
                        </w:pPr>
                      </w:p>
                      <w:p>
                        <w:pPr>
                          <w:pStyle w:val="TableParagraph"/>
                          <w:ind w:left="513" w:right="503"/>
                          <w:jc w:val="center"/>
                          <w:rPr>
                            <w:sz w:val="16"/>
                          </w:rPr>
                        </w:pPr>
                        <w:r>
                          <w:rPr>
                            <w:color w:val="010202"/>
                            <w:sz w:val="16"/>
                          </w:rPr>
                          <w:t>360</w:t>
                        </w:r>
                      </w:p>
                    </w:tc>
                  </w:tr>
                  <w:tr>
                    <w:trPr>
                      <w:trHeight w:val="1221" w:hRule="atLeast"/>
                    </w:trPr>
                    <w:tc>
                      <w:tcPr>
                        <w:tcW w:w="1537" w:type="dxa"/>
                        <w:tcBorders>
                          <w:right w:val="single" w:sz="4" w:space="0" w:color="231F20"/>
                        </w:tcBorders>
                      </w:tcPr>
                      <w:p>
                        <w:pPr>
                          <w:pStyle w:val="TableParagraph"/>
                          <w:rPr>
                            <w:sz w:val="22"/>
                          </w:rPr>
                        </w:pPr>
                      </w:p>
                      <w:p>
                        <w:pPr>
                          <w:pStyle w:val="TableParagraph"/>
                          <w:spacing w:before="1"/>
                          <w:rPr>
                            <w:sz w:val="23"/>
                          </w:rPr>
                        </w:pPr>
                      </w:p>
                      <w:p>
                        <w:pPr>
                          <w:pStyle w:val="TableParagraph"/>
                          <w:spacing w:before="1"/>
                          <w:ind w:left="80"/>
                          <w:rPr>
                            <w:sz w:val="16"/>
                          </w:rPr>
                        </w:pPr>
                        <w:r>
                          <w:rPr>
                            <w:color w:val="010202"/>
                            <w:sz w:val="16"/>
                          </w:rPr>
                          <w:t>LAPA/PINHEIROS</w:t>
                        </w:r>
                      </w:p>
                    </w:tc>
                    <w:tc>
                      <w:tcPr>
                        <w:tcW w:w="1650" w:type="dxa"/>
                        <w:tcBorders>
                          <w:left w:val="single" w:sz="4" w:space="0" w:color="231F20"/>
                          <w:right w:val="single" w:sz="4" w:space="0" w:color="231F20"/>
                        </w:tcBorders>
                      </w:tcPr>
                      <w:p>
                        <w:pPr>
                          <w:pStyle w:val="TableParagraph"/>
                          <w:spacing w:before="39"/>
                          <w:ind w:left="82"/>
                          <w:rPr>
                            <w:sz w:val="16"/>
                          </w:rPr>
                        </w:pPr>
                        <w:r>
                          <w:rPr>
                            <w:color w:val="010202"/>
                            <w:sz w:val="16"/>
                          </w:rPr>
                          <w:t>LAPA</w:t>
                        </w:r>
                      </w:p>
                      <w:p>
                        <w:pPr>
                          <w:pStyle w:val="TableParagraph"/>
                          <w:spacing w:line="249" w:lineRule="auto" w:before="8"/>
                          <w:ind w:left="82" w:right="452"/>
                          <w:rPr>
                            <w:sz w:val="16"/>
                          </w:rPr>
                        </w:pPr>
                        <w:r>
                          <w:rPr>
                            <w:color w:val="010202"/>
                            <w:w w:val="95"/>
                            <w:sz w:val="16"/>
                          </w:rPr>
                          <w:t>BARRA FUNDA </w:t>
                        </w:r>
                        <w:r>
                          <w:rPr>
                            <w:color w:val="010202"/>
                            <w:sz w:val="16"/>
                          </w:rPr>
                          <w:t>JAGUARA JAGUARÉ PERDIZES</w:t>
                        </w:r>
                      </w:p>
                      <w:p>
                        <w:pPr>
                          <w:pStyle w:val="TableParagraph"/>
                          <w:spacing w:before="3"/>
                          <w:ind w:left="82"/>
                          <w:rPr>
                            <w:sz w:val="16"/>
                          </w:rPr>
                        </w:pPr>
                        <w:r>
                          <w:rPr>
                            <w:color w:val="010202"/>
                            <w:sz w:val="16"/>
                          </w:rPr>
                          <w:t>V. LEOPOLDINA</w:t>
                        </w:r>
                      </w:p>
                    </w:tc>
                    <w:tc>
                      <w:tcPr>
                        <w:tcW w:w="1285" w:type="dxa"/>
                        <w:tcBorders>
                          <w:left w:val="single" w:sz="4" w:space="0" w:color="231F20"/>
                          <w:right w:val="single" w:sz="4" w:space="0" w:color="231F20"/>
                        </w:tcBorders>
                      </w:tcPr>
                      <w:p>
                        <w:pPr>
                          <w:pStyle w:val="TableParagraph"/>
                          <w:rPr>
                            <w:sz w:val="22"/>
                          </w:rPr>
                        </w:pPr>
                      </w:p>
                      <w:p>
                        <w:pPr>
                          <w:pStyle w:val="TableParagraph"/>
                          <w:spacing w:before="1"/>
                          <w:rPr>
                            <w:sz w:val="23"/>
                          </w:rPr>
                        </w:pPr>
                      </w:p>
                      <w:p>
                        <w:pPr>
                          <w:pStyle w:val="TableParagraph"/>
                          <w:spacing w:before="1"/>
                          <w:ind w:left="297" w:right="283"/>
                          <w:jc w:val="center"/>
                          <w:rPr>
                            <w:sz w:val="16"/>
                          </w:rPr>
                        </w:pPr>
                        <w:r>
                          <w:rPr>
                            <w:color w:val="010202"/>
                            <w:sz w:val="16"/>
                          </w:rPr>
                          <w:t>OESTE</w:t>
                        </w:r>
                      </w:p>
                    </w:tc>
                    <w:tc>
                      <w:tcPr>
                        <w:tcW w:w="1600" w:type="dxa"/>
                        <w:tcBorders>
                          <w:left w:val="single" w:sz="4" w:space="0" w:color="231F20"/>
                          <w:right w:val="single" w:sz="4" w:space="0" w:color="231F20"/>
                        </w:tcBorders>
                      </w:tcPr>
                      <w:p>
                        <w:pPr>
                          <w:pStyle w:val="TableParagraph"/>
                          <w:spacing w:line="249" w:lineRule="auto" w:before="135"/>
                          <w:ind w:left="81" w:right="-5"/>
                          <w:rPr>
                            <w:sz w:val="16"/>
                          </w:rPr>
                        </w:pPr>
                        <w:r>
                          <w:rPr>
                            <w:color w:val="010202"/>
                            <w:spacing w:val="-4"/>
                            <w:sz w:val="16"/>
                          </w:rPr>
                          <w:t>NÃO </w:t>
                        </w:r>
                        <w:r>
                          <w:rPr>
                            <w:color w:val="010202"/>
                            <w:spacing w:val="-3"/>
                            <w:sz w:val="16"/>
                          </w:rPr>
                          <w:t>HÁ </w:t>
                        </w:r>
                        <w:r>
                          <w:rPr>
                            <w:color w:val="010202"/>
                            <w:sz w:val="16"/>
                          </w:rPr>
                          <w:t>CREAS </w:t>
                        </w:r>
                        <w:r>
                          <w:rPr>
                            <w:color w:val="010202"/>
                            <w:spacing w:val="-4"/>
                            <w:sz w:val="16"/>
                          </w:rPr>
                          <w:t>NA </w:t>
                        </w:r>
                        <w:r>
                          <w:rPr>
                            <w:color w:val="010202"/>
                            <w:spacing w:val="-3"/>
                            <w:sz w:val="16"/>
                          </w:rPr>
                          <w:t>LAPA, </w:t>
                        </w:r>
                        <w:r>
                          <w:rPr>
                            <w:color w:val="010202"/>
                            <w:sz w:val="16"/>
                          </w:rPr>
                          <w:t>O SMSE/MA É SUPERVISIONADO POR TÉCNICO DO CRAS/LAPA</w:t>
                        </w:r>
                      </w:p>
                    </w:tc>
                    <w:tc>
                      <w:tcPr>
                        <w:tcW w:w="1703" w:type="dxa"/>
                        <w:tcBorders>
                          <w:left w:val="single" w:sz="4" w:space="0" w:color="231F20"/>
                          <w:right w:val="single" w:sz="4" w:space="0" w:color="231F20"/>
                        </w:tcBorders>
                      </w:tcPr>
                      <w:p>
                        <w:pPr>
                          <w:pStyle w:val="TableParagraph"/>
                          <w:rPr>
                            <w:sz w:val="22"/>
                          </w:rPr>
                        </w:pPr>
                      </w:p>
                      <w:p>
                        <w:pPr>
                          <w:pStyle w:val="TableParagraph"/>
                          <w:spacing w:before="1"/>
                          <w:rPr>
                            <w:sz w:val="23"/>
                          </w:rPr>
                        </w:pPr>
                      </w:p>
                      <w:p>
                        <w:pPr>
                          <w:pStyle w:val="TableParagraph"/>
                          <w:spacing w:before="1"/>
                          <w:ind w:left="81"/>
                          <w:rPr>
                            <w:sz w:val="16"/>
                          </w:rPr>
                        </w:pPr>
                        <w:r>
                          <w:rPr>
                            <w:color w:val="010202"/>
                            <w:sz w:val="16"/>
                          </w:rPr>
                          <w:t>SMSE/MA AGES Lapa</w:t>
                        </w:r>
                      </w:p>
                    </w:tc>
                    <w:tc>
                      <w:tcPr>
                        <w:tcW w:w="1308" w:type="dxa"/>
                        <w:tcBorders>
                          <w:left w:val="single" w:sz="4" w:space="0" w:color="231F20"/>
                        </w:tcBorders>
                      </w:tcPr>
                      <w:p>
                        <w:pPr>
                          <w:pStyle w:val="TableParagraph"/>
                          <w:rPr>
                            <w:sz w:val="22"/>
                          </w:rPr>
                        </w:pPr>
                      </w:p>
                      <w:p>
                        <w:pPr>
                          <w:pStyle w:val="TableParagraph"/>
                          <w:spacing w:before="1"/>
                          <w:rPr>
                            <w:sz w:val="23"/>
                          </w:rPr>
                        </w:pPr>
                      </w:p>
                      <w:p>
                        <w:pPr>
                          <w:pStyle w:val="TableParagraph"/>
                          <w:spacing w:before="1"/>
                          <w:ind w:left="512" w:right="500"/>
                          <w:jc w:val="center"/>
                          <w:rPr>
                            <w:sz w:val="16"/>
                          </w:rPr>
                        </w:pPr>
                        <w:r>
                          <w:rPr>
                            <w:color w:val="010202"/>
                            <w:sz w:val="16"/>
                          </w:rPr>
                          <w:t>60</w:t>
                        </w:r>
                      </w:p>
                    </w:tc>
                  </w:tr>
                  <w:tr>
                    <w:trPr>
                      <w:trHeight w:val="226" w:hRule="atLeast"/>
                    </w:trPr>
                    <w:tc>
                      <w:tcPr>
                        <w:tcW w:w="1537" w:type="dxa"/>
                        <w:tcBorders>
                          <w:bottom w:val="nil"/>
                          <w:right w:val="single" w:sz="4" w:space="0" w:color="231F20"/>
                        </w:tcBorders>
                      </w:tcPr>
                      <w:p>
                        <w:pPr>
                          <w:pStyle w:val="TableParagraph"/>
                          <w:rPr>
                            <w:sz w:val="16"/>
                          </w:rPr>
                        </w:pPr>
                      </w:p>
                    </w:tc>
                    <w:tc>
                      <w:tcPr>
                        <w:tcW w:w="1650" w:type="dxa"/>
                        <w:tcBorders>
                          <w:left w:val="single" w:sz="4" w:space="0" w:color="231F20"/>
                          <w:bottom w:val="nil"/>
                          <w:right w:val="single" w:sz="4" w:space="0" w:color="231F20"/>
                        </w:tcBorders>
                      </w:tcPr>
                      <w:p>
                        <w:pPr>
                          <w:pStyle w:val="TableParagraph"/>
                          <w:spacing w:line="168" w:lineRule="exact" w:before="39"/>
                          <w:ind w:left="82"/>
                          <w:rPr>
                            <w:sz w:val="16"/>
                          </w:rPr>
                        </w:pPr>
                        <w:r>
                          <w:rPr>
                            <w:color w:val="010202"/>
                            <w:sz w:val="16"/>
                          </w:rPr>
                          <w:t>BUTANTA</w:t>
                        </w:r>
                      </w:p>
                    </w:tc>
                    <w:tc>
                      <w:tcPr>
                        <w:tcW w:w="1285" w:type="dxa"/>
                        <w:tcBorders>
                          <w:left w:val="single" w:sz="4" w:space="0" w:color="231F20"/>
                          <w:bottom w:val="nil"/>
                          <w:right w:val="single" w:sz="4" w:space="0" w:color="231F20"/>
                        </w:tcBorders>
                      </w:tcPr>
                      <w:p>
                        <w:pPr>
                          <w:pStyle w:val="TableParagraph"/>
                          <w:rPr>
                            <w:sz w:val="16"/>
                          </w:rPr>
                        </w:pPr>
                      </w:p>
                    </w:tc>
                    <w:tc>
                      <w:tcPr>
                        <w:tcW w:w="1600" w:type="dxa"/>
                        <w:tcBorders>
                          <w:left w:val="single" w:sz="4" w:space="0" w:color="231F20"/>
                          <w:bottom w:val="nil"/>
                          <w:right w:val="single" w:sz="4" w:space="0" w:color="231F20"/>
                        </w:tcBorders>
                      </w:tcPr>
                      <w:p>
                        <w:pPr>
                          <w:pStyle w:val="TableParagraph"/>
                          <w:rPr>
                            <w:sz w:val="16"/>
                          </w:rPr>
                        </w:pPr>
                      </w:p>
                    </w:tc>
                    <w:tc>
                      <w:tcPr>
                        <w:tcW w:w="1703" w:type="dxa"/>
                        <w:vMerge w:val="restart"/>
                        <w:tcBorders>
                          <w:left w:val="single" w:sz="4" w:space="0" w:color="231F20"/>
                          <w:right w:val="single" w:sz="4" w:space="0" w:color="231F20"/>
                        </w:tcBorders>
                      </w:tcPr>
                      <w:p>
                        <w:pPr>
                          <w:pStyle w:val="TableParagraph"/>
                          <w:spacing w:before="135"/>
                          <w:ind w:left="81"/>
                          <w:rPr>
                            <w:sz w:val="16"/>
                          </w:rPr>
                        </w:pPr>
                        <w:r>
                          <w:rPr>
                            <w:color w:val="010202"/>
                            <w:sz w:val="16"/>
                          </w:rPr>
                          <w:t>SMSE/MA</w:t>
                        </w:r>
                      </w:p>
                      <w:p>
                        <w:pPr>
                          <w:pStyle w:val="TableParagraph"/>
                          <w:spacing w:line="249" w:lineRule="auto" w:before="8"/>
                          <w:ind w:left="81" w:right="164"/>
                          <w:rPr>
                            <w:sz w:val="16"/>
                          </w:rPr>
                        </w:pPr>
                        <w:r>
                          <w:rPr>
                            <w:color w:val="010202"/>
                            <w:sz w:val="16"/>
                          </w:rPr>
                          <w:t>Adolescentes e Auto Construção -</w:t>
                        </w:r>
                      </w:p>
                      <w:p>
                        <w:pPr>
                          <w:pStyle w:val="TableParagraph"/>
                          <w:spacing w:line="249" w:lineRule="auto" w:before="1"/>
                          <w:ind w:left="81" w:right="223"/>
                          <w:rPr>
                            <w:sz w:val="16"/>
                          </w:rPr>
                        </w:pPr>
                        <w:r>
                          <w:rPr>
                            <w:color w:val="010202"/>
                            <w:sz w:val="16"/>
                          </w:rPr>
                          <w:t>Santo Dias; </w:t>
                        </w:r>
                        <w:r>
                          <w:rPr>
                            <w:color w:val="010202"/>
                            <w:w w:val="95"/>
                            <w:sz w:val="16"/>
                          </w:rPr>
                          <w:t>SMSE/MA Vila Sonia</w:t>
                        </w:r>
                      </w:p>
                    </w:tc>
                    <w:tc>
                      <w:tcPr>
                        <w:tcW w:w="1308" w:type="dxa"/>
                        <w:tcBorders>
                          <w:left w:val="single" w:sz="4" w:space="0" w:color="231F20"/>
                          <w:bottom w:val="nil"/>
                        </w:tcBorders>
                      </w:tcPr>
                      <w:p>
                        <w:pPr>
                          <w:pStyle w:val="TableParagraph"/>
                          <w:rPr>
                            <w:sz w:val="16"/>
                          </w:rPr>
                        </w:pPr>
                      </w:p>
                    </w:tc>
                  </w:tr>
                  <w:tr>
                    <w:trPr>
                      <w:trHeight w:val="176" w:hRule="atLeast"/>
                    </w:trPr>
                    <w:tc>
                      <w:tcPr>
                        <w:tcW w:w="1537" w:type="dxa"/>
                        <w:tcBorders>
                          <w:top w:val="nil"/>
                          <w:bottom w:val="nil"/>
                          <w:right w:val="single" w:sz="4" w:space="0" w:color="231F20"/>
                        </w:tcBorders>
                      </w:tcPr>
                      <w:p>
                        <w:pPr>
                          <w:pStyle w:val="TableParagraph"/>
                          <w:rPr>
                            <w:sz w:val="10"/>
                          </w:rPr>
                        </w:pPr>
                      </w:p>
                    </w:tc>
                    <w:tc>
                      <w:tcPr>
                        <w:tcW w:w="1650" w:type="dxa"/>
                        <w:tcBorders>
                          <w:top w:val="nil"/>
                          <w:left w:val="single" w:sz="4" w:space="0" w:color="231F20"/>
                          <w:bottom w:val="nil"/>
                          <w:right w:val="single" w:sz="4" w:space="0" w:color="231F20"/>
                        </w:tcBorders>
                      </w:tcPr>
                      <w:p>
                        <w:pPr>
                          <w:pStyle w:val="TableParagraph"/>
                          <w:spacing w:line="157" w:lineRule="exact"/>
                          <w:ind w:left="82"/>
                          <w:rPr>
                            <w:sz w:val="16"/>
                          </w:rPr>
                        </w:pPr>
                        <w:r>
                          <w:rPr>
                            <w:color w:val="010202"/>
                            <w:sz w:val="16"/>
                          </w:rPr>
                          <w:t>RAPOSO TAVARES</w:t>
                        </w:r>
                      </w:p>
                    </w:tc>
                    <w:tc>
                      <w:tcPr>
                        <w:tcW w:w="1285" w:type="dxa"/>
                        <w:tcBorders>
                          <w:top w:val="nil"/>
                          <w:left w:val="single" w:sz="4" w:space="0" w:color="231F20"/>
                          <w:bottom w:val="nil"/>
                          <w:right w:val="single" w:sz="4" w:space="0" w:color="231F20"/>
                        </w:tcBorders>
                      </w:tcPr>
                      <w:p>
                        <w:pPr>
                          <w:pStyle w:val="TableParagraph"/>
                          <w:rPr>
                            <w:sz w:val="10"/>
                          </w:rPr>
                        </w:pPr>
                      </w:p>
                    </w:tc>
                    <w:tc>
                      <w:tcPr>
                        <w:tcW w:w="1600" w:type="dxa"/>
                        <w:tcBorders>
                          <w:top w:val="nil"/>
                          <w:left w:val="single" w:sz="4" w:space="0" w:color="231F20"/>
                          <w:bottom w:val="nil"/>
                          <w:right w:val="single" w:sz="4" w:space="0" w:color="231F20"/>
                        </w:tcBorders>
                      </w:tcPr>
                      <w:p>
                        <w:pPr>
                          <w:pStyle w:val="TableParagraph"/>
                          <w:rPr>
                            <w:sz w:val="10"/>
                          </w:rPr>
                        </w:pPr>
                      </w:p>
                    </w:tc>
                    <w:tc>
                      <w:tcPr>
                        <w:tcW w:w="1703" w:type="dxa"/>
                        <w:vMerge/>
                        <w:tcBorders>
                          <w:top w:val="nil"/>
                          <w:left w:val="single" w:sz="4" w:space="0" w:color="231F20"/>
                          <w:right w:val="single" w:sz="4" w:space="0" w:color="231F20"/>
                        </w:tcBorders>
                      </w:tcPr>
                      <w:p>
                        <w:pPr>
                          <w:rPr>
                            <w:sz w:val="2"/>
                            <w:szCs w:val="2"/>
                          </w:rPr>
                        </w:pPr>
                      </w:p>
                    </w:tc>
                    <w:tc>
                      <w:tcPr>
                        <w:tcW w:w="1308" w:type="dxa"/>
                        <w:tcBorders>
                          <w:top w:val="nil"/>
                          <w:left w:val="single" w:sz="4" w:space="0" w:color="231F20"/>
                          <w:bottom w:val="nil"/>
                        </w:tcBorders>
                      </w:tcPr>
                      <w:p>
                        <w:pPr>
                          <w:pStyle w:val="TableParagraph"/>
                          <w:rPr>
                            <w:sz w:val="10"/>
                          </w:rPr>
                        </w:pPr>
                      </w:p>
                    </w:tc>
                  </w:tr>
                  <w:tr>
                    <w:trPr>
                      <w:trHeight w:val="368" w:hRule="atLeast"/>
                    </w:trPr>
                    <w:tc>
                      <w:tcPr>
                        <w:tcW w:w="1537" w:type="dxa"/>
                        <w:tcBorders>
                          <w:top w:val="nil"/>
                          <w:bottom w:val="nil"/>
                          <w:right w:val="single" w:sz="4" w:space="0" w:color="231F20"/>
                        </w:tcBorders>
                      </w:tcPr>
                      <w:p>
                        <w:pPr>
                          <w:pStyle w:val="TableParagraph"/>
                          <w:spacing w:before="85"/>
                          <w:ind w:left="80"/>
                          <w:rPr>
                            <w:sz w:val="16"/>
                          </w:rPr>
                        </w:pPr>
                        <w:r>
                          <w:rPr>
                            <w:color w:val="010202"/>
                            <w:sz w:val="16"/>
                          </w:rPr>
                          <w:t>BUTANTÃ</w:t>
                        </w:r>
                      </w:p>
                    </w:tc>
                    <w:tc>
                      <w:tcPr>
                        <w:tcW w:w="1650" w:type="dxa"/>
                        <w:tcBorders>
                          <w:top w:val="nil"/>
                          <w:left w:val="single" w:sz="4" w:space="0" w:color="231F20"/>
                          <w:bottom w:val="nil"/>
                          <w:right w:val="single" w:sz="4" w:space="0" w:color="231F20"/>
                        </w:tcBorders>
                      </w:tcPr>
                      <w:p>
                        <w:pPr>
                          <w:pStyle w:val="TableParagraph"/>
                          <w:spacing w:line="173" w:lineRule="exact"/>
                          <w:ind w:left="82"/>
                          <w:rPr>
                            <w:sz w:val="16"/>
                          </w:rPr>
                        </w:pPr>
                        <w:r>
                          <w:rPr>
                            <w:color w:val="010202"/>
                            <w:sz w:val="16"/>
                          </w:rPr>
                          <w:t>RIO PEQUENO</w:t>
                        </w:r>
                      </w:p>
                      <w:p>
                        <w:pPr>
                          <w:pStyle w:val="TableParagraph"/>
                          <w:spacing w:line="168" w:lineRule="exact" w:before="8"/>
                          <w:ind w:left="82"/>
                          <w:rPr>
                            <w:sz w:val="16"/>
                          </w:rPr>
                        </w:pPr>
                        <w:r>
                          <w:rPr>
                            <w:color w:val="010202"/>
                            <w:sz w:val="16"/>
                          </w:rPr>
                          <w:t>MORUMBI</w:t>
                        </w:r>
                      </w:p>
                    </w:tc>
                    <w:tc>
                      <w:tcPr>
                        <w:tcW w:w="1285" w:type="dxa"/>
                        <w:tcBorders>
                          <w:top w:val="nil"/>
                          <w:left w:val="single" w:sz="4" w:space="0" w:color="231F20"/>
                          <w:bottom w:val="nil"/>
                          <w:right w:val="single" w:sz="4" w:space="0" w:color="231F20"/>
                        </w:tcBorders>
                      </w:tcPr>
                      <w:p>
                        <w:pPr>
                          <w:pStyle w:val="TableParagraph"/>
                          <w:spacing w:before="85"/>
                          <w:ind w:left="296" w:right="283"/>
                          <w:jc w:val="center"/>
                          <w:rPr>
                            <w:sz w:val="16"/>
                          </w:rPr>
                        </w:pPr>
                        <w:r>
                          <w:rPr>
                            <w:color w:val="010202"/>
                            <w:sz w:val="16"/>
                          </w:rPr>
                          <w:t>OESTE</w:t>
                        </w:r>
                      </w:p>
                    </w:tc>
                    <w:tc>
                      <w:tcPr>
                        <w:tcW w:w="1600" w:type="dxa"/>
                        <w:tcBorders>
                          <w:top w:val="nil"/>
                          <w:left w:val="single" w:sz="4" w:space="0" w:color="231F20"/>
                          <w:bottom w:val="nil"/>
                          <w:right w:val="single" w:sz="4" w:space="0" w:color="231F20"/>
                        </w:tcBorders>
                      </w:tcPr>
                      <w:p>
                        <w:pPr>
                          <w:pStyle w:val="TableParagraph"/>
                          <w:spacing w:before="85"/>
                          <w:ind w:left="118"/>
                          <w:rPr>
                            <w:sz w:val="16"/>
                          </w:rPr>
                        </w:pPr>
                        <w:r>
                          <w:rPr>
                            <w:color w:val="010202"/>
                            <w:sz w:val="16"/>
                          </w:rPr>
                          <w:t>CREAS/Butantã</w:t>
                        </w:r>
                      </w:p>
                    </w:tc>
                    <w:tc>
                      <w:tcPr>
                        <w:tcW w:w="1703" w:type="dxa"/>
                        <w:vMerge/>
                        <w:tcBorders>
                          <w:top w:val="nil"/>
                          <w:left w:val="single" w:sz="4" w:space="0" w:color="231F20"/>
                          <w:right w:val="single" w:sz="4" w:space="0" w:color="231F20"/>
                        </w:tcBorders>
                      </w:tcPr>
                      <w:p>
                        <w:pPr>
                          <w:rPr>
                            <w:sz w:val="2"/>
                            <w:szCs w:val="2"/>
                          </w:rPr>
                        </w:pPr>
                      </w:p>
                    </w:tc>
                    <w:tc>
                      <w:tcPr>
                        <w:tcW w:w="1308" w:type="dxa"/>
                        <w:tcBorders>
                          <w:top w:val="nil"/>
                          <w:left w:val="single" w:sz="4" w:space="0" w:color="231F20"/>
                          <w:bottom w:val="nil"/>
                        </w:tcBorders>
                      </w:tcPr>
                      <w:p>
                        <w:pPr>
                          <w:pStyle w:val="TableParagraph"/>
                          <w:spacing w:before="85"/>
                          <w:ind w:left="512" w:right="500"/>
                          <w:jc w:val="center"/>
                          <w:rPr>
                            <w:sz w:val="16"/>
                          </w:rPr>
                        </w:pPr>
                        <w:r>
                          <w:rPr>
                            <w:color w:val="010202"/>
                            <w:sz w:val="16"/>
                          </w:rPr>
                          <w:t>225</w:t>
                        </w:r>
                      </w:p>
                    </w:tc>
                  </w:tr>
                  <w:tr>
                    <w:trPr>
                      <w:trHeight w:val="176" w:hRule="atLeast"/>
                    </w:trPr>
                    <w:tc>
                      <w:tcPr>
                        <w:tcW w:w="1537" w:type="dxa"/>
                        <w:tcBorders>
                          <w:top w:val="nil"/>
                          <w:bottom w:val="nil"/>
                          <w:right w:val="single" w:sz="4" w:space="0" w:color="231F20"/>
                        </w:tcBorders>
                      </w:tcPr>
                      <w:p>
                        <w:pPr>
                          <w:pStyle w:val="TableParagraph"/>
                          <w:rPr>
                            <w:sz w:val="10"/>
                          </w:rPr>
                        </w:pPr>
                      </w:p>
                    </w:tc>
                    <w:tc>
                      <w:tcPr>
                        <w:tcW w:w="1650" w:type="dxa"/>
                        <w:tcBorders>
                          <w:top w:val="nil"/>
                          <w:left w:val="single" w:sz="4" w:space="0" w:color="231F20"/>
                          <w:bottom w:val="nil"/>
                          <w:right w:val="single" w:sz="4" w:space="0" w:color="231F20"/>
                        </w:tcBorders>
                      </w:tcPr>
                      <w:p>
                        <w:pPr>
                          <w:pStyle w:val="TableParagraph"/>
                          <w:spacing w:line="157" w:lineRule="exact"/>
                          <w:ind w:left="82"/>
                          <w:rPr>
                            <w:sz w:val="16"/>
                          </w:rPr>
                        </w:pPr>
                        <w:r>
                          <w:rPr>
                            <w:color w:val="010202"/>
                            <w:sz w:val="16"/>
                          </w:rPr>
                          <w:t>VILA SONIA</w:t>
                        </w:r>
                      </w:p>
                    </w:tc>
                    <w:tc>
                      <w:tcPr>
                        <w:tcW w:w="1285" w:type="dxa"/>
                        <w:tcBorders>
                          <w:top w:val="nil"/>
                          <w:left w:val="single" w:sz="4" w:space="0" w:color="231F20"/>
                          <w:bottom w:val="nil"/>
                          <w:right w:val="single" w:sz="4" w:space="0" w:color="231F20"/>
                        </w:tcBorders>
                      </w:tcPr>
                      <w:p>
                        <w:pPr>
                          <w:pStyle w:val="TableParagraph"/>
                          <w:rPr>
                            <w:sz w:val="10"/>
                          </w:rPr>
                        </w:pPr>
                      </w:p>
                    </w:tc>
                    <w:tc>
                      <w:tcPr>
                        <w:tcW w:w="1600" w:type="dxa"/>
                        <w:tcBorders>
                          <w:top w:val="nil"/>
                          <w:left w:val="single" w:sz="4" w:space="0" w:color="231F20"/>
                          <w:bottom w:val="nil"/>
                          <w:right w:val="single" w:sz="4" w:space="0" w:color="231F20"/>
                        </w:tcBorders>
                      </w:tcPr>
                      <w:p>
                        <w:pPr>
                          <w:pStyle w:val="TableParagraph"/>
                          <w:rPr>
                            <w:sz w:val="10"/>
                          </w:rPr>
                        </w:pPr>
                      </w:p>
                    </w:tc>
                    <w:tc>
                      <w:tcPr>
                        <w:tcW w:w="1703" w:type="dxa"/>
                        <w:vMerge/>
                        <w:tcBorders>
                          <w:top w:val="nil"/>
                          <w:left w:val="single" w:sz="4" w:space="0" w:color="231F20"/>
                          <w:right w:val="single" w:sz="4" w:space="0" w:color="231F20"/>
                        </w:tcBorders>
                      </w:tcPr>
                      <w:p>
                        <w:pPr>
                          <w:rPr>
                            <w:sz w:val="2"/>
                            <w:szCs w:val="2"/>
                          </w:rPr>
                        </w:pPr>
                      </w:p>
                    </w:tc>
                    <w:tc>
                      <w:tcPr>
                        <w:tcW w:w="1308" w:type="dxa"/>
                        <w:tcBorders>
                          <w:top w:val="nil"/>
                          <w:left w:val="single" w:sz="4" w:space="0" w:color="231F20"/>
                          <w:bottom w:val="nil"/>
                        </w:tcBorders>
                      </w:tcPr>
                      <w:p>
                        <w:pPr>
                          <w:pStyle w:val="TableParagraph"/>
                          <w:rPr>
                            <w:sz w:val="10"/>
                          </w:rPr>
                        </w:pPr>
                      </w:p>
                    </w:tc>
                  </w:tr>
                  <w:tr>
                    <w:trPr>
                      <w:trHeight w:val="176" w:hRule="atLeast"/>
                    </w:trPr>
                    <w:tc>
                      <w:tcPr>
                        <w:tcW w:w="1537" w:type="dxa"/>
                        <w:tcBorders>
                          <w:top w:val="nil"/>
                          <w:bottom w:val="nil"/>
                          <w:right w:val="single" w:sz="4" w:space="0" w:color="231F20"/>
                        </w:tcBorders>
                      </w:tcPr>
                      <w:p>
                        <w:pPr>
                          <w:pStyle w:val="TableParagraph"/>
                          <w:rPr>
                            <w:sz w:val="10"/>
                          </w:rPr>
                        </w:pPr>
                      </w:p>
                    </w:tc>
                    <w:tc>
                      <w:tcPr>
                        <w:tcW w:w="1650" w:type="dxa"/>
                        <w:tcBorders>
                          <w:top w:val="nil"/>
                          <w:left w:val="single" w:sz="4" w:space="0" w:color="231F20"/>
                          <w:bottom w:val="nil"/>
                          <w:right w:val="single" w:sz="4" w:space="0" w:color="231F20"/>
                        </w:tcBorders>
                      </w:tcPr>
                      <w:p>
                        <w:pPr>
                          <w:pStyle w:val="TableParagraph"/>
                          <w:spacing w:line="157" w:lineRule="exact"/>
                          <w:ind w:left="82"/>
                          <w:rPr>
                            <w:sz w:val="16"/>
                          </w:rPr>
                        </w:pPr>
                        <w:r>
                          <w:rPr>
                            <w:color w:val="010202"/>
                            <w:sz w:val="16"/>
                          </w:rPr>
                          <w:t>ITAIM BIBI</w:t>
                        </w:r>
                      </w:p>
                    </w:tc>
                    <w:tc>
                      <w:tcPr>
                        <w:tcW w:w="1285" w:type="dxa"/>
                        <w:tcBorders>
                          <w:top w:val="nil"/>
                          <w:left w:val="single" w:sz="4" w:space="0" w:color="231F20"/>
                          <w:bottom w:val="nil"/>
                          <w:right w:val="single" w:sz="4" w:space="0" w:color="231F20"/>
                        </w:tcBorders>
                      </w:tcPr>
                      <w:p>
                        <w:pPr>
                          <w:pStyle w:val="TableParagraph"/>
                          <w:rPr>
                            <w:sz w:val="10"/>
                          </w:rPr>
                        </w:pPr>
                      </w:p>
                    </w:tc>
                    <w:tc>
                      <w:tcPr>
                        <w:tcW w:w="1600" w:type="dxa"/>
                        <w:tcBorders>
                          <w:top w:val="nil"/>
                          <w:left w:val="single" w:sz="4" w:space="0" w:color="231F20"/>
                          <w:bottom w:val="nil"/>
                          <w:right w:val="single" w:sz="4" w:space="0" w:color="231F20"/>
                        </w:tcBorders>
                      </w:tcPr>
                      <w:p>
                        <w:pPr>
                          <w:pStyle w:val="TableParagraph"/>
                          <w:rPr>
                            <w:sz w:val="10"/>
                          </w:rPr>
                        </w:pPr>
                      </w:p>
                    </w:tc>
                    <w:tc>
                      <w:tcPr>
                        <w:tcW w:w="1703" w:type="dxa"/>
                        <w:vMerge/>
                        <w:tcBorders>
                          <w:top w:val="nil"/>
                          <w:left w:val="single" w:sz="4" w:space="0" w:color="231F20"/>
                          <w:right w:val="single" w:sz="4" w:space="0" w:color="231F20"/>
                        </w:tcBorders>
                      </w:tcPr>
                      <w:p>
                        <w:pPr>
                          <w:rPr>
                            <w:sz w:val="2"/>
                            <w:szCs w:val="2"/>
                          </w:rPr>
                        </w:pPr>
                      </w:p>
                    </w:tc>
                    <w:tc>
                      <w:tcPr>
                        <w:tcW w:w="1308" w:type="dxa"/>
                        <w:tcBorders>
                          <w:top w:val="nil"/>
                          <w:left w:val="single" w:sz="4" w:space="0" w:color="231F20"/>
                          <w:bottom w:val="nil"/>
                        </w:tcBorders>
                      </w:tcPr>
                      <w:p>
                        <w:pPr>
                          <w:pStyle w:val="TableParagraph"/>
                          <w:rPr>
                            <w:sz w:val="10"/>
                          </w:rPr>
                        </w:pPr>
                      </w:p>
                    </w:tc>
                  </w:tr>
                  <w:tr>
                    <w:trPr>
                      <w:trHeight w:val="211" w:hRule="atLeast"/>
                    </w:trPr>
                    <w:tc>
                      <w:tcPr>
                        <w:tcW w:w="1537" w:type="dxa"/>
                        <w:tcBorders>
                          <w:top w:val="nil"/>
                          <w:right w:val="single" w:sz="4" w:space="0" w:color="231F20"/>
                        </w:tcBorders>
                      </w:tcPr>
                      <w:p>
                        <w:pPr>
                          <w:pStyle w:val="TableParagraph"/>
                          <w:rPr>
                            <w:sz w:val="14"/>
                          </w:rPr>
                        </w:pPr>
                      </w:p>
                    </w:tc>
                    <w:tc>
                      <w:tcPr>
                        <w:tcW w:w="1650" w:type="dxa"/>
                        <w:tcBorders>
                          <w:top w:val="nil"/>
                          <w:left w:val="single" w:sz="4" w:space="0" w:color="231F20"/>
                          <w:right w:val="single" w:sz="4" w:space="0" w:color="231F20"/>
                        </w:tcBorders>
                      </w:tcPr>
                      <w:p>
                        <w:pPr>
                          <w:pStyle w:val="TableParagraph"/>
                          <w:spacing w:line="173" w:lineRule="exact"/>
                          <w:ind w:left="82"/>
                          <w:rPr>
                            <w:sz w:val="16"/>
                          </w:rPr>
                        </w:pPr>
                        <w:r>
                          <w:rPr>
                            <w:color w:val="010202"/>
                            <w:sz w:val="16"/>
                          </w:rPr>
                          <w:t>JD PAULISTA</w:t>
                        </w:r>
                      </w:p>
                    </w:tc>
                    <w:tc>
                      <w:tcPr>
                        <w:tcW w:w="1285" w:type="dxa"/>
                        <w:tcBorders>
                          <w:top w:val="nil"/>
                          <w:left w:val="single" w:sz="4" w:space="0" w:color="231F20"/>
                          <w:right w:val="single" w:sz="4" w:space="0" w:color="231F20"/>
                        </w:tcBorders>
                      </w:tcPr>
                      <w:p>
                        <w:pPr>
                          <w:pStyle w:val="TableParagraph"/>
                          <w:rPr>
                            <w:sz w:val="14"/>
                          </w:rPr>
                        </w:pPr>
                      </w:p>
                    </w:tc>
                    <w:tc>
                      <w:tcPr>
                        <w:tcW w:w="1600" w:type="dxa"/>
                        <w:tcBorders>
                          <w:top w:val="nil"/>
                          <w:left w:val="single" w:sz="4" w:space="0" w:color="231F20"/>
                          <w:right w:val="single" w:sz="4" w:space="0" w:color="231F20"/>
                        </w:tcBorders>
                      </w:tcPr>
                      <w:p>
                        <w:pPr>
                          <w:pStyle w:val="TableParagraph"/>
                          <w:rPr>
                            <w:sz w:val="14"/>
                          </w:rPr>
                        </w:pPr>
                      </w:p>
                    </w:tc>
                    <w:tc>
                      <w:tcPr>
                        <w:tcW w:w="1703" w:type="dxa"/>
                        <w:vMerge/>
                        <w:tcBorders>
                          <w:top w:val="nil"/>
                          <w:left w:val="single" w:sz="4" w:space="0" w:color="231F20"/>
                          <w:right w:val="single" w:sz="4" w:space="0" w:color="231F20"/>
                        </w:tcBorders>
                      </w:tcPr>
                      <w:p>
                        <w:pPr>
                          <w:rPr>
                            <w:sz w:val="2"/>
                            <w:szCs w:val="2"/>
                          </w:rPr>
                        </w:pPr>
                      </w:p>
                    </w:tc>
                    <w:tc>
                      <w:tcPr>
                        <w:tcW w:w="1308" w:type="dxa"/>
                        <w:tcBorders>
                          <w:top w:val="nil"/>
                          <w:left w:val="single" w:sz="4" w:space="0" w:color="231F20"/>
                        </w:tcBorders>
                      </w:tcPr>
                      <w:p>
                        <w:pPr>
                          <w:pStyle w:val="TableParagraph"/>
                          <w:rPr>
                            <w:sz w:val="14"/>
                          </w:rPr>
                        </w:pP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p>
    <w:p>
      <w:pPr>
        <w:pStyle w:val="BodyText"/>
        <w:spacing w:before="114"/>
        <w:ind w:right="556"/>
        <w:jc w:val="right"/>
        <w:rPr>
          <w:rFonts w:ascii="Times New Roman"/>
        </w:rPr>
      </w:pPr>
      <w:r>
        <w:rPr>
          <w:rFonts w:ascii="Times New Roman"/>
          <w:color w:val="6D6E71"/>
          <w:w w:val="95"/>
        </w:rPr>
        <w:t>55</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882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8872">
            <wp:simplePos x="0" y="0"/>
            <wp:positionH relativeFrom="page">
              <wp:posOffset>7921955</wp:posOffset>
            </wp:positionH>
            <wp:positionV relativeFrom="page">
              <wp:posOffset>5536501</wp:posOffset>
            </wp:positionV>
            <wp:extent cx="152400" cy="152400"/>
            <wp:effectExtent l="0" t="0" r="0" b="0"/>
            <wp:wrapNone/>
            <wp:docPr id="337" name="image4.png" descr=""/>
            <wp:cNvGraphicFramePr>
              <a:graphicFrameLocks noChangeAspect="1"/>
            </wp:cNvGraphicFramePr>
            <a:graphic>
              <a:graphicData uri="http://schemas.openxmlformats.org/drawingml/2006/picture">
                <pic:pic>
                  <pic:nvPicPr>
                    <pic:cNvPr id="33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4"/>
                          </w:rPr>
                        </w:pPr>
                      </w:p>
                    </w:tc>
                    <w:tc>
                      <w:tcPr>
                        <w:tcW w:w="280" w:type="dxa"/>
                        <w:shd w:val="clear" w:color="auto" w:fill="191919"/>
                      </w:tcPr>
                      <w:p>
                        <w:pPr>
                          <w:pStyle w:val="TableParagraph"/>
                          <w:rPr>
                            <w:sz w:val="14"/>
                          </w:rPr>
                        </w:pPr>
                      </w:p>
                    </w:tc>
                    <w:tc>
                      <w:tcPr>
                        <w:tcW w:w="280" w:type="dxa"/>
                        <w:shd w:val="clear" w:color="auto" w:fill="323232"/>
                      </w:tcPr>
                      <w:p>
                        <w:pPr>
                          <w:pStyle w:val="TableParagraph"/>
                          <w:rPr>
                            <w:sz w:val="14"/>
                          </w:rPr>
                        </w:pPr>
                      </w:p>
                    </w:tc>
                    <w:tc>
                      <w:tcPr>
                        <w:tcW w:w="280" w:type="dxa"/>
                        <w:shd w:val="clear" w:color="auto" w:fill="4C4C4C"/>
                      </w:tcPr>
                      <w:p>
                        <w:pPr>
                          <w:pStyle w:val="TableParagraph"/>
                          <w:rPr>
                            <w:sz w:val="14"/>
                          </w:rPr>
                        </w:pPr>
                      </w:p>
                    </w:tc>
                    <w:tc>
                      <w:tcPr>
                        <w:tcW w:w="280" w:type="dxa"/>
                        <w:shd w:val="clear" w:color="auto" w:fill="666666"/>
                      </w:tcPr>
                      <w:p>
                        <w:pPr>
                          <w:pStyle w:val="TableParagraph"/>
                          <w:rPr>
                            <w:sz w:val="14"/>
                          </w:rPr>
                        </w:pPr>
                      </w:p>
                    </w:tc>
                    <w:tc>
                      <w:tcPr>
                        <w:tcW w:w="280" w:type="dxa"/>
                        <w:shd w:val="clear" w:color="auto" w:fill="7F7F7F"/>
                      </w:tcPr>
                      <w:p>
                        <w:pPr>
                          <w:pStyle w:val="TableParagraph"/>
                          <w:rPr>
                            <w:sz w:val="14"/>
                          </w:rPr>
                        </w:pPr>
                      </w:p>
                    </w:tc>
                    <w:tc>
                      <w:tcPr>
                        <w:tcW w:w="280" w:type="dxa"/>
                        <w:shd w:val="clear" w:color="auto" w:fill="999999"/>
                      </w:tcPr>
                      <w:p>
                        <w:pPr>
                          <w:pStyle w:val="TableParagraph"/>
                          <w:rPr>
                            <w:sz w:val="14"/>
                          </w:rPr>
                        </w:pPr>
                      </w:p>
                    </w:tc>
                    <w:tc>
                      <w:tcPr>
                        <w:tcW w:w="280" w:type="dxa"/>
                        <w:shd w:val="clear" w:color="auto" w:fill="B2B2B2"/>
                      </w:tcPr>
                      <w:p>
                        <w:pPr>
                          <w:pStyle w:val="TableParagraph"/>
                          <w:rPr>
                            <w:sz w:val="14"/>
                          </w:rPr>
                        </w:pPr>
                      </w:p>
                    </w:tc>
                    <w:tc>
                      <w:tcPr>
                        <w:tcW w:w="280" w:type="dxa"/>
                        <w:shd w:val="clear" w:color="auto" w:fill="CCCCCC"/>
                      </w:tcPr>
                      <w:p>
                        <w:pPr>
                          <w:pStyle w:val="TableParagraph"/>
                          <w:rPr>
                            <w:sz w:val="14"/>
                          </w:rPr>
                        </w:pPr>
                      </w:p>
                    </w:tc>
                    <w:tc>
                      <w:tcPr>
                        <w:tcW w:w="280" w:type="dxa"/>
                        <w:shd w:val="clear" w:color="auto" w:fill="E5E5E5"/>
                      </w:tcPr>
                      <w:p>
                        <w:pPr>
                          <w:pStyle w:val="TableParagraph"/>
                          <w:rPr>
                            <w:sz w:val="14"/>
                          </w:rPr>
                        </w:pPr>
                      </w:p>
                    </w:tc>
                    <w:tc>
                      <w:tcPr>
                        <w:tcW w:w="280" w:type="dxa"/>
                      </w:tcPr>
                      <w:p>
                        <w:pPr>
                          <w:pStyle w:val="TableParagraph"/>
                          <w:rPr>
                            <w:sz w:val="14"/>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39" name="image4.png" descr=""/>
            <wp:cNvGraphicFramePr>
              <a:graphicFrameLocks noChangeAspect="1"/>
            </wp:cNvGraphicFramePr>
            <a:graphic>
              <a:graphicData uri="http://schemas.openxmlformats.org/drawingml/2006/picture">
                <pic:pic>
                  <pic:nvPicPr>
                    <pic:cNvPr id="34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4"/>
                          </w:rPr>
                        </w:pPr>
                      </w:p>
                    </w:tc>
                    <w:tc>
                      <w:tcPr>
                        <w:tcW w:w="280" w:type="dxa"/>
                        <w:shd w:val="clear" w:color="auto" w:fill="EC008C"/>
                      </w:tcPr>
                      <w:p>
                        <w:pPr>
                          <w:pStyle w:val="TableParagraph"/>
                          <w:rPr>
                            <w:sz w:val="14"/>
                          </w:rPr>
                        </w:pPr>
                      </w:p>
                    </w:tc>
                    <w:tc>
                      <w:tcPr>
                        <w:tcW w:w="280" w:type="dxa"/>
                        <w:shd w:val="clear" w:color="auto" w:fill="00AEEF"/>
                      </w:tcPr>
                      <w:p>
                        <w:pPr>
                          <w:pStyle w:val="TableParagraph"/>
                          <w:rPr>
                            <w:sz w:val="14"/>
                          </w:rPr>
                        </w:pPr>
                      </w:p>
                    </w:tc>
                    <w:tc>
                      <w:tcPr>
                        <w:tcW w:w="280" w:type="dxa"/>
                        <w:tcBorders>
                          <w:right w:val="single" w:sz="12" w:space="0" w:color="595959"/>
                        </w:tcBorders>
                        <w:shd w:val="clear" w:color="auto" w:fill="2E3092"/>
                      </w:tcPr>
                      <w:p>
                        <w:pPr>
                          <w:pStyle w:val="TableParagraph"/>
                          <w:rPr>
                            <w:sz w:val="14"/>
                          </w:rPr>
                        </w:pPr>
                      </w:p>
                    </w:tc>
                    <w:tc>
                      <w:tcPr>
                        <w:tcW w:w="280" w:type="dxa"/>
                        <w:tcBorders>
                          <w:left w:val="single" w:sz="12" w:space="0" w:color="595959"/>
                          <w:right w:val="single" w:sz="12" w:space="0" w:color="595959"/>
                        </w:tcBorders>
                        <w:shd w:val="clear" w:color="auto" w:fill="00A650"/>
                      </w:tcPr>
                      <w:p>
                        <w:pPr>
                          <w:pStyle w:val="TableParagraph"/>
                          <w:rPr>
                            <w:sz w:val="14"/>
                          </w:rPr>
                        </w:pPr>
                      </w:p>
                    </w:tc>
                    <w:tc>
                      <w:tcPr>
                        <w:tcW w:w="280" w:type="dxa"/>
                        <w:tcBorders>
                          <w:left w:val="single" w:sz="12" w:space="0" w:color="595959"/>
                        </w:tcBorders>
                        <w:shd w:val="clear" w:color="auto" w:fill="ED1C24"/>
                      </w:tcPr>
                      <w:p>
                        <w:pPr>
                          <w:pStyle w:val="TableParagraph"/>
                          <w:rPr>
                            <w:sz w:val="14"/>
                          </w:rPr>
                        </w:pPr>
                      </w:p>
                    </w:tc>
                    <w:tc>
                      <w:tcPr>
                        <w:tcW w:w="280" w:type="dxa"/>
                        <w:shd w:val="clear" w:color="auto" w:fill="231F20"/>
                      </w:tcPr>
                      <w:p>
                        <w:pPr>
                          <w:pStyle w:val="TableParagraph"/>
                          <w:rPr>
                            <w:sz w:val="14"/>
                          </w:rPr>
                        </w:pPr>
                      </w:p>
                    </w:tc>
                    <w:tc>
                      <w:tcPr>
                        <w:tcW w:w="280" w:type="dxa"/>
                        <w:shd w:val="clear" w:color="auto" w:fill="FFF799"/>
                      </w:tcPr>
                      <w:p>
                        <w:pPr>
                          <w:pStyle w:val="TableParagraph"/>
                          <w:rPr>
                            <w:sz w:val="14"/>
                          </w:rPr>
                        </w:pPr>
                      </w:p>
                    </w:tc>
                    <w:tc>
                      <w:tcPr>
                        <w:tcW w:w="280" w:type="dxa"/>
                        <w:shd w:val="clear" w:color="auto" w:fill="F49AC1"/>
                      </w:tcPr>
                      <w:p>
                        <w:pPr>
                          <w:pStyle w:val="TableParagraph"/>
                          <w:rPr>
                            <w:sz w:val="14"/>
                          </w:rPr>
                        </w:pPr>
                      </w:p>
                    </w:tc>
                    <w:tc>
                      <w:tcPr>
                        <w:tcW w:w="280" w:type="dxa"/>
                        <w:shd w:val="clear" w:color="auto" w:fill="6DCFF6"/>
                      </w:tcPr>
                      <w:p>
                        <w:pPr>
                          <w:pStyle w:val="TableParagraph"/>
                          <w:rPr>
                            <w:sz w:val="14"/>
                          </w:rPr>
                        </w:pPr>
                      </w:p>
                    </w:tc>
                    <w:tc>
                      <w:tcPr>
                        <w:tcW w:w="280" w:type="dxa"/>
                        <w:shd w:val="clear" w:color="auto" w:fill="939598"/>
                      </w:tcPr>
                      <w:p>
                        <w:pPr>
                          <w:pStyle w:val="TableParagraph"/>
                          <w:rPr>
                            <w:sz w:val="14"/>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6752;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8848"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tbl>
      <w:tblPr>
        <w:tblW w:w="0" w:type="auto"/>
        <w:jc w:val="left"/>
        <w:tblInd w:w="140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1537"/>
        <w:gridCol w:w="1650"/>
        <w:gridCol w:w="1285"/>
        <w:gridCol w:w="1600"/>
        <w:gridCol w:w="1703"/>
        <w:gridCol w:w="1308"/>
      </w:tblGrid>
      <w:tr>
        <w:trPr>
          <w:trHeight w:val="297" w:hRule="atLeast"/>
        </w:trPr>
        <w:tc>
          <w:tcPr>
            <w:tcW w:w="1537" w:type="dxa"/>
            <w:tcBorders>
              <w:bottom w:val="single" w:sz="8" w:space="0" w:color="231F20"/>
              <w:right w:val="single" w:sz="8" w:space="0" w:color="231F20"/>
            </w:tcBorders>
            <w:shd w:val="clear" w:color="auto" w:fill="595959"/>
          </w:tcPr>
          <w:p>
            <w:pPr>
              <w:pStyle w:val="TableParagraph"/>
              <w:spacing w:before="58"/>
              <w:ind w:left="600" w:right="585"/>
              <w:jc w:val="center"/>
              <w:rPr>
                <w:b/>
                <w:sz w:val="16"/>
              </w:rPr>
            </w:pPr>
            <w:r>
              <w:rPr>
                <w:b/>
                <w:color w:val="FFFFFF"/>
                <w:sz w:val="16"/>
              </w:rPr>
              <w:t>SAS</w:t>
            </w:r>
          </w:p>
        </w:tc>
        <w:tc>
          <w:tcPr>
            <w:tcW w:w="1650" w:type="dxa"/>
            <w:tcBorders>
              <w:left w:val="single" w:sz="8" w:space="0" w:color="231F20"/>
              <w:bottom w:val="single" w:sz="8" w:space="0" w:color="231F20"/>
              <w:right w:val="single" w:sz="8" w:space="0" w:color="231F20"/>
            </w:tcBorders>
            <w:shd w:val="clear" w:color="auto" w:fill="595959"/>
          </w:tcPr>
          <w:p>
            <w:pPr>
              <w:pStyle w:val="TableParagraph"/>
              <w:spacing w:before="58"/>
              <w:ind w:left="407"/>
              <w:rPr>
                <w:b/>
                <w:sz w:val="16"/>
              </w:rPr>
            </w:pPr>
            <w:r>
              <w:rPr>
                <w:b/>
                <w:color w:val="FFFFFF"/>
                <w:sz w:val="16"/>
              </w:rPr>
              <w:t>DISTRITOS</w:t>
            </w:r>
          </w:p>
        </w:tc>
        <w:tc>
          <w:tcPr>
            <w:tcW w:w="1285" w:type="dxa"/>
            <w:tcBorders>
              <w:left w:val="single" w:sz="8" w:space="0" w:color="231F20"/>
              <w:bottom w:val="single" w:sz="8" w:space="0" w:color="231F20"/>
              <w:right w:val="single" w:sz="8" w:space="0" w:color="231F20"/>
            </w:tcBorders>
            <w:shd w:val="clear" w:color="auto" w:fill="595959"/>
          </w:tcPr>
          <w:p>
            <w:pPr>
              <w:pStyle w:val="TableParagraph"/>
              <w:spacing w:before="58"/>
              <w:ind w:left="339"/>
              <w:rPr>
                <w:b/>
                <w:sz w:val="16"/>
              </w:rPr>
            </w:pPr>
            <w:r>
              <w:rPr>
                <w:b/>
                <w:color w:val="FFFFFF"/>
                <w:sz w:val="16"/>
              </w:rPr>
              <w:t>REGIÃO</w:t>
            </w:r>
          </w:p>
        </w:tc>
        <w:tc>
          <w:tcPr>
            <w:tcW w:w="1600" w:type="dxa"/>
            <w:tcBorders>
              <w:left w:val="single" w:sz="8" w:space="0" w:color="231F20"/>
              <w:bottom w:val="single" w:sz="8" w:space="0" w:color="231F20"/>
              <w:right w:val="single" w:sz="8" w:space="0" w:color="231F20"/>
            </w:tcBorders>
            <w:shd w:val="clear" w:color="auto" w:fill="595959"/>
          </w:tcPr>
          <w:p>
            <w:pPr>
              <w:pStyle w:val="TableParagraph"/>
              <w:spacing w:before="58"/>
              <w:ind w:left="505" w:right="492"/>
              <w:jc w:val="center"/>
              <w:rPr>
                <w:b/>
                <w:sz w:val="16"/>
              </w:rPr>
            </w:pPr>
            <w:r>
              <w:rPr>
                <w:b/>
                <w:color w:val="FFFFFF"/>
                <w:sz w:val="16"/>
              </w:rPr>
              <w:t>CREAS</w:t>
            </w:r>
          </w:p>
        </w:tc>
        <w:tc>
          <w:tcPr>
            <w:tcW w:w="1703" w:type="dxa"/>
            <w:tcBorders>
              <w:left w:val="single" w:sz="8" w:space="0" w:color="231F20"/>
              <w:bottom w:val="single" w:sz="8" w:space="0" w:color="231F20"/>
              <w:right w:val="single" w:sz="8" w:space="0" w:color="231F20"/>
            </w:tcBorders>
            <w:shd w:val="clear" w:color="auto" w:fill="595959"/>
          </w:tcPr>
          <w:p>
            <w:pPr>
              <w:pStyle w:val="TableParagraph"/>
              <w:spacing w:before="58"/>
              <w:ind w:left="497"/>
              <w:rPr>
                <w:b/>
                <w:sz w:val="16"/>
              </w:rPr>
            </w:pPr>
            <w:r>
              <w:rPr>
                <w:b/>
                <w:color w:val="FFFFFF"/>
                <w:sz w:val="16"/>
              </w:rPr>
              <w:t>SMSE/MA</w:t>
            </w:r>
          </w:p>
        </w:tc>
        <w:tc>
          <w:tcPr>
            <w:tcW w:w="1308" w:type="dxa"/>
            <w:tcBorders>
              <w:left w:val="single" w:sz="8" w:space="0" w:color="231F20"/>
              <w:bottom w:val="single" w:sz="8" w:space="0" w:color="231F20"/>
            </w:tcBorders>
            <w:shd w:val="clear" w:color="auto" w:fill="595959"/>
          </w:tcPr>
          <w:p>
            <w:pPr>
              <w:pStyle w:val="TableParagraph"/>
              <w:spacing w:before="58"/>
              <w:ind w:left="141"/>
              <w:rPr>
                <w:b/>
                <w:sz w:val="16"/>
              </w:rPr>
            </w:pPr>
            <w:r>
              <w:rPr>
                <w:b/>
                <w:color w:val="FFFFFF"/>
                <w:sz w:val="16"/>
              </w:rPr>
              <w:t>CAPACIDADE</w:t>
            </w:r>
          </w:p>
        </w:tc>
      </w:tr>
      <w:tr>
        <w:trPr>
          <w:trHeight w:val="1605" w:hRule="atLeast"/>
        </w:trPr>
        <w:tc>
          <w:tcPr>
            <w:tcW w:w="1537" w:type="dxa"/>
            <w:tcBorders>
              <w:top w:val="single" w:sz="8" w:space="0" w:color="231F20"/>
              <w:right w:val="single" w:sz="4" w:space="0" w:color="231F20"/>
            </w:tcBorders>
          </w:tcPr>
          <w:p>
            <w:pPr>
              <w:pStyle w:val="TableParagraph"/>
              <w:rPr>
                <w:sz w:val="22"/>
              </w:rPr>
            </w:pPr>
          </w:p>
          <w:p>
            <w:pPr>
              <w:pStyle w:val="TableParagraph"/>
              <w:rPr>
                <w:sz w:val="22"/>
              </w:rPr>
            </w:pPr>
          </w:p>
          <w:p>
            <w:pPr>
              <w:pStyle w:val="TableParagraph"/>
              <w:spacing w:before="10"/>
              <w:rPr>
                <w:sz w:val="17"/>
              </w:rPr>
            </w:pPr>
          </w:p>
          <w:p>
            <w:pPr>
              <w:pStyle w:val="TableParagraph"/>
              <w:ind w:left="80"/>
              <w:rPr>
                <w:sz w:val="16"/>
              </w:rPr>
            </w:pPr>
            <w:r>
              <w:rPr>
                <w:color w:val="010202"/>
                <w:sz w:val="16"/>
              </w:rPr>
              <w:t>SÉ</w:t>
            </w:r>
          </w:p>
        </w:tc>
        <w:tc>
          <w:tcPr>
            <w:tcW w:w="1650" w:type="dxa"/>
            <w:tcBorders>
              <w:top w:val="single" w:sz="8" w:space="0" w:color="231F20"/>
              <w:left w:val="single" w:sz="4" w:space="0" w:color="231F20"/>
              <w:right w:val="single" w:sz="4" w:space="0" w:color="231F20"/>
            </w:tcBorders>
          </w:tcPr>
          <w:p>
            <w:pPr>
              <w:pStyle w:val="TableParagraph"/>
              <w:spacing w:line="249" w:lineRule="auto" w:before="39"/>
              <w:ind w:left="82" w:right="452"/>
              <w:rPr>
                <w:sz w:val="16"/>
              </w:rPr>
            </w:pPr>
            <w:r>
              <w:rPr>
                <w:color w:val="010202"/>
                <w:sz w:val="16"/>
              </w:rPr>
              <w:t>BELA VISTA BOM RETIRO CAMBUCI </w:t>
            </w:r>
            <w:r>
              <w:rPr>
                <w:color w:val="010202"/>
                <w:w w:val="95"/>
                <w:sz w:val="16"/>
              </w:rPr>
              <w:t>CONSOLAÇÃO </w:t>
            </w:r>
            <w:r>
              <w:rPr>
                <w:color w:val="010202"/>
                <w:sz w:val="16"/>
              </w:rPr>
              <w:t>LIBERDADE REPUBLICA STA CECILIA SE</w:t>
            </w:r>
          </w:p>
        </w:tc>
        <w:tc>
          <w:tcPr>
            <w:tcW w:w="1285" w:type="dxa"/>
            <w:tcBorders>
              <w:top w:val="single" w:sz="8" w:space="0" w:color="231F20"/>
              <w:left w:val="single" w:sz="4" w:space="0" w:color="231F20"/>
              <w:right w:val="single" w:sz="4" w:space="0" w:color="231F20"/>
            </w:tcBorders>
          </w:tcPr>
          <w:p>
            <w:pPr>
              <w:pStyle w:val="TableParagraph"/>
              <w:rPr>
                <w:sz w:val="22"/>
              </w:rPr>
            </w:pPr>
          </w:p>
          <w:p>
            <w:pPr>
              <w:pStyle w:val="TableParagraph"/>
              <w:rPr>
                <w:sz w:val="22"/>
              </w:rPr>
            </w:pPr>
          </w:p>
          <w:p>
            <w:pPr>
              <w:pStyle w:val="TableParagraph"/>
              <w:spacing w:before="10"/>
              <w:rPr>
                <w:sz w:val="17"/>
              </w:rPr>
            </w:pPr>
          </w:p>
          <w:p>
            <w:pPr>
              <w:pStyle w:val="TableParagraph"/>
              <w:ind w:left="328"/>
              <w:rPr>
                <w:sz w:val="16"/>
              </w:rPr>
            </w:pPr>
            <w:r>
              <w:rPr>
                <w:color w:val="010202"/>
                <w:sz w:val="16"/>
              </w:rPr>
              <w:t>CENTRO</w:t>
            </w:r>
          </w:p>
        </w:tc>
        <w:tc>
          <w:tcPr>
            <w:tcW w:w="1600" w:type="dxa"/>
            <w:tcBorders>
              <w:top w:val="single" w:sz="8" w:space="0" w:color="231F20"/>
              <w:left w:val="single" w:sz="4" w:space="0" w:color="231F20"/>
              <w:right w:val="single" w:sz="4" w:space="0" w:color="231F20"/>
            </w:tcBorders>
          </w:tcPr>
          <w:p>
            <w:pPr>
              <w:pStyle w:val="TableParagraph"/>
              <w:rPr>
                <w:sz w:val="22"/>
              </w:rPr>
            </w:pPr>
          </w:p>
          <w:p>
            <w:pPr>
              <w:pStyle w:val="TableParagraph"/>
              <w:rPr>
                <w:sz w:val="22"/>
              </w:rPr>
            </w:pPr>
          </w:p>
          <w:p>
            <w:pPr>
              <w:pStyle w:val="TableParagraph"/>
              <w:spacing w:before="10"/>
              <w:rPr>
                <w:sz w:val="17"/>
              </w:rPr>
            </w:pPr>
          </w:p>
          <w:p>
            <w:pPr>
              <w:pStyle w:val="TableParagraph"/>
              <w:ind w:left="81"/>
              <w:rPr>
                <w:sz w:val="16"/>
              </w:rPr>
            </w:pPr>
            <w:r>
              <w:rPr>
                <w:color w:val="010202"/>
                <w:sz w:val="16"/>
              </w:rPr>
              <w:t>CREAS/SE</w:t>
            </w:r>
          </w:p>
        </w:tc>
        <w:tc>
          <w:tcPr>
            <w:tcW w:w="1703" w:type="dxa"/>
            <w:tcBorders>
              <w:top w:val="single" w:sz="8" w:space="0" w:color="231F20"/>
              <w:left w:val="single" w:sz="4" w:space="0" w:color="231F20"/>
              <w:right w:val="single" w:sz="4" w:space="0" w:color="231F20"/>
            </w:tcBorders>
          </w:tcPr>
          <w:p>
            <w:pPr>
              <w:pStyle w:val="TableParagraph"/>
              <w:rPr>
                <w:sz w:val="22"/>
              </w:rPr>
            </w:pPr>
          </w:p>
          <w:p>
            <w:pPr>
              <w:pStyle w:val="TableParagraph"/>
              <w:spacing w:before="2"/>
              <w:rPr>
                <w:sz w:val="23"/>
              </w:rPr>
            </w:pPr>
          </w:p>
          <w:p>
            <w:pPr>
              <w:pStyle w:val="TableParagraph"/>
              <w:spacing w:line="249" w:lineRule="auto"/>
              <w:ind w:left="81" w:right="532"/>
              <w:rPr>
                <w:sz w:val="16"/>
              </w:rPr>
            </w:pPr>
            <w:r>
              <w:rPr>
                <w:color w:val="010202"/>
                <w:w w:val="95"/>
                <w:sz w:val="16"/>
              </w:rPr>
              <w:t>SMSE/MA Santa </w:t>
            </w:r>
            <w:r>
              <w:rPr>
                <w:color w:val="010202"/>
                <w:sz w:val="16"/>
              </w:rPr>
              <w:t>Cecília;</w:t>
            </w:r>
          </w:p>
          <w:p>
            <w:pPr>
              <w:pStyle w:val="TableParagraph"/>
              <w:spacing w:before="1"/>
              <w:ind w:left="81"/>
              <w:rPr>
                <w:sz w:val="16"/>
              </w:rPr>
            </w:pPr>
            <w:r>
              <w:rPr>
                <w:color w:val="010202"/>
                <w:sz w:val="16"/>
              </w:rPr>
              <w:t>SMSE/MA Bela Vista</w:t>
            </w:r>
          </w:p>
        </w:tc>
        <w:tc>
          <w:tcPr>
            <w:tcW w:w="1308" w:type="dxa"/>
            <w:tcBorders>
              <w:top w:val="single" w:sz="8" w:space="0" w:color="231F20"/>
              <w:left w:val="single" w:sz="4" w:space="0" w:color="231F20"/>
            </w:tcBorders>
          </w:tcPr>
          <w:p>
            <w:pPr>
              <w:pStyle w:val="TableParagraph"/>
              <w:rPr>
                <w:sz w:val="22"/>
              </w:rPr>
            </w:pPr>
          </w:p>
          <w:p>
            <w:pPr>
              <w:pStyle w:val="TableParagraph"/>
              <w:rPr>
                <w:sz w:val="22"/>
              </w:rPr>
            </w:pPr>
          </w:p>
          <w:p>
            <w:pPr>
              <w:pStyle w:val="TableParagraph"/>
              <w:spacing w:before="10"/>
              <w:rPr>
                <w:sz w:val="17"/>
              </w:rPr>
            </w:pPr>
          </w:p>
          <w:p>
            <w:pPr>
              <w:pStyle w:val="TableParagraph"/>
              <w:ind w:left="513" w:right="500"/>
              <w:jc w:val="center"/>
              <w:rPr>
                <w:sz w:val="16"/>
              </w:rPr>
            </w:pPr>
            <w:r>
              <w:rPr>
                <w:color w:val="010202"/>
                <w:sz w:val="16"/>
              </w:rPr>
              <w:t>195</w:t>
            </w:r>
          </w:p>
        </w:tc>
      </w:tr>
      <w:tr>
        <w:trPr>
          <w:trHeight w:val="837" w:hRule="atLeast"/>
        </w:trPr>
        <w:tc>
          <w:tcPr>
            <w:tcW w:w="1537" w:type="dxa"/>
            <w:tcBorders>
              <w:right w:val="single" w:sz="4" w:space="0" w:color="231F20"/>
            </w:tcBorders>
          </w:tcPr>
          <w:p>
            <w:pPr>
              <w:pStyle w:val="TableParagraph"/>
              <w:spacing w:before="5"/>
              <w:rPr>
                <w:sz w:val="28"/>
              </w:rPr>
            </w:pPr>
          </w:p>
          <w:p>
            <w:pPr>
              <w:pStyle w:val="TableParagraph"/>
              <w:ind w:left="80"/>
              <w:rPr>
                <w:sz w:val="16"/>
              </w:rPr>
            </w:pPr>
            <w:r>
              <w:rPr>
                <w:color w:val="010202"/>
                <w:sz w:val="16"/>
              </w:rPr>
              <w:t>PENHA</w:t>
            </w:r>
          </w:p>
        </w:tc>
        <w:tc>
          <w:tcPr>
            <w:tcW w:w="1650" w:type="dxa"/>
            <w:tcBorders>
              <w:left w:val="single" w:sz="4" w:space="0" w:color="231F20"/>
              <w:right w:val="single" w:sz="4" w:space="0" w:color="231F20"/>
            </w:tcBorders>
          </w:tcPr>
          <w:p>
            <w:pPr>
              <w:pStyle w:val="TableParagraph"/>
              <w:spacing w:line="249" w:lineRule="auto" w:before="39"/>
              <w:ind w:left="82" w:right="504"/>
              <w:rPr>
                <w:sz w:val="16"/>
              </w:rPr>
            </w:pPr>
            <w:r>
              <w:rPr>
                <w:color w:val="010202"/>
                <w:sz w:val="16"/>
              </w:rPr>
              <w:t>PENHA </w:t>
            </w:r>
            <w:r>
              <w:rPr>
                <w:color w:val="010202"/>
                <w:w w:val="95"/>
                <w:sz w:val="16"/>
              </w:rPr>
              <w:t>ARTUR </w:t>
            </w:r>
            <w:r>
              <w:rPr>
                <w:color w:val="010202"/>
                <w:spacing w:val="-3"/>
                <w:w w:val="95"/>
                <w:sz w:val="16"/>
              </w:rPr>
              <w:t>ALVIM </w:t>
            </w:r>
            <w:r>
              <w:rPr>
                <w:color w:val="010202"/>
                <w:sz w:val="16"/>
              </w:rPr>
              <w:t>CANGAIBA</w:t>
            </w:r>
          </w:p>
          <w:p>
            <w:pPr>
              <w:pStyle w:val="TableParagraph"/>
              <w:spacing w:before="2"/>
              <w:ind w:left="82"/>
              <w:rPr>
                <w:sz w:val="16"/>
              </w:rPr>
            </w:pPr>
            <w:r>
              <w:rPr>
                <w:color w:val="010202"/>
                <w:sz w:val="16"/>
              </w:rPr>
              <w:t>VILA MATILDE</w:t>
            </w:r>
          </w:p>
        </w:tc>
        <w:tc>
          <w:tcPr>
            <w:tcW w:w="1285" w:type="dxa"/>
            <w:tcBorders>
              <w:left w:val="single" w:sz="4" w:space="0" w:color="231F20"/>
              <w:right w:val="single" w:sz="4" w:space="0" w:color="231F20"/>
            </w:tcBorders>
          </w:tcPr>
          <w:p>
            <w:pPr>
              <w:pStyle w:val="TableParagraph"/>
              <w:spacing w:before="5"/>
              <w:rPr>
                <w:sz w:val="28"/>
              </w:rPr>
            </w:pPr>
          </w:p>
          <w:p>
            <w:pPr>
              <w:pStyle w:val="TableParagraph"/>
              <w:ind w:left="367"/>
              <w:rPr>
                <w:sz w:val="16"/>
              </w:rPr>
            </w:pPr>
            <w:r>
              <w:rPr>
                <w:color w:val="010202"/>
                <w:sz w:val="16"/>
              </w:rPr>
              <w:t>LESTE 1</w:t>
            </w:r>
          </w:p>
        </w:tc>
        <w:tc>
          <w:tcPr>
            <w:tcW w:w="1600" w:type="dxa"/>
            <w:tcBorders>
              <w:left w:val="single" w:sz="4" w:space="0" w:color="231F20"/>
              <w:right w:val="single" w:sz="4" w:space="0" w:color="231F20"/>
            </w:tcBorders>
          </w:tcPr>
          <w:p>
            <w:pPr>
              <w:pStyle w:val="TableParagraph"/>
              <w:spacing w:before="5"/>
              <w:rPr>
                <w:sz w:val="28"/>
              </w:rPr>
            </w:pPr>
          </w:p>
          <w:p>
            <w:pPr>
              <w:pStyle w:val="TableParagraph"/>
              <w:ind w:left="82"/>
              <w:rPr>
                <w:sz w:val="16"/>
              </w:rPr>
            </w:pPr>
            <w:r>
              <w:rPr>
                <w:color w:val="010202"/>
                <w:sz w:val="16"/>
              </w:rPr>
              <w:t>CREAS/PENHA</w:t>
            </w:r>
          </w:p>
        </w:tc>
        <w:tc>
          <w:tcPr>
            <w:tcW w:w="1703" w:type="dxa"/>
            <w:tcBorders>
              <w:left w:val="single" w:sz="4" w:space="0" w:color="231F20"/>
              <w:right w:val="single" w:sz="4" w:space="0" w:color="231F20"/>
            </w:tcBorders>
          </w:tcPr>
          <w:p>
            <w:pPr>
              <w:pStyle w:val="TableParagraph"/>
              <w:spacing w:before="1"/>
              <w:rPr>
                <w:sz w:val="20"/>
              </w:rPr>
            </w:pPr>
          </w:p>
          <w:p>
            <w:pPr>
              <w:pStyle w:val="TableParagraph"/>
              <w:ind w:left="81"/>
              <w:rPr>
                <w:sz w:val="16"/>
              </w:rPr>
            </w:pPr>
            <w:r>
              <w:rPr>
                <w:color w:val="010202"/>
                <w:sz w:val="16"/>
              </w:rPr>
              <w:t>SMSE/MA PROJESP;</w:t>
            </w:r>
          </w:p>
          <w:p>
            <w:pPr>
              <w:pStyle w:val="TableParagraph"/>
              <w:spacing w:before="8"/>
              <w:ind w:left="81"/>
              <w:rPr>
                <w:sz w:val="16"/>
              </w:rPr>
            </w:pPr>
            <w:r>
              <w:rPr>
                <w:color w:val="010202"/>
                <w:sz w:val="16"/>
              </w:rPr>
              <w:t>SMSE/MA Santa Luzia</w:t>
            </w:r>
          </w:p>
        </w:tc>
        <w:tc>
          <w:tcPr>
            <w:tcW w:w="1308" w:type="dxa"/>
            <w:tcBorders>
              <w:left w:val="single" w:sz="4" w:space="0" w:color="231F20"/>
            </w:tcBorders>
          </w:tcPr>
          <w:p>
            <w:pPr>
              <w:pStyle w:val="TableParagraph"/>
              <w:spacing w:before="5"/>
              <w:rPr>
                <w:sz w:val="28"/>
              </w:rPr>
            </w:pPr>
          </w:p>
          <w:p>
            <w:pPr>
              <w:pStyle w:val="TableParagraph"/>
              <w:ind w:left="513" w:right="500"/>
              <w:jc w:val="center"/>
              <w:rPr>
                <w:sz w:val="16"/>
              </w:rPr>
            </w:pPr>
            <w:r>
              <w:rPr>
                <w:color w:val="010202"/>
                <w:sz w:val="16"/>
              </w:rPr>
              <w:t>210</w:t>
            </w:r>
          </w:p>
        </w:tc>
      </w:tr>
      <w:tr>
        <w:trPr>
          <w:trHeight w:val="837" w:hRule="atLeast"/>
        </w:trPr>
        <w:tc>
          <w:tcPr>
            <w:tcW w:w="1537" w:type="dxa"/>
            <w:tcBorders>
              <w:right w:val="single" w:sz="4" w:space="0" w:color="231F20"/>
            </w:tcBorders>
          </w:tcPr>
          <w:p>
            <w:pPr>
              <w:pStyle w:val="TableParagraph"/>
              <w:spacing w:line="249" w:lineRule="auto" w:before="39"/>
              <w:ind w:left="80"/>
              <w:rPr>
                <w:sz w:val="16"/>
              </w:rPr>
            </w:pPr>
            <w:r>
              <w:rPr>
                <w:color w:val="010202"/>
                <w:sz w:val="16"/>
              </w:rPr>
              <w:t>ARICANDUVA/ </w:t>
            </w:r>
            <w:r>
              <w:rPr>
                <w:color w:val="010202"/>
                <w:w w:val="95"/>
                <w:sz w:val="16"/>
              </w:rPr>
              <w:t>FORMOSA/ CAR- </w:t>
            </w:r>
            <w:r>
              <w:rPr>
                <w:color w:val="010202"/>
                <w:sz w:val="16"/>
              </w:rPr>
              <w:t>RÃO</w:t>
            </w:r>
          </w:p>
        </w:tc>
        <w:tc>
          <w:tcPr>
            <w:tcW w:w="1650" w:type="dxa"/>
            <w:tcBorders>
              <w:left w:val="single" w:sz="4" w:space="0" w:color="231F20"/>
              <w:right w:val="single" w:sz="4" w:space="0" w:color="231F20"/>
            </w:tcBorders>
          </w:tcPr>
          <w:p>
            <w:pPr>
              <w:pStyle w:val="TableParagraph"/>
              <w:spacing w:line="249" w:lineRule="auto" w:before="135"/>
              <w:ind w:left="82" w:right="516"/>
              <w:rPr>
                <w:sz w:val="16"/>
              </w:rPr>
            </w:pPr>
            <w:r>
              <w:rPr>
                <w:color w:val="010202"/>
                <w:w w:val="95"/>
                <w:sz w:val="16"/>
              </w:rPr>
              <w:t>ARICANDUVA </w:t>
            </w:r>
            <w:r>
              <w:rPr>
                <w:color w:val="010202"/>
                <w:sz w:val="16"/>
              </w:rPr>
              <w:t>CARRÃO</w:t>
            </w:r>
          </w:p>
          <w:p>
            <w:pPr>
              <w:pStyle w:val="TableParagraph"/>
              <w:spacing w:before="1"/>
              <w:ind w:left="82"/>
              <w:rPr>
                <w:sz w:val="16"/>
              </w:rPr>
            </w:pPr>
            <w:r>
              <w:rPr>
                <w:color w:val="010202"/>
                <w:sz w:val="16"/>
              </w:rPr>
              <w:t>VILA FORMOSA</w:t>
            </w:r>
          </w:p>
        </w:tc>
        <w:tc>
          <w:tcPr>
            <w:tcW w:w="1285" w:type="dxa"/>
            <w:tcBorders>
              <w:left w:val="single" w:sz="4" w:space="0" w:color="231F20"/>
              <w:right w:val="single" w:sz="4" w:space="0" w:color="231F20"/>
            </w:tcBorders>
          </w:tcPr>
          <w:p>
            <w:pPr>
              <w:pStyle w:val="TableParagraph"/>
              <w:spacing w:before="1"/>
              <w:rPr>
                <w:sz w:val="20"/>
              </w:rPr>
            </w:pPr>
          </w:p>
          <w:p>
            <w:pPr>
              <w:pStyle w:val="TableParagraph"/>
              <w:ind w:left="367"/>
              <w:rPr>
                <w:sz w:val="16"/>
              </w:rPr>
            </w:pPr>
            <w:r>
              <w:rPr>
                <w:color w:val="010202"/>
                <w:sz w:val="16"/>
              </w:rPr>
              <w:t>LESTE 1</w:t>
            </w:r>
          </w:p>
        </w:tc>
        <w:tc>
          <w:tcPr>
            <w:tcW w:w="1600" w:type="dxa"/>
            <w:tcBorders>
              <w:left w:val="single" w:sz="4" w:space="0" w:color="231F20"/>
              <w:right w:val="single" w:sz="4" w:space="0" w:color="231F20"/>
            </w:tcBorders>
          </w:tcPr>
          <w:p>
            <w:pPr>
              <w:pStyle w:val="TableParagraph"/>
              <w:spacing w:line="249" w:lineRule="auto" w:before="135"/>
              <w:ind w:left="81" w:right="120"/>
              <w:rPr>
                <w:sz w:val="16"/>
              </w:rPr>
            </w:pPr>
            <w:r>
              <w:rPr>
                <w:color w:val="010202"/>
                <w:w w:val="95"/>
                <w:sz w:val="16"/>
              </w:rPr>
              <w:t>CREAS/ARICAN- </w:t>
            </w:r>
            <w:r>
              <w:rPr>
                <w:color w:val="010202"/>
                <w:sz w:val="16"/>
              </w:rPr>
              <w:t>DUVA</w:t>
            </w:r>
          </w:p>
        </w:tc>
        <w:tc>
          <w:tcPr>
            <w:tcW w:w="1703" w:type="dxa"/>
            <w:tcBorders>
              <w:left w:val="single" w:sz="4" w:space="0" w:color="231F20"/>
              <w:right w:val="single" w:sz="4" w:space="0" w:color="231F20"/>
            </w:tcBorders>
          </w:tcPr>
          <w:p>
            <w:pPr>
              <w:pStyle w:val="TableParagraph"/>
              <w:spacing w:line="249" w:lineRule="auto" w:before="135"/>
              <w:ind w:left="81" w:right="164"/>
              <w:rPr>
                <w:sz w:val="16"/>
              </w:rPr>
            </w:pPr>
            <w:r>
              <w:rPr>
                <w:color w:val="010202"/>
                <w:sz w:val="16"/>
              </w:rPr>
              <w:t>SMSE/MA Don</w:t>
            </w:r>
            <w:r>
              <w:rPr>
                <w:color w:val="010202"/>
                <w:w w:val="109"/>
                <w:sz w:val="16"/>
              </w:rPr>
              <w:t> </w:t>
            </w:r>
            <w:r>
              <w:rPr>
                <w:color w:val="010202"/>
                <w:sz w:val="16"/>
              </w:rPr>
              <w:t>Luciano</w:t>
            </w:r>
          </w:p>
        </w:tc>
        <w:tc>
          <w:tcPr>
            <w:tcW w:w="1308" w:type="dxa"/>
            <w:tcBorders>
              <w:left w:val="single" w:sz="4" w:space="0" w:color="231F20"/>
            </w:tcBorders>
          </w:tcPr>
          <w:p>
            <w:pPr>
              <w:pStyle w:val="TableParagraph"/>
              <w:spacing w:before="1"/>
              <w:rPr>
                <w:sz w:val="20"/>
              </w:rPr>
            </w:pPr>
          </w:p>
          <w:p>
            <w:pPr>
              <w:pStyle w:val="TableParagraph"/>
              <w:ind w:left="512" w:right="500"/>
              <w:jc w:val="center"/>
              <w:rPr>
                <w:sz w:val="16"/>
              </w:rPr>
            </w:pPr>
            <w:r>
              <w:rPr>
                <w:color w:val="010202"/>
                <w:sz w:val="16"/>
              </w:rPr>
              <w:t>120</w:t>
            </w:r>
          </w:p>
        </w:tc>
      </w:tr>
      <w:tr>
        <w:trPr>
          <w:trHeight w:val="1029" w:hRule="atLeast"/>
        </w:trPr>
        <w:tc>
          <w:tcPr>
            <w:tcW w:w="1537" w:type="dxa"/>
            <w:tcBorders>
              <w:right w:val="single" w:sz="4" w:space="0" w:color="231F20"/>
            </w:tcBorders>
          </w:tcPr>
          <w:p>
            <w:pPr>
              <w:pStyle w:val="TableParagraph"/>
              <w:spacing w:before="5"/>
              <w:rPr>
                <w:sz w:val="28"/>
              </w:rPr>
            </w:pPr>
          </w:p>
          <w:p>
            <w:pPr>
              <w:pStyle w:val="TableParagraph"/>
              <w:spacing w:line="249" w:lineRule="auto"/>
              <w:ind w:left="80" w:right="195"/>
              <w:rPr>
                <w:sz w:val="16"/>
              </w:rPr>
            </w:pPr>
            <w:r>
              <w:rPr>
                <w:color w:val="010202"/>
                <w:w w:val="95"/>
                <w:sz w:val="16"/>
              </w:rPr>
              <w:t>V.PRUDENTE/SA- </w:t>
            </w:r>
            <w:r>
              <w:rPr>
                <w:color w:val="010202"/>
                <w:sz w:val="16"/>
              </w:rPr>
              <w:t>POPEMBA</w:t>
            </w:r>
          </w:p>
        </w:tc>
        <w:tc>
          <w:tcPr>
            <w:tcW w:w="1650" w:type="dxa"/>
            <w:tcBorders>
              <w:left w:val="single" w:sz="4" w:space="0" w:color="231F20"/>
              <w:right w:val="single" w:sz="4" w:space="0" w:color="231F20"/>
            </w:tcBorders>
          </w:tcPr>
          <w:p>
            <w:pPr>
              <w:pStyle w:val="TableParagraph"/>
              <w:spacing w:before="1"/>
              <w:rPr>
                <w:sz w:val="20"/>
              </w:rPr>
            </w:pPr>
          </w:p>
          <w:p>
            <w:pPr>
              <w:pStyle w:val="TableParagraph"/>
              <w:spacing w:line="249" w:lineRule="auto"/>
              <w:ind w:left="82" w:right="262"/>
              <w:rPr>
                <w:sz w:val="16"/>
              </w:rPr>
            </w:pPr>
            <w:r>
              <w:rPr>
                <w:color w:val="010202"/>
                <w:w w:val="95"/>
                <w:sz w:val="16"/>
              </w:rPr>
              <w:t>VILA PRUDENTE </w:t>
            </w:r>
            <w:r>
              <w:rPr>
                <w:color w:val="010202"/>
                <w:sz w:val="16"/>
              </w:rPr>
              <w:t>PQ. SÃO LUCAS SAPOPEMBA</w:t>
            </w:r>
          </w:p>
        </w:tc>
        <w:tc>
          <w:tcPr>
            <w:tcW w:w="1285" w:type="dxa"/>
            <w:tcBorders>
              <w:left w:val="single" w:sz="4" w:space="0" w:color="231F20"/>
              <w:right w:val="single" w:sz="4" w:space="0" w:color="231F20"/>
            </w:tcBorders>
          </w:tcPr>
          <w:p>
            <w:pPr>
              <w:pStyle w:val="TableParagraph"/>
              <w:rPr>
                <w:sz w:val="22"/>
              </w:rPr>
            </w:pPr>
          </w:p>
          <w:p>
            <w:pPr>
              <w:pStyle w:val="TableParagraph"/>
              <w:spacing w:before="170"/>
              <w:ind w:left="367"/>
              <w:rPr>
                <w:sz w:val="16"/>
              </w:rPr>
            </w:pPr>
            <w:r>
              <w:rPr>
                <w:color w:val="010202"/>
                <w:sz w:val="16"/>
              </w:rPr>
              <w:t>LESTE 1</w:t>
            </w:r>
          </w:p>
        </w:tc>
        <w:tc>
          <w:tcPr>
            <w:tcW w:w="1600" w:type="dxa"/>
            <w:tcBorders>
              <w:left w:val="single" w:sz="4" w:space="0" w:color="231F20"/>
              <w:right w:val="single" w:sz="4" w:space="0" w:color="231F20"/>
            </w:tcBorders>
          </w:tcPr>
          <w:p>
            <w:pPr>
              <w:pStyle w:val="TableParagraph"/>
              <w:spacing w:before="5"/>
              <w:rPr>
                <w:sz w:val="28"/>
              </w:rPr>
            </w:pPr>
          </w:p>
          <w:p>
            <w:pPr>
              <w:pStyle w:val="TableParagraph"/>
              <w:spacing w:line="249" w:lineRule="auto"/>
              <w:ind w:left="82" w:right="208"/>
              <w:rPr>
                <w:sz w:val="16"/>
              </w:rPr>
            </w:pPr>
            <w:r>
              <w:rPr>
                <w:color w:val="010202"/>
                <w:w w:val="95"/>
                <w:sz w:val="16"/>
              </w:rPr>
              <w:t>CREAS/VILA PRU- </w:t>
            </w:r>
            <w:r>
              <w:rPr>
                <w:color w:val="010202"/>
                <w:sz w:val="16"/>
              </w:rPr>
              <w:t>DENTE</w:t>
            </w:r>
          </w:p>
        </w:tc>
        <w:tc>
          <w:tcPr>
            <w:tcW w:w="1703" w:type="dxa"/>
            <w:tcBorders>
              <w:left w:val="single" w:sz="4" w:space="0" w:color="231F20"/>
              <w:right w:val="single" w:sz="4" w:space="0" w:color="231F20"/>
            </w:tcBorders>
          </w:tcPr>
          <w:p>
            <w:pPr>
              <w:pStyle w:val="TableParagraph"/>
              <w:spacing w:line="249" w:lineRule="auto" w:before="39"/>
              <w:ind w:left="81" w:right="77"/>
              <w:rPr>
                <w:sz w:val="16"/>
              </w:rPr>
            </w:pPr>
            <w:r>
              <w:rPr>
                <w:color w:val="010202"/>
                <w:w w:val="95"/>
                <w:sz w:val="16"/>
              </w:rPr>
              <w:t>SMSE/MA Madalena; </w:t>
            </w:r>
            <w:r>
              <w:rPr>
                <w:color w:val="010202"/>
                <w:sz w:val="16"/>
              </w:rPr>
              <w:t>SMSE/MA Sinhá; SMSE/MA Padre Pas- choal Bianco; SMSE/MA Pró-Juta</w:t>
            </w:r>
          </w:p>
        </w:tc>
        <w:tc>
          <w:tcPr>
            <w:tcW w:w="1308" w:type="dxa"/>
            <w:tcBorders>
              <w:left w:val="single" w:sz="4" w:space="0" w:color="231F20"/>
            </w:tcBorders>
          </w:tcPr>
          <w:p>
            <w:pPr>
              <w:pStyle w:val="TableParagraph"/>
              <w:rPr>
                <w:sz w:val="22"/>
              </w:rPr>
            </w:pPr>
          </w:p>
          <w:p>
            <w:pPr>
              <w:pStyle w:val="TableParagraph"/>
              <w:spacing w:before="170"/>
              <w:ind w:left="513" w:right="500"/>
              <w:jc w:val="center"/>
              <w:rPr>
                <w:sz w:val="16"/>
              </w:rPr>
            </w:pPr>
            <w:r>
              <w:rPr>
                <w:color w:val="010202"/>
                <w:sz w:val="16"/>
              </w:rPr>
              <w:t>345</w:t>
            </w:r>
          </w:p>
        </w:tc>
      </w:tr>
      <w:tr>
        <w:trPr>
          <w:trHeight w:val="1228" w:hRule="atLeast"/>
        </w:trPr>
        <w:tc>
          <w:tcPr>
            <w:tcW w:w="1537" w:type="dxa"/>
            <w:tcBorders>
              <w:bottom w:val="nil"/>
              <w:right w:val="single" w:sz="4" w:space="0" w:color="231F20"/>
            </w:tcBorders>
          </w:tcPr>
          <w:p>
            <w:pPr>
              <w:pStyle w:val="TableParagraph"/>
              <w:rPr>
                <w:sz w:val="22"/>
              </w:rPr>
            </w:pPr>
          </w:p>
          <w:p>
            <w:pPr>
              <w:pStyle w:val="TableParagraph"/>
              <w:spacing w:before="1"/>
              <w:rPr>
                <w:sz w:val="23"/>
              </w:rPr>
            </w:pPr>
          </w:p>
          <w:p>
            <w:pPr>
              <w:pStyle w:val="TableParagraph"/>
              <w:spacing w:before="1"/>
              <w:ind w:left="80"/>
              <w:rPr>
                <w:sz w:val="16"/>
              </w:rPr>
            </w:pPr>
            <w:r>
              <w:rPr>
                <w:color w:val="010202"/>
                <w:sz w:val="16"/>
              </w:rPr>
              <w:t>MOOCA</w:t>
            </w:r>
          </w:p>
        </w:tc>
        <w:tc>
          <w:tcPr>
            <w:tcW w:w="1650" w:type="dxa"/>
            <w:tcBorders>
              <w:left w:val="single" w:sz="4" w:space="0" w:color="231F20"/>
              <w:bottom w:val="nil"/>
              <w:right w:val="single" w:sz="4" w:space="0" w:color="231F20"/>
            </w:tcBorders>
          </w:tcPr>
          <w:p>
            <w:pPr>
              <w:pStyle w:val="TableParagraph"/>
              <w:spacing w:line="249" w:lineRule="auto" w:before="39"/>
              <w:ind w:left="82" w:right="617"/>
              <w:rPr>
                <w:sz w:val="16"/>
              </w:rPr>
            </w:pPr>
            <w:r>
              <w:rPr>
                <w:color w:val="010202"/>
                <w:sz w:val="16"/>
              </w:rPr>
              <w:t>MOOCA PARI TATUAPÉ </w:t>
            </w:r>
            <w:r>
              <w:rPr>
                <w:color w:val="010202"/>
                <w:w w:val="95"/>
                <w:sz w:val="16"/>
              </w:rPr>
              <w:t>AGUA RASA </w:t>
            </w:r>
            <w:r>
              <w:rPr>
                <w:color w:val="010202"/>
                <w:sz w:val="16"/>
              </w:rPr>
              <w:t>BELEM BRAS</w:t>
            </w:r>
          </w:p>
        </w:tc>
        <w:tc>
          <w:tcPr>
            <w:tcW w:w="1285" w:type="dxa"/>
            <w:tcBorders>
              <w:left w:val="single" w:sz="4" w:space="0" w:color="231F20"/>
              <w:bottom w:val="nil"/>
              <w:right w:val="single" w:sz="4" w:space="0" w:color="231F20"/>
            </w:tcBorders>
          </w:tcPr>
          <w:p>
            <w:pPr>
              <w:pStyle w:val="TableParagraph"/>
              <w:rPr>
                <w:sz w:val="22"/>
              </w:rPr>
            </w:pPr>
          </w:p>
          <w:p>
            <w:pPr>
              <w:pStyle w:val="TableParagraph"/>
              <w:spacing w:before="1"/>
              <w:rPr>
                <w:sz w:val="23"/>
              </w:rPr>
            </w:pPr>
          </w:p>
          <w:p>
            <w:pPr>
              <w:pStyle w:val="TableParagraph"/>
              <w:spacing w:before="1"/>
              <w:ind w:left="367"/>
              <w:rPr>
                <w:sz w:val="16"/>
              </w:rPr>
            </w:pPr>
            <w:r>
              <w:rPr>
                <w:color w:val="010202"/>
                <w:sz w:val="16"/>
              </w:rPr>
              <w:t>LESTE 1</w:t>
            </w:r>
          </w:p>
        </w:tc>
        <w:tc>
          <w:tcPr>
            <w:tcW w:w="1600" w:type="dxa"/>
            <w:tcBorders>
              <w:left w:val="single" w:sz="4" w:space="0" w:color="231F20"/>
              <w:bottom w:val="nil"/>
              <w:right w:val="single" w:sz="4" w:space="0" w:color="231F20"/>
            </w:tcBorders>
          </w:tcPr>
          <w:p>
            <w:pPr>
              <w:pStyle w:val="TableParagraph"/>
              <w:rPr>
                <w:sz w:val="22"/>
              </w:rPr>
            </w:pPr>
          </w:p>
          <w:p>
            <w:pPr>
              <w:pStyle w:val="TableParagraph"/>
              <w:spacing w:before="1"/>
              <w:rPr>
                <w:sz w:val="23"/>
              </w:rPr>
            </w:pPr>
          </w:p>
          <w:p>
            <w:pPr>
              <w:pStyle w:val="TableParagraph"/>
              <w:spacing w:before="1"/>
              <w:ind w:left="82"/>
              <w:rPr>
                <w:sz w:val="16"/>
              </w:rPr>
            </w:pPr>
            <w:r>
              <w:rPr>
                <w:color w:val="010202"/>
                <w:sz w:val="16"/>
              </w:rPr>
              <w:t>CREAS/MOOCA</w:t>
            </w:r>
          </w:p>
        </w:tc>
        <w:tc>
          <w:tcPr>
            <w:tcW w:w="1703" w:type="dxa"/>
            <w:tcBorders>
              <w:left w:val="single" w:sz="4" w:space="0" w:color="231F20"/>
              <w:bottom w:val="nil"/>
              <w:right w:val="single" w:sz="4" w:space="0" w:color="231F20"/>
            </w:tcBorders>
          </w:tcPr>
          <w:p>
            <w:pPr>
              <w:pStyle w:val="TableParagraph"/>
              <w:rPr>
                <w:sz w:val="22"/>
              </w:rPr>
            </w:pPr>
          </w:p>
          <w:p>
            <w:pPr>
              <w:pStyle w:val="TableParagraph"/>
              <w:spacing w:before="1"/>
              <w:rPr>
                <w:sz w:val="23"/>
              </w:rPr>
            </w:pPr>
          </w:p>
          <w:p>
            <w:pPr>
              <w:pStyle w:val="TableParagraph"/>
              <w:spacing w:before="1"/>
              <w:ind w:left="81"/>
              <w:rPr>
                <w:sz w:val="16"/>
              </w:rPr>
            </w:pPr>
            <w:r>
              <w:rPr>
                <w:color w:val="010202"/>
                <w:sz w:val="16"/>
              </w:rPr>
              <w:t>SMSE/MA Mooca</w:t>
            </w:r>
          </w:p>
        </w:tc>
        <w:tc>
          <w:tcPr>
            <w:tcW w:w="1308" w:type="dxa"/>
            <w:tcBorders>
              <w:left w:val="single" w:sz="4" w:space="0" w:color="231F20"/>
              <w:bottom w:val="nil"/>
              <w:right w:val="single" w:sz="4" w:space="0" w:color="231F20"/>
            </w:tcBorders>
          </w:tcPr>
          <w:p>
            <w:pPr>
              <w:pStyle w:val="TableParagraph"/>
              <w:rPr>
                <w:sz w:val="22"/>
              </w:rPr>
            </w:pPr>
          </w:p>
          <w:p>
            <w:pPr>
              <w:pStyle w:val="TableParagraph"/>
              <w:spacing w:before="1"/>
              <w:rPr>
                <w:sz w:val="23"/>
              </w:rPr>
            </w:pPr>
          </w:p>
          <w:p>
            <w:pPr>
              <w:pStyle w:val="TableParagraph"/>
              <w:spacing w:before="1"/>
              <w:ind w:left="514" w:right="503"/>
              <w:jc w:val="center"/>
              <w:rPr>
                <w:sz w:val="16"/>
              </w:rPr>
            </w:pPr>
            <w:r>
              <w:rPr>
                <w:color w:val="010202"/>
                <w:sz w:val="16"/>
              </w:rPr>
              <w:t>120</w:t>
            </w:r>
          </w:p>
        </w:tc>
      </w:tr>
      <w:tr>
        <w:trPr>
          <w:trHeight w:val="307" w:hRule="atLeast"/>
        </w:trPr>
        <w:tc>
          <w:tcPr>
            <w:tcW w:w="1537" w:type="dxa"/>
            <w:tcBorders>
              <w:top w:val="nil"/>
              <w:right w:val="single" w:sz="8" w:space="0" w:color="231F20"/>
            </w:tcBorders>
            <w:shd w:val="clear" w:color="auto" w:fill="595959"/>
          </w:tcPr>
          <w:p>
            <w:pPr>
              <w:pStyle w:val="TableParagraph"/>
              <w:spacing w:before="66"/>
              <w:ind w:left="80"/>
              <w:rPr>
                <w:b/>
                <w:sz w:val="16"/>
              </w:rPr>
            </w:pPr>
            <w:r>
              <w:rPr>
                <w:b/>
                <w:color w:val="FFFFFF"/>
                <w:sz w:val="16"/>
              </w:rPr>
              <w:t>31 SUB</w:t>
            </w:r>
          </w:p>
        </w:tc>
        <w:tc>
          <w:tcPr>
            <w:tcW w:w="1650" w:type="dxa"/>
            <w:tcBorders>
              <w:top w:val="nil"/>
              <w:left w:val="single" w:sz="8" w:space="0" w:color="231F20"/>
              <w:right w:val="single" w:sz="8" w:space="0" w:color="231F20"/>
            </w:tcBorders>
            <w:shd w:val="clear" w:color="auto" w:fill="595959"/>
          </w:tcPr>
          <w:p>
            <w:pPr>
              <w:pStyle w:val="TableParagraph"/>
              <w:spacing w:before="66"/>
              <w:ind w:left="77"/>
              <w:rPr>
                <w:b/>
                <w:sz w:val="16"/>
              </w:rPr>
            </w:pPr>
            <w:r>
              <w:rPr>
                <w:b/>
                <w:color w:val="FFFFFF"/>
                <w:sz w:val="16"/>
              </w:rPr>
              <w:t>96 DISTRITOS</w:t>
            </w:r>
          </w:p>
        </w:tc>
        <w:tc>
          <w:tcPr>
            <w:tcW w:w="1285" w:type="dxa"/>
            <w:tcBorders>
              <w:top w:val="nil"/>
              <w:left w:val="single" w:sz="8" w:space="0" w:color="231F20"/>
              <w:right w:val="single" w:sz="8" w:space="0" w:color="231F20"/>
            </w:tcBorders>
            <w:shd w:val="clear" w:color="auto" w:fill="595959"/>
          </w:tcPr>
          <w:p>
            <w:pPr>
              <w:pStyle w:val="TableParagraph"/>
              <w:rPr>
                <w:sz w:val="14"/>
              </w:rPr>
            </w:pPr>
          </w:p>
        </w:tc>
        <w:tc>
          <w:tcPr>
            <w:tcW w:w="1600" w:type="dxa"/>
            <w:tcBorders>
              <w:top w:val="nil"/>
              <w:left w:val="single" w:sz="8" w:space="0" w:color="231F20"/>
              <w:right w:val="single" w:sz="8" w:space="0" w:color="231F20"/>
            </w:tcBorders>
            <w:shd w:val="clear" w:color="auto" w:fill="595959"/>
          </w:tcPr>
          <w:p>
            <w:pPr>
              <w:pStyle w:val="TableParagraph"/>
              <w:spacing w:before="62"/>
              <w:ind w:left="116"/>
              <w:rPr>
                <w:b/>
                <w:sz w:val="16"/>
              </w:rPr>
            </w:pPr>
            <w:r>
              <w:rPr>
                <w:b/>
                <w:color w:val="FFFFFF"/>
                <w:sz w:val="16"/>
              </w:rPr>
              <w:t>29 CREAS</w:t>
            </w:r>
          </w:p>
        </w:tc>
        <w:tc>
          <w:tcPr>
            <w:tcW w:w="1703" w:type="dxa"/>
            <w:tcBorders>
              <w:top w:val="nil"/>
              <w:left w:val="single" w:sz="8" w:space="0" w:color="231F20"/>
              <w:right w:val="single" w:sz="8" w:space="0" w:color="231F20"/>
            </w:tcBorders>
            <w:shd w:val="clear" w:color="auto" w:fill="595959"/>
          </w:tcPr>
          <w:p>
            <w:pPr>
              <w:pStyle w:val="TableParagraph"/>
              <w:spacing w:before="62"/>
              <w:ind w:left="116"/>
              <w:rPr>
                <w:b/>
                <w:sz w:val="16"/>
              </w:rPr>
            </w:pPr>
            <w:r>
              <w:rPr>
                <w:b/>
                <w:color w:val="FFFFFF"/>
                <w:sz w:val="16"/>
              </w:rPr>
              <w:t>60</w:t>
            </w:r>
          </w:p>
        </w:tc>
        <w:tc>
          <w:tcPr>
            <w:tcW w:w="1308" w:type="dxa"/>
            <w:tcBorders>
              <w:top w:val="nil"/>
              <w:left w:val="single" w:sz="8" w:space="0" w:color="231F20"/>
            </w:tcBorders>
            <w:shd w:val="clear" w:color="auto" w:fill="595959"/>
          </w:tcPr>
          <w:p>
            <w:pPr>
              <w:pStyle w:val="TableParagraph"/>
              <w:spacing w:before="66"/>
              <w:ind w:right="65"/>
              <w:jc w:val="right"/>
              <w:rPr>
                <w:b/>
                <w:sz w:val="16"/>
              </w:rPr>
            </w:pPr>
            <w:r>
              <w:rPr>
                <w:b/>
                <w:color w:val="FFFFFF"/>
                <w:sz w:val="16"/>
              </w:rPr>
              <w:t>6090</w:t>
            </w:r>
          </w:p>
        </w:tc>
      </w:tr>
    </w:tbl>
    <w:p>
      <w:pPr>
        <w:spacing w:before="10"/>
        <w:ind w:left="1397" w:right="0" w:firstLine="0"/>
        <w:jc w:val="left"/>
        <w:rPr>
          <w:rFonts w:ascii="Arial" w:hAnsi="Arial"/>
          <w:sz w:val="16"/>
        </w:rPr>
      </w:pPr>
      <w:r>
        <w:rPr>
          <w:rFonts w:ascii="Arial" w:hAnsi="Arial"/>
          <w:color w:val="231F20"/>
          <w:sz w:val="16"/>
        </w:rPr>
        <w:t>Fonte: SMADS, Supervisão de Planejamento e Observatório de Políticas Sociais - SPOP, DEMES (2014).</w:t>
      </w:r>
    </w:p>
    <w:p>
      <w:pPr>
        <w:pStyle w:val="BodyText"/>
        <w:rPr>
          <w:rFonts w:ascii="Arial"/>
          <w:sz w:val="20"/>
        </w:rPr>
      </w:pPr>
    </w:p>
    <w:p>
      <w:pPr>
        <w:pStyle w:val="BodyText"/>
        <w:spacing w:before="9"/>
        <w:rPr>
          <w:rFonts w:ascii="Arial"/>
          <w:sz w:val="17"/>
        </w:rPr>
      </w:pPr>
    </w:p>
    <w:p>
      <w:pPr>
        <w:pStyle w:val="BodyText"/>
        <w:ind w:left="-410"/>
        <w:rPr>
          <w:rFonts w:ascii="Arial"/>
          <w:sz w:val="20"/>
        </w:rPr>
      </w:pPr>
      <w:r>
        <w:rPr>
          <w:rFonts w:ascii="Arial"/>
          <w:sz w:val="20"/>
        </w:rPr>
        <w:drawing>
          <wp:inline distT="0" distB="0" distL="0" distR="0">
            <wp:extent cx="152400" cy="152400"/>
            <wp:effectExtent l="0" t="0" r="0" b="0"/>
            <wp:docPr id="341" name="image4.png" descr=""/>
            <wp:cNvGraphicFramePr>
              <a:graphicFrameLocks noChangeAspect="1"/>
            </wp:cNvGraphicFramePr>
            <a:graphic>
              <a:graphicData uri="http://schemas.openxmlformats.org/drawingml/2006/picture">
                <pic:pic>
                  <pic:nvPicPr>
                    <pic:cNvPr id="34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rPr>
      </w:pPr>
    </w:p>
    <w:p>
      <w:pPr>
        <w:pStyle w:val="BodyText"/>
        <w:spacing w:before="114"/>
        <w:ind w:left="538"/>
        <w:rPr>
          <w:rFonts w:ascii="Times New Roman"/>
        </w:rPr>
      </w:pPr>
      <w:r>
        <w:rPr>
          <w:rFonts w:ascii="Times New Roman"/>
          <w:color w:val="6D6E71"/>
        </w:rPr>
        <w:t>56</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894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8992">
            <wp:simplePos x="0" y="0"/>
            <wp:positionH relativeFrom="page">
              <wp:posOffset>7921955</wp:posOffset>
            </wp:positionH>
            <wp:positionV relativeFrom="page">
              <wp:posOffset>5536501</wp:posOffset>
            </wp:positionV>
            <wp:extent cx="152400" cy="152400"/>
            <wp:effectExtent l="0" t="0" r="0" b="0"/>
            <wp:wrapNone/>
            <wp:docPr id="343" name="image4.png" descr=""/>
            <wp:cNvGraphicFramePr>
              <a:graphicFrameLocks noChangeAspect="1"/>
            </wp:cNvGraphicFramePr>
            <a:graphic>
              <a:graphicData uri="http://schemas.openxmlformats.org/drawingml/2006/picture">
                <pic:pic>
                  <pic:nvPicPr>
                    <pic:cNvPr id="34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45" name="image4.png" descr=""/>
            <wp:cNvGraphicFramePr>
              <a:graphicFrameLocks noChangeAspect="1"/>
            </wp:cNvGraphicFramePr>
            <a:graphic>
              <a:graphicData uri="http://schemas.openxmlformats.org/drawingml/2006/picture">
                <pic:pic>
                  <pic:nvPicPr>
                    <pic:cNvPr id="34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6872;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8968"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rPr>
          <w:rFonts w:ascii="Times New Roman"/>
          <w:sz w:val="20"/>
        </w:rPr>
      </w:pPr>
    </w:p>
    <w:p>
      <w:pPr>
        <w:pStyle w:val="BodyText"/>
        <w:spacing w:before="2"/>
        <w:rPr>
          <w:rFonts w:ascii="Times New Roman"/>
          <w:sz w:val="23"/>
        </w:rPr>
      </w:pPr>
    </w:p>
    <w:p>
      <w:pPr>
        <w:pStyle w:val="BodyText"/>
        <w:spacing w:line="316" w:lineRule="auto"/>
        <w:ind w:left="1397" w:right="1322" w:firstLine="708"/>
      </w:pPr>
      <w:r>
        <w:rPr>
          <w:color w:val="231F20"/>
        </w:rPr>
        <w:t>Do mesmo modo, o mapa a seguir apresenta a localização dos CREAS no muni- cípio e estão sinalizados na cor verde.</w:t>
      </w:r>
    </w:p>
    <w:p>
      <w:pPr>
        <w:spacing w:before="205"/>
        <w:ind w:left="4054" w:right="0" w:firstLine="0"/>
        <w:jc w:val="left"/>
        <w:rPr>
          <w:b/>
          <w:sz w:val="20"/>
        </w:rPr>
      </w:pPr>
      <w:r>
        <w:rPr>
          <w:b/>
          <w:color w:val="231F20"/>
          <w:sz w:val="20"/>
        </w:rPr>
        <w:t>Mapa 2- Distribuição dos CREAS por região</w:t>
      </w:r>
    </w:p>
    <w:p>
      <w:pPr>
        <w:pStyle w:val="BodyText"/>
        <w:spacing w:before="5"/>
        <w:rPr>
          <w:b/>
          <w:sz w:val="21"/>
        </w:rPr>
      </w:pPr>
    </w:p>
    <w:p>
      <w:pPr>
        <w:tabs>
          <w:tab w:pos="1713" w:val="left" w:leader="none"/>
        </w:tabs>
        <w:spacing w:line="240" w:lineRule="auto"/>
        <w:ind w:left="-410" w:right="0" w:firstLine="0"/>
        <w:rPr>
          <w:sz w:val="20"/>
        </w:rPr>
      </w:pPr>
      <w:r>
        <w:rPr>
          <w:position w:val="690"/>
          <w:sz w:val="20"/>
        </w:rPr>
        <w:drawing>
          <wp:inline distT="0" distB="0" distL="0" distR="0">
            <wp:extent cx="152400" cy="152400"/>
            <wp:effectExtent l="0" t="0" r="0" b="0"/>
            <wp:docPr id="347" name="image4.png" descr=""/>
            <wp:cNvGraphicFramePr>
              <a:graphicFrameLocks noChangeAspect="1"/>
            </wp:cNvGraphicFramePr>
            <a:graphic>
              <a:graphicData uri="http://schemas.openxmlformats.org/drawingml/2006/picture">
                <pic:pic>
                  <pic:nvPicPr>
                    <pic:cNvPr id="348"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690"/>
          <w:sz w:val="20"/>
        </w:rPr>
      </w:r>
      <w:r>
        <w:rPr>
          <w:position w:val="690"/>
          <w:sz w:val="20"/>
        </w:rPr>
        <w:tab/>
      </w:r>
      <w:r>
        <w:rPr>
          <w:sz w:val="20"/>
        </w:rPr>
        <w:drawing>
          <wp:inline distT="0" distB="0" distL="0" distR="0">
            <wp:extent cx="5633130" cy="7955280"/>
            <wp:effectExtent l="0" t="0" r="0" b="0"/>
            <wp:docPr id="349" name="image8.jpeg" descr=""/>
            <wp:cNvGraphicFramePr>
              <a:graphicFrameLocks noChangeAspect="1"/>
            </wp:cNvGraphicFramePr>
            <a:graphic>
              <a:graphicData uri="http://schemas.openxmlformats.org/drawingml/2006/picture">
                <pic:pic>
                  <pic:nvPicPr>
                    <pic:cNvPr id="350" name="image8.jpeg"/>
                    <pic:cNvPicPr/>
                  </pic:nvPicPr>
                  <pic:blipFill>
                    <a:blip r:embed="rId16" cstate="print"/>
                    <a:stretch>
                      <a:fillRect/>
                    </a:stretch>
                  </pic:blipFill>
                  <pic:spPr>
                    <a:xfrm>
                      <a:off x="0" y="0"/>
                      <a:ext cx="5633130" cy="7955280"/>
                    </a:xfrm>
                    <a:prstGeom prst="rect">
                      <a:avLst/>
                    </a:prstGeom>
                  </pic:spPr>
                </pic:pic>
              </a:graphicData>
            </a:graphic>
          </wp:inline>
        </w:drawing>
      </w:r>
      <w:r>
        <w:rPr>
          <w:sz w:val="20"/>
        </w:rPr>
      </w:r>
    </w:p>
    <w:p>
      <w:pPr>
        <w:pStyle w:val="BodyText"/>
        <w:rPr>
          <w:b/>
          <w:sz w:val="22"/>
        </w:rPr>
      </w:pPr>
    </w:p>
    <w:p>
      <w:pPr>
        <w:pStyle w:val="BodyText"/>
        <w:rPr>
          <w:b/>
          <w:sz w:val="22"/>
        </w:rPr>
      </w:pPr>
    </w:p>
    <w:p>
      <w:pPr>
        <w:pStyle w:val="BodyText"/>
        <w:spacing w:before="132"/>
        <w:ind w:right="556"/>
        <w:jc w:val="right"/>
        <w:rPr>
          <w:rFonts w:ascii="Times New Roman"/>
        </w:rPr>
      </w:pPr>
      <w:r>
        <w:rPr>
          <w:rFonts w:ascii="Times New Roman"/>
          <w:color w:val="6D6E71"/>
          <w:w w:val="95"/>
        </w:rPr>
        <w:t>57</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906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9112">
            <wp:simplePos x="0" y="0"/>
            <wp:positionH relativeFrom="page">
              <wp:posOffset>19050</wp:posOffset>
            </wp:positionH>
            <wp:positionV relativeFrom="page">
              <wp:posOffset>5536501</wp:posOffset>
            </wp:positionV>
            <wp:extent cx="152400" cy="152400"/>
            <wp:effectExtent l="0" t="0" r="0" b="0"/>
            <wp:wrapNone/>
            <wp:docPr id="351" name="image4.png" descr=""/>
            <wp:cNvGraphicFramePr>
              <a:graphicFrameLocks noChangeAspect="1"/>
            </wp:cNvGraphicFramePr>
            <a:graphic>
              <a:graphicData uri="http://schemas.openxmlformats.org/drawingml/2006/picture">
                <pic:pic>
                  <pic:nvPicPr>
                    <pic:cNvPr id="35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9136">
            <wp:simplePos x="0" y="0"/>
            <wp:positionH relativeFrom="page">
              <wp:posOffset>7921955</wp:posOffset>
            </wp:positionH>
            <wp:positionV relativeFrom="page">
              <wp:posOffset>5536501</wp:posOffset>
            </wp:positionV>
            <wp:extent cx="152400" cy="152400"/>
            <wp:effectExtent l="0" t="0" r="0" b="0"/>
            <wp:wrapNone/>
            <wp:docPr id="353" name="image4.png" descr=""/>
            <wp:cNvGraphicFramePr>
              <a:graphicFrameLocks noChangeAspect="1"/>
            </wp:cNvGraphicFramePr>
            <a:graphic>
              <a:graphicData uri="http://schemas.openxmlformats.org/drawingml/2006/picture">
                <pic:pic>
                  <pic:nvPicPr>
                    <pic:cNvPr id="35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55" name="image4.png" descr=""/>
            <wp:cNvGraphicFramePr>
              <a:graphicFrameLocks noChangeAspect="1"/>
            </wp:cNvGraphicFramePr>
            <a:graphic>
              <a:graphicData uri="http://schemas.openxmlformats.org/drawingml/2006/picture">
                <pic:pic>
                  <pic:nvPicPr>
                    <pic:cNvPr id="35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6992;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9088"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5" w:firstLine="708"/>
        <w:jc w:val="both"/>
      </w:pPr>
      <w:r>
        <w:rPr>
          <w:color w:val="231F20"/>
        </w:rPr>
        <w:t>O financiamento das medidas em meio aberto no município de São Paulo en- contra previsão expressa no artigo 68 da NOB/SUAS 2012</w:t>
      </w:r>
      <w:r>
        <w:rPr>
          <w:color w:val="231F20"/>
          <w:position w:val="8"/>
          <w:sz w:val="14"/>
        </w:rPr>
        <w:t>6</w:t>
      </w:r>
      <w:r>
        <w:rPr>
          <w:color w:val="231F20"/>
        </w:rPr>
        <w:t>:</w:t>
      </w:r>
    </w:p>
    <w:p>
      <w:pPr>
        <w:spacing w:line="254" w:lineRule="auto" w:before="205"/>
        <w:ind w:left="3665" w:right="1454" w:firstLine="0"/>
        <w:jc w:val="left"/>
        <w:rPr>
          <w:sz w:val="20"/>
        </w:rPr>
      </w:pPr>
      <w:r>
        <w:rPr>
          <w:color w:val="010202"/>
          <w:sz w:val="20"/>
        </w:rPr>
        <w:t>O Piso Variável de Média Complexidade destina-se ao cofinanciamento dos serviços tipificados nacionalmente, tais como:</w:t>
      </w:r>
    </w:p>
    <w:p>
      <w:pPr>
        <w:pStyle w:val="ListParagraph"/>
        <w:numPr>
          <w:ilvl w:val="0"/>
          <w:numId w:val="7"/>
        </w:numPr>
        <w:tabs>
          <w:tab w:pos="3980" w:val="left" w:leader="none"/>
        </w:tabs>
        <w:spacing w:line="254" w:lineRule="auto" w:before="0" w:after="0"/>
        <w:ind w:left="3665" w:right="1708" w:firstLine="0"/>
        <w:jc w:val="left"/>
        <w:rPr>
          <w:sz w:val="20"/>
        </w:rPr>
      </w:pPr>
      <w:r>
        <w:rPr>
          <w:color w:val="010202"/>
          <w:sz w:val="20"/>
        </w:rPr>
        <w:t>– </w:t>
      </w:r>
      <w:r>
        <w:rPr>
          <w:color w:val="010202"/>
          <w:spacing w:val="6"/>
          <w:sz w:val="20"/>
        </w:rPr>
        <w:t>Serviço </w:t>
      </w:r>
      <w:r>
        <w:rPr>
          <w:color w:val="010202"/>
          <w:spacing w:val="4"/>
          <w:sz w:val="20"/>
        </w:rPr>
        <w:t>de </w:t>
      </w:r>
      <w:r>
        <w:rPr>
          <w:color w:val="010202"/>
          <w:spacing w:val="7"/>
          <w:sz w:val="20"/>
        </w:rPr>
        <w:t>Proteção </w:t>
      </w:r>
      <w:r>
        <w:rPr>
          <w:color w:val="010202"/>
          <w:spacing w:val="6"/>
          <w:sz w:val="20"/>
        </w:rPr>
        <w:t>Social </w:t>
      </w:r>
      <w:r>
        <w:rPr>
          <w:color w:val="010202"/>
          <w:sz w:val="20"/>
        </w:rPr>
        <w:t>a </w:t>
      </w:r>
      <w:r>
        <w:rPr>
          <w:color w:val="010202"/>
          <w:spacing w:val="7"/>
          <w:sz w:val="20"/>
        </w:rPr>
        <w:t>Adolescentes </w:t>
      </w:r>
      <w:r>
        <w:rPr>
          <w:color w:val="010202"/>
          <w:spacing w:val="4"/>
          <w:sz w:val="20"/>
        </w:rPr>
        <w:t>em </w:t>
      </w:r>
      <w:r>
        <w:rPr>
          <w:color w:val="010202"/>
          <w:spacing w:val="7"/>
          <w:sz w:val="20"/>
        </w:rPr>
        <w:t>Cumprimento </w:t>
      </w:r>
      <w:r>
        <w:rPr>
          <w:color w:val="010202"/>
          <w:spacing w:val="8"/>
          <w:sz w:val="20"/>
        </w:rPr>
        <w:t>de </w:t>
      </w:r>
      <w:r>
        <w:rPr>
          <w:color w:val="010202"/>
          <w:spacing w:val="6"/>
          <w:sz w:val="20"/>
        </w:rPr>
        <w:t>Medidas </w:t>
      </w:r>
      <w:r>
        <w:rPr>
          <w:color w:val="010202"/>
          <w:spacing w:val="7"/>
          <w:sz w:val="20"/>
        </w:rPr>
        <w:t>Socioeducativas </w:t>
      </w:r>
      <w:r>
        <w:rPr>
          <w:color w:val="010202"/>
          <w:spacing w:val="4"/>
          <w:sz w:val="20"/>
        </w:rPr>
        <w:t>de </w:t>
      </w:r>
      <w:r>
        <w:rPr>
          <w:color w:val="010202"/>
          <w:spacing w:val="7"/>
          <w:sz w:val="20"/>
        </w:rPr>
        <w:t>Liberdade Assistida </w:t>
      </w:r>
      <w:r>
        <w:rPr>
          <w:color w:val="010202"/>
          <w:sz w:val="20"/>
        </w:rPr>
        <w:t>e </w:t>
      </w:r>
      <w:r>
        <w:rPr>
          <w:color w:val="010202"/>
          <w:spacing w:val="4"/>
          <w:sz w:val="20"/>
        </w:rPr>
        <w:t>de </w:t>
      </w:r>
      <w:r>
        <w:rPr>
          <w:color w:val="010202"/>
          <w:spacing w:val="7"/>
          <w:sz w:val="20"/>
        </w:rPr>
        <w:t>Prestação</w:t>
      </w:r>
      <w:r>
        <w:rPr>
          <w:color w:val="010202"/>
          <w:spacing w:val="45"/>
          <w:sz w:val="20"/>
        </w:rPr>
        <w:t> </w:t>
      </w:r>
      <w:r>
        <w:rPr>
          <w:color w:val="010202"/>
          <w:spacing w:val="8"/>
          <w:sz w:val="20"/>
        </w:rPr>
        <w:t>de</w:t>
      </w:r>
    </w:p>
    <w:p>
      <w:pPr>
        <w:spacing w:before="45"/>
        <w:ind w:left="3665" w:right="0" w:firstLine="0"/>
        <w:jc w:val="left"/>
        <w:rPr>
          <w:sz w:val="20"/>
        </w:rPr>
      </w:pPr>
      <w:r>
        <w:rPr>
          <w:color w:val="010202"/>
          <w:sz w:val="20"/>
        </w:rPr>
        <w:t>Serviços à Comunidade.</w:t>
      </w:r>
    </w:p>
    <w:p>
      <w:pPr>
        <w:pStyle w:val="BodyText"/>
        <w:spacing w:before="8"/>
        <w:rPr>
          <w:sz w:val="20"/>
        </w:rPr>
      </w:pPr>
    </w:p>
    <w:p>
      <w:pPr>
        <w:pStyle w:val="BodyText"/>
        <w:spacing w:line="352" w:lineRule="auto"/>
        <w:ind w:left="1397" w:right="1412" w:firstLine="708"/>
        <w:jc w:val="both"/>
      </w:pPr>
      <w:r>
        <w:rPr>
          <w:color w:val="010202"/>
        </w:rPr>
        <w:t>Naprática,asformasdefinanciamentodoSistemadeAtendimentoSocioeducativo em meio aberto no município são provenientes de recursos vindos do Município, Estado e do Fundo da Assistência Social. </w:t>
      </w:r>
      <w:r>
        <w:rPr>
          <w:color w:val="231F20"/>
        </w:rPr>
        <w:t>Assoma-se o financiamento das ações ser realizado por meio de recursos exclusivamente do município, do Estado e do Fundo da Assistência Social, não havendo, portanto, cofinanciamento por parte do Governo Federal em razão da inexistência de execução direta das medidas socioeducativas em meio</w:t>
      </w:r>
      <w:r>
        <w:rPr>
          <w:color w:val="231F20"/>
          <w:spacing w:val="-13"/>
        </w:rPr>
        <w:t> </w:t>
      </w:r>
      <w:r>
        <w:rPr>
          <w:color w:val="231F20"/>
        </w:rPr>
        <w:t>aberto</w:t>
      </w:r>
      <w:r>
        <w:rPr>
          <w:color w:val="231F20"/>
          <w:spacing w:val="-13"/>
        </w:rPr>
        <w:t> </w:t>
      </w:r>
      <w:r>
        <w:rPr>
          <w:color w:val="231F20"/>
        </w:rPr>
        <w:t>pelo</w:t>
      </w:r>
      <w:r>
        <w:rPr>
          <w:color w:val="231F20"/>
          <w:spacing w:val="-12"/>
        </w:rPr>
        <w:t> </w:t>
      </w:r>
      <w:r>
        <w:rPr>
          <w:color w:val="231F20"/>
        </w:rPr>
        <w:t>poder</w:t>
      </w:r>
      <w:r>
        <w:rPr>
          <w:color w:val="231F20"/>
          <w:spacing w:val="-13"/>
        </w:rPr>
        <w:t> </w:t>
      </w:r>
      <w:r>
        <w:rPr>
          <w:color w:val="231F20"/>
        </w:rPr>
        <w:t>público</w:t>
      </w:r>
      <w:r>
        <w:rPr>
          <w:color w:val="231F20"/>
          <w:spacing w:val="-13"/>
        </w:rPr>
        <w:t> </w:t>
      </w:r>
      <w:r>
        <w:rPr>
          <w:color w:val="231F20"/>
        </w:rPr>
        <w:t>municipal</w:t>
      </w:r>
      <w:r>
        <w:rPr>
          <w:color w:val="231F20"/>
          <w:spacing w:val="-12"/>
        </w:rPr>
        <w:t> </w:t>
      </w:r>
      <w:r>
        <w:rPr>
          <w:color w:val="231F20"/>
        </w:rPr>
        <w:t>conforme</w:t>
      </w:r>
      <w:r>
        <w:rPr>
          <w:color w:val="231F20"/>
          <w:spacing w:val="-13"/>
        </w:rPr>
        <w:t> </w:t>
      </w:r>
      <w:r>
        <w:rPr>
          <w:color w:val="231F20"/>
        </w:rPr>
        <w:t>a</w:t>
      </w:r>
      <w:r>
        <w:rPr>
          <w:color w:val="231F20"/>
          <w:spacing w:val="-12"/>
        </w:rPr>
        <w:t> </w:t>
      </w:r>
      <w:r>
        <w:rPr>
          <w:color w:val="231F20"/>
        </w:rPr>
        <w:t>Lei.</w:t>
      </w:r>
      <w:r>
        <w:rPr>
          <w:color w:val="231F20"/>
          <w:spacing w:val="-13"/>
        </w:rPr>
        <w:t> </w:t>
      </w:r>
      <w:r>
        <w:rPr>
          <w:color w:val="231F20"/>
        </w:rPr>
        <w:t>Os</w:t>
      </w:r>
      <w:r>
        <w:rPr>
          <w:color w:val="231F20"/>
          <w:spacing w:val="-13"/>
        </w:rPr>
        <w:t> </w:t>
      </w:r>
      <w:r>
        <w:rPr>
          <w:color w:val="231F20"/>
        </w:rPr>
        <w:t>recursos</w:t>
      </w:r>
      <w:r>
        <w:rPr>
          <w:color w:val="231F20"/>
          <w:spacing w:val="-12"/>
        </w:rPr>
        <w:t> </w:t>
      </w:r>
      <w:r>
        <w:rPr>
          <w:color w:val="231F20"/>
        </w:rPr>
        <w:t>financeiros</w:t>
      </w:r>
      <w:r>
        <w:rPr>
          <w:color w:val="231F20"/>
          <w:spacing w:val="-13"/>
        </w:rPr>
        <w:t> </w:t>
      </w:r>
      <w:r>
        <w:rPr>
          <w:color w:val="231F20"/>
        </w:rPr>
        <w:t>para a</w:t>
      </w:r>
      <w:r>
        <w:rPr>
          <w:color w:val="231F20"/>
          <w:spacing w:val="-17"/>
        </w:rPr>
        <w:t> </w:t>
      </w:r>
      <w:r>
        <w:rPr>
          <w:color w:val="231F20"/>
        </w:rPr>
        <w:t>implementação</w:t>
      </w:r>
      <w:r>
        <w:rPr>
          <w:color w:val="231F20"/>
          <w:spacing w:val="-16"/>
        </w:rPr>
        <w:t> </w:t>
      </w:r>
      <w:r>
        <w:rPr>
          <w:color w:val="231F20"/>
        </w:rPr>
        <w:t>e</w:t>
      </w:r>
      <w:r>
        <w:rPr>
          <w:color w:val="231F20"/>
          <w:spacing w:val="-16"/>
        </w:rPr>
        <w:t> </w:t>
      </w:r>
      <w:r>
        <w:rPr>
          <w:color w:val="231F20"/>
        </w:rPr>
        <w:t>desenvolvimento</w:t>
      </w:r>
      <w:r>
        <w:rPr>
          <w:color w:val="231F20"/>
          <w:spacing w:val="-16"/>
        </w:rPr>
        <w:t> </w:t>
      </w:r>
      <w:r>
        <w:rPr>
          <w:color w:val="231F20"/>
        </w:rPr>
        <w:t>do</w:t>
      </w:r>
      <w:r>
        <w:rPr>
          <w:color w:val="231F20"/>
          <w:spacing w:val="-16"/>
        </w:rPr>
        <w:t> </w:t>
      </w:r>
      <w:r>
        <w:rPr>
          <w:color w:val="231F20"/>
        </w:rPr>
        <w:t>Plano</w:t>
      </w:r>
      <w:r>
        <w:rPr>
          <w:color w:val="231F20"/>
          <w:spacing w:val="-17"/>
        </w:rPr>
        <w:t> </w:t>
      </w:r>
      <w:r>
        <w:rPr>
          <w:color w:val="231F20"/>
        </w:rPr>
        <w:t>estão</w:t>
      </w:r>
      <w:r>
        <w:rPr>
          <w:color w:val="231F20"/>
          <w:spacing w:val="-16"/>
        </w:rPr>
        <w:t> </w:t>
      </w:r>
      <w:r>
        <w:rPr>
          <w:color w:val="231F20"/>
        </w:rPr>
        <w:t>sendo</w:t>
      </w:r>
      <w:r>
        <w:rPr>
          <w:color w:val="231F20"/>
          <w:spacing w:val="-16"/>
        </w:rPr>
        <w:t> </w:t>
      </w:r>
      <w:r>
        <w:rPr>
          <w:color w:val="231F20"/>
        </w:rPr>
        <w:t>analisados</w:t>
      </w:r>
      <w:r>
        <w:rPr>
          <w:color w:val="231F20"/>
          <w:spacing w:val="-16"/>
        </w:rPr>
        <w:t> </w:t>
      </w:r>
      <w:r>
        <w:rPr>
          <w:color w:val="231F20"/>
        </w:rPr>
        <w:t>e</w:t>
      </w:r>
      <w:r>
        <w:rPr>
          <w:color w:val="231F20"/>
          <w:spacing w:val="-16"/>
        </w:rPr>
        <w:t> </w:t>
      </w:r>
      <w:r>
        <w:rPr>
          <w:color w:val="231F20"/>
        </w:rPr>
        <w:t>dimensionados.</w:t>
      </w:r>
    </w:p>
    <w:p>
      <w:pPr>
        <w:pStyle w:val="BodyText"/>
        <w:spacing w:line="352" w:lineRule="auto" w:before="194"/>
        <w:ind w:left="1397" w:right="1414" w:firstLine="708"/>
        <w:jc w:val="both"/>
      </w:pPr>
      <w:r>
        <w:rPr>
          <w:color w:val="231F20"/>
        </w:rPr>
        <w:t>As  análises  sobre  as  articulações  intersetoriais  envolvendo   a   execução  das medidas no Município de São Paulo apontam para a necessidade de avançar       na integração das políticas setoriais. Apresenta</w:t>
      </w:r>
      <w:r>
        <w:rPr>
          <w:color w:val="010202"/>
        </w:rPr>
        <w:t>-se como grande desafio para a intersetorialidade, a criação de ações conjuntas que possibilitem elevar o patamar da qualidade do atendimento prestado aos</w:t>
      </w:r>
      <w:r>
        <w:rPr>
          <w:color w:val="010202"/>
          <w:spacing w:val="-5"/>
        </w:rPr>
        <w:t> </w:t>
      </w:r>
      <w:r>
        <w:rPr>
          <w:color w:val="010202"/>
        </w:rPr>
        <w:t>adolescentes.</w:t>
      </w:r>
    </w:p>
    <w:p>
      <w:pPr>
        <w:pStyle w:val="BodyText"/>
        <w:spacing w:line="350" w:lineRule="auto" w:before="196"/>
        <w:ind w:left="1397" w:right="1415" w:firstLine="708"/>
        <w:jc w:val="both"/>
      </w:pPr>
      <w:r>
        <w:rPr>
          <w:color w:val="010202"/>
        </w:rPr>
        <w:t>A perspectiva colocada nas metas do Plano é a de que tais articulações possam ocorrer</w:t>
      </w:r>
      <w:r>
        <w:rPr>
          <w:color w:val="010202"/>
          <w:spacing w:val="-9"/>
        </w:rPr>
        <w:t> </w:t>
      </w:r>
      <w:r>
        <w:rPr>
          <w:color w:val="010202"/>
        </w:rPr>
        <w:t>por</w:t>
      </w:r>
      <w:r>
        <w:rPr>
          <w:color w:val="010202"/>
          <w:spacing w:val="-8"/>
        </w:rPr>
        <w:t> </w:t>
      </w:r>
      <w:r>
        <w:rPr>
          <w:color w:val="010202"/>
        </w:rPr>
        <w:t>meio</w:t>
      </w:r>
      <w:r>
        <w:rPr>
          <w:color w:val="010202"/>
          <w:spacing w:val="-8"/>
        </w:rPr>
        <w:t> </w:t>
      </w:r>
      <w:r>
        <w:rPr>
          <w:color w:val="010202"/>
        </w:rPr>
        <w:t>de</w:t>
      </w:r>
      <w:r>
        <w:rPr>
          <w:color w:val="010202"/>
          <w:spacing w:val="-9"/>
        </w:rPr>
        <w:t> </w:t>
      </w:r>
      <w:r>
        <w:rPr>
          <w:color w:val="010202"/>
        </w:rPr>
        <w:t>novos</w:t>
      </w:r>
      <w:r>
        <w:rPr>
          <w:color w:val="010202"/>
          <w:spacing w:val="-8"/>
        </w:rPr>
        <w:t> </w:t>
      </w:r>
      <w:r>
        <w:rPr>
          <w:color w:val="010202"/>
        </w:rPr>
        <w:t>arranjos</w:t>
      </w:r>
      <w:r>
        <w:rPr>
          <w:color w:val="010202"/>
          <w:spacing w:val="-8"/>
        </w:rPr>
        <w:t> </w:t>
      </w:r>
      <w:r>
        <w:rPr>
          <w:color w:val="010202"/>
        </w:rPr>
        <w:t>entre</w:t>
      </w:r>
      <w:r>
        <w:rPr>
          <w:color w:val="010202"/>
          <w:spacing w:val="-8"/>
        </w:rPr>
        <w:t> </w:t>
      </w:r>
      <w:r>
        <w:rPr>
          <w:color w:val="010202"/>
        </w:rPr>
        <w:t>diferentes</w:t>
      </w:r>
      <w:r>
        <w:rPr>
          <w:color w:val="010202"/>
          <w:spacing w:val="-9"/>
        </w:rPr>
        <w:t> </w:t>
      </w:r>
      <w:r>
        <w:rPr>
          <w:color w:val="010202"/>
        </w:rPr>
        <w:t>setores</w:t>
      </w:r>
      <w:r>
        <w:rPr>
          <w:color w:val="010202"/>
          <w:spacing w:val="-8"/>
        </w:rPr>
        <w:t> </w:t>
      </w:r>
      <w:r>
        <w:rPr>
          <w:color w:val="010202"/>
        </w:rPr>
        <w:t>e</w:t>
      </w:r>
      <w:r>
        <w:rPr>
          <w:color w:val="010202"/>
          <w:spacing w:val="-8"/>
        </w:rPr>
        <w:t> </w:t>
      </w:r>
      <w:r>
        <w:rPr>
          <w:color w:val="010202"/>
        </w:rPr>
        <w:t>segmentos</w:t>
      </w:r>
      <w:r>
        <w:rPr>
          <w:color w:val="010202"/>
          <w:spacing w:val="-8"/>
        </w:rPr>
        <w:t> </w:t>
      </w:r>
      <w:r>
        <w:rPr>
          <w:color w:val="010202"/>
        </w:rPr>
        <w:t>sociais,</w:t>
      </w:r>
      <w:r>
        <w:rPr>
          <w:color w:val="010202"/>
          <w:spacing w:val="-9"/>
        </w:rPr>
        <w:t> </w:t>
      </w:r>
      <w:r>
        <w:rPr>
          <w:color w:val="010202"/>
        </w:rPr>
        <w:t>como: </w:t>
      </w:r>
      <w:r>
        <w:rPr>
          <w:rFonts w:ascii="Arial" w:hAnsi="Arial"/>
          <w:color w:val="010202"/>
          <w:w w:val="95"/>
        </w:rPr>
        <w:t>órgãos</w:t>
      </w:r>
      <w:r>
        <w:rPr>
          <w:rFonts w:ascii="Arial" w:hAnsi="Arial"/>
          <w:color w:val="010202"/>
          <w:spacing w:val="-19"/>
          <w:w w:val="95"/>
        </w:rPr>
        <w:t> </w:t>
      </w:r>
      <w:r>
        <w:rPr>
          <w:rFonts w:ascii="Arial" w:hAnsi="Arial"/>
          <w:color w:val="010202"/>
          <w:w w:val="95"/>
        </w:rPr>
        <w:t>das</w:t>
      </w:r>
      <w:r>
        <w:rPr>
          <w:rFonts w:ascii="Arial" w:hAnsi="Arial"/>
          <w:color w:val="010202"/>
          <w:spacing w:val="-19"/>
          <w:w w:val="95"/>
        </w:rPr>
        <w:t> </w:t>
      </w:r>
      <w:r>
        <w:rPr>
          <w:rFonts w:ascii="Arial" w:hAnsi="Arial"/>
          <w:color w:val="010202"/>
          <w:w w:val="95"/>
        </w:rPr>
        <w:t>três</w:t>
      </w:r>
      <w:r>
        <w:rPr>
          <w:rFonts w:ascii="Arial" w:hAnsi="Arial"/>
          <w:color w:val="010202"/>
          <w:spacing w:val="-18"/>
          <w:w w:val="95"/>
        </w:rPr>
        <w:t> </w:t>
      </w:r>
      <w:r>
        <w:rPr>
          <w:rFonts w:ascii="Arial" w:hAnsi="Arial"/>
          <w:color w:val="010202"/>
          <w:w w:val="95"/>
        </w:rPr>
        <w:t>esferas</w:t>
      </w:r>
      <w:r>
        <w:rPr>
          <w:rFonts w:ascii="Arial" w:hAnsi="Arial"/>
          <w:color w:val="010202"/>
          <w:spacing w:val="-19"/>
          <w:w w:val="95"/>
        </w:rPr>
        <w:t> </w:t>
      </w:r>
      <w:r>
        <w:rPr>
          <w:rFonts w:ascii="Arial" w:hAnsi="Arial"/>
          <w:color w:val="010202"/>
          <w:w w:val="95"/>
        </w:rPr>
        <w:t>de</w:t>
      </w:r>
      <w:r>
        <w:rPr>
          <w:rFonts w:ascii="Arial" w:hAnsi="Arial"/>
          <w:color w:val="010202"/>
          <w:spacing w:val="-19"/>
          <w:w w:val="95"/>
        </w:rPr>
        <w:t> </w:t>
      </w:r>
      <w:r>
        <w:rPr>
          <w:rFonts w:ascii="Arial" w:hAnsi="Arial"/>
          <w:color w:val="010202"/>
          <w:w w:val="95"/>
        </w:rPr>
        <w:t>governo,</w:t>
      </w:r>
      <w:r>
        <w:rPr>
          <w:rFonts w:ascii="Arial" w:hAnsi="Arial"/>
          <w:color w:val="010202"/>
          <w:spacing w:val="-18"/>
          <w:w w:val="95"/>
        </w:rPr>
        <w:t> </w:t>
      </w:r>
      <w:r>
        <w:rPr>
          <w:rFonts w:ascii="Arial" w:hAnsi="Arial"/>
          <w:color w:val="010202"/>
          <w:w w:val="95"/>
        </w:rPr>
        <w:t>empresas</w:t>
      </w:r>
      <w:r>
        <w:rPr>
          <w:rFonts w:ascii="Arial" w:hAnsi="Arial"/>
          <w:color w:val="010202"/>
          <w:spacing w:val="-19"/>
          <w:w w:val="95"/>
        </w:rPr>
        <w:t> </w:t>
      </w:r>
      <w:r>
        <w:rPr>
          <w:rFonts w:ascii="Arial" w:hAnsi="Arial"/>
          <w:color w:val="010202"/>
          <w:w w:val="95"/>
        </w:rPr>
        <w:t>privadas,</w:t>
      </w:r>
      <w:r>
        <w:rPr>
          <w:rFonts w:ascii="Arial" w:hAnsi="Arial"/>
          <w:color w:val="010202"/>
          <w:spacing w:val="-19"/>
          <w:w w:val="95"/>
        </w:rPr>
        <w:t> </w:t>
      </w:r>
      <w:r>
        <w:rPr>
          <w:rFonts w:ascii="Arial" w:hAnsi="Arial"/>
          <w:color w:val="010202"/>
          <w:w w:val="95"/>
        </w:rPr>
        <w:t>organizações</w:t>
      </w:r>
      <w:r>
        <w:rPr>
          <w:rFonts w:ascii="Arial" w:hAnsi="Arial"/>
          <w:color w:val="010202"/>
          <w:spacing w:val="-18"/>
          <w:w w:val="95"/>
        </w:rPr>
        <w:t> </w:t>
      </w:r>
      <w:r>
        <w:rPr>
          <w:rFonts w:ascii="Arial" w:hAnsi="Arial"/>
          <w:color w:val="010202"/>
          <w:w w:val="95"/>
        </w:rPr>
        <w:t>não</w:t>
      </w:r>
      <w:r>
        <w:rPr>
          <w:rFonts w:ascii="Arial" w:hAnsi="Arial"/>
          <w:color w:val="010202"/>
          <w:spacing w:val="-16"/>
          <w:w w:val="95"/>
        </w:rPr>
        <w:t> </w:t>
      </w:r>
      <w:r>
        <w:rPr>
          <w:color w:val="010202"/>
          <w:w w:val="95"/>
        </w:rPr>
        <w:t>governamentais </w:t>
      </w:r>
      <w:r>
        <w:rPr>
          <w:color w:val="010202"/>
        </w:rPr>
        <w:t>(ONGs), fundações, entidades religiosas, organizações comunitárias, dentre</w:t>
      </w:r>
      <w:r>
        <w:rPr>
          <w:color w:val="010202"/>
          <w:spacing w:val="-8"/>
        </w:rPr>
        <w:t> </w:t>
      </w:r>
      <w:r>
        <w:rPr>
          <w:color w:val="010202"/>
        </w:rPr>
        <w:t>outros.</w:t>
      </w:r>
    </w:p>
    <w:p>
      <w:pPr>
        <w:pStyle w:val="BodyText"/>
        <w:spacing w:line="352" w:lineRule="auto" w:before="201"/>
        <w:ind w:left="1397" w:right="1414" w:firstLine="708"/>
        <w:jc w:val="both"/>
      </w:pPr>
      <w:r>
        <w:rPr>
          <w:color w:val="231F20"/>
        </w:rPr>
        <w:t>Entende-se, também, que um adequado sistema de monitoramento deverá ser implementado,</w:t>
      </w:r>
      <w:r>
        <w:rPr>
          <w:color w:val="231F20"/>
          <w:spacing w:val="-21"/>
        </w:rPr>
        <w:t> </w:t>
      </w:r>
      <w:r>
        <w:rPr>
          <w:color w:val="231F20"/>
        </w:rPr>
        <w:t>partindo</w:t>
      </w:r>
      <w:r>
        <w:rPr>
          <w:color w:val="231F20"/>
          <w:spacing w:val="-20"/>
        </w:rPr>
        <w:t> </w:t>
      </w:r>
      <w:r>
        <w:rPr>
          <w:color w:val="231F20"/>
        </w:rPr>
        <w:t>da</w:t>
      </w:r>
      <w:r>
        <w:rPr>
          <w:color w:val="231F20"/>
          <w:spacing w:val="-20"/>
        </w:rPr>
        <w:t> </w:t>
      </w:r>
      <w:r>
        <w:rPr>
          <w:color w:val="231F20"/>
        </w:rPr>
        <w:t>premissa</w:t>
      </w:r>
      <w:r>
        <w:rPr>
          <w:color w:val="231F20"/>
          <w:spacing w:val="-20"/>
        </w:rPr>
        <w:t> </w:t>
      </w:r>
      <w:r>
        <w:rPr>
          <w:color w:val="231F20"/>
        </w:rPr>
        <w:t>de</w:t>
      </w:r>
      <w:r>
        <w:rPr>
          <w:color w:val="231F20"/>
          <w:spacing w:val="-20"/>
        </w:rPr>
        <w:t> </w:t>
      </w:r>
      <w:r>
        <w:rPr>
          <w:color w:val="231F20"/>
        </w:rPr>
        <w:t>que</w:t>
      </w:r>
      <w:r>
        <w:rPr>
          <w:color w:val="231F20"/>
          <w:spacing w:val="-21"/>
        </w:rPr>
        <w:t> </w:t>
      </w:r>
      <w:r>
        <w:rPr>
          <w:color w:val="231F20"/>
        </w:rPr>
        <w:t>um</w:t>
      </w:r>
      <w:r>
        <w:rPr>
          <w:color w:val="231F20"/>
          <w:spacing w:val="-20"/>
        </w:rPr>
        <w:t> </w:t>
      </w:r>
      <w:r>
        <w:rPr>
          <w:color w:val="231F20"/>
        </w:rPr>
        <w:t>sistema</w:t>
      </w:r>
      <w:r>
        <w:rPr>
          <w:color w:val="231F20"/>
          <w:spacing w:val="-20"/>
        </w:rPr>
        <w:t> </w:t>
      </w:r>
      <w:r>
        <w:rPr>
          <w:color w:val="231F20"/>
        </w:rPr>
        <w:t>de</w:t>
      </w:r>
      <w:r>
        <w:rPr>
          <w:color w:val="231F20"/>
          <w:spacing w:val="-20"/>
        </w:rPr>
        <w:t> </w:t>
      </w:r>
      <w:r>
        <w:rPr>
          <w:color w:val="231F20"/>
        </w:rPr>
        <w:t>monitoramento</w:t>
      </w:r>
      <w:r>
        <w:rPr>
          <w:color w:val="231F20"/>
          <w:spacing w:val="-21"/>
        </w:rPr>
        <w:t> </w:t>
      </w:r>
      <w:r>
        <w:rPr>
          <w:color w:val="231F20"/>
        </w:rPr>
        <w:t>deve</w:t>
      </w:r>
      <w:r>
        <w:rPr>
          <w:color w:val="231F20"/>
          <w:spacing w:val="-21"/>
        </w:rPr>
        <w:t> </w:t>
      </w:r>
      <w:r>
        <w:rPr>
          <w:color w:val="231F20"/>
        </w:rPr>
        <w:t>prover indicadores</w:t>
      </w:r>
      <w:r>
        <w:rPr>
          <w:color w:val="231F20"/>
          <w:spacing w:val="-11"/>
        </w:rPr>
        <w:t> </w:t>
      </w:r>
      <w:r>
        <w:rPr>
          <w:color w:val="231F20"/>
        </w:rPr>
        <w:t>que</w:t>
      </w:r>
      <w:r>
        <w:rPr>
          <w:color w:val="231F20"/>
          <w:spacing w:val="-10"/>
        </w:rPr>
        <w:t> </w:t>
      </w:r>
      <w:r>
        <w:rPr>
          <w:color w:val="231F20"/>
        </w:rPr>
        <w:t>apontem</w:t>
      </w:r>
      <w:r>
        <w:rPr>
          <w:color w:val="231F20"/>
          <w:spacing w:val="-10"/>
        </w:rPr>
        <w:t> </w:t>
      </w:r>
      <w:r>
        <w:rPr>
          <w:color w:val="231F20"/>
        </w:rPr>
        <w:t>as</w:t>
      </w:r>
      <w:r>
        <w:rPr>
          <w:color w:val="231F20"/>
          <w:spacing w:val="-11"/>
        </w:rPr>
        <w:t> </w:t>
      </w:r>
      <w:r>
        <w:rPr>
          <w:color w:val="231F20"/>
        </w:rPr>
        <w:t>demandas,</w:t>
      </w:r>
      <w:r>
        <w:rPr>
          <w:color w:val="231F20"/>
          <w:spacing w:val="-12"/>
        </w:rPr>
        <w:t> </w:t>
      </w:r>
      <w:r>
        <w:rPr>
          <w:color w:val="231F20"/>
        </w:rPr>
        <w:t>os</w:t>
      </w:r>
      <w:r>
        <w:rPr>
          <w:color w:val="231F20"/>
          <w:spacing w:val="-10"/>
        </w:rPr>
        <w:t> </w:t>
      </w:r>
      <w:r>
        <w:rPr>
          <w:color w:val="231F20"/>
        </w:rPr>
        <w:t>recursos</w:t>
      </w:r>
      <w:r>
        <w:rPr>
          <w:color w:val="231F20"/>
          <w:spacing w:val="-10"/>
        </w:rPr>
        <w:t> </w:t>
      </w:r>
      <w:r>
        <w:rPr>
          <w:color w:val="231F20"/>
        </w:rPr>
        <w:t>destinados,</w:t>
      </w:r>
      <w:r>
        <w:rPr>
          <w:color w:val="231F20"/>
          <w:spacing w:val="-10"/>
        </w:rPr>
        <w:t> </w:t>
      </w:r>
      <w:r>
        <w:rPr>
          <w:color w:val="231F20"/>
        </w:rPr>
        <w:t>processos,</w:t>
      </w:r>
      <w:r>
        <w:rPr>
          <w:color w:val="231F20"/>
          <w:spacing w:val="-11"/>
        </w:rPr>
        <w:t> </w:t>
      </w:r>
      <w:r>
        <w:rPr>
          <w:color w:val="231F20"/>
        </w:rPr>
        <w:t>resultados</w:t>
      </w:r>
      <w:r>
        <w:rPr>
          <w:color w:val="231F20"/>
          <w:spacing w:val="-10"/>
        </w:rPr>
        <w:t> </w:t>
      </w:r>
      <w:r>
        <w:rPr>
          <w:color w:val="231F20"/>
        </w:rPr>
        <w:t>e as</w:t>
      </w:r>
      <w:r>
        <w:rPr>
          <w:color w:val="231F20"/>
          <w:spacing w:val="-10"/>
        </w:rPr>
        <w:t> </w:t>
      </w:r>
      <w:r>
        <w:rPr>
          <w:color w:val="231F20"/>
        </w:rPr>
        <w:t>mudanças</w:t>
      </w:r>
      <w:r>
        <w:rPr>
          <w:color w:val="231F20"/>
          <w:spacing w:val="-9"/>
        </w:rPr>
        <w:t> </w:t>
      </w:r>
      <w:r>
        <w:rPr>
          <w:color w:val="231F20"/>
        </w:rPr>
        <w:t>obtidas</w:t>
      </w:r>
      <w:r>
        <w:rPr>
          <w:color w:val="231F20"/>
          <w:spacing w:val="-9"/>
        </w:rPr>
        <w:t> </w:t>
      </w:r>
      <w:r>
        <w:rPr>
          <w:color w:val="231F20"/>
        </w:rPr>
        <w:t>com</w:t>
      </w:r>
      <w:r>
        <w:rPr>
          <w:color w:val="231F20"/>
          <w:spacing w:val="-9"/>
        </w:rPr>
        <w:t> </w:t>
      </w:r>
      <w:r>
        <w:rPr>
          <w:color w:val="231F20"/>
        </w:rPr>
        <w:t>as</w:t>
      </w:r>
      <w:r>
        <w:rPr>
          <w:color w:val="231F20"/>
          <w:spacing w:val="-9"/>
        </w:rPr>
        <w:t> </w:t>
      </w:r>
      <w:r>
        <w:rPr>
          <w:color w:val="231F20"/>
        </w:rPr>
        <w:t>ações</w:t>
      </w:r>
      <w:r>
        <w:rPr>
          <w:color w:val="231F20"/>
          <w:spacing w:val="-9"/>
        </w:rPr>
        <w:t> </w:t>
      </w:r>
      <w:r>
        <w:rPr>
          <w:color w:val="231F20"/>
        </w:rPr>
        <w:t>dos</w:t>
      </w:r>
      <w:r>
        <w:rPr>
          <w:color w:val="231F20"/>
          <w:spacing w:val="-9"/>
        </w:rPr>
        <w:t> </w:t>
      </w:r>
      <w:r>
        <w:rPr>
          <w:color w:val="231F20"/>
        </w:rPr>
        <w:t>programas.</w:t>
      </w:r>
      <w:r>
        <w:rPr>
          <w:color w:val="231F20"/>
          <w:spacing w:val="-9"/>
        </w:rPr>
        <w:t> </w:t>
      </w:r>
      <w:r>
        <w:rPr>
          <w:color w:val="231F20"/>
        </w:rPr>
        <w:t>Isto</w:t>
      </w:r>
      <w:r>
        <w:rPr>
          <w:color w:val="231F20"/>
          <w:spacing w:val="-10"/>
        </w:rPr>
        <w:t> </w:t>
      </w:r>
      <w:r>
        <w:rPr>
          <w:color w:val="231F20"/>
        </w:rPr>
        <w:t>exige</w:t>
      </w:r>
      <w:r>
        <w:rPr>
          <w:color w:val="231F20"/>
          <w:spacing w:val="-9"/>
        </w:rPr>
        <w:t> </w:t>
      </w:r>
      <w:r>
        <w:rPr>
          <w:color w:val="231F20"/>
        </w:rPr>
        <w:t>um</w:t>
      </w:r>
      <w:r>
        <w:rPr>
          <w:color w:val="231F20"/>
          <w:spacing w:val="-9"/>
        </w:rPr>
        <w:t> </w:t>
      </w:r>
      <w:r>
        <w:rPr>
          <w:color w:val="231F20"/>
        </w:rPr>
        <w:t>sistema</w:t>
      </w:r>
      <w:r>
        <w:rPr>
          <w:color w:val="231F20"/>
          <w:spacing w:val="-9"/>
        </w:rPr>
        <w:t> </w:t>
      </w:r>
      <w:r>
        <w:rPr>
          <w:color w:val="231F20"/>
        </w:rPr>
        <w:t>de</w:t>
      </w:r>
      <w:r>
        <w:rPr>
          <w:color w:val="231F20"/>
          <w:spacing w:val="-9"/>
        </w:rPr>
        <w:t> </w:t>
      </w:r>
      <w:r>
        <w:rPr>
          <w:color w:val="231F20"/>
        </w:rPr>
        <w:t>avaliação</w:t>
      </w:r>
      <w:r>
        <w:rPr>
          <w:color w:val="231F20"/>
          <w:spacing w:val="-9"/>
        </w:rPr>
        <w:t> </w:t>
      </w:r>
      <w:r>
        <w:rPr>
          <w:color w:val="231F20"/>
        </w:rPr>
        <w:t>e aplicação de outros métodos capazes de estimar os impactos na vida dos</w:t>
      </w:r>
      <w:r>
        <w:rPr>
          <w:color w:val="231F20"/>
          <w:spacing w:val="-27"/>
        </w:rPr>
        <w:t> </w:t>
      </w:r>
      <w:r>
        <w:rPr>
          <w:color w:val="231F20"/>
        </w:rPr>
        <w:t>adolescentes.</w:t>
      </w:r>
    </w:p>
    <w:p>
      <w:pPr>
        <w:pStyle w:val="BodyText"/>
        <w:spacing w:line="400" w:lineRule="atLeast" w:before="69"/>
        <w:ind w:left="1397" w:right="1415" w:firstLine="708"/>
        <w:jc w:val="both"/>
      </w:pPr>
      <w:r>
        <w:rPr>
          <w:color w:val="231F20"/>
        </w:rPr>
        <w:t>Com</w:t>
      </w:r>
      <w:r>
        <w:rPr>
          <w:color w:val="231F20"/>
          <w:spacing w:val="-26"/>
        </w:rPr>
        <w:t> </w:t>
      </w:r>
      <w:r>
        <w:rPr>
          <w:color w:val="231F20"/>
        </w:rPr>
        <w:t>o</w:t>
      </w:r>
      <w:r>
        <w:rPr>
          <w:color w:val="231F20"/>
          <w:spacing w:val="-26"/>
        </w:rPr>
        <w:t> </w:t>
      </w:r>
      <w:r>
        <w:rPr>
          <w:color w:val="231F20"/>
        </w:rPr>
        <w:t>intuito</w:t>
      </w:r>
      <w:r>
        <w:rPr>
          <w:color w:val="231F20"/>
          <w:spacing w:val="-25"/>
        </w:rPr>
        <w:t> </w:t>
      </w:r>
      <w:r>
        <w:rPr>
          <w:color w:val="231F20"/>
        </w:rPr>
        <w:t>de</w:t>
      </w:r>
      <w:r>
        <w:rPr>
          <w:color w:val="231F20"/>
          <w:spacing w:val="-26"/>
        </w:rPr>
        <w:t> </w:t>
      </w:r>
      <w:r>
        <w:rPr>
          <w:color w:val="231F20"/>
        </w:rPr>
        <w:t>minimizar</w:t>
      </w:r>
      <w:r>
        <w:rPr>
          <w:color w:val="231F20"/>
          <w:spacing w:val="-25"/>
        </w:rPr>
        <w:t> </w:t>
      </w:r>
      <w:r>
        <w:rPr>
          <w:color w:val="231F20"/>
        </w:rPr>
        <w:t>as</w:t>
      </w:r>
      <w:r>
        <w:rPr>
          <w:color w:val="231F20"/>
          <w:spacing w:val="-26"/>
        </w:rPr>
        <w:t> </w:t>
      </w:r>
      <w:r>
        <w:rPr>
          <w:color w:val="231F20"/>
        </w:rPr>
        <w:t>dificuldades</w:t>
      </w:r>
      <w:r>
        <w:rPr>
          <w:color w:val="231F20"/>
          <w:spacing w:val="-25"/>
        </w:rPr>
        <w:t> </w:t>
      </w:r>
      <w:r>
        <w:rPr>
          <w:color w:val="231F20"/>
        </w:rPr>
        <w:t>apontadas,</w:t>
      </w:r>
      <w:r>
        <w:rPr>
          <w:color w:val="231F20"/>
          <w:spacing w:val="-26"/>
        </w:rPr>
        <w:t> </w:t>
      </w:r>
      <w:r>
        <w:rPr>
          <w:color w:val="231F20"/>
        </w:rPr>
        <w:t>o</w:t>
      </w:r>
      <w:r>
        <w:rPr>
          <w:color w:val="231F20"/>
          <w:spacing w:val="-25"/>
        </w:rPr>
        <w:t> </w:t>
      </w:r>
      <w:r>
        <w:rPr>
          <w:color w:val="231F20"/>
        </w:rPr>
        <w:t>Sistema</w:t>
      </w:r>
      <w:r>
        <w:rPr>
          <w:color w:val="231F20"/>
          <w:spacing w:val="-26"/>
        </w:rPr>
        <w:t> </w:t>
      </w:r>
      <w:r>
        <w:rPr>
          <w:color w:val="231F20"/>
        </w:rPr>
        <w:t>de</w:t>
      </w:r>
      <w:r>
        <w:rPr>
          <w:color w:val="231F20"/>
          <w:spacing w:val="-26"/>
        </w:rPr>
        <w:t> </w:t>
      </w:r>
      <w:r>
        <w:rPr>
          <w:color w:val="231F20"/>
        </w:rPr>
        <w:t>Atendimento Socioeducativo, no município, conta, no atual momento, com algumas normas de referência. São elas: a Resolução n</w:t>
      </w:r>
      <w:r>
        <w:rPr>
          <w:rFonts w:ascii="Arial" w:hAnsi="Arial"/>
          <w:color w:val="231F20"/>
        </w:rPr>
        <w:t>° 83/2006 do Conselho Municipal da Criança e do Adolescente</w:t>
      </w:r>
      <w:r>
        <w:rPr>
          <w:rFonts w:ascii="Arial" w:hAnsi="Arial"/>
          <w:color w:val="231F20"/>
          <w:spacing w:val="-39"/>
        </w:rPr>
        <w:t> </w:t>
      </w:r>
      <w:r>
        <w:rPr>
          <w:rFonts w:ascii="Arial" w:hAnsi="Arial"/>
          <w:color w:val="231F20"/>
        </w:rPr>
        <w:t>(CMDCA)</w:t>
      </w:r>
      <w:r>
        <w:rPr>
          <w:rFonts w:ascii="Arial" w:hAnsi="Arial"/>
          <w:color w:val="231F20"/>
          <w:spacing w:val="-39"/>
        </w:rPr>
        <w:t> </w:t>
      </w:r>
      <w:r>
        <w:rPr>
          <w:rFonts w:ascii="Arial" w:hAnsi="Arial"/>
          <w:color w:val="231F20"/>
        </w:rPr>
        <w:t>que</w:t>
      </w:r>
      <w:r>
        <w:rPr>
          <w:rFonts w:ascii="Arial" w:hAnsi="Arial"/>
          <w:color w:val="231F20"/>
          <w:spacing w:val="-38"/>
        </w:rPr>
        <w:t> </w:t>
      </w:r>
      <w:r>
        <w:rPr>
          <w:color w:val="231F20"/>
        </w:rPr>
        <w:t>dispõe</w:t>
      </w:r>
      <w:r>
        <w:rPr>
          <w:color w:val="231F20"/>
          <w:spacing w:val="-29"/>
        </w:rPr>
        <w:t> </w:t>
      </w:r>
      <w:r>
        <w:rPr>
          <w:color w:val="231F20"/>
        </w:rPr>
        <w:t>sobre</w:t>
      </w:r>
      <w:r>
        <w:rPr>
          <w:color w:val="231F20"/>
          <w:spacing w:val="-28"/>
        </w:rPr>
        <w:t> </w:t>
      </w:r>
      <w:r>
        <w:rPr>
          <w:color w:val="231F20"/>
        </w:rPr>
        <w:t>os</w:t>
      </w:r>
      <w:r>
        <w:rPr>
          <w:color w:val="231F20"/>
          <w:spacing w:val="-29"/>
        </w:rPr>
        <w:t> </w:t>
      </w:r>
      <w:r>
        <w:rPr>
          <w:color w:val="231F20"/>
        </w:rPr>
        <w:t>parâmetros</w:t>
      </w:r>
      <w:r>
        <w:rPr>
          <w:color w:val="231F20"/>
          <w:spacing w:val="-28"/>
        </w:rPr>
        <w:t> </w:t>
      </w:r>
      <w:r>
        <w:rPr>
          <w:color w:val="231F20"/>
        </w:rPr>
        <w:t>para</w:t>
      </w:r>
      <w:r>
        <w:rPr>
          <w:color w:val="231F20"/>
          <w:spacing w:val="-29"/>
        </w:rPr>
        <w:t> </w:t>
      </w:r>
      <w:r>
        <w:rPr>
          <w:color w:val="231F20"/>
        </w:rPr>
        <w:t>a</w:t>
      </w:r>
      <w:r>
        <w:rPr>
          <w:color w:val="231F20"/>
          <w:spacing w:val="-28"/>
        </w:rPr>
        <w:t> </w:t>
      </w:r>
      <w:r>
        <w:rPr>
          <w:color w:val="231F20"/>
        </w:rPr>
        <w:t>execução</w:t>
      </w:r>
      <w:r>
        <w:rPr>
          <w:color w:val="231F20"/>
          <w:spacing w:val="-28"/>
        </w:rPr>
        <w:t> </w:t>
      </w:r>
      <w:r>
        <w:rPr>
          <w:color w:val="231F20"/>
        </w:rPr>
        <w:t>do</w:t>
      </w:r>
      <w:r>
        <w:rPr>
          <w:color w:val="231F20"/>
          <w:spacing w:val="-29"/>
        </w:rPr>
        <w:t> </w:t>
      </w:r>
      <w:r>
        <w:rPr>
          <w:color w:val="231F20"/>
        </w:rPr>
        <w:t>Serviço</w:t>
      </w:r>
      <w:r>
        <w:rPr>
          <w:color w:val="231F20"/>
          <w:spacing w:val="-28"/>
        </w:rPr>
        <w:t> </w:t>
      </w:r>
      <w:r>
        <w:rPr>
          <w:color w:val="231F20"/>
        </w:rPr>
        <w:t>MSE/ </w:t>
      </w:r>
      <w:r>
        <w:rPr>
          <w:color w:val="231F20"/>
          <w:u w:val="single" w:color="231F20"/>
        </w:rPr>
        <w:t>MA,</w:t>
      </w:r>
      <w:r>
        <w:rPr>
          <w:color w:val="231F20"/>
          <w:spacing w:val="30"/>
          <w:u w:val="single" w:color="231F20"/>
        </w:rPr>
        <w:t> </w:t>
      </w:r>
      <w:r>
        <w:rPr>
          <w:color w:val="231F20"/>
          <w:u w:val="single" w:color="231F20"/>
        </w:rPr>
        <w:t>no</w:t>
      </w:r>
      <w:r>
        <w:rPr>
          <w:color w:val="231F20"/>
          <w:spacing w:val="32"/>
          <w:u w:val="single" w:color="231F20"/>
        </w:rPr>
        <w:t> </w:t>
      </w:r>
      <w:r>
        <w:rPr>
          <w:color w:val="231F20"/>
          <w:u w:val="single" w:color="231F20"/>
        </w:rPr>
        <w:t>muni</w:t>
      </w:r>
      <w:r>
        <w:rPr>
          <w:color w:val="231F20"/>
        </w:rPr>
        <w:t>cípio,</w:t>
      </w:r>
      <w:r>
        <w:rPr>
          <w:color w:val="231F20"/>
          <w:spacing w:val="31"/>
        </w:rPr>
        <w:t> </w:t>
      </w:r>
      <w:r>
        <w:rPr>
          <w:color w:val="231F20"/>
        </w:rPr>
        <w:t>a</w:t>
      </w:r>
      <w:r>
        <w:rPr>
          <w:color w:val="231F20"/>
          <w:spacing w:val="30"/>
        </w:rPr>
        <w:t> </w:t>
      </w:r>
      <w:r>
        <w:rPr>
          <w:color w:val="231F20"/>
        </w:rPr>
        <w:t>partir</w:t>
      </w:r>
      <w:r>
        <w:rPr>
          <w:color w:val="231F20"/>
          <w:spacing w:val="31"/>
        </w:rPr>
        <w:t> </w:t>
      </w:r>
      <w:r>
        <w:rPr>
          <w:color w:val="231F20"/>
        </w:rPr>
        <w:t>de</w:t>
      </w:r>
      <w:r>
        <w:rPr>
          <w:color w:val="231F20"/>
          <w:spacing w:val="31"/>
        </w:rPr>
        <w:t> </w:t>
      </w:r>
      <w:r>
        <w:rPr>
          <w:color w:val="231F20"/>
        </w:rPr>
        <w:t>indicadores</w:t>
      </w:r>
      <w:r>
        <w:rPr>
          <w:color w:val="231F20"/>
          <w:spacing w:val="31"/>
        </w:rPr>
        <w:t> </w:t>
      </w:r>
      <w:r>
        <w:rPr>
          <w:color w:val="231F20"/>
        </w:rPr>
        <w:t>de</w:t>
      </w:r>
      <w:r>
        <w:rPr>
          <w:color w:val="231F20"/>
          <w:spacing w:val="30"/>
        </w:rPr>
        <w:t> </w:t>
      </w:r>
      <w:r>
        <w:rPr>
          <w:color w:val="231F20"/>
        </w:rPr>
        <w:t>número</w:t>
      </w:r>
      <w:r>
        <w:rPr>
          <w:color w:val="231F20"/>
          <w:spacing w:val="32"/>
        </w:rPr>
        <w:t> </w:t>
      </w:r>
      <w:r>
        <w:rPr>
          <w:color w:val="231F20"/>
        </w:rPr>
        <w:t>de</w:t>
      </w:r>
      <w:r>
        <w:rPr>
          <w:color w:val="231F20"/>
          <w:spacing w:val="31"/>
        </w:rPr>
        <w:t> </w:t>
      </w:r>
      <w:r>
        <w:rPr>
          <w:color w:val="231F20"/>
        </w:rPr>
        <w:t>técnicos</w:t>
      </w:r>
      <w:r>
        <w:rPr>
          <w:color w:val="231F20"/>
          <w:spacing w:val="30"/>
        </w:rPr>
        <w:t> </w:t>
      </w:r>
      <w:r>
        <w:rPr>
          <w:color w:val="231F20"/>
        </w:rPr>
        <w:t>por</w:t>
      </w:r>
      <w:r>
        <w:rPr>
          <w:color w:val="231F20"/>
          <w:spacing w:val="31"/>
        </w:rPr>
        <w:t> </w:t>
      </w:r>
      <w:r>
        <w:rPr>
          <w:color w:val="231F20"/>
        </w:rPr>
        <w:t>adolescentes</w:t>
      </w:r>
    </w:p>
    <w:p>
      <w:pPr>
        <w:pStyle w:val="ListParagraph"/>
        <w:numPr>
          <w:ilvl w:val="0"/>
          <w:numId w:val="23"/>
        </w:numPr>
        <w:tabs>
          <w:tab w:pos="2117" w:val="left" w:leader="none"/>
          <w:tab w:pos="2118" w:val="left" w:leader="none"/>
        </w:tabs>
        <w:spacing w:line="240" w:lineRule="auto" w:before="40" w:after="0"/>
        <w:ind w:left="2117" w:right="0" w:hanging="720"/>
        <w:jc w:val="left"/>
        <w:rPr>
          <w:rFonts w:ascii="Arial" w:hAnsi="Arial"/>
          <w:sz w:val="14"/>
        </w:rPr>
      </w:pPr>
      <w:r>
        <w:rPr>
          <w:rFonts w:ascii="Arial" w:hAnsi="Arial"/>
          <w:color w:val="231F20"/>
          <w:sz w:val="14"/>
        </w:rPr>
        <w:t>NOB/SUAS</w:t>
      </w:r>
      <w:r>
        <w:rPr>
          <w:rFonts w:ascii="Arial" w:hAnsi="Arial"/>
          <w:color w:val="231F20"/>
          <w:spacing w:val="-10"/>
          <w:sz w:val="14"/>
        </w:rPr>
        <w:t> </w:t>
      </w:r>
      <w:r>
        <w:rPr>
          <w:rFonts w:ascii="Arial" w:hAnsi="Arial"/>
          <w:color w:val="231F20"/>
          <w:sz w:val="14"/>
        </w:rPr>
        <w:t>2012</w:t>
      </w:r>
      <w:r>
        <w:rPr>
          <w:rFonts w:ascii="Arial" w:hAnsi="Arial"/>
          <w:color w:val="231F20"/>
          <w:spacing w:val="-10"/>
          <w:sz w:val="14"/>
        </w:rPr>
        <w:t> </w:t>
      </w:r>
      <w:r>
        <w:rPr>
          <w:rFonts w:ascii="Arial" w:hAnsi="Arial"/>
          <w:color w:val="231F20"/>
          <w:sz w:val="14"/>
        </w:rPr>
        <w:t>(Resolução</w:t>
      </w:r>
      <w:r>
        <w:rPr>
          <w:rFonts w:ascii="Arial" w:hAnsi="Arial"/>
          <w:color w:val="231F20"/>
          <w:spacing w:val="-11"/>
          <w:sz w:val="14"/>
        </w:rPr>
        <w:t> </w:t>
      </w:r>
      <w:r>
        <w:rPr>
          <w:rFonts w:ascii="Trebuchet MS" w:hAnsi="Trebuchet MS"/>
          <w:b/>
          <w:color w:val="231F20"/>
          <w:sz w:val="14"/>
        </w:rPr>
        <w:t>nº</w:t>
      </w:r>
      <w:r>
        <w:rPr>
          <w:rFonts w:ascii="Trebuchet MS" w:hAnsi="Trebuchet MS"/>
          <w:b/>
          <w:color w:val="231F20"/>
          <w:spacing w:val="-13"/>
          <w:sz w:val="14"/>
        </w:rPr>
        <w:t> </w:t>
      </w:r>
      <w:r>
        <w:rPr>
          <w:rFonts w:ascii="Arial" w:hAnsi="Arial"/>
          <w:color w:val="231F20"/>
          <w:sz w:val="14"/>
        </w:rPr>
        <w:t>33,</w:t>
      </w:r>
      <w:r>
        <w:rPr>
          <w:rFonts w:ascii="Arial" w:hAnsi="Arial"/>
          <w:color w:val="231F20"/>
          <w:spacing w:val="-10"/>
          <w:sz w:val="14"/>
        </w:rPr>
        <w:t> </w:t>
      </w:r>
      <w:r>
        <w:rPr>
          <w:rFonts w:ascii="Arial" w:hAnsi="Arial"/>
          <w:color w:val="231F20"/>
          <w:sz w:val="14"/>
        </w:rPr>
        <w:t>de</w:t>
      </w:r>
      <w:r>
        <w:rPr>
          <w:rFonts w:ascii="Arial" w:hAnsi="Arial"/>
          <w:color w:val="231F20"/>
          <w:spacing w:val="-10"/>
          <w:sz w:val="14"/>
        </w:rPr>
        <w:t> </w:t>
      </w:r>
      <w:r>
        <w:rPr>
          <w:rFonts w:ascii="Arial" w:hAnsi="Arial"/>
          <w:color w:val="231F20"/>
          <w:sz w:val="14"/>
        </w:rPr>
        <w:t>12</w:t>
      </w:r>
      <w:r>
        <w:rPr>
          <w:rFonts w:ascii="Arial" w:hAnsi="Arial"/>
          <w:color w:val="231F20"/>
          <w:spacing w:val="-10"/>
          <w:sz w:val="14"/>
        </w:rPr>
        <w:t> </w:t>
      </w:r>
      <w:r>
        <w:rPr>
          <w:rFonts w:ascii="Arial" w:hAnsi="Arial"/>
          <w:color w:val="231F20"/>
          <w:sz w:val="14"/>
        </w:rPr>
        <w:t>de</w:t>
      </w:r>
      <w:r>
        <w:rPr>
          <w:rFonts w:ascii="Arial" w:hAnsi="Arial"/>
          <w:color w:val="231F20"/>
          <w:spacing w:val="-10"/>
          <w:sz w:val="14"/>
        </w:rPr>
        <w:t> </w:t>
      </w:r>
      <w:r>
        <w:rPr>
          <w:rFonts w:ascii="Arial" w:hAnsi="Arial"/>
          <w:color w:val="231F20"/>
          <w:sz w:val="14"/>
        </w:rPr>
        <w:t>dezembro</w:t>
      </w:r>
      <w:r>
        <w:rPr>
          <w:rFonts w:ascii="Arial" w:hAnsi="Arial"/>
          <w:color w:val="231F20"/>
          <w:spacing w:val="-10"/>
          <w:sz w:val="14"/>
        </w:rPr>
        <w:t> </w:t>
      </w:r>
      <w:r>
        <w:rPr>
          <w:rFonts w:ascii="Arial" w:hAnsi="Arial"/>
          <w:color w:val="231F20"/>
          <w:sz w:val="14"/>
        </w:rPr>
        <w:t>de</w:t>
      </w:r>
      <w:r>
        <w:rPr>
          <w:rFonts w:ascii="Arial" w:hAnsi="Arial"/>
          <w:color w:val="231F20"/>
          <w:spacing w:val="-10"/>
          <w:sz w:val="14"/>
        </w:rPr>
        <w:t> </w:t>
      </w:r>
      <w:r>
        <w:rPr>
          <w:rFonts w:ascii="Arial" w:hAnsi="Arial"/>
          <w:color w:val="231F20"/>
          <w:sz w:val="14"/>
        </w:rPr>
        <w:t>2012).</w:t>
      </w:r>
    </w:p>
    <w:p>
      <w:pPr>
        <w:pStyle w:val="BodyText"/>
        <w:rPr>
          <w:rFonts w:ascii="Arial"/>
          <w:sz w:val="20"/>
        </w:rPr>
      </w:pPr>
    </w:p>
    <w:p>
      <w:pPr>
        <w:pStyle w:val="BodyText"/>
        <w:spacing w:before="9"/>
        <w:rPr>
          <w:rFonts w:ascii="Arial"/>
          <w:sz w:val="23"/>
        </w:rPr>
      </w:pPr>
    </w:p>
    <w:p>
      <w:pPr>
        <w:pStyle w:val="BodyText"/>
        <w:spacing w:before="113"/>
        <w:ind w:left="538"/>
        <w:rPr>
          <w:rFonts w:ascii="Times New Roman"/>
        </w:rPr>
      </w:pPr>
      <w:r>
        <w:rPr>
          <w:rFonts w:ascii="Times New Roman"/>
          <w:color w:val="6D6E71"/>
        </w:rPr>
        <w:t>58</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920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9256">
            <wp:simplePos x="0" y="0"/>
            <wp:positionH relativeFrom="page">
              <wp:posOffset>19050</wp:posOffset>
            </wp:positionH>
            <wp:positionV relativeFrom="page">
              <wp:posOffset>5536501</wp:posOffset>
            </wp:positionV>
            <wp:extent cx="152400" cy="152400"/>
            <wp:effectExtent l="0" t="0" r="0" b="0"/>
            <wp:wrapNone/>
            <wp:docPr id="357" name="image4.png" descr=""/>
            <wp:cNvGraphicFramePr>
              <a:graphicFrameLocks noChangeAspect="1"/>
            </wp:cNvGraphicFramePr>
            <a:graphic>
              <a:graphicData uri="http://schemas.openxmlformats.org/drawingml/2006/picture">
                <pic:pic>
                  <pic:nvPicPr>
                    <pic:cNvPr id="35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9280">
            <wp:simplePos x="0" y="0"/>
            <wp:positionH relativeFrom="page">
              <wp:posOffset>7921955</wp:posOffset>
            </wp:positionH>
            <wp:positionV relativeFrom="page">
              <wp:posOffset>5536501</wp:posOffset>
            </wp:positionV>
            <wp:extent cx="152400" cy="152400"/>
            <wp:effectExtent l="0" t="0" r="0" b="0"/>
            <wp:wrapNone/>
            <wp:docPr id="359" name="image4.png" descr=""/>
            <wp:cNvGraphicFramePr>
              <a:graphicFrameLocks noChangeAspect="1"/>
            </wp:cNvGraphicFramePr>
            <a:graphic>
              <a:graphicData uri="http://schemas.openxmlformats.org/drawingml/2006/picture">
                <pic:pic>
                  <pic:nvPicPr>
                    <pic:cNvPr id="36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61" name="image4.png" descr=""/>
            <wp:cNvGraphicFramePr>
              <a:graphicFrameLocks noChangeAspect="1"/>
            </wp:cNvGraphicFramePr>
            <a:graphic>
              <a:graphicData uri="http://schemas.openxmlformats.org/drawingml/2006/picture">
                <pic:pic>
                  <pic:nvPicPr>
                    <pic:cNvPr id="36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7136;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9232"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10"/>
        <w:rPr>
          <w:rFonts w:ascii="Times New Roman"/>
          <w:sz w:val="22"/>
        </w:rPr>
      </w:pPr>
    </w:p>
    <w:p>
      <w:pPr>
        <w:pStyle w:val="BodyText"/>
        <w:spacing w:line="352" w:lineRule="auto" w:before="100"/>
        <w:ind w:left="1397" w:right="1414"/>
        <w:jc w:val="both"/>
      </w:pPr>
      <w:r>
        <w:rPr>
          <w:color w:val="231F20"/>
        </w:rPr>
        <w:t>e espaço físico para recepção dos adolescentes; o Plano de Reordenamento do  Serviço adotado em 2010 pela SMADS como resultado de diagnósticos elaborados pela Coordenadoria do Observatório de Políticas Sociais (COPS), o Protocolo de Procedimentos com a Educação e o Caderno de Orientações Metodológicas lançado em 2012 pela Secretaria de Estado de Assistência e Desenvolvimento Social</w:t>
      </w:r>
      <w:r>
        <w:rPr>
          <w:color w:val="231F20"/>
          <w:spacing w:val="-12"/>
        </w:rPr>
        <w:t> </w:t>
      </w:r>
      <w:r>
        <w:rPr>
          <w:color w:val="231F20"/>
        </w:rPr>
        <w:t>(SEADS).</w:t>
      </w:r>
    </w:p>
    <w:p>
      <w:pPr>
        <w:pStyle w:val="BodyText"/>
        <w:rPr>
          <w:sz w:val="26"/>
        </w:rPr>
      </w:pPr>
    </w:p>
    <w:p>
      <w:pPr>
        <w:pStyle w:val="BodyText"/>
        <w:rPr>
          <w:sz w:val="26"/>
        </w:rPr>
      </w:pPr>
    </w:p>
    <w:p>
      <w:pPr>
        <w:pStyle w:val="BodyText"/>
        <w:spacing w:before="3"/>
        <w:rPr>
          <w:sz w:val="21"/>
        </w:rPr>
      </w:pPr>
    </w:p>
    <w:p>
      <w:pPr>
        <w:pStyle w:val="Heading3"/>
      </w:pPr>
      <w:r>
        <w:rPr>
          <w:color w:val="6D6E71"/>
        </w:rPr>
        <w:t>4.3- Diagnóstico e análise do atendimento socioeducativo de medidas em</w:t>
      </w:r>
    </w:p>
    <w:p>
      <w:pPr>
        <w:spacing w:before="15"/>
        <w:ind w:left="1397" w:right="0" w:firstLine="0"/>
        <w:jc w:val="left"/>
        <w:rPr>
          <w:b/>
          <w:sz w:val="24"/>
        </w:rPr>
      </w:pPr>
      <w:r>
        <w:rPr>
          <w:b/>
          <w:color w:val="6D6E71"/>
          <w:sz w:val="24"/>
        </w:rPr>
        <w:t>meio aberto</w:t>
      </w:r>
    </w:p>
    <w:p>
      <w:pPr>
        <w:pStyle w:val="BodyText"/>
        <w:spacing w:line="316" w:lineRule="auto" w:before="88"/>
        <w:ind w:left="1397" w:right="1415" w:firstLine="708"/>
        <w:jc w:val="both"/>
      </w:pPr>
      <w:r>
        <w:rPr>
          <w:color w:val="231F20"/>
        </w:rPr>
        <w:t>Este item é composto por dois subitens. Primeiramente, serão apresentados os dados relacionados às principais características dos adolescentes que cumpriram me- didas de LA e PSC, no período de 2012 a 2014. Posteriormente, serão apresentadas a distribuição geográfica do atendimento socioeducativo em meio aberto (PSC e LA), no município de São Paulo – 2012 a 2014 e uma síntese comparativa com os dados do atendimento deste</w:t>
      </w:r>
      <w:r>
        <w:rPr>
          <w:color w:val="231F20"/>
          <w:spacing w:val="-3"/>
        </w:rPr>
        <w:t> </w:t>
      </w:r>
      <w:r>
        <w:rPr>
          <w:color w:val="231F20"/>
        </w:rPr>
        <w:t>período.</w:t>
      </w:r>
    </w:p>
    <w:p>
      <w:pPr>
        <w:pStyle w:val="BodyText"/>
        <w:spacing w:line="316" w:lineRule="auto"/>
        <w:ind w:left="1397" w:right="1415" w:firstLine="708"/>
        <w:jc w:val="right"/>
      </w:pPr>
      <w:r>
        <w:rPr>
          <w:color w:val="231F20"/>
        </w:rPr>
        <w:t>Os</w:t>
      </w:r>
      <w:r>
        <w:rPr>
          <w:color w:val="231F20"/>
          <w:spacing w:val="12"/>
        </w:rPr>
        <w:t> </w:t>
      </w:r>
      <w:r>
        <w:rPr>
          <w:color w:val="231F20"/>
        </w:rPr>
        <w:t>dados</w:t>
      </w:r>
      <w:r>
        <w:rPr>
          <w:color w:val="231F20"/>
          <w:spacing w:val="13"/>
        </w:rPr>
        <w:t> </w:t>
      </w:r>
      <w:r>
        <w:rPr>
          <w:color w:val="231F20"/>
        </w:rPr>
        <w:t>que</w:t>
      </w:r>
      <w:r>
        <w:rPr>
          <w:color w:val="231F20"/>
          <w:spacing w:val="14"/>
        </w:rPr>
        <w:t> </w:t>
      </w:r>
      <w:r>
        <w:rPr>
          <w:color w:val="231F20"/>
        </w:rPr>
        <w:t>compõem</w:t>
      </w:r>
      <w:r>
        <w:rPr>
          <w:color w:val="231F20"/>
          <w:spacing w:val="14"/>
        </w:rPr>
        <w:t> </w:t>
      </w:r>
      <w:r>
        <w:rPr>
          <w:color w:val="231F20"/>
        </w:rPr>
        <w:t>o</w:t>
      </w:r>
      <w:r>
        <w:rPr>
          <w:color w:val="231F20"/>
          <w:spacing w:val="13"/>
        </w:rPr>
        <w:t> </w:t>
      </w:r>
      <w:r>
        <w:rPr>
          <w:color w:val="231F20"/>
        </w:rPr>
        <w:t>presente</w:t>
      </w:r>
      <w:r>
        <w:rPr>
          <w:color w:val="231F20"/>
          <w:spacing w:val="13"/>
        </w:rPr>
        <w:t> </w:t>
      </w:r>
      <w:r>
        <w:rPr>
          <w:color w:val="231F20"/>
        </w:rPr>
        <w:t>item</w:t>
      </w:r>
      <w:r>
        <w:rPr>
          <w:color w:val="231F20"/>
          <w:spacing w:val="14"/>
        </w:rPr>
        <w:t> </w:t>
      </w:r>
      <w:r>
        <w:rPr>
          <w:color w:val="231F20"/>
        </w:rPr>
        <w:t>foram</w:t>
      </w:r>
      <w:r>
        <w:rPr>
          <w:color w:val="231F20"/>
          <w:spacing w:val="13"/>
        </w:rPr>
        <w:t> </w:t>
      </w:r>
      <w:r>
        <w:rPr>
          <w:color w:val="231F20"/>
        </w:rPr>
        <w:t>fornecidos</w:t>
      </w:r>
      <w:r>
        <w:rPr>
          <w:color w:val="231F20"/>
          <w:spacing w:val="14"/>
        </w:rPr>
        <w:t> </w:t>
      </w:r>
      <w:r>
        <w:rPr>
          <w:color w:val="231F20"/>
        </w:rPr>
        <w:t>pela</w:t>
      </w:r>
      <w:r>
        <w:rPr>
          <w:color w:val="231F20"/>
          <w:spacing w:val="14"/>
        </w:rPr>
        <w:t> </w:t>
      </w:r>
      <w:r>
        <w:rPr>
          <w:color w:val="231F20"/>
        </w:rPr>
        <w:t>Coordenadoria</w:t>
      </w:r>
      <w:r>
        <w:rPr>
          <w:color w:val="231F20"/>
          <w:w w:val="99"/>
        </w:rPr>
        <w:t> </w:t>
      </w:r>
      <w:r>
        <w:rPr>
          <w:color w:val="231F20"/>
        </w:rPr>
        <w:t>do</w:t>
      </w:r>
      <w:r>
        <w:rPr>
          <w:color w:val="231F20"/>
          <w:spacing w:val="7"/>
        </w:rPr>
        <w:t> </w:t>
      </w:r>
      <w:r>
        <w:rPr>
          <w:color w:val="231F20"/>
        </w:rPr>
        <w:t>Observatório</w:t>
      </w:r>
      <w:r>
        <w:rPr>
          <w:color w:val="231F20"/>
          <w:spacing w:val="8"/>
        </w:rPr>
        <w:t> </w:t>
      </w:r>
      <w:r>
        <w:rPr>
          <w:color w:val="231F20"/>
        </w:rPr>
        <w:t>de</w:t>
      </w:r>
      <w:r>
        <w:rPr>
          <w:color w:val="231F20"/>
          <w:spacing w:val="9"/>
        </w:rPr>
        <w:t> </w:t>
      </w:r>
      <w:r>
        <w:rPr>
          <w:color w:val="231F20"/>
        </w:rPr>
        <w:t>Políticas</w:t>
      </w:r>
      <w:r>
        <w:rPr>
          <w:color w:val="231F20"/>
          <w:spacing w:val="8"/>
        </w:rPr>
        <w:t> </w:t>
      </w:r>
      <w:r>
        <w:rPr>
          <w:color w:val="231F20"/>
        </w:rPr>
        <w:t>Sociais</w:t>
      </w:r>
      <w:r>
        <w:rPr>
          <w:color w:val="231F20"/>
          <w:spacing w:val="8"/>
        </w:rPr>
        <w:t> </w:t>
      </w:r>
      <w:r>
        <w:rPr>
          <w:color w:val="231F20"/>
        </w:rPr>
        <w:t>-</w:t>
      </w:r>
      <w:r>
        <w:rPr>
          <w:color w:val="231F20"/>
          <w:spacing w:val="8"/>
        </w:rPr>
        <w:t> </w:t>
      </w:r>
      <w:r>
        <w:rPr>
          <w:color w:val="231F20"/>
        </w:rPr>
        <w:t>COPS,</w:t>
      </w:r>
      <w:r>
        <w:rPr>
          <w:color w:val="231F20"/>
          <w:spacing w:val="7"/>
        </w:rPr>
        <w:t> </w:t>
      </w:r>
      <w:r>
        <w:rPr>
          <w:color w:val="231F20"/>
        </w:rPr>
        <w:t>vinculada</w:t>
      </w:r>
      <w:r>
        <w:rPr>
          <w:color w:val="231F20"/>
          <w:spacing w:val="8"/>
        </w:rPr>
        <w:t> </w:t>
      </w:r>
      <w:r>
        <w:rPr>
          <w:color w:val="231F20"/>
        </w:rPr>
        <w:t>à</w:t>
      </w:r>
      <w:r>
        <w:rPr>
          <w:color w:val="231F20"/>
          <w:spacing w:val="8"/>
        </w:rPr>
        <w:t> </w:t>
      </w:r>
      <w:r>
        <w:rPr>
          <w:color w:val="231F20"/>
        </w:rPr>
        <w:t>SMADS,</w:t>
      </w:r>
      <w:r>
        <w:rPr>
          <w:color w:val="231F20"/>
          <w:spacing w:val="8"/>
        </w:rPr>
        <w:t> </w:t>
      </w:r>
      <w:r>
        <w:rPr>
          <w:color w:val="231F20"/>
        </w:rPr>
        <w:t>que</w:t>
      </w:r>
      <w:r>
        <w:rPr>
          <w:color w:val="231F20"/>
          <w:spacing w:val="8"/>
        </w:rPr>
        <w:t> </w:t>
      </w:r>
      <w:r>
        <w:rPr>
          <w:color w:val="231F20"/>
        </w:rPr>
        <w:t>tem</w:t>
      </w:r>
      <w:r>
        <w:rPr>
          <w:color w:val="231F20"/>
          <w:spacing w:val="8"/>
        </w:rPr>
        <w:t> </w:t>
      </w:r>
      <w:r>
        <w:rPr>
          <w:color w:val="231F20"/>
        </w:rPr>
        <w:t>como</w:t>
      </w:r>
      <w:r>
        <w:rPr>
          <w:color w:val="231F20"/>
          <w:spacing w:val="7"/>
        </w:rPr>
        <w:t> </w:t>
      </w:r>
      <w:r>
        <w:rPr>
          <w:color w:val="231F20"/>
        </w:rPr>
        <w:t>uma de suas atribuições sistematizar todas as informações relativas aos</w:t>
      </w:r>
      <w:r>
        <w:rPr>
          <w:color w:val="231F20"/>
          <w:spacing w:val="9"/>
        </w:rPr>
        <w:t> </w:t>
      </w:r>
      <w:r>
        <w:rPr>
          <w:color w:val="231F20"/>
        </w:rPr>
        <w:t>adolescentes</w:t>
      </w:r>
      <w:r>
        <w:rPr>
          <w:color w:val="231F20"/>
          <w:spacing w:val="8"/>
        </w:rPr>
        <w:t> </w:t>
      </w:r>
      <w:r>
        <w:rPr>
          <w:color w:val="231F20"/>
        </w:rPr>
        <w:t>inse-</w:t>
      </w:r>
      <w:r>
        <w:rPr>
          <w:color w:val="231F20"/>
          <w:w w:val="99"/>
        </w:rPr>
        <w:t> </w:t>
      </w:r>
      <w:r>
        <w:rPr>
          <w:color w:val="231F20"/>
        </w:rPr>
        <w:t>ridos em regime de medidas socioeducativas de LA e PSC, no Município de</w:t>
      </w:r>
      <w:r>
        <w:rPr>
          <w:color w:val="231F20"/>
          <w:spacing w:val="-11"/>
        </w:rPr>
        <w:t> </w:t>
      </w:r>
      <w:r>
        <w:rPr>
          <w:color w:val="231F20"/>
        </w:rPr>
        <w:t>São</w:t>
      </w:r>
      <w:r>
        <w:rPr>
          <w:color w:val="231F20"/>
          <w:spacing w:val="-1"/>
        </w:rPr>
        <w:t> </w:t>
      </w:r>
      <w:r>
        <w:rPr>
          <w:color w:val="231F20"/>
        </w:rPr>
        <w:t>Paulo.</w:t>
      </w:r>
      <w:r>
        <w:rPr>
          <w:color w:val="231F20"/>
          <w:w w:val="99"/>
        </w:rPr>
        <w:t> </w:t>
      </w:r>
      <w:r>
        <w:rPr>
          <w:color w:val="231F20"/>
        </w:rPr>
        <w:t>As</w:t>
      </w:r>
      <w:r>
        <w:rPr>
          <w:color w:val="231F20"/>
          <w:spacing w:val="-15"/>
        </w:rPr>
        <w:t> </w:t>
      </w:r>
      <w:r>
        <w:rPr>
          <w:color w:val="231F20"/>
        </w:rPr>
        <w:t>informações</w:t>
      </w:r>
      <w:r>
        <w:rPr>
          <w:color w:val="231F20"/>
          <w:spacing w:val="-14"/>
        </w:rPr>
        <w:t> </w:t>
      </w:r>
      <w:r>
        <w:rPr>
          <w:color w:val="231F20"/>
        </w:rPr>
        <w:t>sobre</w:t>
      </w:r>
      <w:r>
        <w:rPr>
          <w:color w:val="231F20"/>
          <w:spacing w:val="-14"/>
        </w:rPr>
        <w:t> </w:t>
      </w:r>
      <w:r>
        <w:rPr>
          <w:color w:val="231F20"/>
        </w:rPr>
        <w:t>o</w:t>
      </w:r>
      <w:r>
        <w:rPr>
          <w:color w:val="231F20"/>
          <w:spacing w:val="-14"/>
        </w:rPr>
        <w:t> </w:t>
      </w:r>
      <w:r>
        <w:rPr>
          <w:color w:val="231F20"/>
        </w:rPr>
        <w:t>atendimento</w:t>
      </w:r>
      <w:r>
        <w:rPr>
          <w:color w:val="231F20"/>
          <w:spacing w:val="-15"/>
        </w:rPr>
        <w:t> </w:t>
      </w:r>
      <w:r>
        <w:rPr>
          <w:color w:val="231F20"/>
        </w:rPr>
        <w:t>socioeducativo</w:t>
      </w:r>
      <w:r>
        <w:rPr>
          <w:color w:val="231F20"/>
          <w:spacing w:val="-14"/>
        </w:rPr>
        <w:t> </w:t>
      </w:r>
      <w:r>
        <w:rPr>
          <w:color w:val="231F20"/>
        </w:rPr>
        <w:t>são</w:t>
      </w:r>
      <w:r>
        <w:rPr>
          <w:color w:val="231F20"/>
          <w:spacing w:val="-14"/>
        </w:rPr>
        <w:t> </w:t>
      </w:r>
      <w:r>
        <w:rPr>
          <w:color w:val="231F20"/>
        </w:rPr>
        <w:t>fornecidas</w:t>
      </w:r>
      <w:r>
        <w:rPr>
          <w:color w:val="231F20"/>
          <w:spacing w:val="-14"/>
        </w:rPr>
        <w:t> </w:t>
      </w:r>
      <w:r>
        <w:rPr>
          <w:color w:val="231F20"/>
        </w:rPr>
        <w:t>pelas</w:t>
      </w:r>
      <w:r>
        <w:rPr>
          <w:color w:val="231F20"/>
          <w:spacing w:val="-14"/>
        </w:rPr>
        <w:t> </w:t>
      </w:r>
      <w:r>
        <w:rPr>
          <w:color w:val="231F20"/>
        </w:rPr>
        <w:t>entida-</w:t>
      </w:r>
    </w:p>
    <w:p>
      <w:pPr>
        <w:pStyle w:val="BodyText"/>
        <w:ind w:left="2105" w:hanging="708"/>
      </w:pPr>
      <w:r>
        <w:rPr>
          <w:color w:val="231F20"/>
        </w:rPr>
        <w:t>des que executam o atendimento direto aos adolescentes, na modalidade de</w:t>
      </w:r>
      <w:r>
        <w:rPr>
          <w:color w:val="231F20"/>
          <w:spacing w:val="-12"/>
        </w:rPr>
        <w:t> </w:t>
      </w:r>
      <w:r>
        <w:rPr>
          <w:color w:val="231F20"/>
        </w:rPr>
        <w:t>convênio.</w:t>
      </w:r>
    </w:p>
    <w:p>
      <w:pPr>
        <w:pStyle w:val="BodyText"/>
        <w:spacing w:line="316" w:lineRule="auto" w:before="87"/>
        <w:ind w:left="1397" w:right="1416" w:firstLine="708"/>
        <w:jc w:val="both"/>
      </w:pPr>
      <w:r>
        <w:rPr>
          <w:color w:val="010202"/>
        </w:rPr>
        <w:t>A data de corte escolhida pela COPS para fechamento dos dados é o último dia de cada mês.</w:t>
      </w:r>
    </w:p>
    <w:p>
      <w:pPr>
        <w:pStyle w:val="BodyText"/>
        <w:rPr>
          <w:sz w:val="26"/>
        </w:rPr>
      </w:pPr>
    </w:p>
    <w:p>
      <w:pPr>
        <w:pStyle w:val="Heading3"/>
        <w:spacing w:line="254" w:lineRule="auto" w:before="209"/>
        <w:ind w:right="1402"/>
      </w:pPr>
      <w:r>
        <w:rPr>
          <w:color w:val="6D6E71"/>
        </w:rPr>
        <w:t>4.3.1</w:t>
      </w:r>
      <w:r>
        <w:rPr>
          <w:color w:val="6D6E71"/>
          <w:spacing w:val="-15"/>
        </w:rPr>
        <w:t> </w:t>
      </w:r>
      <w:r>
        <w:rPr>
          <w:color w:val="6D6E71"/>
        </w:rPr>
        <w:t>-</w:t>
      </w:r>
      <w:r>
        <w:rPr>
          <w:color w:val="6D6E71"/>
          <w:spacing w:val="-15"/>
        </w:rPr>
        <w:t> </w:t>
      </w:r>
      <w:r>
        <w:rPr>
          <w:color w:val="6D6E71"/>
        </w:rPr>
        <w:t>Principais</w:t>
      </w:r>
      <w:r>
        <w:rPr>
          <w:color w:val="6D6E71"/>
          <w:spacing w:val="-14"/>
        </w:rPr>
        <w:t> </w:t>
      </w:r>
      <w:r>
        <w:rPr>
          <w:color w:val="6D6E71"/>
        </w:rPr>
        <w:t>características</w:t>
      </w:r>
      <w:r>
        <w:rPr>
          <w:color w:val="6D6E71"/>
          <w:spacing w:val="-15"/>
        </w:rPr>
        <w:t> </w:t>
      </w:r>
      <w:r>
        <w:rPr>
          <w:color w:val="6D6E71"/>
        </w:rPr>
        <w:t>dos</w:t>
      </w:r>
      <w:r>
        <w:rPr>
          <w:color w:val="6D6E71"/>
          <w:spacing w:val="-14"/>
        </w:rPr>
        <w:t> </w:t>
      </w:r>
      <w:r>
        <w:rPr>
          <w:color w:val="6D6E71"/>
        </w:rPr>
        <w:t>adolescentes</w:t>
      </w:r>
      <w:r>
        <w:rPr>
          <w:color w:val="6D6E71"/>
          <w:spacing w:val="-15"/>
        </w:rPr>
        <w:t> </w:t>
      </w:r>
      <w:r>
        <w:rPr>
          <w:color w:val="6D6E71"/>
        </w:rPr>
        <w:t>em</w:t>
      </w:r>
      <w:r>
        <w:rPr>
          <w:color w:val="6D6E71"/>
          <w:spacing w:val="-14"/>
        </w:rPr>
        <w:t> </w:t>
      </w:r>
      <w:r>
        <w:rPr>
          <w:color w:val="6D6E71"/>
        </w:rPr>
        <w:t>cumprimento</w:t>
      </w:r>
      <w:r>
        <w:rPr>
          <w:color w:val="6D6E71"/>
          <w:spacing w:val="-15"/>
        </w:rPr>
        <w:t> </w:t>
      </w:r>
      <w:r>
        <w:rPr>
          <w:color w:val="6D6E71"/>
        </w:rPr>
        <w:t>de</w:t>
      </w:r>
      <w:r>
        <w:rPr>
          <w:color w:val="6D6E71"/>
          <w:spacing w:val="-15"/>
        </w:rPr>
        <w:t> </w:t>
      </w:r>
      <w:r>
        <w:rPr>
          <w:color w:val="6D6E71"/>
        </w:rPr>
        <w:t>me- didas socioeducativas em meio</w:t>
      </w:r>
      <w:r>
        <w:rPr>
          <w:color w:val="6D6E71"/>
          <w:spacing w:val="-1"/>
        </w:rPr>
        <w:t> </w:t>
      </w:r>
      <w:r>
        <w:rPr>
          <w:color w:val="6D6E71"/>
        </w:rPr>
        <w:t>aberto</w:t>
      </w:r>
    </w:p>
    <w:p>
      <w:pPr>
        <w:pStyle w:val="BodyText"/>
        <w:spacing w:line="316" w:lineRule="auto" w:before="70"/>
        <w:ind w:left="1397" w:right="1415" w:firstLine="708"/>
        <w:jc w:val="both"/>
      </w:pPr>
      <w:r>
        <w:rPr>
          <w:color w:val="231F20"/>
          <w:spacing w:val="-4"/>
        </w:rPr>
        <w:t>Nesta parte serão </w:t>
      </w:r>
      <w:r>
        <w:rPr>
          <w:color w:val="231F20"/>
          <w:spacing w:val="-5"/>
        </w:rPr>
        <w:t>abordadas </w:t>
      </w:r>
      <w:r>
        <w:rPr>
          <w:color w:val="231F20"/>
          <w:spacing w:val="-3"/>
        </w:rPr>
        <w:t>as </w:t>
      </w:r>
      <w:r>
        <w:rPr>
          <w:color w:val="231F20"/>
          <w:spacing w:val="-5"/>
        </w:rPr>
        <w:t>principais características </w:t>
      </w:r>
      <w:r>
        <w:rPr>
          <w:color w:val="231F20"/>
          <w:spacing w:val="-4"/>
        </w:rPr>
        <w:t>dos </w:t>
      </w:r>
      <w:r>
        <w:rPr>
          <w:color w:val="231F20"/>
          <w:spacing w:val="-5"/>
        </w:rPr>
        <w:t>adolescentes que cumpriram</w:t>
      </w:r>
      <w:r>
        <w:rPr>
          <w:color w:val="231F20"/>
          <w:spacing w:val="-15"/>
        </w:rPr>
        <w:t> </w:t>
      </w:r>
      <w:r>
        <w:rPr>
          <w:color w:val="231F20"/>
          <w:spacing w:val="-5"/>
        </w:rPr>
        <w:t>medidas</w:t>
      </w:r>
      <w:r>
        <w:rPr>
          <w:color w:val="231F20"/>
          <w:spacing w:val="-14"/>
        </w:rPr>
        <w:t> </w:t>
      </w:r>
      <w:r>
        <w:rPr>
          <w:color w:val="231F20"/>
          <w:spacing w:val="-5"/>
        </w:rPr>
        <w:t>socioeducativas</w:t>
      </w:r>
      <w:r>
        <w:rPr>
          <w:color w:val="231F20"/>
          <w:spacing w:val="-14"/>
        </w:rPr>
        <w:t> </w:t>
      </w:r>
      <w:r>
        <w:rPr>
          <w:color w:val="231F20"/>
          <w:spacing w:val="-3"/>
        </w:rPr>
        <w:t>de</w:t>
      </w:r>
      <w:r>
        <w:rPr>
          <w:color w:val="231F20"/>
          <w:spacing w:val="-14"/>
        </w:rPr>
        <w:t> </w:t>
      </w:r>
      <w:r>
        <w:rPr>
          <w:color w:val="231F20"/>
          <w:spacing w:val="-4"/>
        </w:rPr>
        <w:t>PSC</w:t>
      </w:r>
      <w:r>
        <w:rPr>
          <w:color w:val="231F20"/>
          <w:spacing w:val="-14"/>
        </w:rPr>
        <w:t> </w:t>
      </w:r>
      <w:r>
        <w:rPr>
          <w:color w:val="231F20"/>
        </w:rPr>
        <w:t>e</w:t>
      </w:r>
      <w:r>
        <w:rPr>
          <w:color w:val="231F20"/>
          <w:spacing w:val="-14"/>
        </w:rPr>
        <w:t> </w:t>
      </w:r>
      <w:r>
        <w:rPr>
          <w:color w:val="231F20"/>
          <w:spacing w:val="-3"/>
        </w:rPr>
        <w:t>LA</w:t>
      </w:r>
      <w:r>
        <w:rPr>
          <w:color w:val="231F20"/>
          <w:spacing w:val="-15"/>
        </w:rPr>
        <w:t> </w:t>
      </w:r>
      <w:r>
        <w:rPr>
          <w:color w:val="231F20"/>
          <w:spacing w:val="-3"/>
        </w:rPr>
        <w:t>em</w:t>
      </w:r>
      <w:r>
        <w:rPr>
          <w:color w:val="231F20"/>
          <w:spacing w:val="-14"/>
        </w:rPr>
        <w:t> </w:t>
      </w:r>
      <w:r>
        <w:rPr>
          <w:color w:val="231F20"/>
          <w:spacing w:val="-4"/>
        </w:rPr>
        <w:t>2014.</w:t>
      </w:r>
      <w:r>
        <w:rPr>
          <w:color w:val="231F20"/>
          <w:spacing w:val="-14"/>
        </w:rPr>
        <w:t> </w:t>
      </w:r>
      <w:r>
        <w:rPr>
          <w:color w:val="231F20"/>
          <w:spacing w:val="-3"/>
        </w:rPr>
        <w:t>As</w:t>
      </w:r>
      <w:r>
        <w:rPr>
          <w:color w:val="231F20"/>
          <w:spacing w:val="-14"/>
        </w:rPr>
        <w:t> </w:t>
      </w:r>
      <w:r>
        <w:rPr>
          <w:color w:val="231F20"/>
          <w:spacing w:val="-5"/>
        </w:rPr>
        <w:t>características</w:t>
      </w:r>
      <w:r>
        <w:rPr>
          <w:color w:val="231F20"/>
          <w:spacing w:val="-14"/>
        </w:rPr>
        <w:t> </w:t>
      </w:r>
      <w:r>
        <w:rPr>
          <w:color w:val="231F20"/>
          <w:spacing w:val="-5"/>
        </w:rPr>
        <w:t>identificadas referem-se </w:t>
      </w:r>
      <w:r>
        <w:rPr>
          <w:color w:val="231F20"/>
        </w:rPr>
        <w:t>à </w:t>
      </w:r>
      <w:r>
        <w:rPr>
          <w:color w:val="231F20"/>
          <w:spacing w:val="-5"/>
        </w:rPr>
        <w:t>idade, </w:t>
      </w:r>
      <w:r>
        <w:rPr>
          <w:color w:val="231F20"/>
          <w:spacing w:val="-4"/>
        </w:rPr>
        <w:t>sexo, </w:t>
      </w:r>
      <w:r>
        <w:rPr>
          <w:color w:val="231F20"/>
          <w:spacing w:val="-5"/>
        </w:rPr>
        <w:t>escolaridade </w:t>
      </w:r>
      <w:r>
        <w:rPr>
          <w:color w:val="231F20"/>
        </w:rPr>
        <w:t>e </w:t>
      </w:r>
      <w:r>
        <w:rPr>
          <w:color w:val="231F20"/>
          <w:spacing w:val="-5"/>
        </w:rPr>
        <w:t>inserção </w:t>
      </w:r>
      <w:r>
        <w:rPr>
          <w:color w:val="231F20"/>
          <w:spacing w:val="-3"/>
        </w:rPr>
        <w:t>no </w:t>
      </w:r>
      <w:r>
        <w:rPr>
          <w:color w:val="231F20"/>
          <w:spacing w:val="-5"/>
        </w:rPr>
        <w:t>mercado </w:t>
      </w:r>
      <w:r>
        <w:rPr>
          <w:color w:val="231F20"/>
          <w:spacing w:val="-3"/>
        </w:rPr>
        <w:t>de </w:t>
      </w:r>
      <w:r>
        <w:rPr>
          <w:color w:val="231F20"/>
          <w:spacing w:val="-5"/>
        </w:rPr>
        <w:t>trabalho. </w:t>
      </w:r>
      <w:r>
        <w:rPr>
          <w:color w:val="231F20"/>
        </w:rPr>
        <w:t>A </w:t>
      </w:r>
      <w:r>
        <w:rPr>
          <w:color w:val="231F20"/>
          <w:spacing w:val="-4"/>
        </w:rPr>
        <w:t>média </w:t>
      </w:r>
      <w:r>
        <w:rPr>
          <w:color w:val="231F20"/>
          <w:spacing w:val="-3"/>
        </w:rPr>
        <w:t>da po- </w:t>
      </w:r>
      <w:r>
        <w:rPr>
          <w:color w:val="231F20"/>
          <w:spacing w:val="-5"/>
        </w:rPr>
        <w:t>pulação atendida mensalmente, segundo tabela </w:t>
      </w:r>
      <w:r>
        <w:rPr>
          <w:color w:val="231F20"/>
        </w:rPr>
        <w:t>e </w:t>
      </w:r>
      <w:r>
        <w:rPr>
          <w:color w:val="231F20"/>
          <w:spacing w:val="-4"/>
        </w:rPr>
        <w:t>gráficos </w:t>
      </w:r>
      <w:r>
        <w:rPr>
          <w:color w:val="231F20"/>
        </w:rPr>
        <w:t>a </w:t>
      </w:r>
      <w:r>
        <w:rPr>
          <w:color w:val="231F20"/>
          <w:spacing w:val="-5"/>
        </w:rPr>
        <w:t>seguir, </w:t>
      </w:r>
      <w:r>
        <w:rPr>
          <w:color w:val="231F20"/>
          <w:spacing w:val="-4"/>
        </w:rPr>
        <w:t>foi </w:t>
      </w:r>
      <w:r>
        <w:rPr>
          <w:color w:val="231F20"/>
          <w:spacing w:val="-5"/>
        </w:rPr>
        <w:t>composta </w:t>
      </w:r>
      <w:r>
        <w:rPr>
          <w:color w:val="231F20"/>
          <w:spacing w:val="-4"/>
        </w:rPr>
        <w:t>por </w:t>
      </w:r>
      <w:r>
        <w:rPr>
          <w:color w:val="231F20"/>
          <w:spacing w:val="-5"/>
        </w:rPr>
        <w:t>739 </w:t>
      </w:r>
      <w:r>
        <w:rPr>
          <w:color w:val="231F20"/>
          <w:spacing w:val="-3"/>
        </w:rPr>
        <w:t>em </w:t>
      </w:r>
      <w:r>
        <w:rPr>
          <w:color w:val="231F20"/>
          <w:spacing w:val="-4"/>
        </w:rPr>
        <w:t>PSC </w:t>
      </w:r>
      <w:r>
        <w:rPr>
          <w:color w:val="231F20"/>
        </w:rPr>
        <w:t>e </w:t>
      </w:r>
      <w:r>
        <w:rPr>
          <w:color w:val="231F20"/>
          <w:spacing w:val="-5"/>
        </w:rPr>
        <w:t>4.156 </w:t>
      </w:r>
      <w:r>
        <w:rPr>
          <w:color w:val="231F20"/>
          <w:spacing w:val="-3"/>
        </w:rPr>
        <w:t>em</w:t>
      </w:r>
      <w:r>
        <w:rPr>
          <w:color w:val="231F20"/>
          <w:spacing w:val="-38"/>
        </w:rPr>
        <w:t> </w:t>
      </w:r>
      <w:r>
        <w:rPr>
          <w:color w:val="231F20"/>
          <w:spacing w:val="-5"/>
        </w:rPr>
        <w:t>LA.</w:t>
      </w:r>
    </w:p>
    <w:p>
      <w:pPr>
        <w:pStyle w:val="BodyText"/>
        <w:spacing w:line="316" w:lineRule="auto"/>
        <w:ind w:left="1397" w:right="1415" w:firstLine="708"/>
        <w:jc w:val="both"/>
      </w:pPr>
      <w:r>
        <w:rPr>
          <w:color w:val="010202"/>
          <w:spacing w:val="-5"/>
        </w:rPr>
        <w:t>Quanto </w:t>
      </w:r>
      <w:r>
        <w:rPr>
          <w:color w:val="010202"/>
        </w:rPr>
        <w:t>à </w:t>
      </w:r>
      <w:r>
        <w:rPr>
          <w:i/>
          <w:color w:val="010202"/>
          <w:spacing w:val="-4"/>
        </w:rPr>
        <w:t>idade </w:t>
      </w:r>
      <w:r>
        <w:rPr>
          <w:color w:val="010202"/>
          <w:spacing w:val="-4"/>
        </w:rPr>
        <w:t>dos </w:t>
      </w:r>
      <w:r>
        <w:rPr>
          <w:color w:val="010202"/>
          <w:spacing w:val="-5"/>
        </w:rPr>
        <w:t>adolescentes acompanhados </w:t>
      </w:r>
      <w:r>
        <w:rPr>
          <w:color w:val="010202"/>
          <w:spacing w:val="-3"/>
        </w:rPr>
        <w:t>em </w:t>
      </w:r>
      <w:r>
        <w:rPr>
          <w:color w:val="010202"/>
          <w:spacing w:val="-5"/>
        </w:rPr>
        <w:t>medidas </w:t>
      </w:r>
      <w:r>
        <w:rPr>
          <w:color w:val="010202"/>
          <w:spacing w:val="-3"/>
        </w:rPr>
        <w:t>em </w:t>
      </w:r>
      <w:r>
        <w:rPr>
          <w:color w:val="010202"/>
          <w:spacing w:val="-4"/>
        </w:rPr>
        <w:t>meio </w:t>
      </w:r>
      <w:r>
        <w:rPr>
          <w:color w:val="010202"/>
          <w:spacing w:val="-5"/>
        </w:rPr>
        <w:t>aberto, </w:t>
      </w:r>
      <w:r>
        <w:rPr>
          <w:color w:val="010202"/>
          <w:spacing w:val="-3"/>
        </w:rPr>
        <w:t>ob- </w:t>
      </w:r>
      <w:r>
        <w:rPr>
          <w:color w:val="010202"/>
          <w:spacing w:val="-5"/>
        </w:rPr>
        <w:t>servou-se, </w:t>
      </w:r>
      <w:r>
        <w:rPr>
          <w:color w:val="010202"/>
          <w:spacing w:val="-4"/>
        </w:rPr>
        <w:t>tal qual nos </w:t>
      </w:r>
      <w:r>
        <w:rPr>
          <w:color w:val="010202"/>
          <w:spacing w:val="-5"/>
        </w:rPr>
        <w:t>demais levantamentos realizados </w:t>
      </w:r>
      <w:r>
        <w:rPr>
          <w:color w:val="010202"/>
          <w:spacing w:val="-3"/>
        </w:rPr>
        <w:t>em </w:t>
      </w:r>
      <w:r>
        <w:rPr>
          <w:color w:val="010202"/>
          <w:spacing w:val="-5"/>
        </w:rPr>
        <w:t>diferentes sistemas </w:t>
      </w:r>
      <w:r>
        <w:rPr>
          <w:color w:val="010202"/>
          <w:spacing w:val="-3"/>
        </w:rPr>
        <w:t>de </w:t>
      </w:r>
      <w:r>
        <w:rPr>
          <w:color w:val="010202"/>
          <w:spacing w:val="-4"/>
        </w:rPr>
        <w:t>aten-</w:t>
      </w:r>
      <w:r>
        <w:rPr>
          <w:color w:val="010202"/>
          <w:spacing w:val="49"/>
        </w:rPr>
        <w:t> </w:t>
      </w:r>
      <w:r>
        <w:rPr>
          <w:color w:val="010202"/>
          <w:spacing w:val="-5"/>
        </w:rPr>
        <w:t>dimento</w:t>
      </w:r>
      <w:r>
        <w:rPr>
          <w:color w:val="010202"/>
          <w:spacing w:val="-11"/>
        </w:rPr>
        <w:t> </w:t>
      </w:r>
      <w:r>
        <w:rPr>
          <w:color w:val="010202"/>
          <w:spacing w:val="-5"/>
        </w:rPr>
        <w:t>socioeducativo,</w:t>
      </w:r>
      <w:r>
        <w:rPr>
          <w:color w:val="010202"/>
          <w:spacing w:val="-11"/>
        </w:rPr>
        <w:t> </w:t>
      </w:r>
      <w:r>
        <w:rPr>
          <w:color w:val="010202"/>
          <w:spacing w:val="-4"/>
        </w:rPr>
        <w:t>que</w:t>
      </w:r>
      <w:r>
        <w:rPr>
          <w:color w:val="010202"/>
          <w:spacing w:val="-10"/>
        </w:rPr>
        <w:t> </w:t>
      </w:r>
      <w:r>
        <w:rPr>
          <w:color w:val="010202"/>
          <w:spacing w:val="-3"/>
        </w:rPr>
        <w:t>há</w:t>
      </w:r>
      <w:r>
        <w:rPr>
          <w:color w:val="010202"/>
          <w:spacing w:val="-11"/>
        </w:rPr>
        <w:t> </w:t>
      </w:r>
      <w:r>
        <w:rPr>
          <w:color w:val="010202"/>
          <w:spacing w:val="-4"/>
        </w:rPr>
        <w:t>uma</w:t>
      </w:r>
      <w:r>
        <w:rPr>
          <w:color w:val="010202"/>
          <w:spacing w:val="-11"/>
        </w:rPr>
        <w:t> </w:t>
      </w:r>
      <w:r>
        <w:rPr>
          <w:color w:val="010202"/>
          <w:spacing w:val="-5"/>
        </w:rPr>
        <w:t>concentração</w:t>
      </w:r>
      <w:r>
        <w:rPr>
          <w:color w:val="010202"/>
          <w:spacing w:val="-10"/>
        </w:rPr>
        <w:t> </w:t>
      </w:r>
      <w:r>
        <w:rPr>
          <w:color w:val="010202"/>
          <w:spacing w:val="-3"/>
        </w:rPr>
        <w:t>de</w:t>
      </w:r>
      <w:r>
        <w:rPr>
          <w:color w:val="010202"/>
          <w:spacing w:val="-11"/>
        </w:rPr>
        <w:t> </w:t>
      </w:r>
      <w:r>
        <w:rPr>
          <w:color w:val="010202"/>
          <w:spacing w:val="-5"/>
        </w:rPr>
        <w:t>adolescentes</w:t>
      </w:r>
      <w:r>
        <w:rPr>
          <w:color w:val="010202"/>
          <w:spacing w:val="-11"/>
        </w:rPr>
        <w:t> </w:t>
      </w:r>
      <w:r>
        <w:rPr>
          <w:color w:val="010202"/>
          <w:spacing w:val="-3"/>
        </w:rPr>
        <w:t>na</w:t>
      </w:r>
      <w:r>
        <w:rPr>
          <w:color w:val="010202"/>
          <w:spacing w:val="-10"/>
        </w:rPr>
        <w:t> </w:t>
      </w:r>
      <w:r>
        <w:rPr>
          <w:color w:val="010202"/>
          <w:spacing w:val="-4"/>
        </w:rPr>
        <w:t>faixa</w:t>
      </w:r>
      <w:r>
        <w:rPr>
          <w:color w:val="010202"/>
          <w:spacing w:val="-11"/>
        </w:rPr>
        <w:t> </w:t>
      </w:r>
      <w:r>
        <w:rPr>
          <w:color w:val="010202"/>
          <w:spacing w:val="-5"/>
        </w:rPr>
        <w:t>etária</w:t>
      </w:r>
      <w:r>
        <w:rPr>
          <w:color w:val="010202"/>
          <w:spacing w:val="-11"/>
        </w:rPr>
        <w:t> </w:t>
      </w:r>
      <w:r>
        <w:rPr>
          <w:color w:val="010202"/>
          <w:spacing w:val="-3"/>
        </w:rPr>
        <w:t>de</w:t>
      </w:r>
      <w:r>
        <w:rPr>
          <w:color w:val="010202"/>
          <w:spacing w:val="-10"/>
        </w:rPr>
        <w:t> </w:t>
      </w:r>
      <w:r>
        <w:rPr>
          <w:color w:val="010202"/>
          <w:spacing w:val="-5"/>
        </w:rPr>
        <w:t>15-17 </w:t>
      </w:r>
      <w:r>
        <w:rPr>
          <w:color w:val="010202"/>
          <w:spacing w:val="-4"/>
        </w:rPr>
        <w:t>anos,</w:t>
      </w:r>
      <w:r>
        <w:rPr>
          <w:color w:val="010202"/>
          <w:spacing w:val="-13"/>
        </w:rPr>
        <w:t> </w:t>
      </w:r>
      <w:r>
        <w:rPr>
          <w:color w:val="010202"/>
          <w:spacing w:val="-3"/>
        </w:rPr>
        <w:t>no</w:t>
      </w:r>
      <w:r>
        <w:rPr>
          <w:color w:val="010202"/>
          <w:spacing w:val="-12"/>
        </w:rPr>
        <w:t> </w:t>
      </w:r>
      <w:r>
        <w:rPr>
          <w:color w:val="010202"/>
          <w:spacing w:val="-5"/>
        </w:rPr>
        <w:t>intervalo</w:t>
      </w:r>
      <w:r>
        <w:rPr>
          <w:color w:val="010202"/>
          <w:spacing w:val="-13"/>
        </w:rPr>
        <w:t> </w:t>
      </w:r>
      <w:r>
        <w:rPr>
          <w:color w:val="010202"/>
          <w:spacing w:val="-3"/>
        </w:rPr>
        <w:t>de</w:t>
      </w:r>
      <w:r>
        <w:rPr>
          <w:color w:val="010202"/>
          <w:spacing w:val="-12"/>
        </w:rPr>
        <w:t> </w:t>
      </w:r>
      <w:r>
        <w:rPr>
          <w:color w:val="010202"/>
          <w:spacing w:val="-4"/>
        </w:rPr>
        <w:t>2012</w:t>
      </w:r>
      <w:r>
        <w:rPr>
          <w:color w:val="010202"/>
          <w:spacing w:val="-13"/>
        </w:rPr>
        <w:t> </w:t>
      </w:r>
      <w:r>
        <w:rPr>
          <w:color w:val="010202"/>
        </w:rPr>
        <w:t>a</w:t>
      </w:r>
      <w:r>
        <w:rPr>
          <w:color w:val="010202"/>
          <w:spacing w:val="-12"/>
        </w:rPr>
        <w:t> </w:t>
      </w:r>
      <w:r>
        <w:rPr>
          <w:color w:val="010202"/>
          <w:spacing w:val="-4"/>
        </w:rPr>
        <w:t>2014,</w:t>
      </w:r>
      <w:r>
        <w:rPr>
          <w:color w:val="010202"/>
          <w:spacing w:val="-13"/>
        </w:rPr>
        <w:t> </w:t>
      </w:r>
      <w:r>
        <w:rPr>
          <w:color w:val="010202"/>
          <w:spacing w:val="-5"/>
        </w:rPr>
        <w:t>conforme</w:t>
      </w:r>
      <w:r>
        <w:rPr>
          <w:color w:val="010202"/>
          <w:spacing w:val="-12"/>
        </w:rPr>
        <w:t> </w:t>
      </w:r>
      <w:r>
        <w:rPr>
          <w:color w:val="010202"/>
          <w:spacing w:val="-5"/>
        </w:rPr>
        <w:t>ilustram</w:t>
      </w:r>
      <w:r>
        <w:rPr>
          <w:color w:val="010202"/>
          <w:spacing w:val="-12"/>
        </w:rPr>
        <w:t> </w:t>
      </w:r>
      <w:r>
        <w:rPr>
          <w:color w:val="010202"/>
          <w:spacing w:val="-3"/>
        </w:rPr>
        <w:t>os</w:t>
      </w:r>
      <w:r>
        <w:rPr>
          <w:color w:val="010202"/>
          <w:spacing w:val="-13"/>
        </w:rPr>
        <w:t> </w:t>
      </w:r>
      <w:r>
        <w:rPr>
          <w:color w:val="010202"/>
          <w:spacing w:val="-4"/>
        </w:rPr>
        <w:t>gráficos</w:t>
      </w:r>
      <w:r>
        <w:rPr>
          <w:color w:val="010202"/>
          <w:spacing w:val="-12"/>
        </w:rPr>
        <w:t> </w:t>
      </w:r>
      <w:r>
        <w:rPr>
          <w:color w:val="010202"/>
          <w:spacing w:val="-5"/>
        </w:rPr>
        <w:t>apresentados.</w:t>
      </w:r>
      <w:r>
        <w:rPr>
          <w:color w:val="010202"/>
          <w:spacing w:val="-13"/>
        </w:rPr>
        <w:t> </w:t>
      </w:r>
      <w:r>
        <w:rPr>
          <w:color w:val="010202"/>
          <w:spacing w:val="-4"/>
        </w:rPr>
        <w:t>Esse</w:t>
      </w:r>
      <w:r>
        <w:rPr>
          <w:color w:val="010202"/>
          <w:spacing w:val="-12"/>
        </w:rPr>
        <w:t> </w:t>
      </w:r>
      <w:r>
        <w:rPr>
          <w:color w:val="010202"/>
          <w:spacing w:val="-5"/>
        </w:rPr>
        <w:t>resul- </w:t>
      </w:r>
      <w:r>
        <w:rPr>
          <w:color w:val="010202"/>
          <w:spacing w:val="-4"/>
        </w:rPr>
        <w:t>tado</w:t>
      </w:r>
      <w:r>
        <w:rPr>
          <w:color w:val="010202"/>
          <w:spacing w:val="-14"/>
        </w:rPr>
        <w:t> </w:t>
      </w:r>
      <w:r>
        <w:rPr>
          <w:color w:val="010202"/>
          <w:spacing w:val="-4"/>
        </w:rPr>
        <w:t>reflete</w:t>
      </w:r>
      <w:r>
        <w:rPr>
          <w:color w:val="010202"/>
          <w:spacing w:val="-13"/>
        </w:rPr>
        <w:t> </w:t>
      </w:r>
      <w:r>
        <w:rPr>
          <w:color w:val="010202"/>
          <w:spacing w:val="-5"/>
        </w:rPr>
        <w:t>tendências</w:t>
      </w:r>
      <w:r>
        <w:rPr>
          <w:color w:val="010202"/>
          <w:spacing w:val="-13"/>
        </w:rPr>
        <w:t> </w:t>
      </w:r>
      <w:r>
        <w:rPr>
          <w:color w:val="010202"/>
          <w:spacing w:val="-5"/>
        </w:rPr>
        <w:t>delineadas,</w:t>
      </w:r>
      <w:r>
        <w:rPr>
          <w:color w:val="010202"/>
          <w:spacing w:val="-13"/>
        </w:rPr>
        <w:t> </w:t>
      </w:r>
      <w:r>
        <w:rPr>
          <w:color w:val="010202"/>
          <w:spacing w:val="-3"/>
        </w:rPr>
        <w:t>há</w:t>
      </w:r>
      <w:r>
        <w:rPr>
          <w:color w:val="010202"/>
          <w:spacing w:val="-13"/>
        </w:rPr>
        <w:t> </w:t>
      </w:r>
      <w:r>
        <w:rPr>
          <w:color w:val="010202"/>
          <w:spacing w:val="-5"/>
        </w:rPr>
        <w:t>muitas</w:t>
      </w:r>
      <w:r>
        <w:rPr>
          <w:color w:val="010202"/>
          <w:spacing w:val="-13"/>
        </w:rPr>
        <w:t> </w:t>
      </w:r>
      <w:r>
        <w:rPr>
          <w:color w:val="010202"/>
          <w:spacing w:val="-5"/>
        </w:rPr>
        <w:t>décadas,</w:t>
      </w:r>
      <w:r>
        <w:rPr>
          <w:color w:val="010202"/>
          <w:spacing w:val="-13"/>
        </w:rPr>
        <w:t> </w:t>
      </w:r>
      <w:r>
        <w:rPr>
          <w:color w:val="010202"/>
          <w:spacing w:val="-3"/>
        </w:rPr>
        <w:t>de</w:t>
      </w:r>
      <w:r>
        <w:rPr>
          <w:color w:val="010202"/>
          <w:spacing w:val="-14"/>
        </w:rPr>
        <w:t> </w:t>
      </w:r>
      <w:r>
        <w:rPr>
          <w:color w:val="010202"/>
          <w:spacing w:val="-4"/>
        </w:rPr>
        <w:t>que</w:t>
      </w:r>
      <w:r>
        <w:rPr>
          <w:color w:val="010202"/>
          <w:spacing w:val="-12"/>
        </w:rPr>
        <w:t> </w:t>
      </w:r>
      <w:r>
        <w:rPr>
          <w:color w:val="010202"/>
          <w:spacing w:val="-3"/>
        </w:rPr>
        <w:t>os</w:t>
      </w:r>
      <w:r>
        <w:rPr>
          <w:color w:val="010202"/>
          <w:spacing w:val="-13"/>
        </w:rPr>
        <w:t> </w:t>
      </w:r>
      <w:r>
        <w:rPr>
          <w:color w:val="010202"/>
          <w:spacing w:val="-4"/>
        </w:rPr>
        <w:t>dados</w:t>
      </w:r>
      <w:r>
        <w:rPr>
          <w:color w:val="010202"/>
          <w:spacing w:val="-13"/>
        </w:rPr>
        <w:t> </w:t>
      </w:r>
      <w:r>
        <w:rPr>
          <w:color w:val="010202"/>
          <w:spacing w:val="-5"/>
        </w:rPr>
        <w:t>relativos</w:t>
      </w:r>
      <w:r>
        <w:rPr>
          <w:color w:val="010202"/>
          <w:spacing w:val="-13"/>
        </w:rPr>
        <w:t> </w:t>
      </w:r>
      <w:r>
        <w:rPr>
          <w:color w:val="010202"/>
        </w:rPr>
        <w:t>à</w:t>
      </w:r>
      <w:r>
        <w:rPr>
          <w:color w:val="010202"/>
          <w:spacing w:val="-13"/>
        </w:rPr>
        <w:t> </w:t>
      </w:r>
      <w:r>
        <w:rPr>
          <w:color w:val="010202"/>
          <w:spacing w:val="-4"/>
        </w:rPr>
        <w:t>idade</w:t>
      </w:r>
      <w:r>
        <w:rPr>
          <w:color w:val="010202"/>
          <w:spacing w:val="-13"/>
        </w:rPr>
        <w:t> </w:t>
      </w:r>
      <w:r>
        <w:rPr>
          <w:color w:val="010202"/>
          <w:spacing w:val="-5"/>
        </w:rPr>
        <w:t>de adolescentes</w:t>
      </w:r>
      <w:r>
        <w:rPr>
          <w:color w:val="010202"/>
          <w:spacing w:val="-14"/>
        </w:rPr>
        <w:t> </w:t>
      </w:r>
      <w:r>
        <w:rPr>
          <w:color w:val="010202"/>
          <w:spacing w:val="-4"/>
        </w:rPr>
        <w:t>que</w:t>
      </w:r>
      <w:r>
        <w:rPr>
          <w:color w:val="010202"/>
          <w:spacing w:val="-13"/>
        </w:rPr>
        <w:t> </w:t>
      </w:r>
      <w:r>
        <w:rPr>
          <w:color w:val="010202"/>
          <w:spacing w:val="-5"/>
        </w:rPr>
        <w:t>cumprem</w:t>
      </w:r>
      <w:r>
        <w:rPr>
          <w:color w:val="010202"/>
          <w:spacing w:val="-13"/>
        </w:rPr>
        <w:t> </w:t>
      </w:r>
      <w:r>
        <w:rPr>
          <w:color w:val="010202"/>
          <w:spacing w:val="-5"/>
        </w:rPr>
        <w:t>medidas</w:t>
      </w:r>
      <w:r>
        <w:rPr>
          <w:color w:val="010202"/>
          <w:spacing w:val="-13"/>
        </w:rPr>
        <w:t> </w:t>
      </w:r>
      <w:r>
        <w:rPr>
          <w:color w:val="010202"/>
          <w:spacing w:val="-5"/>
        </w:rPr>
        <w:t>socioeducativas</w:t>
      </w:r>
      <w:r>
        <w:rPr>
          <w:color w:val="010202"/>
          <w:spacing w:val="-13"/>
        </w:rPr>
        <w:t> </w:t>
      </w:r>
      <w:r>
        <w:rPr>
          <w:color w:val="010202"/>
          <w:spacing w:val="-3"/>
        </w:rPr>
        <w:t>no</w:t>
      </w:r>
      <w:r>
        <w:rPr>
          <w:color w:val="010202"/>
          <w:spacing w:val="-13"/>
        </w:rPr>
        <w:t> </w:t>
      </w:r>
      <w:r>
        <w:rPr>
          <w:color w:val="010202"/>
          <w:spacing w:val="-5"/>
        </w:rPr>
        <w:t>Brasil</w:t>
      </w:r>
      <w:r>
        <w:rPr>
          <w:color w:val="010202"/>
          <w:spacing w:val="-13"/>
        </w:rPr>
        <w:t> </w:t>
      </w:r>
      <w:r>
        <w:rPr>
          <w:color w:val="010202"/>
          <w:spacing w:val="-5"/>
        </w:rPr>
        <w:t>apontam</w:t>
      </w:r>
      <w:r>
        <w:rPr>
          <w:color w:val="010202"/>
          <w:spacing w:val="-13"/>
        </w:rPr>
        <w:t> </w:t>
      </w:r>
      <w:r>
        <w:rPr>
          <w:color w:val="010202"/>
          <w:spacing w:val="-4"/>
        </w:rPr>
        <w:t>para</w:t>
      </w:r>
      <w:r>
        <w:rPr>
          <w:color w:val="010202"/>
          <w:spacing w:val="-14"/>
        </w:rPr>
        <w:t> </w:t>
      </w:r>
      <w:r>
        <w:rPr>
          <w:color w:val="010202"/>
        </w:rPr>
        <w:t>a</w:t>
      </w:r>
      <w:r>
        <w:rPr>
          <w:color w:val="010202"/>
          <w:spacing w:val="-13"/>
        </w:rPr>
        <w:t> </w:t>
      </w:r>
      <w:r>
        <w:rPr>
          <w:color w:val="010202"/>
          <w:spacing w:val="-6"/>
        </w:rPr>
        <w:t>prevalência </w:t>
      </w:r>
      <w:r>
        <w:rPr>
          <w:color w:val="010202"/>
          <w:spacing w:val="-3"/>
        </w:rPr>
        <w:t>da</w:t>
      </w:r>
      <w:r>
        <w:rPr>
          <w:color w:val="010202"/>
          <w:spacing w:val="-10"/>
        </w:rPr>
        <w:t> </w:t>
      </w:r>
      <w:r>
        <w:rPr>
          <w:color w:val="010202"/>
          <w:spacing w:val="-4"/>
        </w:rPr>
        <w:t>faixa</w:t>
      </w:r>
      <w:r>
        <w:rPr>
          <w:color w:val="010202"/>
          <w:spacing w:val="-10"/>
        </w:rPr>
        <w:t> </w:t>
      </w:r>
      <w:r>
        <w:rPr>
          <w:color w:val="010202"/>
          <w:spacing w:val="-5"/>
        </w:rPr>
        <w:t>etária</w:t>
      </w:r>
      <w:r>
        <w:rPr>
          <w:color w:val="010202"/>
          <w:spacing w:val="-9"/>
        </w:rPr>
        <w:t> </w:t>
      </w:r>
      <w:r>
        <w:rPr>
          <w:color w:val="010202"/>
          <w:spacing w:val="-3"/>
        </w:rPr>
        <w:t>de</w:t>
      </w:r>
      <w:r>
        <w:rPr>
          <w:color w:val="010202"/>
          <w:spacing w:val="-10"/>
        </w:rPr>
        <w:t> </w:t>
      </w:r>
      <w:r>
        <w:rPr>
          <w:color w:val="010202"/>
          <w:spacing w:val="-3"/>
        </w:rPr>
        <w:t>15</w:t>
      </w:r>
      <w:r>
        <w:rPr>
          <w:color w:val="010202"/>
          <w:spacing w:val="-10"/>
        </w:rPr>
        <w:t> </w:t>
      </w:r>
      <w:r>
        <w:rPr>
          <w:color w:val="010202"/>
        </w:rPr>
        <w:t>a</w:t>
      </w:r>
      <w:r>
        <w:rPr>
          <w:color w:val="010202"/>
          <w:spacing w:val="-9"/>
        </w:rPr>
        <w:t> </w:t>
      </w:r>
      <w:r>
        <w:rPr>
          <w:color w:val="010202"/>
          <w:spacing w:val="-3"/>
        </w:rPr>
        <w:t>17</w:t>
      </w:r>
      <w:r>
        <w:rPr>
          <w:color w:val="010202"/>
          <w:spacing w:val="-10"/>
        </w:rPr>
        <w:t> </w:t>
      </w:r>
      <w:r>
        <w:rPr>
          <w:color w:val="010202"/>
          <w:spacing w:val="-4"/>
        </w:rPr>
        <w:t>anos</w:t>
      </w:r>
      <w:r>
        <w:rPr>
          <w:color w:val="010202"/>
          <w:spacing w:val="-9"/>
        </w:rPr>
        <w:t> </w:t>
      </w:r>
      <w:r>
        <w:rPr>
          <w:color w:val="010202"/>
          <w:spacing w:val="-3"/>
        </w:rPr>
        <w:t>em</w:t>
      </w:r>
      <w:r>
        <w:rPr>
          <w:color w:val="010202"/>
          <w:spacing w:val="-10"/>
        </w:rPr>
        <w:t> </w:t>
      </w:r>
      <w:r>
        <w:rPr>
          <w:color w:val="010202"/>
          <w:spacing w:val="-5"/>
        </w:rPr>
        <w:t>relação</w:t>
      </w:r>
      <w:r>
        <w:rPr>
          <w:color w:val="010202"/>
          <w:spacing w:val="-10"/>
        </w:rPr>
        <w:t> </w:t>
      </w:r>
      <w:r>
        <w:rPr>
          <w:color w:val="010202"/>
          <w:spacing w:val="-3"/>
        </w:rPr>
        <w:t>às</w:t>
      </w:r>
      <w:r>
        <w:rPr>
          <w:color w:val="010202"/>
          <w:spacing w:val="-9"/>
        </w:rPr>
        <w:t> </w:t>
      </w:r>
      <w:r>
        <w:rPr>
          <w:color w:val="010202"/>
          <w:spacing w:val="-5"/>
        </w:rPr>
        <w:t>demais</w:t>
      </w:r>
      <w:r>
        <w:rPr>
          <w:color w:val="010202"/>
          <w:spacing w:val="-10"/>
        </w:rPr>
        <w:t> </w:t>
      </w:r>
      <w:r>
        <w:rPr>
          <w:color w:val="010202"/>
          <w:spacing w:val="-5"/>
        </w:rPr>
        <w:t>faixas</w:t>
      </w:r>
      <w:r>
        <w:rPr>
          <w:color w:val="010202"/>
          <w:spacing w:val="-9"/>
        </w:rPr>
        <w:t> </w:t>
      </w:r>
      <w:r>
        <w:rPr>
          <w:color w:val="010202"/>
          <w:spacing w:val="-5"/>
        </w:rPr>
        <w:t>etárias.</w:t>
      </w:r>
    </w:p>
    <w:p>
      <w:pPr>
        <w:pStyle w:val="BodyText"/>
        <w:rPr>
          <w:sz w:val="20"/>
        </w:rPr>
      </w:pPr>
    </w:p>
    <w:p>
      <w:pPr>
        <w:pStyle w:val="BodyText"/>
        <w:rPr>
          <w:sz w:val="20"/>
        </w:rPr>
      </w:pPr>
    </w:p>
    <w:p>
      <w:pPr>
        <w:pStyle w:val="BodyText"/>
        <w:spacing w:before="239"/>
        <w:ind w:right="556"/>
        <w:jc w:val="right"/>
        <w:rPr>
          <w:rFonts w:ascii="Times New Roman"/>
        </w:rPr>
      </w:pPr>
      <w:r>
        <w:rPr>
          <w:rFonts w:ascii="Times New Roman"/>
          <w:color w:val="6D6E71"/>
          <w:w w:val="95"/>
        </w:rPr>
        <w:t>59</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937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9424">
            <wp:simplePos x="0" y="0"/>
            <wp:positionH relativeFrom="page">
              <wp:posOffset>7921955</wp:posOffset>
            </wp:positionH>
            <wp:positionV relativeFrom="page">
              <wp:posOffset>5536501</wp:posOffset>
            </wp:positionV>
            <wp:extent cx="152400" cy="152400"/>
            <wp:effectExtent l="0" t="0" r="0" b="0"/>
            <wp:wrapNone/>
            <wp:docPr id="363" name="image4.png" descr=""/>
            <wp:cNvGraphicFramePr>
              <a:graphicFrameLocks noChangeAspect="1"/>
            </wp:cNvGraphicFramePr>
            <a:graphic>
              <a:graphicData uri="http://schemas.openxmlformats.org/drawingml/2006/picture">
                <pic:pic>
                  <pic:nvPicPr>
                    <pic:cNvPr id="36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65" name="image4.png" descr=""/>
            <wp:cNvGraphicFramePr>
              <a:graphicFrameLocks noChangeAspect="1"/>
            </wp:cNvGraphicFramePr>
            <a:graphic>
              <a:graphicData uri="http://schemas.openxmlformats.org/drawingml/2006/picture">
                <pic:pic>
                  <pic:nvPicPr>
                    <pic:cNvPr id="36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7280;mso-wrap-distance-left:0;mso-wrap-distance-right:0" from="41.585999pt,12.920183pt" to="545.408999pt,12.920183pt" stroked="true" strokeweight=".5pt" strokecolor="#231f20">
            <v:stroke dashstyle="solid"/>
            <w10:wrap type="topAndBottom"/>
          </v:line>
        </w:pict>
      </w:r>
      <w:r>
        <w:rPr/>
        <w:pict>
          <v:line style="position:absolute;mso-position-horizontal-relative:page;mso-position-vertical-relative:paragraph;z-index:9400"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5"/>
        <w:rPr>
          <w:rFonts w:ascii="Times New Roman"/>
          <w:sz w:val="23"/>
        </w:rPr>
      </w:pPr>
    </w:p>
    <w:p>
      <w:pPr>
        <w:spacing w:line="254" w:lineRule="auto" w:before="100"/>
        <w:ind w:left="3736" w:right="1322" w:hanging="2310"/>
        <w:jc w:val="left"/>
        <w:rPr>
          <w:b/>
          <w:sz w:val="20"/>
        </w:rPr>
      </w:pPr>
      <w:r>
        <w:rPr>
          <w:b/>
          <w:color w:val="231F20"/>
          <w:sz w:val="20"/>
        </w:rPr>
        <w:t>Gráftco 1 - Média anual dos adolescentes em cumprimento de PSC distribuídos por faixa etária, da Cidade de São Paulo (2012-2014)</w:t>
      </w:r>
    </w:p>
    <w:p>
      <w:pPr>
        <w:pStyle w:val="BodyText"/>
        <w:spacing w:before="1"/>
        <w:rPr>
          <w:b/>
          <w:sz w:val="16"/>
        </w:rPr>
      </w:pPr>
      <w:r>
        <w:rPr/>
        <w:drawing>
          <wp:anchor distT="0" distB="0" distL="0" distR="0" allowOverlap="1" layoutInCell="1" locked="0" behindDoc="0" simplePos="0" relativeHeight="7304">
            <wp:simplePos x="0" y="0"/>
            <wp:positionH relativeFrom="page">
              <wp:posOffset>1178876</wp:posOffset>
            </wp:positionH>
            <wp:positionV relativeFrom="paragraph">
              <wp:posOffset>141084</wp:posOffset>
            </wp:positionV>
            <wp:extent cx="4583308" cy="2755392"/>
            <wp:effectExtent l="0" t="0" r="0" b="0"/>
            <wp:wrapTopAndBottom/>
            <wp:docPr id="367" name="image9.png" descr=""/>
            <wp:cNvGraphicFramePr>
              <a:graphicFrameLocks noChangeAspect="1"/>
            </wp:cNvGraphicFramePr>
            <a:graphic>
              <a:graphicData uri="http://schemas.openxmlformats.org/drawingml/2006/picture">
                <pic:pic>
                  <pic:nvPicPr>
                    <pic:cNvPr id="368" name="image9.png"/>
                    <pic:cNvPicPr/>
                  </pic:nvPicPr>
                  <pic:blipFill>
                    <a:blip r:embed="rId17" cstate="print"/>
                    <a:stretch>
                      <a:fillRect/>
                    </a:stretch>
                  </pic:blipFill>
                  <pic:spPr>
                    <a:xfrm>
                      <a:off x="0" y="0"/>
                      <a:ext cx="4583308" cy="2755392"/>
                    </a:xfrm>
                    <a:prstGeom prst="rect">
                      <a:avLst/>
                    </a:prstGeom>
                  </pic:spPr>
                </pic:pic>
              </a:graphicData>
            </a:graphic>
          </wp:anchor>
        </w:drawing>
      </w:r>
    </w:p>
    <w:p>
      <w:pPr>
        <w:spacing w:before="56"/>
        <w:ind w:left="1397" w:right="0" w:firstLine="0"/>
        <w:jc w:val="left"/>
        <w:rPr>
          <w:rFonts w:ascii="Arial" w:hAnsi="Arial"/>
          <w:sz w:val="16"/>
        </w:rPr>
      </w:pPr>
      <w:r>
        <w:rPr>
          <w:rFonts w:ascii="Arial" w:hAnsi="Arial"/>
          <w:color w:val="231F20"/>
          <w:sz w:val="16"/>
        </w:rPr>
        <w:t>Fonte: DEMES/Observatório de Políticas Sociais/ SMADS (2015).</w:t>
      </w:r>
    </w:p>
    <w:p>
      <w:pPr>
        <w:pStyle w:val="BodyText"/>
        <w:rPr>
          <w:rFonts w:ascii="Arial"/>
          <w:sz w:val="16"/>
        </w:rPr>
      </w:pPr>
    </w:p>
    <w:p>
      <w:pPr>
        <w:pStyle w:val="BodyText"/>
        <w:rPr>
          <w:rFonts w:ascii="Arial"/>
          <w:sz w:val="16"/>
        </w:rPr>
      </w:pPr>
    </w:p>
    <w:p>
      <w:pPr>
        <w:pStyle w:val="BodyText"/>
        <w:rPr>
          <w:rFonts w:ascii="Arial"/>
          <w:sz w:val="16"/>
        </w:rPr>
      </w:pPr>
    </w:p>
    <w:p>
      <w:pPr>
        <w:spacing w:line="254" w:lineRule="auto" w:before="119"/>
        <w:ind w:left="3736" w:right="1402" w:hanging="2261"/>
        <w:jc w:val="left"/>
        <w:rPr>
          <w:b/>
          <w:sz w:val="20"/>
        </w:rPr>
      </w:pPr>
      <w:r>
        <w:rPr>
          <w:b/>
          <w:color w:val="231F20"/>
          <w:sz w:val="20"/>
        </w:rPr>
        <w:t>Gráftco 2 - Média anual dos adolescentes em cumprimento de LA distribuídos por faixa etária, da Cidade de São Paulo (2012-2014)</w:t>
      </w:r>
    </w:p>
    <w:p>
      <w:pPr>
        <w:tabs>
          <w:tab w:pos="1588" w:val="left" w:leader="none"/>
        </w:tabs>
        <w:spacing w:line="240" w:lineRule="auto"/>
        <w:ind w:left="-410" w:right="0" w:firstLine="0"/>
        <w:rPr>
          <w:sz w:val="20"/>
        </w:rPr>
      </w:pPr>
      <w:r>
        <w:rPr>
          <w:position w:val="365"/>
          <w:sz w:val="20"/>
        </w:rPr>
        <w:drawing>
          <wp:inline distT="0" distB="0" distL="0" distR="0">
            <wp:extent cx="152400" cy="152400"/>
            <wp:effectExtent l="0" t="0" r="0" b="0"/>
            <wp:docPr id="369" name="image4.png" descr=""/>
            <wp:cNvGraphicFramePr>
              <a:graphicFrameLocks noChangeAspect="1"/>
            </wp:cNvGraphicFramePr>
            <a:graphic>
              <a:graphicData uri="http://schemas.openxmlformats.org/drawingml/2006/picture">
                <pic:pic>
                  <pic:nvPicPr>
                    <pic:cNvPr id="370"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365"/>
          <w:sz w:val="20"/>
        </w:rPr>
      </w:r>
      <w:r>
        <w:rPr>
          <w:position w:val="365"/>
          <w:sz w:val="20"/>
        </w:rPr>
        <w:tab/>
      </w:r>
      <w:r>
        <w:rPr>
          <w:sz w:val="20"/>
        </w:rPr>
        <w:drawing>
          <wp:inline distT="0" distB="0" distL="0" distR="0">
            <wp:extent cx="4583308" cy="2755392"/>
            <wp:effectExtent l="0" t="0" r="0" b="0"/>
            <wp:docPr id="371" name="image10.png" descr=""/>
            <wp:cNvGraphicFramePr>
              <a:graphicFrameLocks noChangeAspect="1"/>
            </wp:cNvGraphicFramePr>
            <a:graphic>
              <a:graphicData uri="http://schemas.openxmlformats.org/drawingml/2006/picture">
                <pic:pic>
                  <pic:nvPicPr>
                    <pic:cNvPr id="372" name="image10.png"/>
                    <pic:cNvPicPr/>
                  </pic:nvPicPr>
                  <pic:blipFill>
                    <a:blip r:embed="rId18" cstate="print"/>
                    <a:stretch>
                      <a:fillRect/>
                    </a:stretch>
                  </pic:blipFill>
                  <pic:spPr>
                    <a:xfrm>
                      <a:off x="0" y="0"/>
                      <a:ext cx="4583308" cy="2755392"/>
                    </a:xfrm>
                    <a:prstGeom prst="rect">
                      <a:avLst/>
                    </a:prstGeom>
                  </pic:spPr>
                </pic:pic>
              </a:graphicData>
            </a:graphic>
          </wp:inline>
        </w:drawing>
      </w:r>
      <w:r>
        <w:rPr>
          <w:sz w:val="20"/>
        </w:rPr>
      </w:r>
    </w:p>
    <w:p>
      <w:pPr>
        <w:pStyle w:val="BodyText"/>
        <w:spacing w:before="5"/>
        <w:rPr>
          <w:b/>
          <w:sz w:val="22"/>
        </w:rPr>
      </w:pPr>
    </w:p>
    <w:p>
      <w:pPr>
        <w:spacing w:before="1"/>
        <w:ind w:left="1578" w:right="0" w:firstLine="0"/>
        <w:jc w:val="left"/>
        <w:rPr>
          <w:rFonts w:ascii="Arial" w:hAnsi="Arial"/>
          <w:sz w:val="16"/>
        </w:rPr>
      </w:pPr>
      <w:r>
        <w:rPr>
          <w:rFonts w:ascii="Arial" w:hAnsi="Arial"/>
          <w:color w:val="231F20"/>
          <w:sz w:val="16"/>
        </w:rPr>
        <w:t>Fonte: DEMES/Observatório de Políticas Sociais/ SMADS (2015).</w:t>
      </w:r>
    </w:p>
    <w:p>
      <w:pPr>
        <w:pStyle w:val="BodyText"/>
        <w:rPr>
          <w:rFonts w:ascii="Arial"/>
          <w:sz w:val="16"/>
        </w:rPr>
      </w:pPr>
    </w:p>
    <w:p>
      <w:pPr>
        <w:pStyle w:val="BodyText"/>
        <w:spacing w:before="7"/>
        <w:rPr>
          <w:rFonts w:ascii="Arial"/>
          <w:sz w:val="16"/>
        </w:rPr>
      </w:pPr>
    </w:p>
    <w:p>
      <w:pPr>
        <w:pStyle w:val="BodyText"/>
        <w:spacing w:line="316" w:lineRule="auto" w:before="1"/>
        <w:ind w:left="1397" w:right="1415" w:firstLine="708"/>
        <w:jc w:val="both"/>
      </w:pPr>
      <w:r>
        <w:rPr>
          <w:color w:val="231F20"/>
        </w:rPr>
        <w:t>No tocante ao sexo, podemos verificar que os adolescentes em cumprimento de medidas em meio aberto na Cidade de São Paulo correspondem ao mesmo padrão de diferentes sistemas socioeducativos. A maior concentração é de adolescentes do sexo masculino em proporção aos do sexo feminino.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58"/>
        <w:ind w:left="538"/>
        <w:rPr>
          <w:rFonts w:ascii="Times New Roman"/>
        </w:rPr>
      </w:pPr>
      <w:r>
        <w:rPr>
          <w:rFonts w:ascii="Times New Roman"/>
          <w:color w:val="6D6E71"/>
        </w:rPr>
        <w:t>60</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954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9592">
            <wp:simplePos x="0" y="0"/>
            <wp:positionH relativeFrom="page">
              <wp:posOffset>19050</wp:posOffset>
            </wp:positionH>
            <wp:positionV relativeFrom="page">
              <wp:posOffset>5536501</wp:posOffset>
            </wp:positionV>
            <wp:extent cx="152400" cy="152400"/>
            <wp:effectExtent l="0" t="0" r="0" b="0"/>
            <wp:wrapNone/>
            <wp:docPr id="373" name="image4.png" descr=""/>
            <wp:cNvGraphicFramePr>
              <a:graphicFrameLocks noChangeAspect="1"/>
            </wp:cNvGraphicFramePr>
            <a:graphic>
              <a:graphicData uri="http://schemas.openxmlformats.org/drawingml/2006/picture">
                <pic:pic>
                  <pic:nvPicPr>
                    <pic:cNvPr id="37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9616">
            <wp:simplePos x="0" y="0"/>
            <wp:positionH relativeFrom="page">
              <wp:posOffset>7921955</wp:posOffset>
            </wp:positionH>
            <wp:positionV relativeFrom="page">
              <wp:posOffset>5536501</wp:posOffset>
            </wp:positionV>
            <wp:extent cx="152400" cy="152400"/>
            <wp:effectExtent l="0" t="0" r="0" b="0"/>
            <wp:wrapNone/>
            <wp:docPr id="375" name="image4.png" descr=""/>
            <wp:cNvGraphicFramePr>
              <a:graphicFrameLocks noChangeAspect="1"/>
            </wp:cNvGraphicFramePr>
            <a:graphic>
              <a:graphicData uri="http://schemas.openxmlformats.org/drawingml/2006/picture">
                <pic:pic>
                  <pic:nvPicPr>
                    <pic:cNvPr id="37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77" name="image4.png" descr=""/>
            <wp:cNvGraphicFramePr>
              <a:graphicFrameLocks noChangeAspect="1"/>
            </wp:cNvGraphicFramePr>
            <a:graphic>
              <a:graphicData uri="http://schemas.openxmlformats.org/drawingml/2006/picture">
                <pic:pic>
                  <pic:nvPicPr>
                    <pic:cNvPr id="37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7424;mso-wrap-distance-left:0;mso-wrap-distance-right:0" from="91.193001pt,12.920183pt" to="595.017001pt,12.920183pt" stroked="true" strokeweight=".5pt" strokecolor="#231f20">
            <v:stroke dashstyle="solid"/>
            <w10:wrap type="topAndBottom"/>
          </v:line>
        </w:pict>
      </w:r>
      <w:r>
        <w:rPr/>
        <w:pict>
          <v:line style="position:absolute;mso-position-horizontal-relative:page;mso-position-vertical-relative:paragraph;z-index:9568"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5"/>
        <w:rPr>
          <w:rFonts w:ascii="Times New Roman"/>
          <w:sz w:val="23"/>
        </w:rPr>
      </w:pPr>
    </w:p>
    <w:p>
      <w:pPr>
        <w:spacing w:before="100"/>
        <w:ind w:left="2227" w:right="0" w:firstLine="0"/>
        <w:jc w:val="left"/>
        <w:rPr>
          <w:b/>
          <w:sz w:val="20"/>
        </w:rPr>
      </w:pPr>
      <w:r>
        <w:rPr>
          <w:b/>
          <w:color w:val="231F20"/>
          <w:sz w:val="20"/>
        </w:rPr>
        <w:t>Gráftco 3 - Média Anual dos adolescentes em cumprimento de medida LA e PSC</w:t>
      </w:r>
    </w:p>
    <w:p>
      <w:pPr>
        <w:spacing w:before="20"/>
        <w:ind w:left="2135" w:right="0" w:firstLine="0"/>
        <w:jc w:val="left"/>
        <w:rPr>
          <w:b/>
          <w:sz w:val="20"/>
        </w:rPr>
      </w:pPr>
      <w:r>
        <w:rPr>
          <w:b/>
          <w:color w:val="231F20"/>
          <w:sz w:val="20"/>
        </w:rPr>
        <w:t>(incluindo ac</w:t>
      </w:r>
      <w:r>
        <w:rPr>
          <w:rFonts w:ascii="Times New Roman" w:hAnsi="Times New Roman"/>
          <w:b/>
          <w:color w:val="231F20"/>
          <w:sz w:val="24"/>
        </w:rPr>
        <w:t>ú</w:t>
      </w:r>
      <w:r>
        <w:rPr>
          <w:b/>
          <w:color w:val="231F20"/>
          <w:sz w:val="20"/>
        </w:rPr>
        <w:t>mulo e segunda medida), distribuídos por sexo (2012-2014)</w:t>
      </w:r>
    </w:p>
    <w:p>
      <w:pPr>
        <w:pStyle w:val="BodyText"/>
        <w:spacing w:before="8"/>
        <w:rPr>
          <w:b/>
          <w:sz w:val="23"/>
        </w:rPr>
      </w:pPr>
      <w:r>
        <w:rPr/>
        <w:drawing>
          <wp:anchor distT="0" distB="0" distL="0" distR="0" allowOverlap="1" layoutInCell="1" locked="0" behindDoc="0" simplePos="0" relativeHeight="7448">
            <wp:simplePos x="0" y="0"/>
            <wp:positionH relativeFrom="page">
              <wp:posOffset>1952902</wp:posOffset>
            </wp:positionH>
            <wp:positionV relativeFrom="paragraph">
              <wp:posOffset>196036</wp:posOffset>
            </wp:positionV>
            <wp:extent cx="4435519" cy="2615183"/>
            <wp:effectExtent l="0" t="0" r="0" b="0"/>
            <wp:wrapTopAndBottom/>
            <wp:docPr id="379" name="image11.png" descr=""/>
            <wp:cNvGraphicFramePr>
              <a:graphicFrameLocks noChangeAspect="1"/>
            </wp:cNvGraphicFramePr>
            <a:graphic>
              <a:graphicData uri="http://schemas.openxmlformats.org/drawingml/2006/picture">
                <pic:pic>
                  <pic:nvPicPr>
                    <pic:cNvPr id="380" name="image11.png"/>
                    <pic:cNvPicPr/>
                  </pic:nvPicPr>
                  <pic:blipFill>
                    <a:blip r:embed="rId19" cstate="print"/>
                    <a:stretch>
                      <a:fillRect/>
                    </a:stretch>
                  </pic:blipFill>
                  <pic:spPr>
                    <a:xfrm>
                      <a:off x="0" y="0"/>
                      <a:ext cx="4435519" cy="2615183"/>
                    </a:xfrm>
                    <a:prstGeom prst="rect">
                      <a:avLst/>
                    </a:prstGeom>
                  </pic:spPr>
                </pic:pic>
              </a:graphicData>
            </a:graphic>
          </wp:anchor>
        </w:drawing>
      </w:r>
    </w:p>
    <w:p>
      <w:pPr>
        <w:spacing w:before="52"/>
        <w:ind w:left="3272" w:right="0" w:firstLine="0"/>
        <w:jc w:val="left"/>
        <w:rPr>
          <w:rFonts w:ascii="Arial" w:hAnsi="Arial"/>
          <w:sz w:val="16"/>
        </w:rPr>
      </w:pPr>
      <w:r>
        <w:rPr>
          <w:rFonts w:ascii="Arial" w:hAnsi="Arial"/>
          <w:color w:val="231F20"/>
          <w:sz w:val="16"/>
        </w:rPr>
        <w:t>Fonte: DEMES, Janeiro à Dezembro de 2014, Observatório de Políticas Sociais/SMADS (2015).</w:t>
      </w:r>
    </w:p>
    <w:p>
      <w:pPr>
        <w:pStyle w:val="BodyText"/>
        <w:rPr>
          <w:rFonts w:ascii="Arial"/>
          <w:sz w:val="16"/>
        </w:rPr>
      </w:pPr>
    </w:p>
    <w:p>
      <w:pPr>
        <w:pStyle w:val="BodyText"/>
        <w:rPr>
          <w:rFonts w:ascii="Arial"/>
          <w:sz w:val="16"/>
        </w:rPr>
      </w:pPr>
    </w:p>
    <w:p>
      <w:pPr>
        <w:pStyle w:val="BodyText"/>
        <w:rPr>
          <w:rFonts w:ascii="Arial"/>
          <w:sz w:val="16"/>
        </w:rPr>
      </w:pPr>
    </w:p>
    <w:p>
      <w:pPr>
        <w:pStyle w:val="BodyText"/>
        <w:spacing w:line="316" w:lineRule="auto" w:before="94"/>
        <w:ind w:left="1397" w:right="1413" w:firstLine="708"/>
        <w:jc w:val="both"/>
      </w:pPr>
      <w:r>
        <w:rPr>
          <w:color w:val="231F20"/>
        </w:rPr>
        <w:t>A situação de predominância do sexo masculino também é prevalente no cum- primento de LA, conforme gráfico a seguir. Interessante notar que entre 2012 e 2013, havia uma tendência de aumento do número de adolescentes e jovens do sexo femini- no, apresentando decréscimo em 2014.</w:t>
      </w:r>
    </w:p>
    <w:p>
      <w:pPr>
        <w:pStyle w:val="BodyText"/>
        <w:spacing w:before="4"/>
      </w:pPr>
    </w:p>
    <w:p>
      <w:pPr>
        <w:spacing w:line="254" w:lineRule="auto" w:before="0"/>
        <w:ind w:left="3324" w:right="1402" w:hanging="1489"/>
        <w:jc w:val="left"/>
        <w:rPr>
          <w:b/>
          <w:sz w:val="20"/>
        </w:rPr>
      </w:pPr>
      <w:r>
        <w:rPr/>
        <w:drawing>
          <wp:anchor distT="0" distB="0" distL="0" distR="0" allowOverlap="1" layoutInCell="1" locked="0" behindDoc="0" simplePos="0" relativeHeight="7472">
            <wp:simplePos x="0" y="0"/>
            <wp:positionH relativeFrom="page">
              <wp:posOffset>1386167</wp:posOffset>
            </wp:positionH>
            <wp:positionV relativeFrom="paragraph">
              <wp:posOffset>345057</wp:posOffset>
            </wp:positionV>
            <wp:extent cx="5573942" cy="2731008"/>
            <wp:effectExtent l="0" t="0" r="0" b="0"/>
            <wp:wrapTopAndBottom/>
            <wp:docPr id="381" name="image12.png" descr=""/>
            <wp:cNvGraphicFramePr>
              <a:graphicFrameLocks noChangeAspect="1"/>
            </wp:cNvGraphicFramePr>
            <a:graphic>
              <a:graphicData uri="http://schemas.openxmlformats.org/drawingml/2006/picture">
                <pic:pic>
                  <pic:nvPicPr>
                    <pic:cNvPr id="382" name="image12.png"/>
                    <pic:cNvPicPr/>
                  </pic:nvPicPr>
                  <pic:blipFill>
                    <a:blip r:embed="rId20" cstate="print"/>
                    <a:stretch>
                      <a:fillRect/>
                    </a:stretch>
                  </pic:blipFill>
                  <pic:spPr>
                    <a:xfrm>
                      <a:off x="0" y="0"/>
                      <a:ext cx="5573942" cy="2731008"/>
                    </a:xfrm>
                    <a:prstGeom prst="rect">
                      <a:avLst/>
                    </a:prstGeom>
                  </pic:spPr>
                </pic:pic>
              </a:graphicData>
            </a:graphic>
          </wp:anchor>
        </w:drawing>
      </w:r>
      <w:r>
        <w:rPr>
          <w:b/>
          <w:color w:val="231F20"/>
          <w:sz w:val="20"/>
        </w:rPr>
        <w:t>Gráftco 4 - Média Anual dos adolescentes em cumprimento de LA e PSC (exclusivo), distribuídos por sexo e tipo de medida (2012-2014)</w:t>
      </w:r>
    </w:p>
    <w:p>
      <w:pPr>
        <w:pStyle w:val="BodyText"/>
        <w:spacing w:before="5"/>
        <w:rPr>
          <w:b/>
          <w:sz w:val="29"/>
        </w:rPr>
      </w:pPr>
    </w:p>
    <w:p>
      <w:pPr>
        <w:pStyle w:val="BodyText"/>
        <w:spacing w:line="316" w:lineRule="auto"/>
        <w:ind w:left="1397" w:right="1415" w:firstLine="708"/>
        <w:jc w:val="both"/>
      </w:pPr>
      <w:r>
        <w:rPr>
          <w:color w:val="231F20"/>
        </w:rPr>
        <w:t>Neste particular, os dados apontam que a média do grau de escolarização tem maior incidência no Ensino Fundamental incompleto. Portanto, em que pesem pe- quenas variações de concentração de ano a ano, o Ensino Fundamental Completo e</w:t>
      </w:r>
    </w:p>
    <w:p>
      <w:pPr>
        <w:pStyle w:val="BodyText"/>
        <w:rPr>
          <w:sz w:val="20"/>
        </w:rPr>
      </w:pPr>
    </w:p>
    <w:p>
      <w:pPr>
        <w:pStyle w:val="BodyText"/>
        <w:rPr>
          <w:sz w:val="20"/>
        </w:rPr>
      </w:pPr>
    </w:p>
    <w:p>
      <w:pPr>
        <w:pStyle w:val="BodyText"/>
        <w:spacing w:before="11"/>
        <w:rPr>
          <w:sz w:val="21"/>
        </w:rPr>
      </w:pPr>
    </w:p>
    <w:p>
      <w:pPr>
        <w:pStyle w:val="BodyText"/>
        <w:spacing w:before="113"/>
        <w:ind w:right="556"/>
        <w:jc w:val="right"/>
        <w:rPr>
          <w:rFonts w:ascii="Times New Roman"/>
        </w:rPr>
      </w:pPr>
      <w:r>
        <w:rPr>
          <w:rFonts w:ascii="Times New Roman"/>
          <w:color w:val="6D6E71"/>
          <w:w w:val="95"/>
        </w:rPr>
        <w:t>61</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973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9784">
            <wp:simplePos x="0" y="0"/>
            <wp:positionH relativeFrom="page">
              <wp:posOffset>19050</wp:posOffset>
            </wp:positionH>
            <wp:positionV relativeFrom="page">
              <wp:posOffset>5536501</wp:posOffset>
            </wp:positionV>
            <wp:extent cx="152400" cy="152400"/>
            <wp:effectExtent l="0" t="0" r="0" b="0"/>
            <wp:wrapNone/>
            <wp:docPr id="383" name="image4.png" descr=""/>
            <wp:cNvGraphicFramePr>
              <a:graphicFrameLocks noChangeAspect="1"/>
            </wp:cNvGraphicFramePr>
            <a:graphic>
              <a:graphicData uri="http://schemas.openxmlformats.org/drawingml/2006/picture">
                <pic:pic>
                  <pic:nvPicPr>
                    <pic:cNvPr id="38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9808">
            <wp:simplePos x="0" y="0"/>
            <wp:positionH relativeFrom="page">
              <wp:posOffset>7921955</wp:posOffset>
            </wp:positionH>
            <wp:positionV relativeFrom="page">
              <wp:posOffset>5536501</wp:posOffset>
            </wp:positionV>
            <wp:extent cx="152400" cy="152400"/>
            <wp:effectExtent l="0" t="0" r="0" b="0"/>
            <wp:wrapNone/>
            <wp:docPr id="385" name="image4.png" descr=""/>
            <wp:cNvGraphicFramePr>
              <a:graphicFrameLocks noChangeAspect="1"/>
            </wp:cNvGraphicFramePr>
            <a:graphic>
              <a:graphicData uri="http://schemas.openxmlformats.org/drawingml/2006/picture">
                <pic:pic>
                  <pic:nvPicPr>
                    <pic:cNvPr id="38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87" name="image4.png" descr=""/>
            <wp:cNvGraphicFramePr>
              <a:graphicFrameLocks noChangeAspect="1"/>
            </wp:cNvGraphicFramePr>
            <a:graphic>
              <a:graphicData uri="http://schemas.openxmlformats.org/drawingml/2006/picture">
                <pic:pic>
                  <pic:nvPicPr>
                    <pic:cNvPr id="38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7616;mso-wrap-distance-left:0;mso-wrap-distance-right:0" from="41.585999pt,12.920183pt" to="545.408999pt,12.920183pt" stroked="true" strokeweight=".5pt" strokecolor="#231f20">
            <v:stroke dashstyle="solid"/>
            <w10:wrap type="topAndBottom"/>
          </v:line>
        </w:pict>
      </w:r>
      <w:r>
        <w:rPr/>
        <w:pict>
          <v:line style="position:absolute;mso-position-horizontal-relative:page;mso-position-vertical-relative:paragraph;z-index:9760"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06"/>
      </w:pPr>
      <w:r>
        <w:rPr>
          <w:color w:val="231F20"/>
        </w:rPr>
        <w:t>Incompleto ainda é o grau de escolaridade mais representativo dentre os adolescentes em cumprimento de medidas socioeducativas em meio aberto.</w:t>
      </w:r>
    </w:p>
    <w:p>
      <w:pPr>
        <w:pStyle w:val="BodyText"/>
        <w:spacing w:before="4"/>
      </w:pPr>
    </w:p>
    <w:p>
      <w:pPr>
        <w:spacing w:before="0"/>
        <w:ind w:left="1830" w:right="0" w:firstLine="0"/>
        <w:jc w:val="left"/>
        <w:rPr>
          <w:b/>
          <w:sz w:val="20"/>
        </w:rPr>
      </w:pPr>
      <w:r>
        <w:rPr>
          <w:b/>
          <w:color w:val="231F20"/>
          <w:sz w:val="20"/>
        </w:rPr>
        <w:t>Gráftco</w:t>
      </w:r>
      <w:r>
        <w:rPr>
          <w:b/>
          <w:color w:val="231F20"/>
          <w:spacing w:val="-6"/>
          <w:sz w:val="20"/>
        </w:rPr>
        <w:t> </w:t>
      </w:r>
      <w:r>
        <w:rPr>
          <w:b/>
          <w:color w:val="231F20"/>
          <w:sz w:val="20"/>
        </w:rPr>
        <w:t>5</w:t>
      </w:r>
      <w:r>
        <w:rPr>
          <w:b/>
          <w:color w:val="231F20"/>
          <w:spacing w:val="-5"/>
          <w:sz w:val="20"/>
        </w:rPr>
        <w:t> </w:t>
      </w:r>
      <w:r>
        <w:rPr>
          <w:b/>
          <w:color w:val="231F20"/>
          <w:sz w:val="20"/>
        </w:rPr>
        <w:t>-</w:t>
      </w:r>
      <w:r>
        <w:rPr>
          <w:b/>
          <w:color w:val="231F20"/>
          <w:spacing w:val="-4"/>
          <w:sz w:val="20"/>
        </w:rPr>
        <w:t> </w:t>
      </w:r>
      <w:r>
        <w:rPr>
          <w:b/>
          <w:color w:val="231F20"/>
          <w:sz w:val="20"/>
        </w:rPr>
        <w:t>Média</w:t>
      </w:r>
      <w:r>
        <w:rPr>
          <w:b/>
          <w:color w:val="231F20"/>
          <w:spacing w:val="-5"/>
          <w:sz w:val="20"/>
        </w:rPr>
        <w:t> </w:t>
      </w:r>
      <w:r>
        <w:rPr>
          <w:b/>
          <w:color w:val="231F20"/>
          <w:sz w:val="20"/>
        </w:rPr>
        <w:t>Anual</w:t>
      </w:r>
      <w:r>
        <w:rPr>
          <w:b/>
          <w:color w:val="231F20"/>
          <w:spacing w:val="-5"/>
          <w:sz w:val="20"/>
        </w:rPr>
        <w:t> </w:t>
      </w:r>
      <w:r>
        <w:rPr>
          <w:b/>
          <w:color w:val="231F20"/>
          <w:sz w:val="20"/>
        </w:rPr>
        <w:t>dos</w:t>
      </w:r>
      <w:r>
        <w:rPr>
          <w:b/>
          <w:color w:val="231F20"/>
          <w:spacing w:val="-6"/>
          <w:sz w:val="20"/>
        </w:rPr>
        <w:t> </w:t>
      </w:r>
      <w:r>
        <w:rPr>
          <w:b/>
          <w:color w:val="231F20"/>
          <w:sz w:val="20"/>
        </w:rPr>
        <w:t>adolescentes</w:t>
      </w:r>
      <w:r>
        <w:rPr>
          <w:b/>
          <w:color w:val="231F20"/>
          <w:spacing w:val="-4"/>
          <w:sz w:val="20"/>
        </w:rPr>
        <w:t> </w:t>
      </w:r>
      <w:r>
        <w:rPr>
          <w:b/>
          <w:color w:val="231F20"/>
          <w:sz w:val="20"/>
        </w:rPr>
        <w:t>em</w:t>
      </w:r>
      <w:r>
        <w:rPr>
          <w:b/>
          <w:color w:val="231F20"/>
          <w:spacing w:val="-4"/>
          <w:sz w:val="20"/>
        </w:rPr>
        <w:t> </w:t>
      </w:r>
      <w:r>
        <w:rPr>
          <w:b/>
          <w:color w:val="231F20"/>
          <w:sz w:val="20"/>
        </w:rPr>
        <w:t>cumprimento</w:t>
      </w:r>
      <w:r>
        <w:rPr>
          <w:b/>
          <w:color w:val="231F20"/>
          <w:spacing w:val="-5"/>
          <w:sz w:val="20"/>
        </w:rPr>
        <w:t> </w:t>
      </w:r>
      <w:r>
        <w:rPr>
          <w:b/>
          <w:color w:val="231F20"/>
          <w:sz w:val="20"/>
        </w:rPr>
        <w:t>de</w:t>
      </w:r>
      <w:r>
        <w:rPr>
          <w:b/>
          <w:color w:val="231F20"/>
          <w:spacing w:val="-5"/>
          <w:sz w:val="20"/>
        </w:rPr>
        <w:t> </w:t>
      </w:r>
      <w:r>
        <w:rPr>
          <w:b/>
          <w:color w:val="231F20"/>
          <w:sz w:val="20"/>
        </w:rPr>
        <w:t>medida</w:t>
      </w:r>
      <w:r>
        <w:rPr>
          <w:b/>
          <w:color w:val="231F20"/>
          <w:spacing w:val="-5"/>
          <w:sz w:val="20"/>
        </w:rPr>
        <w:t> </w:t>
      </w:r>
      <w:r>
        <w:rPr>
          <w:b/>
          <w:color w:val="231F20"/>
          <w:sz w:val="20"/>
        </w:rPr>
        <w:t>socioeducati-</w:t>
      </w:r>
    </w:p>
    <w:p>
      <w:pPr>
        <w:spacing w:before="13"/>
        <w:ind w:left="1312" w:right="1328" w:firstLine="0"/>
        <w:jc w:val="center"/>
        <w:rPr>
          <w:b/>
          <w:sz w:val="20"/>
        </w:rPr>
      </w:pPr>
      <w:r>
        <w:rPr>
          <w:b/>
          <w:color w:val="231F20"/>
          <w:sz w:val="20"/>
        </w:rPr>
        <w:t>va (LA, PSC, acumulada e acréscimo) distribuídos por grau de escolarização, da</w:t>
      </w:r>
      <w:r>
        <w:rPr>
          <w:b/>
          <w:color w:val="231F20"/>
          <w:spacing w:val="-1"/>
          <w:sz w:val="20"/>
        </w:rPr>
        <w:t> </w:t>
      </w:r>
      <w:r>
        <w:rPr>
          <w:b/>
          <w:color w:val="231F20"/>
          <w:sz w:val="20"/>
        </w:rPr>
        <w:t>Cidade</w:t>
      </w:r>
    </w:p>
    <w:p>
      <w:pPr>
        <w:spacing w:before="13"/>
        <w:ind w:left="1311" w:right="1328" w:firstLine="0"/>
        <w:jc w:val="center"/>
        <w:rPr>
          <w:b/>
          <w:sz w:val="20"/>
        </w:rPr>
      </w:pPr>
      <w:r>
        <w:rPr>
          <w:b/>
          <w:color w:val="231F20"/>
          <w:sz w:val="20"/>
        </w:rPr>
        <w:t>de São Paulo (2012-2014)</w:t>
      </w:r>
    </w:p>
    <w:p>
      <w:pPr>
        <w:pStyle w:val="BodyText"/>
        <w:rPr>
          <w:b/>
          <w:sz w:val="18"/>
        </w:rPr>
      </w:pPr>
      <w:r>
        <w:rPr/>
        <w:drawing>
          <wp:anchor distT="0" distB="0" distL="0" distR="0" allowOverlap="1" layoutInCell="1" locked="0" behindDoc="0" simplePos="0" relativeHeight="7640">
            <wp:simplePos x="0" y="0"/>
            <wp:positionH relativeFrom="page">
              <wp:posOffset>910855</wp:posOffset>
            </wp:positionH>
            <wp:positionV relativeFrom="paragraph">
              <wp:posOffset>155150</wp:posOffset>
            </wp:positionV>
            <wp:extent cx="6289918" cy="2755392"/>
            <wp:effectExtent l="0" t="0" r="0" b="0"/>
            <wp:wrapTopAndBottom/>
            <wp:docPr id="389" name="image13.png" descr=""/>
            <wp:cNvGraphicFramePr>
              <a:graphicFrameLocks noChangeAspect="1"/>
            </wp:cNvGraphicFramePr>
            <a:graphic>
              <a:graphicData uri="http://schemas.openxmlformats.org/drawingml/2006/picture">
                <pic:pic>
                  <pic:nvPicPr>
                    <pic:cNvPr id="390" name="image13.png"/>
                    <pic:cNvPicPr/>
                  </pic:nvPicPr>
                  <pic:blipFill>
                    <a:blip r:embed="rId21" cstate="print"/>
                    <a:stretch>
                      <a:fillRect/>
                    </a:stretch>
                  </pic:blipFill>
                  <pic:spPr>
                    <a:xfrm>
                      <a:off x="0" y="0"/>
                      <a:ext cx="6289918" cy="2755392"/>
                    </a:xfrm>
                    <a:prstGeom prst="rect">
                      <a:avLst/>
                    </a:prstGeom>
                  </pic:spPr>
                </pic:pic>
              </a:graphicData>
            </a:graphic>
          </wp:anchor>
        </w:drawing>
      </w:r>
    </w:p>
    <w:p>
      <w:pPr>
        <w:spacing w:before="56"/>
        <w:ind w:left="1307" w:right="1328" w:firstLine="0"/>
        <w:jc w:val="center"/>
        <w:rPr>
          <w:rFonts w:ascii="Arial" w:hAnsi="Arial"/>
          <w:sz w:val="16"/>
        </w:rPr>
      </w:pPr>
      <w:r>
        <w:rPr>
          <w:rFonts w:ascii="Arial" w:hAnsi="Arial"/>
          <w:color w:val="231F20"/>
          <w:sz w:val="16"/>
        </w:rPr>
        <w:t>Fonte: DEMES/Observatório de Políticas Sociais/ SMADS (2015).</w:t>
      </w:r>
    </w:p>
    <w:p>
      <w:pPr>
        <w:pStyle w:val="BodyText"/>
        <w:rPr>
          <w:rFonts w:ascii="Arial"/>
          <w:sz w:val="16"/>
        </w:rPr>
      </w:pPr>
    </w:p>
    <w:p>
      <w:pPr>
        <w:pStyle w:val="BodyText"/>
        <w:spacing w:before="8"/>
        <w:rPr>
          <w:rFonts w:ascii="Arial"/>
          <w:sz w:val="16"/>
        </w:rPr>
      </w:pPr>
    </w:p>
    <w:p>
      <w:pPr>
        <w:pStyle w:val="BodyText"/>
        <w:spacing w:line="316" w:lineRule="auto"/>
        <w:ind w:left="1397" w:right="1414" w:firstLine="708"/>
        <w:jc w:val="both"/>
      </w:pPr>
      <w:r>
        <w:rPr>
          <w:color w:val="231F20"/>
        </w:rPr>
        <w:t>Igualmente, nos levantamentos nacionais acerca do atendimento socioeducati- vo,</w:t>
      </w:r>
      <w:r>
        <w:rPr>
          <w:color w:val="231F20"/>
          <w:spacing w:val="-10"/>
        </w:rPr>
        <w:t> </w:t>
      </w:r>
      <w:r>
        <w:rPr>
          <w:color w:val="231F20"/>
        </w:rPr>
        <w:t>revela-se</w:t>
      </w:r>
      <w:r>
        <w:rPr>
          <w:color w:val="231F20"/>
          <w:spacing w:val="-8"/>
        </w:rPr>
        <w:t> </w:t>
      </w:r>
      <w:r>
        <w:rPr>
          <w:color w:val="231F20"/>
        </w:rPr>
        <w:t>que</w:t>
      </w:r>
      <w:r>
        <w:rPr>
          <w:color w:val="231F20"/>
          <w:spacing w:val="-9"/>
        </w:rPr>
        <w:t> </w:t>
      </w:r>
      <w:r>
        <w:rPr>
          <w:color w:val="231F20"/>
        </w:rPr>
        <w:t>mais</w:t>
      </w:r>
      <w:r>
        <w:rPr>
          <w:color w:val="231F20"/>
          <w:spacing w:val="-9"/>
        </w:rPr>
        <w:t> </w:t>
      </w:r>
      <w:r>
        <w:rPr>
          <w:color w:val="231F20"/>
        </w:rPr>
        <w:t>da</w:t>
      </w:r>
      <w:r>
        <w:rPr>
          <w:color w:val="231F20"/>
          <w:spacing w:val="-9"/>
        </w:rPr>
        <w:t> </w:t>
      </w:r>
      <w:r>
        <w:rPr>
          <w:color w:val="231F20"/>
        </w:rPr>
        <w:t>metade</w:t>
      </w:r>
      <w:r>
        <w:rPr>
          <w:color w:val="231F20"/>
          <w:spacing w:val="-9"/>
        </w:rPr>
        <w:t> </w:t>
      </w:r>
      <w:r>
        <w:rPr>
          <w:color w:val="231F20"/>
        </w:rPr>
        <w:t>dos</w:t>
      </w:r>
      <w:r>
        <w:rPr>
          <w:color w:val="231F20"/>
          <w:spacing w:val="-8"/>
        </w:rPr>
        <w:t> </w:t>
      </w:r>
      <w:r>
        <w:rPr>
          <w:color w:val="231F20"/>
        </w:rPr>
        <w:t>adolescentes</w:t>
      </w:r>
      <w:r>
        <w:rPr>
          <w:color w:val="231F20"/>
          <w:spacing w:val="-8"/>
        </w:rPr>
        <w:t> </w:t>
      </w:r>
      <w:r>
        <w:rPr>
          <w:color w:val="231F20"/>
        </w:rPr>
        <w:t>em</w:t>
      </w:r>
      <w:r>
        <w:rPr>
          <w:color w:val="231F20"/>
          <w:spacing w:val="-8"/>
        </w:rPr>
        <w:t> </w:t>
      </w:r>
      <w:r>
        <w:rPr>
          <w:color w:val="231F20"/>
        </w:rPr>
        <w:t>cumprimento</w:t>
      </w:r>
      <w:r>
        <w:rPr>
          <w:color w:val="231F20"/>
          <w:spacing w:val="-8"/>
        </w:rPr>
        <w:t> </w:t>
      </w:r>
      <w:r>
        <w:rPr>
          <w:color w:val="231F20"/>
        </w:rPr>
        <w:t>de</w:t>
      </w:r>
      <w:r>
        <w:rPr>
          <w:color w:val="231F20"/>
          <w:spacing w:val="-9"/>
        </w:rPr>
        <w:t> </w:t>
      </w:r>
      <w:r>
        <w:rPr>
          <w:color w:val="231F20"/>
        </w:rPr>
        <w:t>medidas</w:t>
      </w:r>
      <w:r>
        <w:rPr>
          <w:color w:val="231F20"/>
          <w:spacing w:val="-8"/>
        </w:rPr>
        <w:t> </w:t>
      </w:r>
      <w:r>
        <w:rPr>
          <w:color w:val="231F20"/>
        </w:rPr>
        <w:t>socio- educativas</w:t>
      </w:r>
      <w:r>
        <w:rPr>
          <w:color w:val="231F20"/>
          <w:spacing w:val="-6"/>
        </w:rPr>
        <w:t> </w:t>
      </w:r>
      <w:r>
        <w:rPr>
          <w:color w:val="231F20"/>
        </w:rPr>
        <w:t>no</w:t>
      </w:r>
      <w:r>
        <w:rPr>
          <w:color w:val="231F20"/>
          <w:spacing w:val="-5"/>
        </w:rPr>
        <w:t> </w:t>
      </w:r>
      <w:r>
        <w:rPr>
          <w:color w:val="231F20"/>
        </w:rPr>
        <w:t>Brasil</w:t>
      </w:r>
      <w:r>
        <w:rPr>
          <w:color w:val="231F20"/>
          <w:spacing w:val="-5"/>
        </w:rPr>
        <w:t> </w:t>
      </w:r>
      <w:r>
        <w:rPr>
          <w:color w:val="231F20"/>
        </w:rPr>
        <w:t>possui</w:t>
      </w:r>
      <w:r>
        <w:rPr>
          <w:color w:val="231F20"/>
          <w:spacing w:val="-5"/>
        </w:rPr>
        <w:t> </w:t>
      </w:r>
      <w:r>
        <w:rPr>
          <w:color w:val="231F20"/>
        </w:rPr>
        <w:t>apenas</w:t>
      </w:r>
      <w:r>
        <w:rPr>
          <w:color w:val="231F20"/>
          <w:spacing w:val="-5"/>
        </w:rPr>
        <w:t> </w:t>
      </w:r>
      <w:r>
        <w:rPr>
          <w:color w:val="231F20"/>
        </w:rPr>
        <w:t>o</w:t>
      </w:r>
      <w:r>
        <w:rPr>
          <w:color w:val="231F20"/>
          <w:spacing w:val="-5"/>
        </w:rPr>
        <w:t> </w:t>
      </w:r>
      <w:r>
        <w:rPr>
          <w:color w:val="231F20"/>
        </w:rPr>
        <w:t>Ensino</w:t>
      </w:r>
      <w:r>
        <w:rPr>
          <w:color w:val="231F20"/>
          <w:spacing w:val="-6"/>
        </w:rPr>
        <w:t> </w:t>
      </w:r>
      <w:r>
        <w:rPr>
          <w:color w:val="231F20"/>
        </w:rPr>
        <w:t>Fundamental</w:t>
      </w:r>
      <w:r>
        <w:rPr>
          <w:color w:val="231F20"/>
          <w:spacing w:val="-5"/>
        </w:rPr>
        <w:t> </w:t>
      </w:r>
      <w:r>
        <w:rPr>
          <w:color w:val="231F20"/>
        </w:rPr>
        <w:t>ou</w:t>
      </w:r>
      <w:r>
        <w:rPr>
          <w:color w:val="231F20"/>
          <w:spacing w:val="-5"/>
        </w:rPr>
        <w:t> </w:t>
      </w:r>
      <w:r>
        <w:rPr>
          <w:color w:val="231F20"/>
        </w:rPr>
        <w:t>ainda</w:t>
      </w:r>
      <w:r>
        <w:rPr>
          <w:color w:val="231F20"/>
          <w:spacing w:val="-5"/>
        </w:rPr>
        <w:t> </w:t>
      </w:r>
      <w:r>
        <w:rPr>
          <w:color w:val="231F20"/>
        </w:rPr>
        <w:t>está</w:t>
      </w:r>
      <w:r>
        <w:rPr>
          <w:color w:val="231F20"/>
          <w:spacing w:val="-5"/>
        </w:rPr>
        <w:t> </w:t>
      </w:r>
      <w:r>
        <w:rPr>
          <w:color w:val="231F20"/>
        </w:rPr>
        <w:t>cursando</w:t>
      </w:r>
      <w:r>
        <w:rPr>
          <w:color w:val="231F20"/>
          <w:spacing w:val="-5"/>
        </w:rPr>
        <w:t> </w:t>
      </w:r>
      <w:r>
        <w:rPr>
          <w:color w:val="231F20"/>
        </w:rPr>
        <w:t>esse nível de</w:t>
      </w:r>
      <w:r>
        <w:rPr>
          <w:color w:val="231F20"/>
          <w:spacing w:val="-1"/>
        </w:rPr>
        <w:t> </w:t>
      </w:r>
      <w:r>
        <w:rPr>
          <w:color w:val="231F20"/>
        </w:rPr>
        <w:t>ensino.</w:t>
      </w:r>
    </w:p>
    <w:p>
      <w:pPr>
        <w:pStyle w:val="BodyText"/>
        <w:spacing w:line="316" w:lineRule="auto" w:before="1"/>
        <w:ind w:left="1397" w:right="1415" w:firstLine="709"/>
        <w:jc w:val="both"/>
      </w:pPr>
      <w:r>
        <w:rPr>
          <w:color w:val="231F20"/>
        </w:rPr>
        <w:t>Conforme assegura o artigo 101, III</w:t>
      </w:r>
      <w:r>
        <w:rPr>
          <w:color w:val="231F20"/>
          <w:position w:val="8"/>
          <w:sz w:val="14"/>
        </w:rPr>
        <w:t>7</w:t>
      </w:r>
      <w:r>
        <w:rPr>
          <w:color w:val="231F20"/>
        </w:rPr>
        <w:t>do ECA, mesmo o adolescente tendo come- tido ato infracional e esteja ele em cumprimento de sua sanção, qualquer que seja a medida socioeducativa a ele aplicada, este socioeducando continua gozando do</w:t>
      </w:r>
      <w:r>
        <w:rPr>
          <w:color w:val="231F20"/>
          <w:spacing w:val="-23"/>
        </w:rPr>
        <w:t> </w:t>
      </w:r>
      <w:r>
        <w:rPr>
          <w:color w:val="231F20"/>
        </w:rPr>
        <w:t>direito à educação formal e aos demais direitos</w:t>
      </w:r>
      <w:r>
        <w:rPr>
          <w:color w:val="231F20"/>
          <w:spacing w:val="-8"/>
        </w:rPr>
        <w:t> </w:t>
      </w:r>
      <w:r>
        <w:rPr>
          <w:color w:val="231F20"/>
        </w:rPr>
        <w:t>fundamentais.</w:t>
      </w:r>
    </w:p>
    <w:p>
      <w:pPr>
        <w:pStyle w:val="BodyText"/>
        <w:spacing w:line="316" w:lineRule="auto"/>
        <w:ind w:left="1397" w:right="1415" w:firstLine="708"/>
        <w:jc w:val="both"/>
      </w:pPr>
      <w:r>
        <w:rPr>
          <w:color w:val="231F20"/>
        </w:rPr>
        <w:t>Cumpre, portanto, priorizar a articulação entre o Sistema Socioeducativo, nos três níveis (federal, estadual e municipal), a Educação e a Assistência Social para as- segurar a inserção, a permanência e o sucesso na escola dos adolescentes em cumpri- mento de medidas socioeducativas.</w:t>
      </w:r>
    </w:p>
    <w:p>
      <w:pPr>
        <w:pStyle w:val="BodyText"/>
        <w:spacing w:line="316" w:lineRule="auto"/>
        <w:ind w:left="1397" w:right="1416" w:firstLine="708"/>
        <w:jc w:val="both"/>
      </w:pPr>
      <w:r>
        <w:rPr>
          <w:color w:val="231F20"/>
        </w:rPr>
        <w:t>Correlato</w:t>
      </w:r>
      <w:r>
        <w:rPr>
          <w:color w:val="231F20"/>
          <w:spacing w:val="-6"/>
        </w:rPr>
        <w:t> </w:t>
      </w:r>
      <w:r>
        <w:rPr>
          <w:color w:val="231F20"/>
        </w:rPr>
        <w:t>a</w:t>
      </w:r>
      <w:r>
        <w:rPr>
          <w:color w:val="231F20"/>
          <w:spacing w:val="-5"/>
        </w:rPr>
        <w:t> </w:t>
      </w:r>
      <w:r>
        <w:rPr>
          <w:color w:val="231F20"/>
        </w:rPr>
        <w:t>este</w:t>
      </w:r>
      <w:r>
        <w:rPr>
          <w:color w:val="231F20"/>
          <w:spacing w:val="-6"/>
        </w:rPr>
        <w:t> </w:t>
      </w:r>
      <w:r>
        <w:rPr>
          <w:color w:val="231F20"/>
        </w:rPr>
        <w:t>debate,</w:t>
      </w:r>
      <w:r>
        <w:rPr>
          <w:color w:val="231F20"/>
          <w:spacing w:val="-5"/>
        </w:rPr>
        <w:t> </w:t>
      </w:r>
      <w:r>
        <w:rPr>
          <w:color w:val="231F20"/>
        </w:rPr>
        <w:t>entra</w:t>
      </w:r>
      <w:r>
        <w:rPr>
          <w:color w:val="231F20"/>
          <w:spacing w:val="-7"/>
        </w:rPr>
        <w:t> </w:t>
      </w:r>
      <w:r>
        <w:rPr>
          <w:color w:val="231F20"/>
        </w:rPr>
        <w:t>em</w:t>
      </w:r>
      <w:r>
        <w:rPr>
          <w:color w:val="231F20"/>
          <w:spacing w:val="-5"/>
        </w:rPr>
        <w:t> </w:t>
      </w:r>
      <w:r>
        <w:rPr>
          <w:color w:val="231F20"/>
        </w:rPr>
        <w:t>cena</w:t>
      </w:r>
      <w:r>
        <w:rPr>
          <w:color w:val="231F20"/>
          <w:spacing w:val="-6"/>
        </w:rPr>
        <w:t> </w:t>
      </w:r>
      <w:r>
        <w:rPr>
          <w:color w:val="231F20"/>
        </w:rPr>
        <w:t>o</w:t>
      </w:r>
      <w:r>
        <w:rPr>
          <w:color w:val="231F20"/>
          <w:spacing w:val="-6"/>
        </w:rPr>
        <w:t> </w:t>
      </w:r>
      <w:r>
        <w:rPr>
          <w:color w:val="231F20"/>
        </w:rPr>
        <w:t>direito</w:t>
      </w:r>
      <w:r>
        <w:rPr>
          <w:color w:val="231F20"/>
          <w:spacing w:val="-6"/>
        </w:rPr>
        <w:t> </w:t>
      </w:r>
      <w:r>
        <w:rPr>
          <w:color w:val="231F20"/>
        </w:rPr>
        <w:t>à</w:t>
      </w:r>
      <w:r>
        <w:rPr>
          <w:color w:val="231F20"/>
          <w:spacing w:val="-5"/>
        </w:rPr>
        <w:t> </w:t>
      </w:r>
      <w:r>
        <w:rPr>
          <w:color w:val="231F20"/>
        </w:rPr>
        <w:t>profissionalização</w:t>
      </w:r>
      <w:r>
        <w:rPr>
          <w:color w:val="231F20"/>
          <w:spacing w:val="-7"/>
        </w:rPr>
        <w:t> </w:t>
      </w:r>
      <w:r>
        <w:rPr>
          <w:color w:val="231F20"/>
        </w:rPr>
        <w:t>dos</w:t>
      </w:r>
      <w:r>
        <w:rPr>
          <w:color w:val="231F20"/>
          <w:spacing w:val="-5"/>
        </w:rPr>
        <w:t> </w:t>
      </w:r>
      <w:r>
        <w:rPr>
          <w:color w:val="231F20"/>
        </w:rPr>
        <w:t>adoles- centes</w:t>
      </w:r>
      <w:r>
        <w:rPr>
          <w:color w:val="231F20"/>
          <w:spacing w:val="-8"/>
        </w:rPr>
        <w:t> </w:t>
      </w:r>
      <w:r>
        <w:rPr>
          <w:color w:val="231F20"/>
        </w:rPr>
        <w:t>que,</w:t>
      </w:r>
      <w:r>
        <w:rPr>
          <w:color w:val="231F20"/>
          <w:spacing w:val="-7"/>
        </w:rPr>
        <w:t> </w:t>
      </w:r>
      <w:r>
        <w:rPr>
          <w:color w:val="231F20"/>
        </w:rPr>
        <w:t>conforme</w:t>
      </w:r>
      <w:r>
        <w:rPr>
          <w:color w:val="231F20"/>
          <w:spacing w:val="-7"/>
        </w:rPr>
        <w:t> </w:t>
      </w:r>
      <w:r>
        <w:rPr>
          <w:color w:val="231F20"/>
        </w:rPr>
        <w:t>dados</w:t>
      </w:r>
      <w:r>
        <w:rPr>
          <w:color w:val="231F20"/>
          <w:spacing w:val="-7"/>
        </w:rPr>
        <w:t> </w:t>
      </w:r>
      <w:r>
        <w:rPr>
          <w:color w:val="231F20"/>
        </w:rPr>
        <w:t>obtidos,</w:t>
      </w:r>
      <w:r>
        <w:rPr>
          <w:color w:val="231F20"/>
          <w:spacing w:val="-7"/>
        </w:rPr>
        <w:t> </w:t>
      </w:r>
      <w:r>
        <w:rPr>
          <w:color w:val="231F20"/>
        </w:rPr>
        <w:t>ainda</w:t>
      </w:r>
      <w:r>
        <w:rPr>
          <w:color w:val="231F20"/>
          <w:spacing w:val="-7"/>
        </w:rPr>
        <w:t> </w:t>
      </w:r>
      <w:r>
        <w:rPr>
          <w:color w:val="231F20"/>
        </w:rPr>
        <w:t>é,</w:t>
      </w:r>
      <w:r>
        <w:rPr>
          <w:color w:val="231F20"/>
          <w:spacing w:val="-8"/>
        </w:rPr>
        <w:t> </w:t>
      </w:r>
      <w:r>
        <w:rPr>
          <w:color w:val="231F20"/>
        </w:rPr>
        <w:t>ao</w:t>
      </w:r>
      <w:r>
        <w:rPr>
          <w:color w:val="231F20"/>
          <w:spacing w:val="-7"/>
        </w:rPr>
        <w:t> </w:t>
      </w:r>
      <w:r>
        <w:rPr>
          <w:color w:val="231F20"/>
        </w:rPr>
        <w:t>lado</w:t>
      </w:r>
      <w:r>
        <w:rPr>
          <w:color w:val="231F20"/>
          <w:spacing w:val="-7"/>
        </w:rPr>
        <w:t> </w:t>
      </w:r>
      <w:r>
        <w:rPr>
          <w:color w:val="231F20"/>
        </w:rPr>
        <w:t>da</w:t>
      </w:r>
      <w:r>
        <w:rPr>
          <w:color w:val="231F20"/>
          <w:spacing w:val="-7"/>
        </w:rPr>
        <w:t> </w:t>
      </w:r>
      <w:r>
        <w:rPr>
          <w:color w:val="231F20"/>
        </w:rPr>
        <w:t>escolarização,</w:t>
      </w:r>
      <w:r>
        <w:rPr>
          <w:color w:val="231F20"/>
          <w:spacing w:val="-7"/>
        </w:rPr>
        <w:t> </w:t>
      </w:r>
      <w:r>
        <w:rPr>
          <w:color w:val="231F20"/>
        </w:rPr>
        <w:t>um</w:t>
      </w:r>
      <w:r>
        <w:rPr>
          <w:color w:val="231F20"/>
          <w:spacing w:val="-7"/>
        </w:rPr>
        <w:t> </w:t>
      </w:r>
      <w:r>
        <w:rPr>
          <w:color w:val="231F20"/>
        </w:rPr>
        <w:t>dos</w:t>
      </w:r>
      <w:r>
        <w:rPr>
          <w:color w:val="231F20"/>
          <w:spacing w:val="-7"/>
        </w:rPr>
        <w:t> </w:t>
      </w:r>
      <w:r>
        <w:rPr>
          <w:color w:val="231F20"/>
        </w:rPr>
        <w:t>elemen- tos mais frágeis na ação</w:t>
      </w:r>
      <w:r>
        <w:rPr>
          <w:color w:val="231F20"/>
          <w:spacing w:val="-5"/>
        </w:rPr>
        <w:t> </w:t>
      </w:r>
      <w:r>
        <w:rPr>
          <w:color w:val="231F20"/>
        </w:rPr>
        <w:t>socioeducativa.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7664;mso-wrap-distance-left:0;mso-wrap-distance-right:0" from="91.865997pt,12.644461pt" to="163.865997pt,12.644461pt" stroked="true" strokeweight="1pt" strokecolor="#231f20">
            <v:stroke dashstyle="solid"/>
            <w10:wrap type="topAndBottom"/>
          </v:line>
        </w:pict>
      </w:r>
    </w:p>
    <w:p>
      <w:pPr>
        <w:pStyle w:val="ListParagraph"/>
        <w:numPr>
          <w:ilvl w:val="0"/>
          <w:numId w:val="23"/>
        </w:numPr>
        <w:tabs>
          <w:tab w:pos="2149" w:val="left" w:leader="none"/>
          <w:tab w:pos="2150" w:val="left" w:leader="none"/>
        </w:tabs>
        <w:spacing w:line="150" w:lineRule="exact" w:before="0" w:after="0"/>
        <w:ind w:left="2149" w:right="0" w:hanging="752"/>
        <w:jc w:val="left"/>
        <w:rPr>
          <w:rFonts w:ascii="Arial" w:hAnsi="Arial"/>
          <w:sz w:val="14"/>
        </w:rPr>
      </w:pPr>
      <w:r>
        <w:rPr>
          <w:rFonts w:ascii="Arial" w:hAnsi="Arial"/>
          <w:color w:val="231F20"/>
          <w:sz w:val="14"/>
        </w:rPr>
        <w:t>Art.</w:t>
      </w:r>
      <w:r>
        <w:rPr>
          <w:rFonts w:ascii="Arial" w:hAnsi="Arial"/>
          <w:color w:val="231F20"/>
          <w:spacing w:val="-18"/>
          <w:sz w:val="14"/>
        </w:rPr>
        <w:t> </w:t>
      </w:r>
      <w:r>
        <w:rPr>
          <w:rFonts w:ascii="Arial" w:hAnsi="Arial"/>
          <w:color w:val="231F20"/>
          <w:sz w:val="14"/>
        </w:rPr>
        <w:t>101:</w:t>
      </w:r>
      <w:r>
        <w:rPr>
          <w:rFonts w:ascii="Arial" w:hAnsi="Arial"/>
          <w:color w:val="231F20"/>
          <w:spacing w:val="-18"/>
          <w:sz w:val="14"/>
        </w:rPr>
        <w:t> </w:t>
      </w:r>
      <w:r>
        <w:rPr>
          <w:rFonts w:ascii="Arial" w:hAnsi="Arial"/>
          <w:color w:val="231F20"/>
          <w:sz w:val="14"/>
        </w:rPr>
        <w:t>Verificada</w:t>
      </w:r>
      <w:r>
        <w:rPr>
          <w:rFonts w:ascii="Arial" w:hAnsi="Arial"/>
          <w:color w:val="231F20"/>
          <w:spacing w:val="-17"/>
          <w:sz w:val="14"/>
        </w:rPr>
        <w:t> </w:t>
      </w:r>
      <w:r>
        <w:rPr>
          <w:rFonts w:ascii="Arial" w:hAnsi="Arial"/>
          <w:color w:val="231F20"/>
          <w:sz w:val="14"/>
        </w:rPr>
        <w:t>qualquer</w:t>
      </w:r>
      <w:r>
        <w:rPr>
          <w:rFonts w:ascii="Arial" w:hAnsi="Arial"/>
          <w:color w:val="231F20"/>
          <w:spacing w:val="-18"/>
          <w:sz w:val="14"/>
        </w:rPr>
        <w:t> </w:t>
      </w:r>
      <w:r>
        <w:rPr>
          <w:rFonts w:ascii="Arial" w:hAnsi="Arial"/>
          <w:color w:val="231F20"/>
          <w:sz w:val="14"/>
        </w:rPr>
        <w:t>das</w:t>
      </w:r>
      <w:r>
        <w:rPr>
          <w:rFonts w:ascii="Arial" w:hAnsi="Arial"/>
          <w:color w:val="231F20"/>
          <w:spacing w:val="-17"/>
          <w:sz w:val="14"/>
        </w:rPr>
        <w:t> </w:t>
      </w:r>
      <w:r>
        <w:rPr>
          <w:rFonts w:ascii="Arial" w:hAnsi="Arial"/>
          <w:color w:val="231F20"/>
          <w:sz w:val="14"/>
        </w:rPr>
        <w:t>hipóteses</w:t>
      </w:r>
      <w:r>
        <w:rPr>
          <w:rFonts w:ascii="Arial" w:hAnsi="Arial"/>
          <w:color w:val="231F20"/>
          <w:spacing w:val="-18"/>
          <w:sz w:val="14"/>
        </w:rPr>
        <w:t> </w:t>
      </w:r>
      <w:r>
        <w:rPr>
          <w:rFonts w:ascii="Arial" w:hAnsi="Arial"/>
          <w:color w:val="231F20"/>
          <w:sz w:val="14"/>
        </w:rPr>
        <w:t>previstas</w:t>
      </w:r>
      <w:r>
        <w:rPr>
          <w:rFonts w:ascii="Arial" w:hAnsi="Arial"/>
          <w:color w:val="231F20"/>
          <w:spacing w:val="-18"/>
          <w:sz w:val="14"/>
        </w:rPr>
        <w:t> </w:t>
      </w:r>
      <w:r>
        <w:rPr>
          <w:rFonts w:ascii="Arial" w:hAnsi="Arial"/>
          <w:color w:val="231F20"/>
          <w:sz w:val="14"/>
        </w:rPr>
        <w:t>no</w:t>
      </w:r>
      <w:r>
        <w:rPr>
          <w:rFonts w:ascii="Arial" w:hAnsi="Arial"/>
          <w:color w:val="231F20"/>
          <w:spacing w:val="-17"/>
          <w:sz w:val="14"/>
        </w:rPr>
        <w:t> </w:t>
      </w:r>
      <w:r>
        <w:rPr>
          <w:rFonts w:ascii="Arial" w:hAnsi="Arial"/>
          <w:color w:val="231F20"/>
          <w:sz w:val="14"/>
        </w:rPr>
        <w:t>art.</w:t>
      </w:r>
      <w:r>
        <w:rPr>
          <w:rFonts w:ascii="Arial" w:hAnsi="Arial"/>
          <w:color w:val="231F20"/>
          <w:spacing w:val="-18"/>
          <w:sz w:val="14"/>
        </w:rPr>
        <w:t> </w:t>
      </w:r>
      <w:r>
        <w:rPr>
          <w:rFonts w:ascii="Arial" w:hAnsi="Arial"/>
          <w:color w:val="231F20"/>
          <w:sz w:val="14"/>
        </w:rPr>
        <w:t>98,</w:t>
      </w:r>
      <w:r>
        <w:rPr>
          <w:rFonts w:ascii="Arial" w:hAnsi="Arial"/>
          <w:color w:val="231F20"/>
          <w:spacing w:val="-17"/>
          <w:sz w:val="14"/>
        </w:rPr>
        <w:t> </w:t>
      </w:r>
      <w:r>
        <w:rPr>
          <w:rFonts w:ascii="Arial" w:hAnsi="Arial"/>
          <w:color w:val="231F20"/>
          <w:sz w:val="14"/>
        </w:rPr>
        <w:t>a</w:t>
      </w:r>
      <w:r>
        <w:rPr>
          <w:rFonts w:ascii="Arial" w:hAnsi="Arial"/>
          <w:color w:val="231F20"/>
          <w:spacing w:val="-18"/>
          <w:sz w:val="14"/>
        </w:rPr>
        <w:t> </w:t>
      </w:r>
      <w:r>
        <w:rPr>
          <w:rFonts w:ascii="Arial" w:hAnsi="Arial"/>
          <w:color w:val="231F20"/>
          <w:sz w:val="14"/>
        </w:rPr>
        <w:t>autoridade</w:t>
      </w:r>
      <w:r>
        <w:rPr>
          <w:rFonts w:ascii="Arial" w:hAnsi="Arial"/>
          <w:color w:val="231F20"/>
          <w:spacing w:val="-17"/>
          <w:sz w:val="14"/>
        </w:rPr>
        <w:t> </w:t>
      </w:r>
      <w:r>
        <w:rPr>
          <w:rFonts w:ascii="Arial" w:hAnsi="Arial"/>
          <w:color w:val="231F20"/>
          <w:sz w:val="14"/>
        </w:rPr>
        <w:t>competente</w:t>
      </w:r>
      <w:r>
        <w:rPr>
          <w:rFonts w:ascii="Arial" w:hAnsi="Arial"/>
          <w:color w:val="231F20"/>
          <w:spacing w:val="-18"/>
          <w:sz w:val="14"/>
        </w:rPr>
        <w:t> </w:t>
      </w:r>
      <w:r>
        <w:rPr>
          <w:rFonts w:ascii="Arial" w:hAnsi="Arial"/>
          <w:color w:val="231F20"/>
          <w:sz w:val="14"/>
        </w:rPr>
        <w:t>poderá</w:t>
      </w:r>
      <w:r>
        <w:rPr>
          <w:rFonts w:ascii="Arial" w:hAnsi="Arial"/>
          <w:color w:val="231F20"/>
          <w:spacing w:val="-18"/>
          <w:sz w:val="14"/>
        </w:rPr>
        <w:t> </w:t>
      </w:r>
      <w:r>
        <w:rPr>
          <w:rFonts w:ascii="Arial" w:hAnsi="Arial"/>
          <w:color w:val="231F20"/>
          <w:sz w:val="14"/>
        </w:rPr>
        <w:t>determinar,</w:t>
      </w:r>
      <w:r>
        <w:rPr>
          <w:rFonts w:ascii="Arial" w:hAnsi="Arial"/>
          <w:color w:val="231F20"/>
          <w:spacing w:val="-17"/>
          <w:sz w:val="14"/>
        </w:rPr>
        <w:t> </w:t>
      </w:r>
      <w:r>
        <w:rPr>
          <w:rFonts w:ascii="Arial" w:hAnsi="Arial"/>
          <w:color w:val="231F20"/>
          <w:sz w:val="14"/>
        </w:rPr>
        <w:t>dentre</w:t>
      </w:r>
      <w:r>
        <w:rPr>
          <w:rFonts w:ascii="Arial" w:hAnsi="Arial"/>
          <w:color w:val="231F20"/>
          <w:spacing w:val="-18"/>
          <w:sz w:val="14"/>
        </w:rPr>
        <w:t> </w:t>
      </w:r>
      <w:r>
        <w:rPr>
          <w:rFonts w:ascii="Arial" w:hAnsi="Arial"/>
          <w:color w:val="231F20"/>
          <w:sz w:val="14"/>
        </w:rPr>
        <w:t>outras,</w:t>
      </w:r>
      <w:r>
        <w:rPr>
          <w:rFonts w:ascii="Arial" w:hAnsi="Arial"/>
          <w:color w:val="231F20"/>
          <w:spacing w:val="-17"/>
          <w:sz w:val="14"/>
        </w:rPr>
        <w:t> </w:t>
      </w:r>
      <w:r>
        <w:rPr>
          <w:rFonts w:ascii="Arial" w:hAnsi="Arial"/>
          <w:color w:val="231F20"/>
          <w:sz w:val="14"/>
        </w:rPr>
        <w:t>as</w:t>
      </w:r>
      <w:r>
        <w:rPr>
          <w:rFonts w:ascii="Arial" w:hAnsi="Arial"/>
          <w:color w:val="231F20"/>
          <w:spacing w:val="-18"/>
          <w:sz w:val="14"/>
        </w:rPr>
        <w:t> </w:t>
      </w:r>
      <w:r>
        <w:rPr>
          <w:rFonts w:ascii="Arial" w:hAnsi="Arial"/>
          <w:color w:val="231F20"/>
          <w:sz w:val="14"/>
        </w:rPr>
        <w:t>seguintes</w:t>
      </w:r>
      <w:r>
        <w:rPr>
          <w:rFonts w:ascii="Arial" w:hAnsi="Arial"/>
          <w:color w:val="231F20"/>
          <w:spacing w:val="-18"/>
          <w:sz w:val="14"/>
        </w:rPr>
        <w:t> </w:t>
      </w:r>
      <w:r>
        <w:rPr>
          <w:rFonts w:ascii="Arial" w:hAnsi="Arial"/>
          <w:color w:val="231F20"/>
          <w:sz w:val="14"/>
        </w:rPr>
        <w:t>medidas:</w:t>
      </w:r>
    </w:p>
    <w:p>
      <w:pPr>
        <w:spacing w:line="161" w:lineRule="exact" w:before="0"/>
        <w:ind w:left="1397" w:right="0" w:firstLine="0"/>
        <w:jc w:val="left"/>
        <w:rPr>
          <w:rFonts w:ascii="Arial" w:hAnsi="Arial"/>
          <w:sz w:val="14"/>
        </w:rPr>
      </w:pPr>
      <w:r>
        <w:rPr>
          <w:rFonts w:ascii="Arial" w:hAnsi="Arial"/>
          <w:color w:val="231F20"/>
          <w:sz w:val="14"/>
        </w:rPr>
        <w:t>III - matrícula e frequência obrigatórias em estabelecimento oficial de ensino fundamental.</w:t>
      </w:r>
    </w:p>
    <w:p>
      <w:pPr>
        <w:pStyle w:val="BodyText"/>
        <w:rPr>
          <w:rFonts w:ascii="Arial"/>
          <w:sz w:val="20"/>
        </w:rPr>
      </w:pPr>
    </w:p>
    <w:p>
      <w:pPr>
        <w:pStyle w:val="BodyText"/>
        <w:spacing w:before="10"/>
        <w:rPr>
          <w:rFonts w:ascii="Arial"/>
          <w:sz w:val="23"/>
        </w:rPr>
      </w:pPr>
    </w:p>
    <w:p>
      <w:pPr>
        <w:pStyle w:val="BodyText"/>
        <w:spacing w:before="113"/>
        <w:ind w:left="538"/>
        <w:rPr>
          <w:rFonts w:ascii="Times New Roman"/>
        </w:rPr>
      </w:pPr>
      <w:r>
        <w:rPr>
          <w:rFonts w:ascii="Times New Roman"/>
          <w:color w:val="6D6E71"/>
        </w:rPr>
        <w:t>62</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988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9928">
            <wp:simplePos x="0" y="0"/>
            <wp:positionH relativeFrom="page">
              <wp:posOffset>19050</wp:posOffset>
            </wp:positionH>
            <wp:positionV relativeFrom="page">
              <wp:posOffset>5536501</wp:posOffset>
            </wp:positionV>
            <wp:extent cx="152400" cy="152400"/>
            <wp:effectExtent l="0" t="0" r="0" b="0"/>
            <wp:wrapNone/>
            <wp:docPr id="391" name="image4.png" descr=""/>
            <wp:cNvGraphicFramePr>
              <a:graphicFrameLocks noChangeAspect="1"/>
            </wp:cNvGraphicFramePr>
            <a:graphic>
              <a:graphicData uri="http://schemas.openxmlformats.org/drawingml/2006/picture">
                <pic:pic>
                  <pic:nvPicPr>
                    <pic:cNvPr id="39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9952">
            <wp:simplePos x="0" y="0"/>
            <wp:positionH relativeFrom="page">
              <wp:posOffset>7921955</wp:posOffset>
            </wp:positionH>
            <wp:positionV relativeFrom="page">
              <wp:posOffset>5536501</wp:posOffset>
            </wp:positionV>
            <wp:extent cx="152400" cy="152400"/>
            <wp:effectExtent l="0" t="0" r="0" b="0"/>
            <wp:wrapNone/>
            <wp:docPr id="393" name="image4.png" descr=""/>
            <wp:cNvGraphicFramePr>
              <a:graphicFrameLocks noChangeAspect="1"/>
            </wp:cNvGraphicFramePr>
            <a:graphic>
              <a:graphicData uri="http://schemas.openxmlformats.org/drawingml/2006/picture">
                <pic:pic>
                  <pic:nvPicPr>
                    <pic:cNvPr id="39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95" name="image4.png" descr=""/>
            <wp:cNvGraphicFramePr>
              <a:graphicFrameLocks noChangeAspect="1"/>
            </wp:cNvGraphicFramePr>
            <a:graphic>
              <a:graphicData uri="http://schemas.openxmlformats.org/drawingml/2006/picture">
                <pic:pic>
                  <pic:nvPicPr>
                    <pic:cNvPr id="39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780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9904"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10"/>
        <w:rPr>
          <w:rFonts w:ascii="Times New Roman"/>
          <w:sz w:val="22"/>
        </w:rPr>
      </w:pPr>
    </w:p>
    <w:p>
      <w:pPr>
        <w:pStyle w:val="Heading3"/>
        <w:spacing w:before="100"/>
      </w:pPr>
      <w:r>
        <w:rPr>
          <w:color w:val="6D6E71"/>
        </w:rPr>
        <w:t>4.3.2- Distribuição geográftca da execução de medidas socioeducativas e</w:t>
      </w:r>
    </w:p>
    <w:p>
      <w:pPr>
        <w:spacing w:before="88"/>
        <w:ind w:left="1397" w:right="0" w:firstLine="0"/>
        <w:jc w:val="left"/>
        <w:rPr>
          <w:b/>
          <w:sz w:val="24"/>
        </w:rPr>
      </w:pPr>
      <w:r>
        <w:rPr>
          <w:b/>
          <w:color w:val="6D6E71"/>
          <w:sz w:val="24"/>
        </w:rPr>
        <w:t>evolução do atendimento dos adolescentes</w:t>
      </w:r>
    </w:p>
    <w:p>
      <w:pPr>
        <w:pStyle w:val="BodyText"/>
        <w:rPr>
          <w:b/>
          <w:sz w:val="26"/>
        </w:rPr>
      </w:pPr>
    </w:p>
    <w:p>
      <w:pPr>
        <w:pStyle w:val="BodyText"/>
        <w:spacing w:line="352" w:lineRule="auto" w:before="192"/>
        <w:ind w:left="1397" w:right="1406" w:firstLine="696"/>
        <w:jc w:val="both"/>
      </w:pPr>
      <w:r>
        <w:rPr>
          <w:color w:val="231F20"/>
        </w:rPr>
        <w:t>O </w:t>
      </w:r>
      <w:r>
        <w:rPr>
          <w:color w:val="231F20"/>
          <w:spacing w:val="8"/>
        </w:rPr>
        <w:t>reconhecimento </w:t>
      </w:r>
      <w:r>
        <w:rPr>
          <w:color w:val="231F20"/>
          <w:spacing w:val="4"/>
        </w:rPr>
        <w:t>do </w:t>
      </w:r>
      <w:r>
        <w:rPr>
          <w:color w:val="231F20"/>
          <w:spacing w:val="8"/>
        </w:rPr>
        <w:t>território </w:t>
      </w:r>
      <w:r>
        <w:rPr>
          <w:color w:val="231F20"/>
          <w:spacing w:val="4"/>
        </w:rPr>
        <w:t>no </w:t>
      </w:r>
      <w:r>
        <w:rPr>
          <w:color w:val="231F20"/>
          <w:spacing w:val="7"/>
        </w:rPr>
        <w:t>campo </w:t>
      </w:r>
      <w:r>
        <w:rPr>
          <w:color w:val="231F20"/>
          <w:spacing w:val="6"/>
        </w:rPr>
        <w:t>das </w:t>
      </w:r>
      <w:r>
        <w:rPr>
          <w:color w:val="231F20"/>
          <w:spacing w:val="8"/>
        </w:rPr>
        <w:t>políticas </w:t>
      </w:r>
      <w:r>
        <w:rPr>
          <w:color w:val="231F20"/>
          <w:spacing w:val="7"/>
        </w:rPr>
        <w:t>públicas </w:t>
      </w:r>
      <w:r>
        <w:rPr>
          <w:color w:val="231F20"/>
          <w:spacing w:val="6"/>
        </w:rPr>
        <w:t>vem </w:t>
      </w:r>
      <w:r>
        <w:rPr>
          <w:color w:val="231F20"/>
          <w:spacing w:val="7"/>
        </w:rPr>
        <w:t>sen- </w:t>
      </w:r>
      <w:r>
        <w:rPr>
          <w:color w:val="231F20"/>
          <w:spacing w:val="4"/>
        </w:rPr>
        <w:t>do </w:t>
      </w:r>
      <w:r>
        <w:rPr>
          <w:color w:val="231F20"/>
          <w:spacing w:val="8"/>
        </w:rPr>
        <w:t>considerado </w:t>
      </w:r>
      <w:r>
        <w:rPr>
          <w:color w:val="231F20"/>
          <w:spacing w:val="6"/>
        </w:rPr>
        <w:t>uma </w:t>
      </w:r>
      <w:r>
        <w:rPr>
          <w:color w:val="231F20"/>
          <w:spacing w:val="8"/>
        </w:rPr>
        <w:t>abordagem fundamental </w:t>
      </w:r>
      <w:r>
        <w:rPr>
          <w:color w:val="231F20"/>
          <w:spacing w:val="6"/>
        </w:rPr>
        <w:t>para dar </w:t>
      </w:r>
      <w:r>
        <w:rPr>
          <w:color w:val="231F20"/>
          <w:spacing w:val="7"/>
        </w:rPr>
        <w:t>suporte </w:t>
      </w:r>
      <w:r>
        <w:rPr>
          <w:color w:val="231F20"/>
        </w:rPr>
        <w:t>à </w:t>
      </w:r>
      <w:r>
        <w:rPr>
          <w:color w:val="231F20"/>
          <w:spacing w:val="8"/>
        </w:rPr>
        <w:t>instituciona- </w:t>
      </w:r>
      <w:r>
        <w:rPr>
          <w:color w:val="231F20"/>
          <w:spacing w:val="7"/>
        </w:rPr>
        <w:t>lização </w:t>
      </w:r>
      <w:r>
        <w:rPr>
          <w:color w:val="231F20"/>
          <w:spacing w:val="6"/>
        </w:rPr>
        <w:t>dos </w:t>
      </w:r>
      <w:r>
        <w:rPr>
          <w:color w:val="231F20"/>
          <w:spacing w:val="8"/>
        </w:rPr>
        <w:t>programas </w:t>
      </w:r>
      <w:r>
        <w:rPr>
          <w:color w:val="231F20"/>
        </w:rPr>
        <w:t>e </w:t>
      </w:r>
      <w:r>
        <w:rPr>
          <w:color w:val="231F20"/>
          <w:spacing w:val="8"/>
        </w:rPr>
        <w:t>serviços. </w:t>
      </w:r>
      <w:r>
        <w:rPr>
          <w:color w:val="231F20"/>
        </w:rPr>
        <w:t>O </w:t>
      </w:r>
      <w:r>
        <w:rPr>
          <w:color w:val="231F20"/>
          <w:spacing w:val="7"/>
        </w:rPr>
        <w:t>aspecto </w:t>
      </w:r>
      <w:r>
        <w:rPr>
          <w:color w:val="231F20"/>
          <w:spacing w:val="6"/>
        </w:rPr>
        <w:t>mais </w:t>
      </w:r>
      <w:r>
        <w:rPr>
          <w:color w:val="231F20"/>
          <w:spacing w:val="7"/>
        </w:rPr>
        <w:t>inovador dessa </w:t>
      </w:r>
      <w:r>
        <w:rPr>
          <w:color w:val="231F20"/>
          <w:spacing w:val="8"/>
        </w:rPr>
        <w:t>discussão, </w:t>
      </w:r>
      <w:r>
        <w:rPr>
          <w:color w:val="231F20"/>
          <w:spacing w:val="9"/>
        </w:rPr>
        <w:t>tal </w:t>
      </w:r>
      <w:r>
        <w:rPr>
          <w:color w:val="231F20"/>
          <w:spacing w:val="6"/>
        </w:rPr>
        <w:t>como hoje </w:t>
      </w:r>
      <w:r>
        <w:rPr>
          <w:color w:val="231F20"/>
          <w:spacing w:val="4"/>
        </w:rPr>
        <w:t>se </w:t>
      </w:r>
      <w:r>
        <w:rPr>
          <w:color w:val="231F20"/>
          <w:spacing w:val="8"/>
        </w:rPr>
        <w:t>apresenta, refere-se </w:t>
      </w:r>
      <w:r>
        <w:rPr>
          <w:color w:val="231F20"/>
        </w:rPr>
        <w:t>à </w:t>
      </w:r>
      <w:r>
        <w:rPr>
          <w:color w:val="231F20"/>
          <w:spacing w:val="7"/>
        </w:rPr>
        <w:t>inclusão </w:t>
      </w:r>
      <w:r>
        <w:rPr>
          <w:color w:val="231F20"/>
          <w:spacing w:val="4"/>
        </w:rPr>
        <w:t>da </w:t>
      </w:r>
      <w:r>
        <w:rPr>
          <w:color w:val="231F20"/>
          <w:spacing w:val="7"/>
        </w:rPr>
        <w:t>dimensão </w:t>
      </w:r>
      <w:r>
        <w:rPr>
          <w:color w:val="231F20"/>
          <w:spacing w:val="8"/>
        </w:rPr>
        <w:t>territorial, </w:t>
      </w:r>
      <w:r>
        <w:rPr>
          <w:color w:val="231F20"/>
          <w:spacing w:val="4"/>
        </w:rPr>
        <w:t>em </w:t>
      </w:r>
      <w:r>
        <w:rPr>
          <w:color w:val="231F20"/>
          <w:spacing w:val="9"/>
        </w:rPr>
        <w:t>função </w:t>
      </w:r>
      <w:r>
        <w:rPr>
          <w:color w:val="231F20"/>
          <w:spacing w:val="6"/>
        </w:rPr>
        <w:t>das </w:t>
      </w:r>
      <w:r>
        <w:rPr>
          <w:color w:val="231F20"/>
          <w:spacing w:val="8"/>
        </w:rPr>
        <w:t>múltiplas possibilidades </w:t>
      </w:r>
      <w:r>
        <w:rPr>
          <w:color w:val="231F20"/>
          <w:spacing w:val="6"/>
        </w:rPr>
        <w:t>que </w:t>
      </w:r>
      <w:r>
        <w:rPr>
          <w:color w:val="231F20"/>
          <w:spacing w:val="4"/>
        </w:rPr>
        <w:t>se </w:t>
      </w:r>
      <w:r>
        <w:rPr>
          <w:color w:val="231F20"/>
          <w:spacing w:val="6"/>
        </w:rPr>
        <w:t>tem </w:t>
      </w:r>
      <w:r>
        <w:rPr>
          <w:color w:val="231F20"/>
          <w:spacing w:val="4"/>
        </w:rPr>
        <w:t>em </w:t>
      </w:r>
      <w:r>
        <w:rPr>
          <w:color w:val="231F20"/>
          <w:spacing w:val="8"/>
        </w:rPr>
        <w:t>localizar </w:t>
      </w:r>
      <w:r>
        <w:rPr>
          <w:color w:val="231F20"/>
        </w:rPr>
        <w:t>e </w:t>
      </w:r>
      <w:r>
        <w:rPr>
          <w:color w:val="231F20"/>
          <w:spacing w:val="8"/>
        </w:rPr>
        <w:t>visualizar </w:t>
      </w:r>
      <w:r>
        <w:rPr>
          <w:color w:val="231F20"/>
        </w:rPr>
        <w:t>o </w:t>
      </w:r>
      <w:r>
        <w:rPr>
          <w:color w:val="231F20"/>
          <w:spacing w:val="7"/>
        </w:rPr>
        <w:t>contexto </w:t>
      </w:r>
      <w:r>
        <w:rPr>
          <w:color w:val="231F20"/>
          <w:spacing w:val="9"/>
        </w:rPr>
        <w:t>de </w:t>
      </w:r>
      <w:r>
        <w:rPr>
          <w:color w:val="231F20"/>
          <w:spacing w:val="6"/>
        </w:rPr>
        <w:t>vida das </w:t>
      </w:r>
      <w:r>
        <w:rPr>
          <w:color w:val="231F20"/>
          <w:spacing w:val="8"/>
        </w:rPr>
        <w:t>populações </w:t>
      </w:r>
      <w:r>
        <w:rPr>
          <w:color w:val="231F20"/>
          <w:spacing w:val="4"/>
        </w:rPr>
        <w:t>na </w:t>
      </w:r>
      <w:r>
        <w:rPr>
          <w:color w:val="231F20"/>
          <w:spacing w:val="6"/>
        </w:rPr>
        <w:t>sua </w:t>
      </w:r>
      <w:r>
        <w:rPr>
          <w:color w:val="231F20"/>
          <w:spacing w:val="8"/>
        </w:rPr>
        <w:t>amplitude. Significa </w:t>
      </w:r>
      <w:r>
        <w:rPr>
          <w:color w:val="231F20"/>
          <w:spacing w:val="7"/>
        </w:rPr>
        <w:t>pensar </w:t>
      </w:r>
      <w:r>
        <w:rPr>
          <w:color w:val="231F20"/>
        </w:rPr>
        <w:t>o </w:t>
      </w:r>
      <w:r>
        <w:rPr>
          <w:color w:val="231F20"/>
          <w:spacing w:val="8"/>
        </w:rPr>
        <w:t>desenvolvimento </w:t>
      </w:r>
      <w:r>
        <w:rPr>
          <w:color w:val="231F20"/>
          <w:spacing w:val="9"/>
        </w:rPr>
        <w:t>das </w:t>
      </w:r>
      <w:r>
        <w:rPr>
          <w:color w:val="231F20"/>
          <w:spacing w:val="8"/>
        </w:rPr>
        <w:t>políticas </w:t>
      </w:r>
      <w:r>
        <w:rPr>
          <w:color w:val="231F20"/>
        </w:rPr>
        <w:t>a </w:t>
      </w:r>
      <w:r>
        <w:rPr>
          <w:color w:val="231F20"/>
          <w:spacing w:val="7"/>
        </w:rPr>
        <w:t>partir </w:t>
      </w:r>
      <w:r>
        <w:rPr>
          <w:color w:val="231F20"/>
          <w:spacing w:val="4"/>
        </w:rPr>
        <w:t>de um </w:t>
      </w:r>
      <w:r>
        <w:rPr>
          <w:color w:val="231F20"/>
          <w:spacing w:val="7"/>
        </w:rPr>
        <w:t>olhar sobre </w:t>
      </w:r>
      <w:r>
        <w:rPr>
          <w:color w:val="231F20"/>
          <w:spacing w:val="4"/>
        </w:rPr>
        <w:t>os </w:t>
      </w:r>
      <w:r>
        <w:rPr>
          <w:color w:val="231F20"/>
          <w:spacing w:val="8"/>
        </w:rPr>
        <w:t>territórios </w:t>
      </w:r>
      <w:r>
        <w:rPr>
          <w:color w:val="231F20"/>
          <w:spacing w:val="6"/>
        </w:rPr>
        <w:t>que </w:t>
      </w:r>
      <w:r>
        <w:rPr>
          <w:color w:val="231F20"/>
          <w:spacing w:val="7"/>
        </w:rPr>
        <w:t>rompe </w:t>
      </w:r>
      <w:r>
        <w:rPr>
          <w:color w:val="231F20"/>
          <w:spacing w:val="6"/>
        </w:rPr>
        <w:t>com </w:t>
      </w:r>
      <w:r>
        <w:rPr>
          <w:color w:val="231F20"/>
        </w:rPr>
        <w:t>a </w:t>
      </w:r>
      <w:r>
        <w:rPr>
          <w:color w:val="231F20"/>
          <w:spacing w:val="9"/>
        </w:rPr>
        <w:t>clássica </w:t>
      </w:r>
      <w:r>
        <w:rPr>
          <w:color w:val="231F20"/>
          <w:spacing w:val="8"/>
        </w:rPr>
        <w:t>perspectiva puramente geográfico-administrativa, </w:t>
      </w:r>
      <w:r>
        <w:rPr>
          <w:color w:val="231F20"/>
          <w:spacing w:val="4"/>
        </w:rPr>
        <w:t>ou </w:t>
      </w:r>
      <w:r>
        <w:rPr>
          <w:color w:val="231F20"/>
          <w:spacing w:val="7"/>
        </w:rPr>
        <w:t>seja, </w:t>
      </w:r>
      <w:r>
        <w:rPr>
          <w:color w:val="231F20"/>
        </w:rPr>
        <w:t>a </w:t>
      </w:r>
      <w:r>
        <w:rPr>
          <w:color w:val="231F20"/>
          <w:spacing w:val="7"/>
        </w:rPr>
        <w:t>simples </w:t>
      </w:r>
      <w:r>
        <w:rPr>
          <w:color w:val="231F20"/>
          <w:spacing w:val="9"/>
        </w:rPr>
        <w:t>localização </w:t>
      </w:r>
      <w:r>
        <w:rPr>
          <w:color w:val="231F20"/>
          <w:spacing w:val="6"/>
        </w:rPr>
        <w:t>dos </w:t>
      </w:r>
      <w:r>
        <w:rPr>
          <w:color w:val="231F20"/>
          <w:spacing w:val="7"/>
        </w:rPr>
        <w:t>serviços </w:t>
      </w:r>
      <w:r>
        <w:rPr>
          <w:color w:val="231F20"/>
          <w:spacing w:val="4"/>
        </w:rPr>
        <w:t>em </w:t>
      </w:r>
      <w:r>
        <w:rPr>
          <w:color w:val="231F20"/>
          <w:spacing w:val="8"/>
        </w:rPr>
        <w:t>determinadas</w:t>
      </w:r>
      <w:r>
        <w:rPr>
          <w:color w:val="231F20"/>
          <w:spacing w:val="59"/>
        </w:rPr>
        <w:t> </w:t>
      </w:r>
      <w:r>
        <w:rPr>
          <w:color w:val="231F20"/>
          <w:spacing w:val="9"/>
        </w:rPr>
        <w:t>áreas.</w:t>
      </w:r>
    </w:p>
    <w:p>
      <w:pPr>
        <w:pStyle w:val="BodyText"/>
        <w:spacing w:line="352" w:lineRule="auto"/>
        <w:ind w:left="1397" w:right="1406" w:firstLine="696"/>
        <w:jc w:val="both"/>
      </w:pPr>
      <w:r>
        <w:rPr>
          <w:color w:val="010202"/>
          <w:spacing w:val="6"/>
        </w:rPr>
        <w:t>Por esta </w:t>
      </w:r>
      <w:r>
        <w:rPr>
          <w:color w:val="010202"/>
          <w:spacing w:val="7"/>
        </w:rPr>
        <w:t>razão, </w:t>
      </w:r>
      <w:r>
        <w:rPr>
          <w:color w:val="010202"/>
          <w:spacing w:val="4"/>
        </w:rPr>
        <w:t>no </w:t>
      </w:r>
      <w:r>
        <w:rPr>
          <w:color w:val="010202"/>
          <w:spacing w:val="7"/>
        </w:rPr>
        <w:t>âmbito deste Marco </w:t>
      </w:r>
      <w:r>
        <w:rPr>
          <w:color w:val="010202"/>
          <w:spacing w:val="8"/>
        </w:rPr>
        <w:t>Situacional elaborado </w:t>
      </w:r>
      <w:r>
        <w:rPr>
          <w:color w:val="010202"/>
          <w:spacing w:val="6"/>
        </w:rPr>
        <w:t>por </w:t>
      </w:r>
      <w:r>
        <w:rPr>
          <w:color w:val="010202"/>
          <w:spacing w:val="9"/>
        </w:rPr>
        <w:t>ocasião </w:t>
      </w:r>
      <w:r>
        <w:rPr>
          <w:color w:val="010202"/>
          <w:spacing w:val="4"/>
        </w:rPr>
        <w:t>do </w:t>
      </w:r>
      <w:r>
        <w:rPr>
          <w:color w:val="010202"/>
          <w:spacing w:val="7"/>
        </w:rPr>
        <w:t>Plano Decenal </w:t>
      </w:r>
      <w:r>
        <w:rPr>
          <w:color w:val="010202"/>
          <w:spacing w:val="4"/>
        </w:rPr>
        <w:t>de </w:t>
      </w:r>
      <w:r>
        <w:rPr>
          <w:color w:val="010202"/>
          <w:spacing w:val="8"/>
        </w:rPr>
        <w:t>Atendimento Socioeducativo </w:t>
      </w:r>
      <w:r>
        <w:rPr>
          <w:color w:val="010202"/>
          <w:spacing w:val="4"/>
        </w:rPr>
        <w:t>de </w:t>
      </w:r>
      <w:r>
        <w:rPr>
          <w:color w:val="010202"/>
          <w:spacing w:val="6"/>
        </w:rPr>
        <w:t>São </w:t>
      </w:r>
      <w:r>
        <w:rPr>
          <w:color w:val="010202"/>
          <w:spacing w:val="7"/>
        </w:rPr>
        <w:t>Paulo (2015- </w:t>
      </w:r>
      <w:r>
        <w:rPr>
          <w:color w:val="010202"/>
          <w:spacing w:val="9"/>
        </w:rPr>
        <w:t>2025), </w:t>
      </w:r>
      <w:r>
        <w:rPr>
          <w:color w:val="010202"/>
          <w:spacing w:val="8"/>
        </w:rPr>
        <w:t>justifica identificar </w:t>
      </w:r>
      <w:r>
        <w:rPr>
          <w:color w:val="010202"/>
          <w:spacing w:val="4"/>
        </w:rPr>
        <w:t>as </w:t>
      </w:r>
      <w:r>
        <w:rPr>
          <w:color w:val="010202"/>
          <w:spacing w:val="7"/>
        </w:rPr>
        <w:t>regiões </w:t>
      </w:r>
      <w:r>
        <w:rPr>
          <w:color w:val="010202"/>
        </w:rPr>
        <w:t>e </w:t>
      </w:r>
      <w:r>
        <w:rPr>
          <w:color w:val="010202"/>
          <w:spacing w:val="8"/>
        </w:rPr>
        <w:t>respectivas subprefeituras </w:t>
      </w:r>
      <w:r>
        <w:rPr>
          <w:color w:val="010202"/>
          <w:spacing w:val="6"/>
        </w:rPr>
        <w:t>nas </w:t>
      </w:r>
      <w:r>
        <w:rPr>
          <w:color w:val="010202"/>
          <w:spacing w:val="7"/>
        </w:rPr>
        <w:t>quais </w:t>
      </w:r>
      <w:r>
        <w:rPr>
          <w:color w:val="010202"/>
          <w:spacing w:val="4"/>
        </w:rPr>
        <w:t>se </w:t>
      </w:r>
      <w:r>
        <w:rPr>
          <w:color w:val="010202"/>
          <w:spacing w:val="7"/>
        </w:rPr>
        <w:t>concen- </w:t>
      </w:r>
      <w:r>
        <w:rPr>
          <w:color w:val="010202"/>
          <w:spacing w:val="6"/>
        </w:rPr>
        <w:t>tram </w:t>
      </w:r>
      <w:r>
        <w:rPr>
          <w:color w:val="010202"/>
        </w:rPr>
        <w:t>a </w:t>
      </w:r>
      <w:r>
        <w:rPr>
          <w:color w:val="010202"/>
          <w:spacing w:val="7"/>
        </w:rPr>
        <w:t>execução </w:t>
      </w:r>
      <w:r>
        <w:rPr>
          <w:color w:val="010202"/>
          <w:spacing w:val="6"/>
        </w:rPr>
        <w:t>das </w:t>
      </w:r>
      <w:r>
        <w:rPr>
          <w:color w:val="010202"/>
          <w:spacing w:val="7"/>
        </w:rPr>
        <w:t>medidas </w:t>
      </w:r>
      <w:r>
        <w:rPr>
          <w:color w:val="010202"/>
          <w:spacing w:val="8"/>
        </w:rPr>
        <w:t>socioeducativas </w:t>
      </w:r>
      <w:r>
        <w:rPr>
          <w:color w:val="010202"/>
          <w:spacing w:val="4"/>
        </w:rPr>
        <w:t>em </w:t>
      </w:r>
      <w:r>
        <w:rPr>
          <w:color w:val="010202"/>
          <w:spacing w:val="6"/>
        </w:rPr>
        <w:t>meio </w:t>
      </w:r>
      <w:r>
        <w:rPr>
          <w:color w:val="010202"/>
          <w:spacing w:val="7"/>
        </w:rPr>
        <w:t>aberto </w:t>
      </w:r>
      <w:r>
        <w:rPr>
          <w:color w:val="010202"/>
          <w:spacing w:val="4"/>
        </w:rPr>
        <w:t>e, </w:t>
      </w:r>
      <w:r>
        <w:rPr>
          <w:color w:val="010202"/>
          <w:spacing w:val="6"/>
        </w:rPr>
        <w:t>que </w:t>
      </w:r>
      <w:r>
        <w:rPr>
          <w:color w:val="010202"/>
          <w:spacing w:val="9"/>
        </w:rPr>
        <w:t>possam </w:t>
      </w:r>
      <w:r>
        <w:rPr>
          <w:color w:val="010202"/>
          <w:spacing w:val="7"/>
        </w:rPr>
        <w:t>demandar maior atenção </w:t>
      </w:r>
      <w:r>
        <w:rPr>
          <w:color w:val="010202"/>
          <w:spacing w:val="4"/>
        </w:rPr>
        <w:t>do </w:t>
      </w:r>
      <w:r>
        <w:rPr>
          <w:color w:val="010202"/>
          <w:spacing w:val="7"/>
        </w:rPr>
        <w:t>poder </w:t>
      </w:r>
      <w:r>
        <w:rPr>
          <w:color w:val="010202"/>
          <w:spacing w:val="8"/>
        </w:rPr>
        <w:t>municipal, </w:t>
      </w:r>
      <w:r>
        <w:rPr>
          <w:color w:val="010202"/>
        </w:rPr>
        <w:t>a </w:t>
      </w:r>
      <w:r>
        <w:rPr>
          <w:color w:val="010202"/>
          <w:spacing w:val="7"/>
        </w:rPr>
        <w:t>partir </w:t>
      </w:r>
      <w:r>
        <w:rPr>
          <w:color w:val="010202"/>
          <w:spacing w:val="4"/>
        </w:rPr>
        <w:t>de </w:t>
      </w:r>
      <w:r>
        <w:rPr>
          <w:color w:val="010202"/>
          <w:spacing w:val="8"/>
        </w:rPr>
        <w:t>determinados </w:t>
      </w:r>
      <w:r>
        <w:rPr>
          <w:color w:val="010202"/>
          <w:spacing w:val="7"/>
        </w:rPr>
        <w:t>olha-  </w:t>
      </w:r>
      <w:r>
        <w:rPr>
          <w:color w:val="010202"/>
          <w:spacing w:val="6"/>
        </w:rPr>
        <w:t>res com </w:t>
      </w:r>
      <w:r>
        <w:rPr>
          <w:color w:val="010202"/>
          <w:spacing w:val="7"/>
        </w:rPr>
        <w:t>relação </w:t>
      </w:r>
      <w:r>
        <w:rPr>
          <w:color w:val="010202"/>
          <w:spacing w:val="4"/>
        </w:rPr>
        <w:t>às </w:t>
      </w:r>
      <w:r>
        <w:rPr>
          <w:color w:val="010202"/>
          <w:spacing w:val="7"/>
        </w:rPr>
        <w:t>regiões </w:t>
      </w:r>
      <w:r>
        <w:rPr>
          <w:color w:val="010202"/>
        </w:rPr>
        <w:t>e </w:t>
      </w:r>
      <w:r>
        <w:rPr>
          <w:color w:val="010202"/>
          <w:spacing w:val="8"/>
        </w:rPr>
        <w:t>subprefeituras </w:t>
      </w:r>
      <w:r>
        <w:rPr>
          <w:color w:val="010202"/>
          <w:spacing w:val="6"/>
        </w:rPr>
        <w:t>onde </w:t>
      </w:r>
      <w:r>
        <w:rPr>
          <w:color w:val="010202"/>
          <w:spacing w:val="7"/>
        </w:rPr>
        <w:t>estão alocados </w:t>
      </w:r>
      <w:r>
        <w:rPr>
          <w:color w:val="010202"/>
          <w:spacing w:val="4"/>
        </w:rPr>
        <w:t>os </w:t>
      </w:r>
      <w:r>
        <w:rPr>
          <w:color w:val="010202"/>
          <w:spacing w:val="7"/>
        </w:rPr>
        <w:t>serviços </w:t>
      </w:r>
      <w:r>
        <w:rPr>
          <w:color w:val="010202"/>
          <w:spacing w:val="9"/>
        </w:rPr>
        <w:t>de </w:t>
      </w:r>
      <w:r>
        <w:rPr>
          <w:color w:val="010202"/>
          <w:spacing w:val="7"/>
        </w:rPr>
        <w:t>MSE/MA </w:t>
      </w:r>
      <w:r>
        <w:rPr>
          <w:color w:val="010202"/>
          <w:spacing w:val="4"/>
        </w:rPr>
        <w:t>no</w:t>
      </w:r>
      <w:r>
        <w:rPr>
          <w:color w:val="010202"/>
          <w:spacing w:val="31"/>
        </w:rPr>
        <w:t> </w:t>
      </w:r>
      <w:r>
        <w:rPr>
          <w:color w:val="010202"/>
          <w:spacing w:val="9"/>
        </w:rPr>
        <w:t>município.</w:t>
      </w:r>
    </w:p>
    <w:p>
      <w:pPr>
        <w:pStyle w:val="BodyText"/>
        <w:spacing w:line="352" w:lineRule="auto"/>
        <w:ind w:left="1397" w:right="1414" w:firstLine="696"/>
        <w:jc w:val="both"/>
      </w:pPr>
      <w:r>
        <w:rPr>
          <w:color w:val="231F20"/>
          <w:spacing w:val="6"/>
        </w:rPr>
        <w:t>Para </w:t>
      </w:r>
      <w:r>
        <w:rPr>
          <w:color w:val="231F20"/>
          <w:spacing w:val="7"/>
        </w:rPr>
        <w:t>melhor situar </w:t>
      </w:r>
      <w:r>
        <w:rPr>
          <w:color w:val="231F20"/>
        </w:rPr>
        <w:t>a </w:t>
      </w:r>
      <w:r>
        <w:rPr>
          <w:color w:val="231F20"/>
          <w:spacing w:val="8"/>
        </w:rPr>
        <w:t>localização </w:t>
      </w:r>
      <w:r>
        <w:rPr>
          <w:color w:val="231F20"/>
          <w:spacing w:val="6"/>
        </w:rPr>
        <w:t>das </w:t>
      </w:r>
      <w:r>
        <w:rPr>
          <w:color w:val="231F20"/>
          <w:spacing w:val="7"/>
        </w:rPr>
        <w:t>regiões, </w:t>
      </w:r>
      <w:r>
        <w:rPr>
          <w:color w:val="231F20"/>
          <w:spacing w:val="8"/>
        </w:rPr>
        <w:t>indicamos novamente </w:t>
      </w:r>
      <w:r>
        <w:rPr>
          <w:color w:val="231F20"/>
        </w:rPr>
        <w:t>o </w:t>
      </w:r>
      <w:r>
        <w:rPr>
          <w:color w:val="231F20"/>
          <w:spacing w:val="6"/>
        </w:rPr>
        <w:t>mapa </w:t>
      </w:r>
      <w:r>
        <w:rPr>
          <w:color w:val="231F20"/>
          <w:spacing w:val="4"/>
        </w:rPr>
        <w:t>1, </w:t>
      </w:r>
      <w:r>
        <w:rPr>
          <w:color w:val="231F20"/>
          <w:spacing w:val="6"/>
        </w:rPr>
        <w:t>que </w:t>
      </w:r>
      <w:r>
        <w:rPr>
          <w:color w:val="231F20"/>
          <w:spacing w:val="7"/>
        </w:rPr>
        <w:t>indica </w:t>
      </w:r>
      <w:r>
        <w:rPr>
          <w:color w:val="231F20"/>
        </w:rPr>
        <w:t>o </w:t>
      </w:r>
      <w:r>
        <w:rPr>
          <w:color w:val="231F20"/>
          <w:spacing w:val="8"/>
        </w:rPr>
        <w:t>zoneamento administrativo</w:t>
      </w:r>
      <w:r>
        <w:rPr>
          <w:color w:val="231F20"/>
          <w:spacing w:val="45"/>
        </w:rPr>
        <w:t> </w:t>
      </w:r>
      <w:r>
        <w:rPr>
          <w:color w:val="231F20"/>
          <w:spacing w:val="9"/>
        </w:rPr>
        <w:t>oficial.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BodyText"/>
        <w:spacing w:before="114"/>
        <w:ind w:right="556"/>
        <w:jc w:val="right"/>
        <w:rPr>
          <w:rFonts w:ascii="Times New Roman"/>
        </w:rPr>
      </w:pPr>
      <w:r>
        <w:rPr>
          <w:rFonts w:ascii="Times New Roman"/>
          <w:color w:val="6D6E71"/>
          <w:w w:val="95"/>
        </w:rPr>
        <w:t>63</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002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0072">
            <wp:simplePos x="0" y="0"/>
            <wp:positionH relativeFrom="page">
              <wp:posOffset>7921955</wp:posOffset>
            </wp:positionH>
            <wp:positionV relativeFrom="page">
              <wp:posOffset>5536501</wp:posOffset>
            </wp:positionV>
            <wp:extent cx="152400" cy="152400"/>
            <wp:effectExtent l="0" t="0" r="0" b="0"/>
            <wp:wrapNone/>
            <wp:docPr id="397" name="image4.png" descr=""/>
            <wp:cNvGraphicFramePr>
              <a:graphicFrameLocks noChangeAspect="1"/>
            </wp:cNvGraphicFramePr>
            <a:graphic>
              <a:graphicData uri="http://schemas.openxmlformats.org/drawingml/2006/picture">
                <pic:pic>
                  <pic:nvPicPr>
                    <pic:cNvPr id="39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4"/>
                          </w:rPr>
                        </w:pPr>
                      </w:p>
                    </w:tc>
                    <w:tc>
                      <w:tcPr>
                        <w:tcW w:w="280" w:type="dxa"/>
                        <w:shd w:val="clear" w:color="auto" w:fill="191919"/>
                      </w:tcPr>
                      <w:p>
                        <w:pPr>
                          <w:pStyle w:val="TableParagraph"/>
                          <w:rPr>
                            <w:sz w:val="14"/>
                          </w:rPr>
                        </w:pPr>
                      </w:p>
                    </w:tc>
                    <w:tc>
                      <w:tcPr>
                        <w:tcW w:w="280" w:type="dxa"/>
                        <w:shd w:val="clear" w:color="auto" w:fill="323232"/>
                      </w:tcPr>
                      <w:p>
                        <w:pPr>
                          <w:pStyle w:val="TableParagraph"/>
                          <w:rPr>
                            <w:sz w:val="14"/>
                          </w:rPr>
                        </w:pPr>
                      </w:p>
                    </w:tc>
                    <w:tc>
                      <w:tcPr>
                        <w:tcW w:w="280" w:type="dxa"/>
                        <w:shd w:val="clear" w:color="auto" w:fill="4C4C4C"/>
                      </w:tcPr>
                      <w:p>
                        <w:pPr>
                          <w:pStyle w:val="TableParagraph"/>
                          <w:rPr>
                            <w:sz w:val="14"/>
                          </w:rPr>
                        </w:pPr>
                      </w:p>
                    </w:tc>
                    <w:tc>
                      <w:tcPr>
                        <w:tcW w:w="280" w:type="dxa"/>
                        <w:shd w:val="clear" w:color="auto" w:fill="666666"/>
                      </w:tcPr>
                      <w:p>
                        <w:pPr>
                          <w:pStyle w:val="TableParagraph"/>
                          <w:rPr>
                            <w:sz w:val="14"/>
                          </w:rPr>
                        </w:pPr>
                      </w:p>
                    </w:tc>
                    <w:tc>
                      <w:tcPr>
                        <w:tcW w:w="280" w:type="dxa"/>
                        <w:shd w:val="clear" w:color="auto" w:fill="7F7F7F"/>
                      </w:tcPr>
                      <w:p>
                        <w:pPr>
                          <w:pStyle w:val="TableParagraph"/>
                          <w:rPr>
                            <w:sz w:val="14"/>
                          </w:rPr>
                        </w:pPr>
                      </w:p>
                    </w:tc>
                    <w:tc>
                      <w:tcPr>
                        <w:tcW w:w="280" w:type="dxa"/>
                        <w:shd w:val="clear" w:color="auto" w:fill="999999"/>
                      </w:tcPr>
                      <w:p>
                        <w:pPr>
                          <w:pStyle w:val="TableParagraph"/>
                          <w:rPr>
                            <w:sz w:val="14"/>
                          </w:rPr>
                        </w:pPr>
                      </w:p>
                    </w:tc>
                    <w:tc>
                      <w:tcPr>
                        <w:tcW w:w="280" w:type="dxa"/>
                        <w:shd w:val="clear" w:color="auto" w:fill="B2B2B2"/>
                      </w:tcPr>
                      <w:p>
                        <w:pPr>
                          <w:pStyle w:val="TableParagraph"/>
                          <w:rPr>
                            <w:sz w:val="14"/>
                          </w:rPr>
                        </w:pPr>
                      </w:p>
                    </w:tc>
                    <w:tc>
                      <w:tcPr>
                        <w:tcW w:w="280" w:type="dxa"/>
                        <w:shd w:val="clear" w:color="auto" w:fill="CCCCCC"/>
                      </w:tcPr>
                      <w:p>
                        <w:pPr>
                          <w:pStyle w:val="TableParagraph"/>
                          <w:rPr>
                            <w:sz w:val="14"/>
                          </w:rPr>
                        </w:pPr>
                      </w:p>
                    </w:tc>
                    <w:tc>
                      <w:tcPr>
                        <w:tcW w:w="280" w:type="dxa"/>
                        <w:shd w:val="clear" w:color="auto" w:fill="E5E5E5"/>
                      </w:tcPr>
                      <w:p>
                        <w:pPr>
                          <w:pStyle w:val="TableParagraph"/>
                          <w:rPr>
                            <w:sz w:val="14"/>
                          </w:rPr>
                        </w:pPr>
                      </w:p>
                    </w:tc>
                    <w:tc>
                      <w:tcPr>
                        <w:tcW w:w="280" w:type="dxa"/>
                      </w:tcPr>
                      <w:p>
                        <w:pPr>
                          <w:pStyle w:val="TableParagraph"/>
                          <w:rPr>
                            <w:sz w:val="14"/>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399" name="image4.png" descr=""/>
            <wp:cNvGraphicFramePr>
              <a:graphicFrameLocks noChangeAspect="1"/>
            </wp:cNvGraphicFramePr>
            <a:graphic>
              <a:graphicData uri="http://schemas.openxmlformats.org/drawingml/2006/picture">
                <pic:pic>
                  <pic:nvPicPr>
                    <pic:cNvPr id="40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4"/>
                          </w:rPr>
                        </w:pPr>
                      </w:p>
                    </w:tc>
                    <w:tc>
                      <w:tcPr>
                        <w:tcW w:w="280" w:type="dxa"/>
                        <w:shd w:val="clear" w:color="auto" w:fill="EC008C"/>
                      </w:tcPr>
                      <w:p>
                        <w:pPr>
                          <w:pStyle w:val="TableParagraph"/>
                          <w:rPr>
                            <w:sz w:val="14"/>
                          </w:rPr>
                        </w:pPr>
                      </w:p>
                    </w:tc>
                    <w:tc>
                      <w:tcPr>
                        <w:tcW w:w="280" w:type="dxa"/>
                        <w:shd w:val="clear" w:color="auto" w:fill="00AEEF"/>
                      </w:tcPr>
                      <w:p>
                        <w:pPr>
                          <w:pStyle w:val="TableParagraph"/>
                          <w:rPr>
                            <w:sz w:val="14"/>
                          </w:rPr>
                        </w:pPr>
                      </w:p>
                    </w:tc>
                    <w:tc>
                      <w:tcPr>
                        <w:tcW w:w="280" w:type="dxa"/>
                        <w:tcBorders>
                          <w:right w:val="single" w:sz="12" w:space="0" w:color="595959"/>
                        </w:tcBorders>
                        <w:shd w:val="clear" w:color="auto" w:fill="2E3092"/>
                      </w:tcPr>
                      <w:p>
                        <w:pPr>
                          <w:pStyle w:val="TableParagraph"/>
                          <w:rPr>
                            <w:sz w:val="14"/>
                          </w:rPr>
                        </w:pPr>
                      </w:p>
                    </w:tc>
                    <w:tc>
                      <w:tcPr>
                        <w:tcW w:w="280" w:type="dxa"/>
                        <w:tcBorders>
                          <w:left w:val="single" w:sz="12" w:space="0" w:color="595959"/>
                          <w:right w:val="single" w:sz="12" w:space="0" w:color="595959"/>
                        </w:tcBorders>
                        <w:shd w:val="clear" w:color="auto" w:fill="00A650"/>
                      </w:tcPr>
                      <w:p>
                        <w:pPr>
                          <w:pStyle w:val="TableParagraph"/>
                          <w:rPr>
                            <w:sz w:val="14"/>
                          </w:rPr>
                        </w:pPr>
                      </w:p>
                    </w:tc>
                    <w:tc>
                      <w:tcPr>
                        <w:tcW w:w="280" w:type="dxa"/>
                        <w:tcBorders>
                          <w:left w:val="single" w:sz="12" w:space="0" w:color="595959"/>
                        </w:tcBorders>
                        <w:shd w:val="clear" w:color="auto" w:fill="ED1C24"/>
                      </w:tcPr>
                      <w:p>
                        <w:pPr>
                          <w:pStyle w:val="TableParagraph"/>
                          <w:rPr>
                            <w:sz w:val="14"/>
                          </w:rPr>
                        </w:pPr>
                      </w:p>
                    </w:tc>
                    <w:tc>
                      <w:tcPr>
                        <w:tcW w:w="280" w:type="dxa"/>
                        <w:shd w:val="clear" w:color="auto" w:fill="231F20"/>
                      </w:tcPr>
                      <w:p>
                        <w:pPr>
                          <w:pStyle w:val="TableParagraph"/>
                          <w:rPr>
                            <w:sz w:val="14"/>
                          </w:rPr>
                        </w:pPr>
                      </w:p>
                    </w:tc>
                    <w:tc>
                      <w:tcPr>
                        <w:tcW w:w="280" w:type="dxa"/>
                        <w:shd w:val="clear" w:color="auto" w:fill="FFF799"/>
                      </w:tcPr>
                      <w:p>
                        <w:pPr>
                          <w:pStyle w:val="TableParagraph"/>
                          <w:rPr>
                            <w:sz w:val="14"/>
                          </w:rPr>
                        </w:pPr>
                      </w:p>
                    </w:tc>
                    <w:tc>
                      <w:tcPr>
                        <w:tcW w:w="280" w:type="dxa"/>
                        <w:shd w:val="clear" w:color="auto" w:fill="F49AC1"/>
                      </w:tcPr>
                      <w:p>
                        <w:pPr>
                          <w:pStyle w:val="TableParagraph"/>
                          <w:rPr>
                            <w:sz w:val="14"/>
                          </w:rPr>
                        </w:pPr>
                      </w:p>
                    </w:tc>
                    <w:tc>
                      <w:tcPr>
                        <w:tcW w:w="280" w:type="dxa"/>
                        <w:shd w:val="clear" w:color="auto" w:fill="6DCFF6"/>
                      </w:tcPr>
                      <w:p>
                        <w:pPr>
                          <w:pStyle w:val="TableParagraph"/>
                          <w:rPr>
                            <w:sz w:val="14"/>
                          </w:rPr>
                        </w:pPr>
                      </w:p>
                    </w:tc>
                    <w:tc>
                      <w:tcPr>
                        <w:tcW w:w="280" w:type="dxa"/>
                        <w:shd w:val="clear" w:color="auto" w:fill="939598"/>
                      </w:tcPr>
                      <w:p>
                        <w:pPr>
                          <w:pStyle w:val="TableParagraph"/>
                          <w:rPr>
                            <w:sz w:val="14"/>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7952;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0048"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p>
      <w:pPr>
        <w:tabs>
          <w:tab w:pos="1362" w:val="left" w:leader="none"/>
        </w:tabs>
        <w:spacing w:line="240" w:lineRule="auto"/>
        <w:ind w:left="-410" w:right="0" w:firstLine="0"/>
        <w:rPr>
          <w:rFonts w:ascii="Times New Roman"/>
          <w:sz w:val="20"/>
        </w:rPr>
      </w:pPr>
      <w:r>
        <w:rPr>
          <w:rFonts w:ascii="Times New Roman"/>
          <w:position w:val="719"/>
          <w:sz w:val="20"/>
        </w:rPr>
        <w:drawing>
          <wp:inline distT="0" distB="0" distL="0" distR="0">
            <wp:extent cx="152400" cy="152400"/>
            <wp:effectExtent l="0" t="0" r="0" b="0"/>
            <wp:docPr id="401" name="image4.png" descr=""/>
            <wp:cNvGraphicFramePr>
              <a:graphicFrameLocks noChangeAspect="1"/>
            </wp:cNvGraphicFramePr>
            <a:graphic>
              <a:graphicData uri="http://schemas.openxmlformats.org/drawingml/2006/picture">
                <pic:pic>
                  <pic:nvPicPr>
                    <pic:cNvPr id="40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719"/>
          <w:sz w:val="20"/>
        </w:rPr>
      </w:r>
      <w:r>
        <w:rPr>
          <w:rFonts w:ascii="Times New Roman"/>
          <w:position w:val="719"/>
          <w:sz w:val="20"/>
        </w:rPr>
        <w:tab/>
      </w:r>
      <w:r>
        <w:rPr>
          <w:rFonts w:ascii="Times New Roman"/>
          <w:sz w:val="20"/>
        </w:rPr>
        <w:drawing>
          <wp:inline distT="0" distB="0" distL="0" distR="0">
            <wp:extent cx="5774836" cy="9089136"/>
            <wp:effectExtent l="0" t="0" r="0" b="0"/>
            <wp:docPr id="403" name="image14.jpeg" descr=""/>
            <wp:cNvGraphicFramePr>
              <a:graphicFrameLocks noChangeAspect="1"/>
            </wp:cNvGraphicFramePr>
            <a:graphic>
              <a:graphicData uri="http://schemas.openxmlformats.org/drawingml/2006/picture">
                <pic:pic>
                  <pic:nvPicPr>
                    <pic:cNvPr id="404" name="image14.jpeg"/>
                    <pic:cNvPicPr/>
                  </pic:nvPicPr>
                  <pic:blipFill>
                    <a:blip r:embed="rId22" cstate="print"/>
                    <a:stretch>
                      <a:fillRect/>
                    </a:stretch>
                  </pic:blipFill>
                  <pic:spPr>
                    <a:xfrm>
                      <a:off x="0" y="0"/>
                      <a:ext cx="5774836" cy="9089136"/>
                    </a:xfrm>
                    <a:prstGeom prst="rect">
                      <a:avLst/>
                    </a:prstGeom>
                  </pic:spPr>
                </pic:pic>
              </a:graphicData>
            </a:graphic>
          </wp:inline>
        </w:drawing>
      </w:r>
      <w:r>
        <w:rPr>
          <w:rFonts w:ascii="Times New Roman"/>
          <w:sz w:val="20"/>
        </w:rPr>
      </w:r>
    </w:p>
    <w:p>
      <w:pPr>
        <w:pStyle w:val="BodyText"/>
        <w:spacing w:before="3"/>
        <w:rPr>
          <w:rFonts w:ascii="Times New Roman"/>
          <w:sz w:val="29"/>
        </w:rPr>
      </w:pPr>
    </w:p>
    <w:p>
      <w:pPr>
        <w:pStyle w:val="BodyText"/>
        <w:ind w:left="538"/>
        <w:rPr>
          <w:rFonts w:ascii="Times New Roman"/>
        </w:rPr>
      </w:pPr>
      <w:r>
        <w:rPr>
          <w:rFonts w:ascii="Times New Roman"/>
          <w:color w:val="6D6E71"/>
        </w:rPr>
        <w:t>64</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014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0192">
            <wp:simplePos x="0" y="0"/>
            <wp:positionH relativeFrom="page">
              <wp:posOffset>7921955</wp:posOffset>
            </wp:positionH>
            <wp:positionV relativeFrom="page">
              <wp:posOffset>5536501</wp:posOffset>
            </wp:positionV>
            <wp:extent cx="152400" cy="152400"/>
            <wp:effectExtent l="0" t="0" r="0" b="0"/>
            <wp:wrapNone/>
            <wp:docPr id="405" name="image4.png" descr=""/>
            <wp:cNvGraphicFramePr>
              <a:graphicFrameLocks noChangeAspect="1"/>
            </wp:cNvGraphicFramePr>
            <a:graphic>
              <a:graphicData uri="http://schemas.openxmlformats.org/drawingml/2006/picture">
                <pic:pic>
                  <pic:nvPicPr>
                    <pic:cNvPr id="40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07" name="image4.png" descr=""/>
            <wp:cNvGraphicFramePr>
              <a:graphicFrameLocks noChangeAspect="1"/>
            </wp:cNvGraphicFramePr>
            <a:graphic>
              <a:graphicData uri="http://schemas.openxmlformats.org/drawingml/2006/picture">
                <pic:pic>
                  <pic:nvPicPr>
                    <pic:cNvPr id="40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8072;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0168"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4" w:firstLine="708"/>
        <w:jc w:val="both"/>
      </w:pPr>
      <w:r>
        <w:rPr>
          <w:color w:val="231F20"/>
        </w:rPr>
        <w:t>Um dado importante a ser considerado, antes de adentrarmos propriamente na questão da distribuição geográfica do atendimento socioeducativo em meio aber- to, diz respeito ao número de habitantes da Cidade de São Paulo que, em 2010, pos- suía 11.209.673 habitantes residentes em 3.574.286 domicílios. Destes</w:t>
      </w:r>
      <w:r>
        <w:rPr>
          <w:color w:val="231F20"/>
          <w:spacing w:val="-10"/>
        </w:rPr>
        <w:t> </w:t>
      </w:r>
      <w:r>
        <w:rPr>
          <w:color w:val="231F20"/>
        </w:rPr>
        <w:t>habitantes,</w:t>
      </w:r>
    </w:p>
    <w:p>
      <w:pPr>
        <w:pStyle w:val="BodyText"/>
        <w:spacing w:line="316" w:lineRule="auto"/>
        <w:ind w:left="1397" w:right="1415"/>
        <w:jc w:val="both"/>
      </w:pPr>
      <w:r>
        <w:rPr>
          <w:color w:val="231F20"/>
        </w:rPr>
        <w:t>1.992.156 eram crianças de 0 a 12 anos; o número de adolescentes de 13 a 18 anos era de 1.014.948; o de jovens de 19 a 24 anos era de 1.161.236 e idosos com 60 anos ou mais, 1.337.595, representando 18%, 9%, 10% e 12% respectivamente (IBGE, 2013).</w:t>
      </w:r>
    </w:p>
    <w:p>
      <w:pPr>
        <w:pStyle w:val="BodyText"/>
        <w:spacing w:line="316" w:lineRule="auto" w:before="1"/>
        <w:ind w:left="1397" w:right="1414" w:firstLine="708"/>
        <w:jc w:val="both"/>
      </w:pPr>
      <w:r>
        <w:rPr>
          <w:color w:val="231F20"/>
        </w:rPr>
        <w:t>Observe-se no gráfico que a pirâmide etária - 2010/IBGE indica que as popu- lações das faixas etárias de 15 a 19 anos e de 20 a 24 anos de idade são maiores que a população de 0 a 4 anos e de 5 a 9 anos de idade.</w:t>
      </w:r>
    </w:p>
    <w:p>
      <w:pPr>
        <w:pStyle w:val="BodyText"/>
        <w:spacing w:line="316" w:lineRule="auto"/>
        <w:ind w:left="1397" w:right="1414" w:firstLine="708"/>
        <w:jc w:val="both"/>
      </w:pPr>
      <w:r>
        <w:rPr>
          <w:color w:val="231F20"/>
        </w:rPr>
        <w:t>Esta pirâmide etária sinaliza uma tendência de quase estabilização da popula- ção jovem na Cidade de São Paulo e, ao mesmo tempo, um rápido envelhecimento de sua população, se tomarmos como referência os índices de sua base que reitera um longo período de acentuada queda de fecundidade.</w:t>
      </w:r>
    </w:p>
    <w:p>
      <w:pPr>
        <w:pStyle w:val="BodyText"/>
        <w:spacing w:before="4"/>
      </w:pPr>
    </w:p>
    <w:p>
      <w:pPr>
        <w:spacing w:line="254" w:lineRule="auto" w:before="0" w:after="62"/>
        <w:ind w:left="4601" w:right="1454" w:hanging="2336"/>
        <w:jc w:val="left"/>
        <w:rPr>
          <w:b/>
          <w:sz w:val="20"/>
        </w:rPr>
      </w:pPr>
      <w:r>
        <w:rPr>
          <w:b/>
          <w:color w:val="231F20"/>
          <w:sz w:val="20"/>
        </w:rPr>
        <w:t>Gráftco 6 - Distribuição da população por Sexo, segundo os grupos de Idade</w:t>
      </w:r>
      <w:r>
        <w:rPr>
          <w:b/>
          <w:color w:val="231F20"/>
          <w:spacing w:val="-30"/>
          <w:sz w:val="20"/>
        </w:rPr>
        <w:t> </w:t>
      </w:r>
      <w:r>
        <w:rPr>
          <w:b/>
          <w:color w:val="231F20"/>
          <w:sz w:val="20"/>
        </w:rPr>
        <w:t>na cidade de São Paulo,</w:t>
      </w:r>
      <w:r>
        <w:rPr>
          <w:b/>
          <w:color w:val="231F20"/>
          <w:spacing w:val="-4"/>
          <w:sz w:val="20"/>
        </w:rPr>
        <w:t> </w:t>
      </w:r>
      <w:r>
        <w:rPr>
          <w:b/>
          <w:color w:val="231F20"/>
          <w:sz w:val="20"/>
        </w:rPr>
        <w:t>2010</w:t>
      </w:r>
    </w:p>
    <w:p>
      <w:pPr>
        <w:tabs>
          <w:tab w:pos="1545" w:val="left" w:leader="none"/>
        </w:tabs>
        <w:spacing w:line="240" w:lineRule="auto"/>
        <w:ind w:left="-410" w:right="0" w:firstLine="0"/>
        <w:rPr>
          <w:sz w:val="20"/>
        </w:rPr>
      </w:pPr>
      <w:r>
        <w:rPr>
          <w:position w:val="455"/>
          <w:sz w:val="20"/>
        </w:rPr>
        <w:drawing>
          <wp:inline distT="0" distB="0" distL="0" distR="0">
            <wp:extent cx="152400" cy="152400"/>
            <wp:effectExtent l="0" t="0" r="0" b="0"/>
            <wp:docPr id="409" name="image4.png" descr=""/>
            <wp:cNvGraphicFramePr>
              <a:graphicFrameLocks noChangeAspect="1"/>
            </wp:cNvGraphicFramePr>
            <a:graphic>
              <a:graphicData uri="http://schemas.openxmlformats.org/drawingml/2006/picture">
                <pic:pic>
                  <pic:nvPicPr>
                    <pic:cNvPr id="410"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455"/>
          <w:sz w:val="20"/>
        </w:rPr>
      </w:r>
      <w:r>
        <w:rPr>
          <w:position w:val="455"/>
          <w:sz w:val="20"/>
        </w:rPr>
        <w:tab/>
      </w:r>
      <w:r>
        <w:rPr>
          <w:sz w:val="20"/>
        </w:rPr>
        <w:drawing>
          <wp:inline distT="0" distB="0" distL="0" distR="0">
            <wp:extent cx="5535479" cy="3711606"/>
            <wp:effectExtent l="0" t="0" r="0" b="0"/>
            <wp:docPr id="411" name="image15.png" descr=""/>
            <wp:cNvGraphicFramePr>
              <a:graphicFrameLocks noChangeAspect="1"/>
            </wp:cNvGraphicFramePr>
            <a:graphic>
              <a:graphicData uri="http://schemas.openxmlformats.org/drawingml/2006/picture">
                <pic:pic>
                  <pic:nvPicPr>
                    <pic:cNvPr id="412" name="image15.png"/>
                    <pic:cNvPicPr/>
                  </pic:nvPicPr>
                  <pic:blipFill>
                    <a:blip r:embed="rId23" cstate="print"/>
                    <a:stretch>
                      <a:fillRect/>
                    </a:stretch>
                  </pic:blipFill>
                  <pic:spPr>
                    <a:xfrm>
                      <a:off x="0" y="0"/>
                      <a:ext cx="5535479" cy="3711606"/>
                    </a:xfrm>
                    <a:prstGeom prst="rect">
                      <a:avLst/>
                    </a:prstGeom>
                  </pic:spPr>
                </pic:pic>
              </a:graphicData>
            </a:graphic>
          </wp:inline>
        </w:drawing>
      </w:r>
      <w:r>
        <w:rPr>
          <w:sz w:val="20"/>
        </w:rPr>
      </w:r>
    </w:p>
    <w:p>
      <w:pPr>
        <w:spacing w:before="109"/>
        <w:ind w:left="4574" w:right="0" w:firstLine="0"/>
        <w:jc w:val="left"/>
        <w:rPr>
          <w:rFonts w:ascii="Arial" w:hAnsi="Arial"/>
          <w:sz w:val="16"/>
        </w:rPr>
      </w:pPr>
      <w:r>
        <w:rPr>
          <w:rFonts w:ascii="Arial" w:hAnsi="Arial"/>
          <w:color w:val="231F20"/>
          <w:w w:val="90"/>
          <w:sz w:val="16"/>
        </w:rPr>
        <w:t>Fonte:</w:t>
      </w:r>
      <w:r>
        <w:rPr>
          <w:rFonts w:ascii="Arial" w:hAnsi="Arial"/>
          <w:color w:val="231F20"/>
          <w:spacing w:val="-25"/>
          <w:w w:val="90"/>
          <w:sz w:val="16"/>
        </w:rPr>
        <w:t> </w:t>
      </w:r>
      <w:r>
        <w:rPr>
          <w:rFonts w:ascii="Arial" w:hAnsi="Arial"/>
          <w:color w:val="231F20"/>
          <w:w w:val="90"/>
          <w:sz w:val="16"/>
        </w:rPr>
        <w:t>IBGE,</w:t>
      </w:r>
      <w:r>
        <w:rPr>
          <w:rFonts w:ascii="Arial" w:hAnsi="Arial"/>
          <w:color w:val="231F20"/>
          <w:spacing w:val="-24"/>
          <w:w w:val="90"/>
          <w:sz w:val="16"/>
        </w:rPr>
        <w:t> </w:t>
      </w:r>
      <w:r>
        <w:rPr>
          <w:rFonts w:ascii="Arial" w:hAnsi="Arial"/>
          <w:color w:val="231F20"/>
          <w:w w:val="90"/>
          <w:sz w:val="16"/>
        </w:rPr>
        <w:t>Censos</w:t>
      </w:r>
      <w:r>
        <w:rPr>
          <w:rFonts w:ascii="Arial" w:hAnsi="Arial"/>
          <w:color w:val="231F20"/>
          <w:spacing w:val="-24"/>
          <w:w w:val="90"/>
          <w:sz w:val="16"/>
        </w:rPr>
        <w:t> </w:t>
      </w:r>
      <w:r>
        <w:rPr>
          <w:rFonts w:ascii="Arial" w:hAnsi="Arial"/>
          <w:color w:val="231F20"/>
          <w:w w:val="90"/>
          <w:sz w:val="16"/>
        </w:rPr>
        <w:t>Demográficos</w:t>
      </w:r>
      <w:r>
        <w:rPr>
          <w:rFonts w:ascii="Arial" w:hAnsi="Arial"/>
          <w:color w:val="231F20"/>
          <w:spacing w:val="-24"/>
          <w:w w:val="90"/>
          <w:sz w:val="16"/>
        </w:rPr>
        <w:t> </w:t>
      </w:r>
      <w:r>
        <w:rPr>
          <w:rFonts w:ascii="Arial" w:hAnsi="Arial"/>
          <w:color w:val="231F20"/>
          <w:w w:val="90"/>
          <w:sz w:val="16"/>
        </w:rPr>
        <w:t>(2010).</w:t>
      </w:r>
    </w:p>
    <w:p>
      <w:pPr>
        <w:pStyle w:val="BodyText"/>
        <w:rPr>
          <w:rFonts w:ascii="Arial"/>
          <w:sz w:val="16"/>
        </w:rPr>
      </w:pPr>
    </w:p>
    <w:p>
      <w:pPr>
        <w:pStyle w:val="BodyText"/>
        <w:spacing w:before="7"/>
        <w:rPr>
          <w:rFonts w:ascii="Arial"/>
          <w:sz w:val="16"/>
        </w:rPr>
      </w:pPr>
    </w:p>
    <w:p>
      <w:pPr>
        <w:pStyle w:val="BodyText"/>
        <w:spacing w:line="316" w:lineRule="auto" w:before="1"/>
        <w:ind w:left="1397" w:right="1414" w:firstLine="696"/>
        <w:jc w:val="both"/>
      </w:pPr>
      <w:r>
        <w:rPr>
          <w:color w:val="231F20"/>
        </w:rPr>
        <w:t>A Cidade de São Paulo concentra cerca de 6% da população brasileira (202,77 milhões</w:t>
      </w:r>
      <w:r>
        <w:rPr>
          <w:color w:val="231F20"/>
          <w:spacing w:val="-17"/>
        </w:rPr>
        <w:t> </w:t>
      </w:r>
      <w:r>
        <w:rPr>
          <w:color w:val="231F20"/>
        </w:rPr>
        <w:t>de</w:t>
      </w:r>
      <w:r>
        <w:rPr>
          <w:color w:val="231F20"/>
          <w:spacing w:val="-17"/>
        </w:rPr>
        <w:t> </w:t>
      </w:r>
      <w:r>
        <w:rPr>
          <w:color w:val="231F20"/>
        </w:rPr>
        <w:t>habitantes),</w:t>
      </w:r>
      <w:r>
        <w:rPr>
          <w:color w:val="231F20"/>
          <w:spacing w:val="-17"/>
        </w:rPr>
        <w:t> </w:t>
      </w:r>
      <w:r>
        <w:rPr>
          <w:color w:val="231F20"/>
        </w:rPr>
        <w:t>segundo</w:t>
      </w:r>
      <w:r>
        <w:rPr>
          <w:color w:val="231F20"/>
          <w:spacing w:val="-16"/>
        </w:rPr>
        <w:t> </w:t>
      </w:r>
      <w:r>
        <w:rPr>
          <w:color w:val="231F20"/>
        </w:rPr>
        <w:t>o</w:t>
      </w:r>
      <w:r>
        <w:rPr>
          <w:color w:val="231F20"/>
          <w:spacing w:val="-17"/>
        </w:rPr>
        <w:t> </w:t>
      </w:r>
      <w:r>
        <w:rPr>
          <w:color w:val="231F20"/>
        </w:rPr>
        <w:t>Instituto</w:t>
      </w:r>
      <w:r>
        <w:rPr>
          <w:color w:val="231F20"/>
          <w:spacing w:val="-17"/>
        </w:rPr>
        <w:t> </w:t>
      </w:r>
      <w:r>
        <w:rPr>
          <w:color w:val="231F20"/>
        </w:rPr>
        <w:t>Brasileiro</w:t>
      </w:r>
      <w:r>
        <w:rPr>
          <w:color w:val="231F20"/>
          <w:spacing w:val="-17"/>
        </w:rPr>
        <w:t> </w:t>
      </w:r>
      <w:r>
        <w:rPr>
          <w:color w:val="231F20"/>
        </w:rPr>
        <w:t>de</w:t>
      </w:r>
      <w:r>
        <w:rPr>
          <w:color w:val="231F20"/>
          <w:spacing w:val="-16"/>
        </w:rPr>
        <w:t> </w:t>
      </w:r>
      <w:r>
        <w:rPr>
          <w:color w:val="231F20"/>
        </w:rPr>
        <w:t>Geografia</w:t>
      </w:r>
      <w:r>
        <w:rPr>
          <w:color w:val="231F20"/>
          <w:spacing w:val="-17"/>
        </w:rPr>
        <w:t> </w:t>
      </w:r>
      <w:r>
        <w:rPr>
          <w:color w:val="231F20"/>
        </w:rPr>
        <w:t>e</w:t>
      </w:r>
      <w:r>
        <w:rPr>
          <w:color w:val="231F20"/>
          <w:spacing w:val="-17"/>
        </w:rPr>
        <w:t> </w:t>
      </w:r>
      <w:r>
        <w:rPr>
          <w:color w:val="231F20"/>
        </w:rPr>
        <w:t>Estatística</w:t>
      </w:r>
      <w:r>
        <w:rPr>
          <w:color w:val="231F20"/>
          <w:spacing w:val="-17"/>
        </w:rPr>
        <w:t> </w:t>
      </w:r>
      <w:r>
        <w:rPr>
          <w:color w:val="231F20"/>
        </w:rPr>
        <w:t>(IBGE, 2014).</w:t>
      </w:r>
      <w:r>
        <w:rPr>
          <w:color w:val="231F20"/>
          <w:spacing w:val="-8"/>
        </w:rPr>
        <w:t> </w:t>
      </w:r>
      <w:r>
        <w:rPr>
          <w:color w:val="231F20"/>
        </w:rPr>
        <w:t>Entretanto,</w:t>
      </w:r>
      <w:r>
        <w:rPr>
          <w:color w:val="231F20"/>
          <w:spacing w:val="-7"/>
        </w:rPr>
        <w:t> </w:t>
      </w:r>
      <w:r>
        <w:rPr>
          <w:color w:val="231F20"/>
        </w:rPr>
        <w:t>a</w:t>
      </w:r>
      <w:r>
        <w:rPr>
          <w:color w:val="231F20"/>
          <w:spacing w:val="-7"/>
        </w:rPr>
        <w:t> </w:t>
      </w:r>
      <w:r>
        <w:rPr>
          <w:color w:val="231F20"/>
        </w:rPr>
        <w:t>Taxa</w:t>
      </w:r>
      <w:r>
        <w:rPr>
          <w:color w:val="231F20"/>
          <w:spacing w:val="-7"/>
        </w:rPr>
        <w:t> </w:t>
      </w:r>
      <w:r>
        <w:rPr>
          <w:color w:val="231F20"/>
        </w:rPr>
        <w:t>de</w:t>
      </w:r>
      <w:r>
        <w:rPr>
          <w:color w:val="231F20"/>
          <w:spacing w:val="-7"/>
        </w:rPr>
        <w:t> </w:t>
      </w:r>
      <w:r>
        <w:rPr>
          <w:color w:val="231F20"/>
        </w:rPr>
        <w:t>crescimento</w:t>
      </w:r>
      <w:r>
        <w:rPr>
          <w:color w:val="231F20"/>
          <w:spacing w:val="-7"/>
        </w:rPr>
        <w:t> </w:t>
      </w:r>
      <w:r>
        <w:rPr>
          <w:color w:val="231F20"/>
        </w:rPr>
        <w:t>anual,</w:t>
      </w:r>
      <w:r>
        <w:rPr>
          <w:color w:val="231F20"/>
          <w:spacing w:val="-7"/>
        </w:rPr>
        <w:t> </w:t>
      </w:r>
      <w:r>
        <w:rPr>
          <w:color w:val="231F20"/>
        </w:rPr>
        <w:t>na</w:t>
      </w:r>
      <w:r>
        <w:rPr>
          <w:color w:val="231F20"/>
          <w:spacing w:val="-7"/>
        </w:rPr>
        <w:t> </w:t>
      </w:r>
      <w:r>
        <w:rPr>
          <w:color w:val="231F20"/>
        </w:rPr>
        <w:t>última</w:t>
      </w:r>
      <w:r>
        <w:rPr>
          <w:color w:val="231F20"/>
          <w:spacing w:val="-8"/>
        </w:rPr>
        <w:t> </w:t>
      </w:r>
      <w:r>
        <w:rPr>
          <w:color w:val="231F20"/>
        </w:rPr>
        <w:t>década,</w:t>
      </w:r>
      <w:r>
        <w:rPr>
          <w:color w:val="231F20"/>
          <w:spacing w:val="-7"/>
        </w:rPr>
        <w:t> </w:t>
      </w:r>
      <w:r>
        <w:rPr>
          <w:color w:val="231F20"/>
        </w:rPr>
        <w:t>foi</w:t>
      </w:r>
      <w:r>
        <w:rPr>
          <w:color w:val="231F20"/>
          <w:spacing w:val="-7"/>
        </w:rPr>
        <w:t> </w:t>
      </w:r>
      <w:r>
        <w:rPr>
          <w:color w:val="231F20"/>
        </w:rPr>
        <w:t>de</w:t>
      </w:r>
      <w:r>
        <w:rPr>
          <w:color w:val="231F20"/>
          <w:spacing w:val="-7"/>
        </w:rPr>
        <w:t> </w:t>
      </w:r>
      <w:r>
        <w:rPr>
          <w:color w:val="231F20"/>
        </w:rPr>
        <w:t>0,76%,</w:t>
      </w:r>
      <w:r>
        <w:rPr>
          <w:color w:val="231F20"/>
          <w:spacing w:val="-7"/>
        </w:rPr>
        <w:t> </w:t>
      </w:r>
      <w:r>
        <w:rPr>
          <w:color w:val="231F20"/>
        </w:rPr>
        <w:t>acom- panhando a redução que vem ocorrendo desde meados da década de 90, o grupo de idosos é, hoje, um contingente populacional</w:t>
      </w:r>
      <w:r>
        <w:rPr>
          <w:color w:val="231F20"/>
          <w:spacing w:val="-7"/>
        </w:rPr>
        <w:t> </w:t>
      </w:r>
      <w:r>
        <w:rPr>
          <w:color w:val="231F20"/>
        </w:rPr>
        <w:t>expressivo.</w:t>
      </w:r>
    </w:p>
    <w:p>
      <w:pPr>
        <w:pStyle w:val="BodyText"/>
        <w:rPr>
          <w:sz w:val="20"/>
        </w:rPr>
      </w:pPr>
    </w:p>
    <w:p>
      <w:pPr>
        <w:pStyle w:val="BodyText"/>
        <w:spacing w:before="287"/>
        <w:ind w:right="556"/>
        <w:jc w:val="right"/>
        <w:rPr>
          <w:rFonts w:ascii="Times New Roman"/>
        </w:rPr>
      </w:pPr>
      <w:r>
        <w:rPr>
          <w:rFonts w:ascii="Times New Roman"/>
          <w:color w:val="6D6E71"/>
          <w:w w:val="95"/>
        </w:rPr>
        <w:t>65</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028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0336">
            <wp:simplePos x="0" y="0"/>
            <wp:positionH relativeFrom="page">
              <wp:posOffset>19050</wp:posOffset>
            </wp:positionH>
            <wp:positionV relativeFrom="page">
              <wp:posOffset>5536501</wp:posOffset>
            </wp:positionV>
            <wp:extent cx="152400" cy="152400"/>
            <wp:effectExtent l="0" t="0" r="0" b="0"/>
            <wp:wrapNone/>
            <wp:docPr id="413" name="image4.png" descr=""/>
            <wp:cNvGraphicFramePr>
              <a:graphicFrameLocks noChangeAspect="1"/>
            </wp:cNvGraphicFramePr>
            <a:graphic>
              <a:graphicData uri="http://schemas.openxmlformats.org/drawingml/2006/picture">
                <pic:pic>
                  <pic:nvPicPr>
                    <pic:cNvPr id="41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0360">
            <wp:simplePos x="0" y="0"/>
            <wp:positionH relativeFrom="page">
              <wp:posOffset>7921955</wp:posOffset>
            </wp:positionH>
            <wp:positionV relativeFrom="page">
              <wp:posOffset>5536501</wp:posOffset>
            </wp:positionV>
            <wp:extent cx="152400" cy="152400"/>
            <wp:effectExtent l="0" t="0" r="0" b="0"/>
            <wp:wrapNone/>
            <wp:docPr id="415" name="image4.png" descr=""/>
            <wp:cNvGraphicFramePr>
              <a:graphicFrameLocks noChangeAspect="1"/>
            </wp:cNvGraphicFramePr>
            <a:graphic>
              <a:graphicData uri="http://schemas.openxmlformats.org/drawingml/2006/picture">
                <pic:pic>
                  <pic:nvPicPr>
                    <pic:cNvPr id="41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17" name="image4.png" descr=""/>
            <wp:cNvGraphicFramePr>
              <a:graphicFrameLocks noChangeAspect="1"/>
            </wp:cNvGraphicFramePr>
            <a:graphic>
              <a:graphicData uri="http://schemas.openxmlformats.org/drawingml/2006/picture">
                <pic:pic>
                  <pic:nvPicPr>
                    <pic:cNvPr id="41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8192;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0312"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5" w:firstLine="708"/>
        <w:jc w:val="both"/>
      </w:pPr>
      <w:r>
        <w:rPr>
          <w:color w:val="231F20"/>
        </w:rPr>
        <w:t>Seguindo uma tendência nacional, São Paulo possui um elevado número de adolescentes/jovens na faixa etária de 15 e 29 anos que vivem nos territórios periféri- cos da cidade.</w:t>
      </w:r>
    </w:p>
    <w:p>
      <w:pPr>
        <w:pStyle w:val="BodyText"/>
        <w:spacing w:line="316" w:lineRule="auto"/>
        <w:ind w:left="1397" w:right="1412" w:firstLine="696"/>
        <w:jc w:val="right"/>
      </w:pPr>
      <w:r>
        <w:rPr>
          <w:color w:val="231F20"/>
        </w:rPr>
        <w:t>Os</w:t>
      </w:r>
      <w:r>
        <w:rPr>
          <w:color w:val="231F20"/>
          <w:spacing w:val="18"/>
        </w:rPr>
        <w:t> </w:t>
      </w:r>
      <w:r>
        <w:rPr>
          <w:color w:val="231F20"/>
        </w:rPr>
        <w:t>estudos</w:t>
      </w:r>
      <w:r>
        <w:rPr>
          <w:color w:val="231F20"/>
          <w:spacing w:val="19"/>
        </w:rPr>
        <w:t> </w:t>
      </w:r>
      <w:r>
        <w:rPr>
          <w:color w:val="231F20"/>
        </w:rPr>
        <w:t>ao</w:t>
      </w:r>
      <w:r>
        <w:rPr>
          <w:color w:val="231F20"/>
          <w:spacing w:val="19"/>
        </w:rPr>
        <w:t> </w:t>
      </w:r>
      <w:r>
        <w:rPr>
          <w:color w:val="231F20"/>
        </w:rPr>
        <w:t>longo</w:t>
      </w:r>
      <w:r>
        <w:rPr>
          <w:color w:val="231F20"/>
          <w:spacing w:val="19"/>
        </w:rPr>
        <w:t> </w:t>
      </w:r>
      <w:r>
        <w:rPr>
          <w:color w:val="231F20"/>
        </w:rPr>
        <w:t>das</w:t>
      </w:r>
      <w:r>
        <w:rPr>
          <w:color w:val="231F20"/>
          <w:spacing w:val="19"/>
        </w:rPr>
        <w:t> </w:t>
      </w:r>
      <w:r>
        <w:rPr>
          <w:color w:val="231F20"/>
        </w:rPr>
        <w:t>últimas</w:t>
      </w:r>
      <w:r>
        <w:rPr>
          <w:color w:val="231F20"/>
          <w:spacing w:val="19"/>
        </w:rPr>
        <w:t> </w:t>
      </w:r>
      <w:r>
        <w:rPr>
          <w:color w:val="231F20"/>
        </w:rPr>
        <w:t>décadas</w:t>
      </w:r>
      <w:r>
        <w:rPr>
          <w:color w:val="231F20"/>
          <w:spacing w:val="19"/>
        </w:rPr>
        <w:t> </w:t>
      </w:r>
      <w:r>
        <w:rPr>
          <w:color w:val="231F20"/>
        </w:rPr>
        <w:t>têm</w:t>
      </w:r>
      <w:r>
        <w:rPr>
          <w:color w:val="231F20"/>
          <w:spacing w:val="18"/>
        </w:rPr>
        <w:t> </w:t>
      </w:r>
      <w:r>
        <w:rPr>
          <w:color w:val="231F20"/>
        </w:rPr>
        <w:t>apontado,</w:t>
      </w:r>
      <w:r>
        <w:rPr>
          <w:color w:val="231F20"/>
          <w:spacing w:val="19"/>
        </w:rPr>
        <w:t> </w:t>
      </w:r>
      <w:r>
        <w:rPr>
          <w:color w:val="231F20"/>
        </w:rPr>
        <w:t>de</w:t>
      </w:r>
      <w:r>
        <w:rPr>
          <w:color w:val="231F20"/>
          <w:spacing w:val="19"/>
        </w:rPr>
        <w:t> </w:t>
      </w:r>
      <w:r>
        <w:rPr>
          <w:color w:val="231F20"/>
        </w:rPr>
        <w:t>um</w:t>
      </w:r>
      <w:r>
        <w:rPr>
          <w:color w:val="231F20"/>
          <w:spacing w:val="19"/>
        </w:rPr>
        <w:t> </w:t>
      </w:r>
      <w:r>
        <w:rPr>
          <w:color w:val="231F20"/>
        </w:rPr>
        <w:t>lado,</w:t>
      </w:r>
      <w:r>
        <w:rPr>
          <w:color w:val="231F20"/>
          <w:spacing w:val="19"/>
        </w:rPr>
        <w:t> </w:t>
      </w:r>
      <w:r>
        <w:rPr>
          <w:color w:val="231F20"/>
        </w:rPr>
        <w:t>o</w:t>
      </w:r>
      <w:r>
        <w:rPr>
          <w:color w:val="231F20"/>
          <w:spacing w:val="19"/>
        </w:rPr>
        <w:t> </w:t>
      </w:r>
      <w:r>
        <w:rPr>
          <w:color w:val="231F20"/>
        </w:rPr>
        <w:t>cresci-</w:t>
      </w:r>
      <w:r>
        <w:rPr>
          <w:color w:val="231F20"/>
          <w:w w:val="99"/>
        </w:rPr>
        <w:t> </w:t>
      </w:r>
      <w:r>
        <w:rPr>
          <w:color w:val="231F20"/>
        </w:rPr>
        <w:t>mento</w:t>
      </w:r>
      <w:r>
        <w:rPr>
          <w:color w:val="231F20"/>
          <w:spacing w:val="25"/>
        </w:rPr>
        <w:t> </w:t>
      </w:r>
      <w:r>
        <w:rPr>
          <w:color w:val="231F20"/>
        </w:rPr>
        <w:t>da</w:t>
      </w:r>
      <w:r>
        <w:rPr>
          <w:color w:val="231F20"/>
          <w:spacing w:val="26"/>
        </w:rPr>
        <w:t> </w:t>
      </w:r>
      <w:r>
        <w:rPr>
          <w:color w:val="231F20"/>
        </w:rPr>
        <w:t>população</w:t>
      </w:r>
      <w:r>
        <w:rPr>
          <w:color w:val="231F20"/>
          <w:spacing w:val="26"/>
        </w:rPr>
        <w:t> </w:t>
      </w:r>
      <w:r>
        <w:rPr>
          <w:color w:val="231F20"/>
        </w:rPr>
        <w:t>paulistana</w:t>
      </w:r>
      <w:r>
        <w:rPr>
          <w:color w:val="231F20"/>
          <w:spacing w:val="26"/>
        </w:rPr>
        <w:t> </w:t>
      </w:r>
      <w:r>
        <w:rPr>
          <w:color w:val="231F20"/>
        </w:rPr>
        <w:t>nos</w:t>
      </w:r>
      <w:r>
        <w:rPr>
          <w:color w:val="231F20"/>
          <w:spacing w:val="26"/>
        </w:rPr>
        <w:t> </w:t>
      </w:r>
      <w:r>
        <w:rPr>
          <w:color w:val="231F20"/>
        </w:rPr>
        <w:t>bairros</w:t>
      </w:r>
      <w:r>
        <w:rPr>
          <w:color w:val="231F20"/>
          <w:spacing w:val="26"/>
        </w:rPr>
        <w:t> </w:t>
      </w:r>
      <w:r>
        <w:rPr>
          <w:color w:val="231F20"/>
        </w:rPr>
        <w:t>mais</w:t>
      </w:r>
      <w:r>
        <w:rPr>
          <w:color w:val="231F20"/>
          <w:spacing w:val="25"/>
        </w:rPr>
        <w:t> </w:t>
      </w:r>
      <w:r>
        <w:rPr>
          <w:color w:val="231F20"/>
        </w:rPr>
        <w:t>periféricos</w:t>
      </w:r>
      <w:r>
        <w:rPr>
          <w:color w:val="231F20"/>
          <w:spacing w:val="26"/>
        </w:rPr>
        <w:t> </w:t>
      </w:r>
      <w:r>
        <w:rPr>
          <w:color w:val="231F20"/>
        </w:rPr>
        <w:t>e,</w:t>
      </w:r>
      <w:r>
        <w:rPr>
          <w:color w:val="231F20"/>
          <w:spacing w:val="26"/>
        </w:rPr>
        <w:t> </w:t>
      </w:r>
      <w:r>
        <w:rPr>
          <w:color w:val="231F20"/>
        </w:rPr>
        <w:t>de</w:t>
      </w:r>
      <w:r>
        <w:rPr>
          <w:color w:val="231F20"/>
          <w:spacing w:val="26"/>
        </w:rPr>
        <w:t> </w:t>
      </w:r>
      <w:r>
        <w:rPr>
          <w:color w:val="231F20"/>
        </w:rPr>
        <w:t>outro,</w:t>
      </w:r>
      <w:r>
        <w:rPr>
          <w:color w:val="231F20"/>
          <w:spacing w:val="26"/>
        </w:rPr>
        <w:t> </w:t>
      </w:r>
      <w:r>
        <w:rPr>
          <w:color w:val="231F20"/>
        </w:rPr>
        <w:t>uma</w:t>
      </w:r>
      <w:r>
        <w:rPr>
          <w:color w:val="231F20"/>
          <w:spacing w:val="26"/>
        </w:rPr>
        <w:t> </w:t>
      </w:r>
      <w:r>
        <w:rPr>
          <w:color w:val="231F20"/>
        </w:rPr>
        <w:t>perda</w:t>
      </w:r>
      <w:r>
        <w:rPr>
          <w:color w:val="231F20"/>
          <w:w w:val="99"/>
        </w:rPr>
        <w:t> </w:t>
      </w:r>
      <w:r>
        <w:rPr>
          <w:color w:val="231F20"/>
        </w:rPr>
        <w:t>populacional dos bairros centrais, em função do processo agudo de periferização</w:t>
      </w:r>
      <w:r>
        <w:rPr>
          <w:color w:val="231F20"/>
          <w:spacing w:val="10"/>
        </w:rPr>
        <w:t> </w:t>
      </w:r>
      <w:r>
        <w:rPr>
          <w:color w:val="231F20"/>
        </w:rPr>
        <w:t>e ex-</w:t>
      </w:r>
      <w:r>
        <w:rPr>
          <w:color w:val="231F20"/>
          <w:w w:val="99"/>
        </w:rPr>
        <w:t> </w:t>
      </w:r>
      <w:r>
        <w:rPr>
          <w:color w:val="231F20"/>
        </w:rPr>
        <w:t>pressivos</w:t>
      </w:r>
      <w:r>
        <w:rPr>
          <w:color w:val="231F20"/>
          <w:spacing w:val="9"/>
        </w:rPr>
        <w:t> </w:t>
      </w:r>
      <w:r>
        <w:rPr>
          <w:color w:val="231F20"/>
        </w:rPr>
        <w:t>fluxos</w:t>
      </w:r>
      <w:r>
        <w:rPr>
          <w:color w:val="231F20"/>
          <w:spacing w:val="9"/>
        </w:rPr>
        <w:t> </w:t>
      </w:r>
      <w:r>
        <w:rPr>
          <w:color w:val="231F20"/>
        </w:rPr>
        <w:t>migratórios</w:t>
      </w:r>
      <w:r>
        <w:rPr>
          <w:color w:val="231F20"/>
          <w:spacing w:val="9"/>
        </w:rPr>
        <w:t> </w:t>
      </w:r>
      <w:r>
        <w:rPr>
          <w:color w:val="231F20"/>
        </w:rPr>
        <w:t>especialmente</w:t>
      </w:r>
      <w:r>
        <w:rPr>
          <w:color w:val="231F20"/>
          <w:spacing w:val="10"/>
        </w:rPr>
        <w:t> </w:t>
      </w:r>
      <w:r>
        <w:rPr>
          <w:color w:val="231F20"/>
        </w:rPr>
        <w:t>para</w:t>
      </w:r>
      <w:r>
        <w:rPr>
          <w:color w:val="231F20"/>
          <w:spacing w:val="9"/>
        </w:rPr>
        <w:t> </w:t>
      </w:r>
      <w:r>
        <w:rPr>
          <w:color w:val="231F20"/>
        </w:rPr>
        <w:t>as</w:t>
      </w:r>
      <w:r>
        <w:rPr>
          <w:color w:val="231F20"/>
          <w:spacing w:val="10"/>
        </w:rPr>
        <w:t> </w:t>
      </w:r>
      <w:r>
        <w:rPr>
          <w:color w:val="231F20"/>
        </w:rPr>
        <w:t>regiões</w:t>
      </w:r>
      <w:r>
        <w:rPr>
          <w:color w:val="231F20"/>
          <w:spacing w:val="10"/>
        </w:rPr>
        <w:t> </w:t>
      </w:r>
      <w:r>
        <w:rPr>
          <w:color w:val="231F20"/>
        </w:rPr>
        <w:t>urbanas.</w:t>
      </w:r>
      <w:r>
        <w:rPr>
          <w:color w:val="231F20"/>
          <w:spacing w:val="9"/>
        </w:rPr>
        <w:t> </w:t>
      </w:r>
      <w:r>
        <w:rPr>
          <w:color w:val="231F20"/>
        </w:rPr>
        <w:t>A</w:t>
      </w:r>
      <w:r>
        <w:rPr>
          <w:color w:val="231F20"/>
          <w:spacing w:val="9"/>
        </w:rPr>
        <w:t> </w:t>
      </w:r>
      <w:r>
        <w:rPr>
          <w:color w:val="231F20"/>
        </w:rPr>
        <w:t>Cidade</w:t>
      </w:r>
      <w:r>
        <w:rPr>
          <w:color w:val="231F20"/>
          <w:spacing w:val="10"/>
        </w:rPr>
        <w:t> </w:t>
      </w:r>
      <w:r>
        <w:rPr>
          <w:color w:val="231F20"/>
        </w:rPr>
        <w:t>de</w:t>
      </w:r>
      <w:r>
        <w:rPr>
          <w:color w:val="231F20"/>
          <w:spacing w:val="10"/>
        </w:rPr>
        <w:t> </w:t>
      </w:r>
      <w:r>
        <w:rPr>
          <w:color w:val="231F20"/>
        </w:rPr>
        <w:t>São</w:t>
      </w:r>
      <w:r>
        <w:rPr>
          <w:color w:val="231F20"/>
          <w:spacing w:val="-1"/>
        </w:rPr>
        <w:t> </w:t>
      </w:r>
      <w:r>
        <w:rPr>
          <w:color w:val="231F20"/>
        </w:rPr>
        <w:t>Paulo</w:t>
      </w:r>
      <w:r>
        <w:rPr>
          <w:color w:val="231F20"/>
          <w:spacing w:val="-11"/>
        </w:rPr>
        <w:t> </w:t>
      </w:r>
      <w:r>
        <w:rPr>
          <w:color w:val="231F20"/>
        </w:rPr>
        <w:t>figura</w:t>
      </w:r>
      <w:r>
        <w:rPr>
          <w:color w:val="231F20"/>
          <w:spacing w:val="-11"/>
        </w:rPr>
        <w:t> </w:t>
      </w:r>
      <w:r>
        <w:rPr>
          <w:color w:val="231F20"/>
        </w:rPr>
        <w:t>como</w:t>
      </w:r>
      <w:r>
        <w:rPr>
          <w:color w:val="231F20"/>
          <w:spacing w:val="-11"/>
        </w:rPr>
        <w:t> </w:t>
      </w:r>
      <w:r>
        <w:rPr>
          <w:color w:val="231F20"/>
        </w:rPr>
        <w:t>uma</w:t>
      </w:r>
      <w:r>
        <w:rPr>
          <w:color w:val="231F20"/>
          <w:spacing w:val="-11"/>
        </w:rPr>
        <w:t> </w:t>
      </w:r>
      <w:r>
        <w:rPr>
          <w:color w:val="231F20"/>
        </w:rPr>
        <w:t>das</w:t>
      </w:r>
      <w:r>
        <w:rPr>
          <w:color w:val="231F20"/>
          <w:spacing w:val="-10"/>
        </w:rPr>
        <w:t> </w:t>
      </w:r>
      <w:r>
        <w:rPr>
          <w:color w:val="231F20"/>
        </w:rPr>
        <w:t>doze</w:t>
      </w:r>
      <w:r>
        <w:rPr>
          <w:color w:val="231F20"/>
          <w:spacing w:val="-11"/>
        </w:rPr>
        <w:t> </w:t>
      </w:r>
      <w:r>
        <w:rPr>
          <w:color w:val="231F20"/>
        </w:rPr>
        <w:t>regiões</w:t>
      </w:r>
      <w:r>
        <w:rPr>
          <w:color w:val="231F20"/>
          <w:spacing w:val="-11"/>
        </w:rPr>
        <w:t> </w:t>
      </w:r>
      <w:r>
        <w:rPr>
          <w:color w:val="231F20"/>
        </w:rPr>
        <w:t>metropolitanas</w:t>
      </w:r>
      <w:r>
        <w:rPr>
          <w:color w:val="231F20"/>
          <w:spacing w:val="-11"/>
        </w:rPr>
        <w:t> </w:t>
      </w:r>
      <w:r>
        <w:rPr>
          <w:color w:val="231F20"/>
        </w:rPr>
        <w:t>do</w:t>
      </w:r>
      <w:r>
        <w:rPr>
          <w:color w:val="231F20"/>
          <w:spacing w:val="-11"/>
        </w:rPr>
        <w:t> </w:t>
      </w:r>
      <w:r>
        <w:rPr>
          <w:color w:val="231F20"/>
        </w:rPr>
        <w:t>Brasil</w:t>
      </w:r>
      <w:r>
        <w:rPr>
          <w:color w:val="231F20"/>
          <w:spacing w:val="-10"/>
        </w:rPr>
        <w:t> </w:t>
      </w:r>
      <w:r>
        <w:rPr>
          <w:color w:val="231F20"/>
        </w:rPr>
        <w:t>com</w:t>
      </w:r>
      <w:r>
        <w:rPr>
          <w:color w:val="231F20"/>
          <w:spacing w:val="-11"/>
        </w:rPr>
        <w:t> </w:t>
      </w:r>
      <w:r>
        <w:rPr>
          <w:color w:val="231F20"/>
        </w:rPr>
        <w:t>um</w:t>
      </w:r>
      <w:r>
        <w:rPr>
          <w:color w:val="231F20"/>
          <w:spacing w:val="-11"/>
        </w:rPr>
        <w:t> </w:t>
      </w:r>
      <w:r>
        <w:rPr>
          <w:color w:val="231F20"/>
        </w:rPr>
        <w:t>crescimento</w:t>
      </w:r>
      <w:r>
        <w:rPr>
          <w:color w:val="231F20"/>
          <w:spacing w:val="-1"/>
        </w:rPr>
        <w:t> </w:t>
      </w:r>
      <w:r>
        <w:rPr>
          <w:color w:val="231F20"/>
        </w:rPr>
        <w:t>periférico mais acentuado, representando um índice de 19,6 % em 2010</w:t>
      </w:r>
      <w:r>
        <w:rPr>
          <w:color w:val="231F20"/>
          <w:spacing w:val="-24"/>
        </w:rPr>
        <w:t> </w:t>
      </w:r>
      <w:r>
        <w:rPr>
          <w:color w:val="231F20"/>
        </w:rPr>
        <w:t>(IBGE,</w:t>
      </w:r>
      <w:r>
        <w:rPr>
          <w:color w:val="231F20"/>
          <w:spacing w:val="-2"/>
        </w:rPr>
        <w:t> </w:t>
      </w:r>
      <w:r>
        <w:rPr>
          <w:color w:val="231F20"/>
        </w:rPr>
        <w:t>2010). Essa</w:t>
      </w:r>
      <w:r>
        <w:rPr>
          <w:color w:val="231F20"/>
          <w:spacing w:val="8"/>
        </w:rPr>
        <w:t> </w:t>
      </w:r>
      <w:r>
        <w:rPr>
          <w:color w:val="231F20"/>
        </w:rPr>
        <w:t>dinâmica</w:t>
      </w:r>
      <w:r>
        <w:rPr>
          <w:color w:val="231F20"/>
          <w:spacing w:val="9"/>
        </w:rPr>
        <w:t> </w:t>
      </w:r>
      <w:r>
        <w:rPr>
          <w:color w:val="231F20"/>
        </w:rPr>
        <w:t>de</w:t>
      </w:r>
      <w:r>
        <w:rPr>
          <w:color w:val="231F20"/>
          <w:spacing w:val="9"/>
        </w:rPr>
        <w:t> </w:t>
      </w:r>
      <w:r>
        <w:rPr>
          <w:color w:val="231F20"/>
        </w:rPr>
        <w:t>urbanização,</w:t>
      </w:r>
      <w:r>
        <w:rPr>
          <w:color w:val="231F20"/>
          <w:spacing w:val="8"/>
        </w:rPr>
        <w:t> </w:t>
      </w:r>
      <w:r>
        <w:rPr>
          <w:color w:val="231F20"/>
        </w:rPr>
        <w:t>tendo</w:t>
      </w:r>
      <w:r>
        <w:rPr>
          <w:color w:val="231F20"/>
          <w:spacing w:val="9"/>
        </w:rPr>
        <w:t> </w:t>
      </w:r>
      <w:r>
        <w:rPr>
          <w:color w:val="231F20"/>
        </w:rPr>
        <w:t>como</w:t>
      </w:r>
      <w:r>
        <w:rPr>
          <w:color w:val="231F20"/>
          <w:spacing w:val="9"/>
        </w:rPr>
        <w:t> </w:t>
      </w:r>
      <w:r>
        <w:rPr>
          <w:color w:val="231F20"/>
        </w:rPr>
        <w:t>resultado</w:t>
      </w:r>
      <w:r>
        <w:rPr>
          <w:color w:val="231F20"/>
          <w:spacing w:val="9"/>
        </w:rPr>
        <w:t> </w:t>
      </w:r>
      <w:r>
        <w:rPr>
          <w:color w:val="231F20"/>
        </w:rPr>
        <w:t>a</w:t>
      </w:r>
      <w:r>
        <w:rPr>
          <w:color w:val="231F20"/>
          <w:spacing w:val="8"/>
        </w:rPr>
        <w:t> </w:t>
      </w:r>
      <w:r>
        <w:rPr>
          <w:color w:val="231F20"/>
        </w:rPr>
        <w:t>expansão</w:t>
      </w:r>
      <w:r>
        <w:rPr>
          <w:color w:val="231F20"/>
          <w:spacing w:val="9"/>
        </w:rPr>
        <w:t> </w:t>
      </w:r>
      <w:r>
        <w:rPr>
          <w:color w:val="231F20"/>
        </w:rPr>
        <w:t>de</w:t>
      </w:r>
      <w:r>
        <w:rPr>
          <w:color w:val="231F20"/>
          <w:spacing w:val="9"/>
        </w:rPr>
        <w:t> </w:t>
      </w:r>
      <w:r>
        <w:rPr>
          <w:color w:val="231F20"/>
        </w:rPr>
        <w:t>periferias,</w:t>
      </w:r>
      <w:r>
        <w:rPr>
          <w:color w:val="231F20"/>
          <w:w w:val="99"/>
        </w:rPr>
        <w:t> </w:t>
      </w:r>
      <w:r>
        <w:rPr>
          <w:color w:val="231F20"/>
        </w:rPr>
        <w:t>produziu um ambiente urbano segregado e altamente degradado com</w:t>
      </w:r>
      <w:r>
        <w:rPr>
          <w:color w:val="231F20"/>
          <w:spacing w:val="-29"/>
        </w:rPr>
        <w:t> </w:t>
      </w:r>
      <w:r>
        <w:rPr>
          <w:color w:val="231F20"/>
        </w:rPr>
        <w:t>graves</w:t>
      </w:r>
      <w:r>
        <w:rPr>
          <w:color w:val="231F20"/>
          <w:spacing w:val="-4"/>
        </w:rPr>
        <w:t> </w:t>
      </w:r>
      <w:r>
        <w:rPr>
          <w:color w:val="231F20"/>
        </w:rPr>
        <w:t>consequ-</w:t>
      </w:r>
      <w:r>
        <w:rPr>
          <w:color w:val="231F20"/>
          <w:w w:val="99"/>
        </w:rPr>
        <w:t> </w:t>
      </w:r>
      <w:r>
        <w:rPr>
          <w:color w:val="231F20"/>
        </w:rPr>
        <w:t>ências</w:t>
      </w:r>
      <w:r>
        <w:rPr>
          <w:color w:val="231F20"/>
          <w:spacing w:val="-9"/>
        </w:rPr>
        <w:t> </w:t>
      </w:r>
      <w:r>
        <w:rPr>
          <w:color w:val="231F20"/>
        </w:rPr>
        <w:t>para</w:t>
      </w:r>
      <w:r>
        <w:rPr>
          <w:color w:val="231F20"/>
          <w:spacing w:val="-8"/>
        </w:rPr>
        <w:t> </w:t>
      </w:r>
      <w:r>
        <w:rPr>
          <w:color w:val="231F20"/>
        </w:rPr>
        <w:t>a</w:t>
      </w:r>
      <w:r>
        <w:rPr>
          <w:color w:val="231F20"/>
          <w:spacing w:val="-8"/>
        </w:rPr>
        <w:t> </w:t>
      </w:r>
      <w:r>
        <w:rPr>
          <w:color w:val="231F20"/>
        </w:rPr>
        <w:t>qualidade</w:t>
      </w:r>
      <w:r>
        <w:rPr>
          <w:color w:val="231F20"/>
          <w:spacing w:val="-9"/>
        </w:rPr>
        <w:t> </w:t>
      </w:r>
      <w:r>
        <w:rPr>
          <w:color w:val="231F20"/>
        </w:rPr>
        <w:t>de</w:t>
      </w:r>
      <w:r>
        <w:rPr>
          <w:color w:val="231F20"/>
          <w:spacing w:val="-8"/>
        </w:rPr>
        <w:t> </w:t>
      </w:r>
      <w:r>
        <w:rPr>
          <w:color w:val="231F20"/>
        </w:rPr>
        <w:t>vida</w:t>
      </w:r>
      <w:r>
        <w:rPr>
          <w:color w:val="231F20"/>
          <w:spacing w:val="-8"/>
        </w:rPr>
        <w:t> </w:t>
      </w:r>
      <w:r>
        <w:rPr>
          <w:color w:val="231F20"/>
        </w:rPr>
        <w:t>de</w:t>
      </w:r>
      <w:r>
        <w:rPr>
          <w:color w:val="231F20"/>
          <w:spacing w:val="-8"/>
        </w:rPr>
        <w:t> </w:t>
      </w:r>
      <w:r>
        <w:rPr>
          <w:color w:val="231F20"/>
        </w:rPr>
        <w:t>seus</w:t>
      </w:r>
      <w:r>
        <w:rPr>
          <w:color w:val="231F20"/>
          <w:spacing w:val="-9"/>
        </w:rPr>
        <w:t> </w:t>
      </w:r>
      <w:r>
        <w:rPr>
          <w:color w:val="231F20"/>
        </w:rPr>
        <w:t>habitantes.</w:t>
      </w:r>
      <w:r>
        <w:rPr>
          <w:color w:val="231F20"/>
          <w:spacing w:val="-8"/>
        </w:rPr>
        <w:t> </w:t>
      </w:r>
      <w:r>
        <w:rPr>
          <w:color w:val="231F20"/>
        </w:rPr>
        <w:t>Um</w:t>
      </w:r>
      <w:r>
        <w:rPr>
          <w:color w:val="231F20"/>
          <w:spacing w:val="-8"/>
        </w:rPr>
        <w:t> </w:t>
      </w:r>
      <w:r>
        <w:rPr>
          <w:color w:val="231F20"/>
        </w:rPr>
        <w:t>dos</w:t>
      </w:r>
      <w:r>
        <w:rPr>
          <w:color w:val="231F20"/>
          <w:spacing w:val="-8"/>
        </w:rPr>
        <w:t> </w:t>
      </w:r>
      <w:r>
        <w:rPr>
          <w:color w:val="231F20"/>
        </w:rPr>
        <w:t>componentes</w:t>
      </w:r>
      <w:r>
        <w:rPr>
          <w:color w:val="231F20"/>
          <w:spacing w:val="-9"/>
        </w:rPr>
        <w:t> </w:t>
      </w:r>
      <w:r>
        <w:rPr>
          <w:color w:val="231F20"/>
        </w:rPr>
        <w:t>deste</w:t>
      </w:r>
      <w:r>
        <w:rPr>
          <w:color w:val="231F20"/>
          <w:spacing w:val="-8"/>
        </w:rPr>
        <w:t> </w:t>
      </w:r>
      <w:r>
        <w:rPr>
          <w:color w:val="231F20"/>
        </w:rPr>
        <w:t>univer-</w:t>
      </w:r>
      <w:r>
        <w:rPr>
          <w:color w:val="231F20"/>
          <w:w w:val="99"/>
        </w:rPr>
        <w:t> </w:t>
      </w:r>
      <w:r>
        <w:rPr>
          <w:color w:val="231F20"/>
        </w:rPr>
        <w:t>so</w:t>
      </w:r>
      <w:r>
        <w:rPr>
          <w:color w:val="231F20"/>
          <w:spacing w:val="-7"/>
        </w:rPr>
        <w:t> </w:t>
      </w:r>
      <w:r>
        <w:rPr>
          <w:color w:val="231F20"/>
        </w:rPr>
        <w:t>é</w:t>
      </w:r>
      <w:r>
        <w:rPr>
          <w:color w:val="231F20"/>
          <w:spacing w:val="-6"/>
        </w:rPr>
        <w:t> </w:t>
      </w:r>
      <w:r>
        <w:rPr>
          <w:color w:val="231F20"/>
        </w:rPr>
        <w:t>a</w:t>
      </w:r>
      <w:r>
        <w:rPr>
          <w:color w:val="231F20"/>
          <w:spacing w:val="-6"/>
        </w:rPr>
        <w:t> </w:t>
      </w:r>
      <w:r>
        <w:rPr>
          <w:color w:val="231F20"/>
        </w:rPr>
        <w:t>ocupação</w:t>
      </w:r>
      <w:r>
        <w:rPr>
          <w:color w:val="231F20"/>
          <w:spacing w:val="-6"/>
        </w:rPr>
        <w:t> </w:t>
      </w:r>
      <w:r>
        <w:rPr>
          <w:color w:val="231F20"/>
        </w:rPr>
        <w:t>de</w:t>
      </w:r>
      <w:r>
        <w:rPr>
          <w:color w:val="231F20"/>
          <w:spacing w:val="-6"/>
        </w:rPr>
        <w:t> </w:t>
      </w:r>
      <w:r>
        <w:rPr>
          <w:color w:val="231F20"/>
        </w:rPr>
        <w:t>espaços</w:t>
      </w:r>
      <w:r>
        <w:rPr>
          <w:color w:val="231F20"/>
          <w:spacing w:val="-6"/>
        </w:rPr>
        <w:t> </w:t>
      </w:r>
      <w:r>
        <w:rPr>
          <w:color w:val="231F20"/>
        </w:rPr>
        <w:t>impróprios</w:t>
      </w:r>
      <w:r>
        <w:rPr>
          <w:color w:val="231F20"/>
          <w:spacing w:val="-7"/>
        </w:rPr>
        <w:t> </w:t>
      </w:r>
      <w:r>
        <w:rPr>
          <w:color w:val="231F20"/>
        </w:rPr>
        <w:t>para</w:t>
      </w:r>
      <w:r>
        <w:rPr>
          <w:color w:val="231F20"/>
          <w:spacing w:val="-6"/>
        </w:rPr>
        <w:t> </w:t>
      </w:r>
      <w:r>
        <w:rPr>
          <w:color w:val="231F20"/>
        </w:rPr>
        <w:t>habitação</w:t>
      </w:r>
      <w:r>
        <w:rPr>
          <w:color w:val="231F20"/>
          <w:spacing w:val="-6"/>
        </w:rPr>
        <w:t> </w:t>
      </w:r>
      <w:r>
        <w:rPr>
          <w:color w:val="231F20"/>
        </w:rPr>
        <w:t>(áreas</w:t>
      </w:r>
      <w:r>
        <w:rPr>
          <w:color w:val="231F20"/>
          <w:spacing w:val="-6"/>
        </w:rPr>
        <w:t> </w:t>
      </w:r>
      <w:r>
        <w:rPr>
          <w:color w:val="231F20"/>
        </w:rPr>
        <w:t>de</w:t>
      </w:r>
      <w:r>
        <w:rPr>
          <w:color w:val="231F20"/>
          <w:spacing w:val="-6"/>
        </w:rPr>
        <w:t> </w:t>
      </w:r>
      <w:r>
        <w:rPr>
          <w:color w:val="231F20"/>
        </w:rPr>
        <w:t>encostas</w:t>
      </w:r>
      <w:r>
        <w:rPr>
          <w:color w:val="231F20"/>
          <w:spacing w:val="-6"/>
        </w:rPr>
        <w:t> </w:t>
      </w:r>
      <w:r>
        <w:rPr>
          <w:color w:val="231F20"/>
        </w:rPr>
        <w:t>e</w:t>
      </w:r>
      <w:r>
        <w:rPr>
          <w:color w:val="231F20"/>
          <w:spacing w:val="-7"/>
        </w:rPr>
        <w:t> </w:t>
      </w:r>
      <w:r>
        <w:rPr>
          <w:color w:val="231F20"/>
        </w:rPr>
        <w:t>de</w:t>
      </w:r>
      <w:r>
        <w:rPr>
          <w:color w:val="231F20"/>
          <w:spacing w:val="-6"/>
        </w:rPr>
        <w:t> </w:t>
      </w:r>
      <w:r>
        <w:rPr>
          <w:color w:val="231F20"/>
        </w:rPr>
        <w:t>proteção</w:t>
      </w:r>
      <w:r>
        <w:rPr>
          <w:color w:val="231F20"/>
          <w:w w:val="99"/>
        </w:rPr>
        <w:t> </w:t>
      </w:r>
      <w:r>
        <w:rPr>
          <w:color w:val="231F20"/>
        </w:rPr>
        <w:t>aos mananciais), em consequência </w:t>
      </w:r>
      <w:r>
        <w:rPr>
          <w:color w:val="010202"/>
        </w:rPr>
        <w:t>da habitação precária e em regiões carentes</w:t>
      </w:r>
      <w:r>
        <w:rPr>
          <w:color w:val="010202"/>
          <w:spacing w:val="-13"/>
        </w:rPr>
        <w:t> </w:t>
      </w:r>
      <w:r>
        <w:rPr>
          <w:color w:val="010202"/>
        </w:rPr>
        <w:t>de</w:t>
      </w:r>
      <w:r>
        <w:rPr>
          <w:color w:val="010202"/>
          <w:spacing w:val="-1"/>
        </w:rPr>
        <w:t> </w:t>
      </w:r>
      <w:r>
        <w:rPr>
          <w:color w:val="010202"/>
        </w:rPr>
        <w:t>ser-</w:t>
      </w:r>
      <w:r>
        <w:rPr>
          <w:color w:val="010202"/>
          <w:w w:val="99"/>
        </w:rPr>
        <w:t> </w:t>
      </w:r>
      <w:r>
        <w:rPr>
          <w:color w:val="010202"/>
        </w:rPr>
        <w:t>viços</w:t>
      </w:r>
      <w:r>
        <w:rPr>
          <w:color w:val="010202"/>
          <w:spacing w:val="-5"/>
        </w:rPr>
        <w:t> </w:t>
      </w:r>
      <w:r>
        <w:rPr>
          <w:color w:val="010202"/>
        </w:rPr>
        <w:t>urbanos.</w:t>
      </w:r>
      <w:r>
        <w:rPr>
          <w:color w:val="010202"/>
          <w:spacing w:val="-5"/>
        </w:rPr>
        <w:t> </w:t>
      </w:r>
      <w:r>
        <w:rPr>
          <w:color w:val="010202"/>
        </w:rPr>
        <w:t>Pode-se</w:t>
      </w:r>
      <w:r>
        <w:rPr>
          <w:color w:val="010202"/>
          <w:spacing w:val="-4"/>
        </w:rPr>
        <w:t> </w:t>
      </w:r>
      <w:r>
        <w:rPr>
          <w:color w:val="010202"/>
        </w:rPr>
        <w:t>afirmar</w:t>
      </w:r>
      <w:r>
        <w:rPr>
          <w:color w:val="010202"/>
          <w:spacing w:val="-4"/>
        </w:rPr>
        <w:t> </w:t>
      </w:r>
      <w:r>
        <w:rPr>
          <w:color w:val="010202"/>
        </w:rPr>
        <w:t>que</w:t>
      </w:r>
      <w:r>
        <w:rPr>
          <w:color w:val="010202"/>
          <w:spacing w:val="-4"/>
        </w:rPr>
        <w:t> </w:t>
      </w:r>
      <w:r>
        <w:rPr>
          <w:color w:val="010202"/>
        </w:rPr>
        <w:t>uma</w:t>
      </w:r>
      <w:r>
        <w:rPr>
          <w:color w:val="010202"/>
          <w:spacing w:val="-5"/>
        </w:rPr>
        <w:t> </w:t>
      </w:r>
      <w:r>
        <w:rPr>
          <w:color w:val="010202"/>
        </w:rPr>
        <w:t>das</w:t>
      </w:r>
      <w:r>
        <w:rPr>
          <w:color w:val="010202"/>
          <w:spacing w:val="-4"/>
        </w:rPr>
        <w:t> </w:t>
      </w:r>
      <w:r>
        <w:rPr>
          <w:color w:val="010202"/>
        </w:rPr>
        <w:t>características</w:t>
      </w:r>
      <w:r>
        <w:rPr>
          <w:color w:val="010202"/>
          <w:spacing w:val="-5"/>
        </w:rPr>
        <w:t> </w:t>
      </w:r>
      <w:r>
        <w:rPr>
          <w:color w:val="010202"/>
        </w:rPr>
        <w:t>mais</w:t>
      </w:r>
      <w:r>
        <w:rPr>
          <w:color w:val="010202"/>
          <w:spacing w:val="-5"/>
        </w:rPr>
        <w:t> </w:t>
      </w:r>
      <w:r>
        <w:rPr>
          <w:color w:val="010202"/>
        </w:rPr>
        <w:t>marcantes</w:t>
      </w:r>
      <w:r>
        <w:rPr>
          <w:color w:val="010202"/>
          <w:spacing w:val="-5"/>
        </w:rPr>
        <w:t> </w:t>
      </w:r>
      <w:r>
        <w:rPr>
          <w:color w:val="010202"/>
        </w:rPr>
        <w:t>da</w:t>
      </w:r>
      <w:r>
        <w:rPr>
          <w:color w:val="010202"/>
          <w:spacing w:val="-4"/>
        </w:rPr>
        <w:t> </w:t>
      </w:r>
      <w:r>
        <w:rPr>
          <w:color w:val="010202"/>
        </w:rPr>
        <w:t>Cidade</w:t>
      </w:r>
      <w:r>
        <w:rPr>
          <w:color w:val="010202"/>
          <w:spacing w:val="-1"/>
        </w:rPr>
        <w:t> </w:t>
      </w:r>
      <w:r>
        <w:rPr>
          <w:color w:val="010202"/>
        </w:rPr>
        <w:t>de São Paulo e das metrópoles brasileiras em geral é a segregação espacial das</w:t>
      </w:r>
      <w:r>
        <w:rPr>
          <w:color w:val="010202"/>
          <w:spacing w:val="53"/>
        </w:rPr>
        <w:t> </w:t>
      </w:r>
      <w:r>
        <w:rPr>
          <w:color w:val="010202"/>
        </w:rPr>
        <w:t>classes</w:t>
      </w:r>
    </w:p>
    <w:p>
      <w:pPr>
        <w:pStyle w:val="BodyText"/>
        <w:spacing w:before="1"/>
        <w:ind w:left="1397"/>
      </w:pPr>
      <w:r>
        <w:rPr>
          <w:color w:val="010202"/>
        </w:rPr>
        <w:t>sociais em áreas distintas da cidade. (MARICATO, 2001).</w:t>
      </w:r>
    </w:p>
    <w:p>
      <w:pPr>
        <w:pStyle w:val="BodyText"/>
        <w:spacing w:line="314" w:lineRule="auto" w:before="87"/>
        <w:ind w:left="1397" w:right="1414" w:firstLine="696"/>
        <w:jc w:val="both"/>
      </w:pPr>
      <w:r>
        <w:rPr>
          <w:color w:val="231F20"/>
        </w:rPr>
        <w:t>Inconteste é a notável e clara melhoria das condições de vida da população em toda a cidade nas últimas décadas, se forem levados em conta os dados relativos tanto </w:t>
      </w:r>
      <w:r>
        <w:rPr>
          <w:rFonts w:ascii="Times New Roman" w:hAnsi="Times New Roman"/>
          <w:color w:val="231F20"/>
        </w:rPr>
        <w:t>à </w:t>
      </w:r>
      <w:r>
        <w:rPr>
          <w:color w:val="231F20"/>
        </w:rPr>
        <w:t>queda da mortalidade </w:t>
      </w:r>
      <w:r>
        <w:rPr>
          <w:color w:val="010202"/>
        </w:rPr>
        <w:t>infantil</w:t>
      </w:r>
      <w:r>
        <w:rPr>
          <w:color w:val="010202"/>
          <w:position w:val="8"/>
          <w:sz w:val="14"/>
        </w:rPr>
        <w:t>8 </w:t>
      </w:r>
      <w:r>
        <w:rPr>
          <w:color w:val="010202"/>
        </w:rPr>
        <w:t>quanto ao aumento da esperança de vida ao nascer (indicadores que são considerados para medir o índice de desenvolvimento).</w:t>
      </w:r>
    </w:p>
    <w:p>
      <w:pPr>
        <w:pStyle w:val="BodyText"/>
        <w:spacing w:line="316" w:lineRule="auto" w:before="6"/>
        <w:ind w:left="1397" w:right="1415" w:firstLine="696"/>
        <w:jc w:val="both"/>
      </w:pPr>
      <w:r>
        <w:rPr>
          <w:color w:val="010202"/>
        </w:rPr>
        <w:t>Em que pesem estes avanços, em termos de rendimento, segundo o Censo de 2010, a cidade possui 25.042 domicílios com rendimento per capita de até </w:t>
      </w:r>
      <w:r>
        <w:rPr>
          <w:color w:val="231F20"/>
        </w:rPr>
        <w:t>⅛ </w:t>
      </w:r>
      <w:r>
        <w:rPr>
          <w:color w:val="010202"/>
        </w:rPr>
        <w:t>do salá- rio mínimo, </w:t>
      </w:r>
      <w:r>
        <w:rPr>
          <w:color w:val="231F20"/>
        </w:rPr>
        <w:t>segundo critério do Programa Brasil sem Miséria, são consideradas famí- lias em situação de extrema pobreza, e 476.427, com renda per capita de até ½</w:t>
      </w:r>
      <w:r>
        <w:rPr>
          <w:color w:val="231F20"/>
          <w:spacing w:val="-23"/>
        </w:rPr>
        <w:t> </w:t>
      </w:r>
      <w:r>
        <w:rPr>
          <w:color w:val="231F20"/>
        </w:rPr>
        <w:t>salário mínimo,</w:t>
      </w:r>
      <w:r>
        <w:rPr>
          <w:color w:val="231F20"/>
          <w:spacing w:val="-5"/>
        </w:rPr>
        <w:t> </w:t>
      </w:r>
      <w:r>
        <w:rPr>
          <w:color w:val="231F20"/>
        </w:rPr>
        <w:t>sendo</w:t>
      </w:r>
      <w:r>
        <w:rPr>
          <w:color w:val="231F20"/>
          <w:spacing w:val="-4"/>
        </w:rPr>
        <w:t> </w:t>
      </w:r>
      <w:r>
        <w:rPr>
          <w:color w:val="231F20"/>
        </w:rPr>
        <w:t>consideradas</w:t>
      </w:r>
      <w:r>
        <w:rPr>
          <w:color w:val="231F20"/>
          <w:spacing w:val="-4"/>
        </w:rPr>
        <w:t> </w:t>
      </w:r>
      <w:r>
        <w:rPr>
          <w:color w:val="231F20"/>
        </w:rPr>
        <w:t>pelo</w:t>
      </w:r>
      <w:r>
        <w:rPr>
          <w:color w:val="231F20"/>
          <w:spacing w:val="-4"/>
        </w:rPr>
        <w:t> </w:t>
      </w:r>
      <w:r>
        <w:rPr>
          <w:color w:val="231F20"/>
        </w:rPr>
        <w:t>mesmo</w:t>
      </w:r>
      <w:r>
        <w:rPr>
          <w:color w:val="231F20"/>
          <w:spacing w:val="-4"/>
        </w:rPr>
        <w:t> </w:t>
      </w:r>
      <w:r>
        <w:rPr>
          <w:color w:val="231F20"/>
        </w:rPr>
        <w:t>programa</w:t>
      </w:r>
      <w:r>
        <w:rPr>
          <w:color w:val="231F20"/>
          <w:spacing w:val="-4"/>
        </w:rPr>
        <w:t> </w:t>
      </w:r>
      <w:r>
        <w:rPr>
          <w:color w:val="231F20"/>
        </w:rPr>
        <w:t>como</w:t>
      </w:r>
      <w:r>
        <w:rPr>
          <w:color w:val="231F20"/>
          <w:spacing w:val="-5"/>
        </w:rPr>
        <w:t> </w:t>
      </w:r>
      <w:r>
        <w:rPr>
          <w:color w:val="231F20"/>
        </w:rPr>
        <w:t>famílias</w:t>
      </w:r>
      <w:r>
        <w:rPr>
          <w:color w:val="231F20"/>
          <w:spacing w:val="-4"/>
        </w:rPr>
        <w:t> </w:t>
      </w:r>
      <w:r>
        <w:rPr>
          <w:color w:val="231F20"/>
        </w:rPr>
        <w:t>em</w:t>
      </w:r>
      <w:r>
        <w:rPr>
          <w:color w:val="231F20"/>
          <w:spacing w:val="-4"/>
        </w:rPr>
        <w:t> </w:t>
      </w:r>
      <w:r>
        <w:rPr>
          <w:color w:val="231F20"/>
        </w:rPr>
        <w:t>situação</w:t>
      </w:r>
      <w:r>
        <w:rPr>
          <w:color w:val="231F20"/>
          <w:spacing w:val="-4"/>
        </w:rPr>
        <w:t> </w:t>
      </w:r>
      <w:r>
        <w:rPr>
          <w:color w:val="231F20"/>
        </w:rPr>
        <w:t>de</w:t>
      </w:r>
      <w:r>
        <w:rPr>
          <w:color w:val="231F20"/>
          <w:spacing w:val="-4"/>
        </w:rPr>
        <w:t> </w:t>
      </w:r>
      <w:r>
        <w:rPr>
          <w:color w:val="231F20"/>
        </w:rPr>
        <w:t>bai- xa renda. </w:t>
      </w:r>
      <w:r>
        <w:rPr>
          <w:color w:val="010202"/>
        </w:rPr>
        <w:t>(IBGE,</w:t>
      </w:r>
      <w:r>
        <w:rPr>
          <w:color w:val="010202"/>
          <w:spacing w:val="-3"/>
        </w:rPr>
        <w:t> </w:t>
      </w:r>
      <w:r>
        <w:rPr>
          <w:color w:val="010202"/>
        </w:rPr>
        <w:t>2010).</w:t>
      </w:r>
    </w:p>
    <w:p>
      <w:pPr>
        <w:pStyle w:val="BodyText"/>
        <w:spacing w:line="316" w:lineRule="auto" w:before="1"/>
        <w:ind w:left="1397" w:right="1413" w:firstLine="770"/>
        <w:jc w:val="both"/>
      </w:pPr>
      <w:r>
        <w:rPr>
          <w:color w:val="231F20"/>
        </w:rPr>
        <w:t>O Índice Paulista de Vulnerabilidade Social (IPVS), produzido pela Fundação Seade em 2010, tomando um conjunto de variáveis (indicadores socioeconômicos e demográficos, renda familiar, a idade do chefe da família, domicílios rurais e urbanos e o grau de alfabetização), instituiu um gradiente de 1 a 6 no grau de vulnerabilidade. A partir deste recurso, concluiu que a cidade tem 510.815 famílias e 1.824.673 pessoas vivendo em setores censitários considerados de Alta e Muito Alta Vulnerabilidade So- cial (IPVS 5 e 6, conforme SEADE - 2010).</w:t>
      </w:r>
    </w:p>
    <w:p>
      <w:pPr>
        <w:pStyle w:val="BodyText"/>
        <w:spacing w:line="316" w:lineRule="auto"/>
        <w:ind w:left="1397" w:right="1413" w:firstLine="696"/>
        <w:jc w:val="both"/>
      </w:pPr>
      <w:r>
        <w:rPr>
          <w:color w:val="010202"/>
        </w:rPr>
        <w:t>A Fundação Seade, em 2013, com base no Índice Paulista de Vulnerabilidade Social</w:t>
      </w:r>
      <w:r>
        <w:rPr>
          <w:color w:val="010202"/>
          <w:spacing w:val="-8"/>
        </w:rPr>
        <w:t> </w:t>
      </w:r>
      <w:r>
        <w:rPr>
          <w:color w:val="010202"/>
        </w:rPr>
        <w:t>de</w:t>
      </w:r>
      <w:r>
        <w:rPr>
          <w:color w:val="010202"/>
          <w:spacing w:val="-7"/>
        </w:rPr>
        <w:t> </w:t>
      </w:r>
      <w:r>
        <w:rPr>
          <w:color w:val="010202"/>
        </w:rPr>
        <w:t>2010</w:t>
      </w:r>
      <w:r>
        <w:rPr>
          <w:color w:val="010202"/>
          <w:spacing w:val="-7"/>
        </w:rPr>
        <w:t> </w:t>
      </w:r>
      <w:r>
        <w:rPr>
          <w:color w:val="010202"/>
        </w:rPr>
        <w:t>e</w:t>
      </w:r>
      <w:r>
        <w:rPr>
          <w:color w:val="010202"/>
          <w:spacing w:val="-7"/>
        </w:rPr>
        <w:t> </w:t>
      </w:r>
      <w:r>
        <w:rPr>
          <w:color w:val="010202"/>
        </w:rPr>
        <w:t>nos</w:t>
      </w:r>
      <w:r>
        <w:rPr>
          <w:color w:val="010202"/>
          <w:spacing w:val="-7"/>
        </w:rPr>
        <w:t> </w:t>
      </w:r>
      <w:r>
        <w:rPr>
          <w:color w:val="010202"/>
        </w:rPr>
        <w:t>dados</w:t>
      </w:r>
      <w:r>
        <w:rPr>
          <w:color w:val="010202"/>
          <w:spacing w:val="-7"/>
        </w:rPr>
        <w:t> </w:t>
      </w:r>
      <w:r>
        <w:rPr>
          <w:color w:val="010202"/>
        </w:rPr>
        <w:t>do</w:t>
      </w:r>
      <w:r>
        <w:rPr>
          <w:color w:val="010202"/>
          <w:spacing w:val="-7"/>
        </w:rPr>
        <w:t> </w:t>
      </w:r>
      <w:r>
        <w:rPr>
          <w:color w:val="010202"/>
        </w:rPr>
        <w:t>censo</w:t>
      </w:r>
      <w:r>
        <w:rPr>
          <w:color w:val="010202"/>
          <w:spacing w:val="-7"/>
        </w:rPr>
        <w:t> </w:t>
      </w:r>
      <w:r>
        <w:rPr>
          <w:color w:val="010202"/>
        </w:rPr>
        <w:t>do</w:t>
      </w:r>
      <w:r>
        <w:rPr>
          <w:color w:val="010202"/>
          <w:spacing w:val="-7"/>
        </w:rPr>
        <w:t> </w:t>
      </w:r>
      <w:r>
        <w:rPr>
          <w:color w:val="010202"/>
        </w:rPr>
        <w:t>IBGE,</w:t>
      </w:r>
      <w:r>
        <w:rPr>
          <w:color w:val="010202"/>
          <w:spacing w:val="-7"/>
        </w:rPr>
        <w:t> </w:t>
      </w:r>
      <w:r>
        <w:rPr>
          <w:color w:val="010202"/>
        </w:rPr>
        <w:t>ao</w:t>
      </w:r>
      <w:r>
        <w:rPr>
          <w:color w:val="010202"/>
          <w:spacing w:val="-7"/>
        </w:rPr>
        <w:t> </w:t>
      </w:r>
      <w:r>
        <w:rPr>
          <w:color w:val="010202"/>
        </w:rPr>
        <w:t>analisar</w:t>
      </w:r>
      <w:r>
        <w:rPr>
          <w:color w:val="010202"/>
          <w:spacing w:val="-7"/>
        </w:rPr>
        <w:t> </w:t>
      </w:r>
      <w:r>
        <w:rPr>
          <w:color w:val="010202"/>
        </w:rPr>
        <w:t>a</w:t>
      </w:r>
      <w:r>
        <w:rPr>
          <w:color w:val="010202"/>
          <w:spacing w:val="-7"/>
        </w:rPr>
        <w:t> </w:t>
      </w:r>
      <w:r>
        <w:rPr>
          <w:color w:val="010202"/>
        </w:rPr>
        <w:t>distribuição</w:t>
      </w:r>
      <w:r>
        <w:rPr>
          <w:color w:val="010202"/>
          <w:spacing w:val="-7"/>
        </w:rPr>
        <w:t> </w:t>
      </w:r>
      <w:r>
        <w:rPr>
          <w:color w:val="010202"/>
        </w:rPr>
        <w:t>geográfica</w:t>
      </w:r>
      <w:r>
        <w:rPr>
          <w:color w:val="010202"/>
          <w:spacing w:val="-7"/>
        </w:rPr>
        <w:t> </w:t>
      </w:r>
      <w:r>
        <w:rPr>
          <w:color w:val="010202"/>
        </w:rPr>
        <w:t>dos grupos do IPVS, aponta para a presença de grande fator de concentração de riqueza na parte sudoeste da Cidade de São Paulo, região onde residem os grupos com</w:t>
      </w:r>
      <w:r>
        <w:rPr>
          <w:color w:val="010202"/>
          <w:spacing w:val="56"/>
        </w:rPr>
        <w:t> </w:t>
      </w:r>
      <w:r>
        <w:rPr>
          <w:color w:val="010202"/>
        </w:rPr>
        <w:t>menor</w:t>
      </w:r>
    </w:p>
    <w:p>
      <w:pPr>
        <w:pStyle w:val="BodyText"/>
        <w:spacing w:before="5"/>
        <w:rPr>
          <w:sz w:val="13"/>
        </w:rPr>
      </w:pPr>
      <w:r>
        <w:rPr/>
        <w:pict>
          <v:line style="position:absolute;mso-position-horizontal-relative:page;mso-position-vertical-relative:paragraph;z-index:8216;mso-wrap-distance-left:0;mso-wrap-distance-right:0" from="91.866096pt,10.105544pt" to="163.866096pt,10.105544pt" stroked="true" strokeweight="1pt" strokecolor="#231f20">
            <v:stroke dashstyle="solid"/>
            <w10:wrap type="topAndBottom"/>
          </v:line>
        </w:pict>
      </w:r>
    </w:p>
    <w:p>
      <w:pPr>
        <w:pStyle w:val="ListParagraph"/>
        <w:numPr>
          <w:ilvl w:val="0"/>
          <w:numId w:val="23"/>
        </w:numPr>
        <w:tabs>
          <w:tab w:pos="2148" w:val="left" w:leader="none"/>
          <w:tab w:pos="2149" w:val="left" w:leader="none"/>
        </w:tabs>
        <w:spacing w:line="151" w:lineRule="exact" w:before="0" w:after="0"/>
        <w:ind w:left="2148" w:right="0" w:hanging="751"/>
        <w:jc w:val="left"/>
        <w:rPr>
          <w:rFonts w:ascii="Arial" w:hAnsi="Arial"/>
          <w:sz w:val="14"/>
        </w:rPr>
      </w:pPr>
      <w:r>
        <w:rPr>
          <w:rFonts w:ascii="Arial" w:hAnsi="Arial"/>
          <w:color w:val="231F20"/>
          <w:spacing w:val="-4"/>
          <w:sz w:val="14"/>
        </w:rPr>
        <w:t>Taxa</w:t>
      </w:r>
      <w:r>
        <w:rPr>
          <w:rFonts w:ascii="Arial" w:hAnsi="Arial"/>
          <w:color w:val="231F20"/>
          <w:spacing w:val="-15"/>
          <w:sz w:val="14"/>
        </w:rPr>
        <w:t> </w:t>
      </w:r>
      <w:r>
        <w:rPr>
          <w:rFonts w:ascii="Arial" w:hAnsi="Arial"/>
          <w:color w:val="231F20"/>
          <w:sz w:val="14"/>
        </w:rPr>
        <w:t>de</w:t>
      </w:r>
      <w:r>
        <w:rPr>
          <w:rFonts w:ascii="Arial" w:hAnsi="Arial"/>
          <w:color w:val="231F20"/>
          <w:spacing w:val="-15"/>
          <w:sz w:val="14"/>
        </w:rPr>
        <w:t> </w:t>
      </w:r>
      <w:r>
        <w:rPr>
          <w:rFonts w:ascii="Arial" w:hAnsi="Arial"/>
          <w:color w:val="231F20"/>
          <w:sz w:val="14"/>
        </w:rPr>
        <w:t>Mortalidade</w:t>
      </w:r>
      <w:r>
        <w:rPr>
          <w:rFonts w:ascii="Arial" w:hAnsi="Arial"/>
          <w:color w:val="231F20"/>
          <w:spacing w:val="-15"/>
          <w:sz w:val="14"/>
        </w:rPr>
        <w:t> </w:t>
      </w:r>
      <w:r>
        <w:rPr>
          <w:rFonts w:ascii="Arial" w:hAnsi="Arial"/>
          <w:color w:val="231F20"/>
          <w:sz w:val="14"/>
        </w:rPr>
        <w:t>Infantil</w:t>
      </w:r>
      <w:r>
        <w:rPr>
          <w:rFonts w:ascii="Arial" w:hAnsi="Arial"/>
          <w:color w:val="231F20"/>
          <w:spacing w:val="-15"/>
          <w:sz w:val="14"/>
        </w:rPr>
        <w:t> </w:t>
      </w:r>
      <w:r>
        <w:rPr>
          <w:rFonts w:ascii="Arial" w:hAnsi="Arial"/>
          <w:color w:val="231F20"/>
          <w:sz w:val="14"/>
        </w:rPr>
        <w:t>na</w:t>
      </w:r>
      <w:r>
        <w:rPr>
          <w:rFonts w:ascii="Arial" w:hAnsi="Arial"/>
          <w:color w:val="231F20"/>
          <w:spacing w:val="-15"/>
          <w:sz w:val="14"/>
        </w:rPr>
        <w:t> </w:t>
      </w:r>
      <w:r>
        <w:rPr>
          <w:rFonts w:ascii="Arial" w:hAnsi="Arial"/>
          <w:color w:val="231F20"/>
          <w:sz w:val="14"/>
        </w:rPr>
        <w:t>cidade</w:t>
      </w:r>
      <w:r>
        <w:rPr>
          <w:rFonts w:ascii="Arial" w:hAnsi="Arial"/>
          <w:color w:val="231F20"/>
          <w:spacing w:val="-15"/>
          <w:sz w:val="14"/>
        </w:rPr>
        <w:t> </w:t>
      </w:r>
      <w:r>
        <w:rPr>
          <w:rFonts w:ascii="Arial" w:hAnsi="Arial"/>
          <w:color w:val="231F20"/>
          <w:sz w:val="14"/>
        </w:rPr>
        <w:t>é</w:t>
      </w:r>
      <w:r>
        <w:rPr>
          <w:rFonts w:ascii="Arial" w:hAnsi="Arial"/>
          <w:color w:val="231F20"/>
          <w:spacing w:val="-14"/>
          <w:sz w:val="14"/>
        </w:rPr>
        <w:t> </w:t>
      </w:r>
      <w:r>
        <w:rPr>
          <w:rFonts w:ascii="Arial" w:hAnsi="Arial"/>
          <w:color w:val="231F20"/>
          <w:sz w:val="14"/>
        </w:rPr>
        <w:t>de</w:t>
      </w:r>
      <w:r>
        <w:rPr>
          <w:rFonts w:ascii="Arial" w:hAnsi="Arial"/>
          <w:color w:val="231F20"/>
          <w:spacing w:val="-15"/>
          <w:sz w:val="14"/>
        </w:rPr>
        <w:t> </w:t>
      </w:r>
      <w:r>
        <w:rPr>
          <w:rFonts w:ascii="Arial" w:hAnsi="Arial"/>
          <w:color w:val="231F20"/>
          <w:sz w:val="14"/>
        </w:rPr>
        <w:t>11,31</w:t>
      </w:r>
      <w:r>
        <w:rPr>
          <w:rFonts w:ascii="Arial" w:hAnsi="Arial"/>
          <w:color w:val="231F20"/>
          <w:spacing w:val="-15"/>
          <w:sz w:val="14"/>
        </w:rPr>
        <w:t> </w:t>
      </w:r>
      <w:r>
        <w:rPr>
          <w:rFonts w:ascii="Arial" w:hAnsi="Arial"/>
          <w:color w:val="231F20"/>
          <w:sz w:val="14"/>
        </w:rPr>
        <w:t>por</w:t>
      </w:r>
      <w:r>
        <w:rPr>
          <w:rFonts w:ascii="Arial" w:hAnsi="Arial"/>
          <w:color w:val="231F20"/>
          <w:spacing w:val="-15"/>
          <w:sz w:val="14"/>
        </w:rPr>
        <w:t> </w:t>
      </w:r>
      <w:r>
        <w:rPr>
          <w:rFonts w:ascii="Arial" w:hAnsi="Arial"/>
          <w:color w:val="231F20"/>
          <w:sz w:val="14"/>
        </w:rPr>
        <w:t>mil</w:t>
      </w:r>
      <w:r>
        <w:rPr>
          <w:rFonts w:ascii="Arial" w:hAnsi="Arial"/>
          <w:color w:val="231F20"/>
          <w:spacing w:val="-15"/>
          <w:sz w:val="14"/>
        </w:rPr>
        <w:t> </w:t>
      </w:r>
      <w:r>
        <w:rPr>
          <w:rFonts w:ascii="Arial" w:hAnsi="Arial"/>
          <w:color w:val="231F20"/>
          <w:sz w:val="14"/>
        </w:rPr>
        <w:t>nascidos</w:t>
      </w:r>
      <w:r>
        <w:rPr>
          <w:rFonts w:ascii="Arial" w:hAnsi="Arial"/>
          <w:color w:val="231F20"/>
          <w:spacing w:val="-15"/>
          <w:sz w:val="14"/>
        </w:rPr>
        <w:t> </w:t>
      </w:r>
      <w:r>
        <w:rPr>
          <w:rFonts w:ascii="Arial" w:hAnsi="Arial"/>
          <w:color w:val="231F20"/>
          <w:sz w:val="14"/>
        </w:rPr>
        <w:t>vivos,</w:t>
      </w:r>
      <w:r>
        <w:rPr>
          <w:rFonts w:ascii="Arial" w:hAnsi="Arial"/>
          <w:color w:val="231F20"/>
          <w:spacing w:val="-15"/>
          <w:sz w:val="14"/>
        </w:rPr>
        <w:t> </w:t>
      </w:r>
      <w:r>
        <w:rPr>
          <w:rFonts w:ascii="Arial" w:hAnsi="Arial"/>
          <w:color w:val="231F20"/>
          <w:sz w:val="14"/>
        </w:rPr>
        <w:t>taxa</w:t>
      </w:r>
      <w:r>
        <w:rPr>
          <w:rFonts w:ascii="Arial" w:hAnsi="Arial"/>
          <w:color w:val="231F20"/>
          <w:spacing w:val="-14"/>
          <w:sz w:val="14"/>
        </w:rPr>
        <w:t> </w:t>
      </w:r>
      <w:r>
        <w:rPr>
          <w:rFonts w:ascii="Arial" w:hAnsi="Arial"/>
          <w:color w:val="231F20"/>
          <w:sz w:val="14"/>
        </w:rPr>
        <w:t>inferior</w:t>
      </w:r>
      <w:r>
        <w:rPr>
          <w:rFonts w:ascii="Arial" w:hAnsi="Arial"/>
          <w:color w:val="231F20"/>
          <w:spacing w:val="-15"/>
          <w:sz w:val="14"/>
        </w:rPr>
        <w:t> </w:t>
      </w:r>
      <w:r>
        <w:rPr>
          <w:rFonts w:ascii="Arial" w:hAnsi="Arial"/>
          <w:color w:val="231F20"/>
          <w:sz w:val="14"/>
        </w:rPr>
        <w:t>a</w:t>
      </w:r>
      <w:r>
        <w:rPr>
          <w:rFonts w:ascii="Arial" w:hAnsi="Arial"/>
          <w:color w:val="231F20"/>
          <w:spacing w:val="-15"/>
          <w:sz w:val="14"/>
        </w:rPr>
        <w:t> </w:t>
      </w:r>
      <w:r>
        <w:rPr>
          <w:rFonts w:ascii="Arial" w:hAnsi="Arial"/>
          <w:color w:val="231F20"/>
          <w:sz w:val="14"/>
        </w:rPr>
        <w:t>do</w:t>
      </w:r>
      <w:r>
        <w:rPr>
          <w:rFonts w:ascii="Arial" w:hAnsi="Arial"/>
          <w:color w:val="231F20"/>
          <w:spacing w:val="-15"/>
          <w:sz w:val="14"/>
        </w:rPr>
        <w:t> </w:t>
      </w:r>
      <w:r>
        <w:rPr>
          <w:rFonts w:ascii="Arial" w:hAnsi="Arial"/>
          <w:color w:val="231F20"/>
          <w:sz w:val="14"/>
        </w:rPr>
        <w:t>Estado,</w:t>
      </w:r>
      <w:r>
        <w:rPr>
          <w:rFonts w:ascii="Arial" w:hAnsi="Arial"/>
          <w:color w:val="231F20"/>
          <w:spacing w:val="-15"/>
          <w:sz w:val="14"/>
        </w:rPr>
        <w:t> </w:t>
      </w:r>
      <w:r>
        <w:rPr>
          <w:rFonts w:ascii="Arial" w:hAnsi="Arial"/>
          <w:color w:val="231F20"/>
          <w:sz w:val="14"/>
        </w:rPr>
        <w:t>que</w:t>
      </w:r>
      <w:r>
        <w:rPr>
          <w:rFonts w:ascii="Arial" w:hAnsi="Arial"/>
          <w:color w:val="231F20"/>
          <w:spacing w:val="-15"/>
          <w:sz w:val="14"/>
        </w:rPr>
        <w:t> </w:t>
      </w:r>
      <w:r>
        <w:rPr>
          <w:rFonts w:ascii="Arial" w:hAnsi="Arial"/>
          <w:color w:val="231F20"/>
          <w:sz w:val="14"/>
        </w:rPr>
        <w:t>é</w:t>
      </w:r>
      <w:r>
        <w:rPr>
          <w:rFonts w:ascii="Arial" w:hAnsi="Arial"/>
          <w:color w:val="231F20"/>
          <w:spacing w:val="-15"/>
          <w:sz w:val="14"/>
        </w:rPr>
        <w:t> </w:t>
      </w:r>
      <w:r>
        <w:rPr>
          <w:rFonts w:ascii="Arial" w:hAnsi="Arial"/>
          <w:color w:val="231F20"/>
          <w:sz w:val="14"/>
        </w:rPr>
        <w:t>de</w:t>
      </w:r>
      <w:r>
        <w:rPr>
          <w:rFonts w:ascii="Arial" w:hAnsi="Arial"/>
          <w:color w:val="231F20"/>
          <w:spacing w:val="-14"/>
          <w:sz w:val="14"/>
        </w:rPr>
        <w:t> </w:t>
      </w:r>
      <w:r>
        <w:rPr>
          <w:rFonts w:ascii="Arial" w:hAnsi="Arial"/>
          <w:color w:val="231F20"/>
          <w:sz w:val="14"/>
        </w:rPr>
        <w:t>11,55</w:t>
      </w:r>
      <w:r>
        <w:rPr>
          <w:rFonts w:ascii="Arial" w:hAnsi="Arial"/>
          <w:color w:val="231F20"/>
          <w:spacing w:val="-15"/>
          <w:sz w:val="14"/>
        </w:rPr>
        <w:t> </w:t>
      </w:r>
      <w:r>
        <w:rPr>
          <w:rFonts w:ascii="Arial" w:hAnsi="Arial"/>
          <w:color w:val="231F20"/>
          <w:sz w:val="14"/>
        </w:rPr>
        <w:t>e</w:t>
      </w:r>
      <w:r>
        <w:rPr>
          <w:rFonts w:ascii="Arial" w:hAnsi="Arial"/>
          <w:color w:val="231F20"/>
          <w:spacing w:val="-15"/>
          <w:sz w:val="14"/>
        </w:rPr>
        <w:t> </w:t>
      </w:r>
      <w:r>
        <w:rPr>
          <w:rFonts w:ascii="Arial" w:hAnsi="Arial"/>
          <w:color w:val="231F20"/>
          <w:sz w:val="14"/>
        </w:rPr>
        <w:t>do</w:t>
      </w:r>
      <w:r>
        <w:rPr>
          <w:rFonts w:ascii="Arial" w:hAnsi="Arial"/>
          <w:color w:val="231F20"/>
          <w:spacing w:val="-15"/>
          <w:sz w:val="14"/>
        </w:rPr>
        <w:t> </w:t>
      </w:r>
      <w:r>
        <w:rPr>
          <w:rFonts w:ascii="Arial" w:hAnsi="Arial"/>
          <w:color w:val="231F20"/>
          <w:sz w:val="14"/>
        </w:rPr>
        <w:t>Brasil</w:t>
      </w:r>
      <w:r>
        <w:rPr>
          <w:rFonts w:ascii="Arial" w:hAnsi="Arial"/>
          <w:color w:val="231F20"/>
          <w:spacing w:val="-15"/>
          <w:sz w:val="14"/>
        </w:rPr>
        <w:t> </w:t>
      </w:r>
      <w:r>
        <w:rPr>
          <w:rFonts w:ascii="Arial" w:hAnsi="Arial"/>
          <w:color w:val="231F20"/>
          <w:sz w:val="14"/>
        </w:rPr>
        <w:t>que</w:t>
      </w:r>
      <w:r>
        <w:rPr>
          <w:rFonts w:ascii="Arial" w:hAnsi="Arial"/>
          <w:color w:val="231F20"/>
          <w:spacing w:val="-15"/>
          <w:sz w:val="14"/>
        </w:rPr>
        <w:t> </w:t>
      </w:r>
      <w:r>
        <w:rPr>
          <w:rFonts w:ascii="Arial" w:hAnsi="Arial"/>
          <w:color w:val="231F20"/>
          <w:sz w:val="14"/>
        </w:rPr>
        <w:t>é</w:t>
      </w:r>
      <w:r>
        <w:rPr>
          <w:rFonts w:ascii="Arial" w:hAnsi="Arial"/>
          <w:color w:val="231F20"/>
          <w:spacing w:val="-15"/>
          <w:sz w:val="14"/>
        </w:rPr>
        <w:t> </w:t>
      </w:r>
      <w:r>
        <w:rPr>
          <w:rFonts w:ascii="Arial" w:hAnsi="Arial"/>
          <w:color w:val="231F20"/>
          <w:sz w:val="14"/>
        </w:rPr>
        <w:t>15,6</w:t>
      </w:r>
      <w:r>
        <w:rPr>
          <w:rFonts w:ascii="Arial" w:hAnsi="Arial"/>
          <w:color w:val="231F20"/>
          <w:spacing w:val="-15"/>
          <w:sz w:val="14"/>
        </w:rPr>
        <w:t> </w:t>
      </w:r>
      <w:r>
        <w:rPr>
          <w:rFonts w:ascii="Arial" w:hAnsi="Arial"/>
          <w:color w:val="231F20"/>
          <w:sz w:val="14"/>
        </w:rPr>
        <w:t>.</w:t>
      </w:r>
    </w:p>
    <w:p>
      <w:pPr>
        <w:pStyle w:val="BodyText"/>
        <w:rPr>
          <w:rFonts w:ascii="Arial"/>
          <w:sz w:val="20"/>
        </w:rPr>
      </w:pPr>
    </w:p>
    <w:p>
      <w:pPr>
        <w:pStyle w:val="BodyText"/>
        <w:spacing w:before="10"/>
        <w:rPr>
          <w:rFonts w:ascii="Arial"/>
          <w:sz w:val="23"/>
        </w:rPr>
      </w:pPr>
    </w:p>
    <w:p>
      <w:pPr>
        <w:pStyle w:val="BodyText"/>
        <w:spacing w:before="113"/>
        <w:ind w:left="538"/>
        <w:rPr>
          <w:rFonts w:ascii="Times New Roman"/>
        </w:rPr>
      </w:pPr>
      <w:r>
        <w:rPr>
          <w:rFonts w:ascii="Times New Roman"/>
          <w:color w:val="6D6E71"/>
        </w:rPr>
        <w:t>66</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043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0480">
            <wp:simplePos x="0" y="0"/>
            <wp:positionH relativeFrom="page">
              <wp:posOffset>19050</wp:posOffset>
            </wp:positionH>
            <wp:positionV relativeFrom="page">
              <wp:posOffset>5536501</wp:posOffset>
            </wp:positionV>
            <wp:extent cx="152400" cy="152400"/>
            <wp:effectExtent l="0" t="0" r="0" b="0"/>
            <wp:wrapNone/>
            <wp:docPr id="419" name="image4.png" descr=""/>
            <wp:cNvGraphicFramePr>
              <a:graphicFrameLocks noChangeAspect="1"/>
            </wp:cNvGraphicFramePr>
            <a:graphic>
              <a:graphicData uri="http://schemas.openxmlformats.org/drawingml/2006/picture">
                <pic:pic>
                  <pic:nvPicPr>
                    <pic:cNvPr id="420"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0504">
            <wp:simplePos x="0" y="0"/>
            <wp:positionH relativeFrom="page">
              <wp:posOffset>7921955</wp:posOffset>
            </wp:positionH>
            <wp:positionV relativeFrom="page">
              <wp:posOffset>5536501</wp:posOffset>
            </wp:positionV>
            <wp:extent cx="152400" cy="152400"/>
            <wp:effectExtent l="0" t="0" r="0" b="0"/>
            <wp:wrapNone/>
            <wp:docPr id="421" name="image4.png" descr=""/>
            <wp:cNvGraphicFramePr>
              <a:graphicFrameLocks noChangeAspect="1"/>
            </wp:cNvGraphicFramePr>
            <a:graphic>
              <a:graphicData uri="http://schemas.openxmlformats.org/drawingml/2006/picture">
                <pic:pic>
                  <pic:nvPicPr>
                    <pic:cNvPr id="42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23" name="image4.png" descr=""/>
            <wp:cNvGraphicFramePr>
              <a:graphicFrameLocks noChangeAspect="1"/>
            </wp:cNvGraphicFramePr>
            <a:graphic>
              <a:graphicData uri="http://schemas.openxmlformats.org/drawingml/2006/picture">
                <pic:pic>
                  <pic:nvPicPr>
                    <pic:cNvPr id="42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8360;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0456"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4"/>
        <w:jc w:val="both"/>
      </w:pPr>
      <w:r>
        <w:rPr>
          <w:color w:val="010202"/>
        </w:rPr>
        <w:t>vulnerabilidade, notadamente o Grupo 1. Esses grupos compõem os distritos de Alto de Pinheiros, Perdizes, Consolação, Jardim Paulista, Vila Mariana, Moema,</w:t>
      </w:r>
      <w:r>
        <w:rPr>
          <w:color w:val="010202"/>
          <w:spacing w:val="-29"/>
        </w:rPr>
        <w:t> </w:t>
      </w:r>
      <w:r>
        <w:rPr>
          <w:color w:val="010202"/>
        </w:rPr>
        <w:t>Pinheiros, Morumbi e Santo Amaro, habitados quase exclusivamente por famílias deste grupo social (SEADE,</w:t>
      </w:r>
      <w:r>
        <w:rPr>
          <w:color w:val="010202"/>
          <w:spacing w:val="-2"/>
        </w:rPr>
        <w:t> </w:t>
      </w:r>
      <w:r>
        <w:rPr>
          <w:color w:val="010202"/>
        </w:rPr>
        <w:t>2013).</w:t>
      </w:r>
    </w:p>
    <w:p>
      <w:pPr>
        <w:pStyle w:val="BodyText"/>
        <w:spacing w:line="316" w:lineRule="auto" w:before="90"/>
        <w:ind w:left="1397" w:right="1414" w:firstLine="696"/>
        <w:jc w:val="both"/>
      </w:pPr>
      <w:r>
        <w:rPr>
          <w:color w:val="010202"/>
        </w:rPr>
        <w:t>Compõem</w:t>
      </w:r>
      <w:r>
        <w:rPr>
          <w:color w:val="010202"/>
          <w:spacing w:val="-8"/>
        </w:rPr>
        <w:t> </w:t>
      </w:r>
      <w:r>
        <w:rPr>
          <w:color w:val="010202"/>
        </w:rPr>
        <w:t>também</w:t>
      </w:r>
      <w:r>
        <w:rPr>
          <w:color w:val="010202"/>
          <w:spacing w:val="-7"/>
        </w:rPr>
        <w:t> </w:t>
      </w:r>
      <w:r>
        <w:rPr>
          <w:color w:val="010202"/>
        </w:rPr>
        <w:t>este</w:t>
      </w:r>
      <w:r>
        <w:rPr>
          <w:color w:val="010202"/>
          <w:spacing w:val="-7"/>
        </w:rPr>
        <w:t> </w:t>
      </w:r>
      <w:r>
        <w:rPr>
          <w:color w:val="010202"/>
        </w:rPr>
        <w:t>bloco,</w:t>
      </w:r>
      <w:r>
        <w:rPr>
          <w:color w:val="010202"/>
          <w:spacing w:val="-7"/>
        </w:rPr>
        <w:t> </w:t>
      </w:r>
      <w:r>
        <w:rPr>
          <w:color w:val="010202"/>
        </w:rPr>
        <w:t>ainda</w:t>
      </w:r>
      <w:r>
        <w:rPr>
          <w:color w:val="010202"/>
          <w:spacing w:val="-7"/>
        </w:rPr>
        <w:t> </w:t>
      </w:r>
      <w:r>
        <w:rPr>
          <w:color w:val="010202"/>
        </w:rPr>
        <w:t>que</w:t>
      </w:r>
      <w:r>
        <w:rPr>
          <w:color w:val="010202"/>
          <w:spacing w:val="-7"/>
        </w:rPr>
        <w:t> </w:t>
      </w:r>
      <w:r>
        <w:rPr>
          <w:color w:val="010202"/>
        </w:rPr>
        <w:t>com</w:t>
      </w:r>
      <w:r>
        <w:rPr>
          <w:color w:val="010202"/>
          <w:spacing w:val="-8"/>
        </w:rPr>
        <w:t> </w:t>
      </w:r>
      <w:r>
        <w:rPr>
          <w:color w:val="010202"/>
        </w:rPr>
        <w:t>menor</w:t>
      </w:r>
      <w:r>
        <w:rPr>
          <w:color w:val="010202"/>
          <w:spacing w:val="-7"/>
        </w:rPr>
        <w:t> </w:t>
      </w:r>
      <w:r>
        <w:rPr>
          <w:color w:val="010202"/>
        </w:rPr>
        <w:t>expressividade</w:t>
      </w:r>
      <w:r>
        <w:rPr>
          <w:color w:val="010202"/>
          <w:spacing w:val="-7"/>
        </w:rPr>
        <w:t> </w:t>
      </w:r>
      <w:r>
        <w:rPr>
          <w:color w:val="010202"/>
        </w:rPr>
        <w:t>e</w:t>
      </w:r>
      <w:r>
        <w:rPr>
          <w:color w:val="010202"/>
          <w:spacing w:val="-7"/>
        </w:rPr>
        <w:t> </w:t>
      </w:r>
      <w:r>
        <w:rPr>
          <w:color w:val="010202"/>
        </w:rPr>
        <w:t>maior</w:t>
      </w:r>
      <w:r>
        <w:rPr>
          <w:color w:val="010202"/>
          <w:spacing w:val="-7"/>
        </w:rPr>
        <w:t> </w:t>
      </w:r>
      <w:r>
        <w:rPr>
          <w:color w:val="010202"/>
        </w:rPr>
        <w:t>he- terogeneidade, os distritos da Lapa, Barra Funda, Santa Cecília, República, Bela Vista, Liberdade, Saúde, Campo Belo, Itaim Bibi, Vila Andrade e Butantã (SEADE,</w:t>
      </w:r>
      <w:r>
        <w:rPr>
          <w:color w:val="010202"/>
          <w:spacing w:val="-6"/>
        </w:rPr>
        <w:t> </w:t>
      </w:r>
      <w:r>
        <w:rPr>
          <w:color w:val="010202"/>
        </w:rPr>
        <w:t>2013).</w:t>
      </w:r>
    </w:p>
    <w:p>
      <w:pPr>
        <w:pStyle w:val="BodyText"/>
        <w:spacing w:line="316" w:lineRule="auto" w:before="226"/>
        <w:ind w:left="1397" w:right="1414" w:firstLine="708"/>
        <w:jc w:val="both"/>
      </w:pPr>
      <w:r>
        <w:rPr>
          <w:color w:val="010202"/>
        </w:rPr>
        <w:t>Em torno deste bloco, encontram-se, principalmente, os Grupos 2 e 3, de</w:t>
      </w:r>
      <w:r>
        <w:rPr>
          <w:color w:val="010202"/>
          <w:spacing w:val="-38"/>
        </w:rPr>
        <w:t> </w:t>
      </w:r>
      <w:r>
        <w:rPr>
          <w:color w:val="010202"/>
        </w:rPr>
        <w:t>muito baixa e baixa vulnerabilidade, nas zonas de baixíssima vulnerabilidade na porção cen- tral</w:t>
      </w:r>
      <w:r>
        <w:rPr>
          <w:color w:val="010202"/>
          <w:spacing w:val="-6"/>
        </w:rPr>
        <w:t> </w:t>
      </w:r>
      <w:r>
        <w:rPr>
          <w:color w:val="010202"/>
        </w:rPr>
        <w:t>do</w:t>
      </w:r>
      <w:r>
        <w:rPr>
          <w:color w:val="010202"/>
          <w:spacing w:val="-5"/>
        </w:rPr>
        <w:t> </w:t>
      </w:r>
      <w:r>
        <w:rPr>
          <w:color w:val="010202"/>
        </w:rPr>
        <w:t>Município</w:t>
      </w:r>
      <w:r>
        <w:rPr>
          <w:color w:val="010202"/>
          <w:spacing w:val="-4"/>
        </w:rPr>
        <w:t> </w:t>
      </w:r>
      <w:r>
        <w:rPr>
          <w:color w:val="010202"/>
        </w:rPr>
        <w:t>de</w:t>
      </w:r>
      <w:r>
        <w:rPr>
          <w:color w:val="010202"/>
          <w:spacing w:val="-4"/>
        </w:rPr>
        <w:t> </w:t>
      </w:r>
      <w:r>
        <w:rPr>
          <w:color w:val="010202"/>
        </w:rPr>
        <w:t>São</w:t>
      </w:r>
      <w:r>
        <w:rPr>
          <w:color w:val="010202"/>
          <w:spacing w:val="-5"/>
        </w:rPr>
        <w:t> </w:t>
      </w:r>
      <w:r>
        <w:rPr>
          <w:color w:val="010202"/>
        </w:rPr>
        <w:t>Paulo,</w:t>
      </w:r>
      <w:r>
        <w:rPr>
          <w:color w:val="010202"/>
          <w:spacing w:val="-5"/>
        </w:rPr>
        <w:t> </w:t>
      </w:r>
      <w:r>
        <w:rPr>
          <w:color w:val="010202"/>
        </w:rPr>
        <w:t>os</w:t>
      </w:r>
      <w:r>
        <w:rPr>
          <w:color w:val="010202"/>
          <w:spacing w:val="-5"/>
        </w:rPr>
        <w:t> </w:t>
      </w:r>
      <w:r>
        <w:rPr>
          <w:color w:val="010202"/>
        </w:rPr>
        <w:t>Grupos</w:t>
      </w:r>
      <w:r>
        <w:rPr>
          <w:color w:val="010202"/>
          <w:spacing w:val="-4"/>
        </w:rPr>
        <w:t> </w:t>
      </w:r>
      <w:r>
        <w:rPr>
          <w:color w:val="010202"/>
        </w:rPr>
        <w:t>2</w:t>
      </w:r>
      <w:r>
        <w:rPr>
          <w:color w:val="010202"/>
          <w:spacing w:val="-5"/>
        </w:rPr>
        <w:t> </w:t>
      </w:r>
      <w:r>
        <w:rPr>
          <w:color w:val="010202"/>
        </w:rPr>
        <w:t>e</w:t>
      </w:r>
      <w:r>
        <w:rPr>
          <w:color w:val="010202"/>
          <w:spacing w:val="-5"/>
        </w:rPr>
        <w:t> </w:t>
      </w:r>
      <w:r>
        <w:rPr>
          <w:color w:val="010202"/>
        </w:rPr>
        <w:t>3</w:t>
      </w:r>
      <w:r>
        <w:rPr>
          <w:color w:val="010202"/>
          <w:spacing w:val="-5"/>
        </w:rPr>
        <w:t> </w:t>
      </w:r>
      <w:r>
        <w:rPr>
          <w:color w:val="010202"/>
        </w:rPr>
        <w:t>são</w:t>
      </w:r>
      <w:r>
        <w:rPr>
          <w:color w:val="010202"/>
          <w:spacing w:val="-5"/>
        </w:rPr>
        <w:t> </w:t>
      </w:r>
      <w:r>
        <w:rPr>
          <w:color w:val="010202"/>
        </w:rPr>
        <w:t>majoritários</w:t>
      </w:r>
      <w:r>
        <w:rPr>
          <w:color w:val="010202"/>
          <w:spacing w:val="-6"/>
        </w:rPr>
        <w:t> </w:t>
      </w:r>
      <w:r>
        <w:rPr>
          <w:color w:val="010202"/>
        </w:rPr>
        <w:t>em</w:t>
      </w:r>
      <w:r>
        <w:rPr>
          <w:color w:val="010202"/>
          <w:spacing w:val="-5"/>
        </w:rPr>
        <w:t> </w:t>
      </w:r>
      <w:r>
        <w:rPr>
          <w:color w:val="010202"/>
        </w:rPr>
        <w:t>toda</w:t>
      </w:r>
      <w:r>
        <w:rPr>
          <w:color w:val="010202"/>
          <w:spacing w:val="-5"/>
        </w:rPr>
        <w:t> </w:t>
      </w:r>
      <w:r>
        <w:rPr>
          <w:color w:val="010202"/>
        </w:rPr>
        <w:t>a</w:t>
      </w:r>
      <w:r>
        <w:rPr>
          <w:color w:val="010202"/>
          <w:spacing w:val="-5"/>
        </w:rPr>
        <w:t> </w:t>
      </w:r>
      <w:r>
        <w:rPr>
          <w:color w:val="010202"/>
        </w:rPr>
        <w:t>Zona</w:t>
      </w:r>
      <w:r>
        <w:rPr>
          <w:color w:val="010202"/>
          <w:spacing w:val="-5"/>
        </w:rPr>
        <w:t> </w:t>
      </w:r>
      <w:r>
        <w:rPr>
          <w:color w:val="010202"/>
        </w:rPr>
        <w:t>Norte e Zona Oeste da cidade e predominam ainda em grandes porções da Zona Leste, até os distritos de São Mateus, Parque do Carmo, Itaquera e Vila Jacuí, e da Zona Sul, até Jardim</w:t>
      </w:r>
      <w:r>
        <w:rPr>
          <w:color w:val="010202"/>
          <w:spacing w:val="-7"/>
        </w:rPr>
        <w:t> </w:t>
      </w:r>
      <w:r>
        <w:rPr>
          <w:color w:val="010202"/>
        </w:rPr>
        <w:t>São</w:t>
      </w:r>
      <w:r>
        <w:rPr>
          <w:color w:val="010202"/>
          <w:spacing w:val="-6"/>
        </w:rPr>
        <w:t> </w:t>
      </w:r>
      <w:r>
        <w:rPr>
          <w:color w:val="010202"/>
        </w:rPr>
        <w:t>Luiz</w:t>
      </w:r>
      <w:r>
        <w:rPr>
          <w:color w:val="010202"/>
          <w:spacing w:val="-6"/>
        </w:rPr>
        <w:t> </w:t>
      </w:r>
      <w:r>
        <w:rPr>
          <w:color w:val="010202"/>
        </w:rPr>
        <w:t>e</w:t>
      </w:r>
      <w:r>
        <w:rPr>
          <w:color w:val="010202"/>
          <w:spacing w:val="-6"/>
        </w:rPr>
        <w:t> </w:t>
      </w:r>
      <w:r>
        <w:rPr>
          <w:color w:val="010202"/>
        </w:rPr>
        <w:t>Cidade</w:t>
      </w:r>
      <w:r>
        <w:rPr>
          <w:color w:val="010202"/>
          <w:spacing w:val="-7"/>
        </w:rPr>
        <w:t> </w:t>
      </w:r>
      <w:r>
        <w:rPr>
          <w:color w:val="010202"/>
        </w:rPr>
        <w:t>Dutra.</w:t>
      </w:r>
      <w:r>
        <w:rPr>
          <w:color w:val="010202"/>
          <w:spacing w:val="-6"/>
        </w:rPr>
        <w:t> </w:t>
      </w:r>
      <w:r>
        <w:rPr>
          <w:color w:val="010202"/>
        </w:rPr>
        <w:t>Esses</w:t>
      </w:r>
      <w:r>
        <w:rPr>
          <w:color w:val="010202"/>
          <w:spacing w:val="-6"/>
        </w:rPr>
        <w:t> </w:t>
      </w:r>
      <w:r>
        <w:rPr>
          <w:color w:val="010202"/>
        </w:rPr>
        <w:t>grupos,</w:t>
      </w:r>
      <w:r>
        <w:rPr>
          <w:color w:val="010202"/>
          <w:spacing w:val="-6"/>
        </w:rPr>
        <w:t> </w:t>
      </w:r>
      <w:r>
        <w:rPr>
          <w:color w:val="010202"/>
        </w:rPr>
        <w:t>além</w:t>
      </w:r>
      <w:r>
        <w:rPr>
          <w:color w:val="010202"/>
          <w:spacing w:val="-6"/>
        </w:rPr>
        <w:t> </w:t>
      </w:r>
      <w:r>
        <w:rPr>
          <w:color w:val="010202"/>
        </w:rPr>
        <w:t>de</w:t>
      </w:r>
      <w:r>
        <w:rPr>
          <w:color w:val="010202"/>
          <w:spacing w:val="-6"/>
        </w:rPr>
        <w:t> </w:t>
      </w:r>
      <w:r>
        <w:rPr>
          <w:color w:val="010202"/>
        </w:rPr>
        <w:t>concentrarem</w:t>
      </w:r>
      <w:r>
        <w:rPr>
          <w:color w:val="010202"/>
          <w:spacing w:val="-7"/>
        </w:rPr>
        <w:t> </w:t>
      </w:r>
      <w:r>
        <w:rPr>
          <w:color w:val="010202"/>
        </w:rPr>
        <w:t>a</w:t>
      </w:r>
      <w:r>
        <w:rPr>
          <w:color w:val="010202"/>
          <w:spacing w:val="-6"/>
        </w:rPr>
        <w:t> </w:t>
      </w:r>
      <w:r>
        <w:rPr>
          <w:color w:val="010202"/>
        </w:rPr>
        <w:t>maior</w:t>
      </w:r>
      <w:r>
        <w:rPr>
          <w:color w:val="010202"/>
          <w:spacing w:val="-6"/>
        </w:rPr>
        <w:t> </w:t>
      </w:r>
      <w:r>
        <w:rPr>
          <w:color w:val="010202"/>
        </w:rPr>
        <w:t>parte</w:t>
      </w:r>
      <w:r>
        <w:rPr>
          <w:color w:val="010202"/>
          <w:spacing w:val="-6"/>
        </w:rPr>
        <w:t> </w:t>
      </w:r>
      <w:r>
        <w:rPr>
          <w:color w:val="010202"/>
        </w:rPr>
        <w:t>da população, também são os que ocupam a maior área do</w:t>
      </w:r>
      <w:r>
        <w:rPr>
          <w:color w:val="010202"/>
          <w:spacing w:val="-10"/>
        </w:rPr>
        <w:t> </w:t>
      </w:r>
      <w:r>
        <w:rPr>
          <w:color w:val="010202"/>
        </w:rPr>
        <w:t>município.</w:t>
      </w:r>
    </w:p>
    <w:p>
      <w:pPr>
        <w:pStyle w:val="BodyText"/>
        <w:spacing w:line="316" w:lineRule="auto" w:before="225"/>
        <w:ind w:left="1397" w:right="1414" w:firstLine="708"/>
        <w:jc w:val="both"/>
      </w:pPr>
      <w:r>
        <w:rPr>
          <w:color w:val="231F20"/>
        </w:rPr>
        <w:t>No tocante às áreas de alta e muito alta vulnerabilidade (IPVS 5 e 6, 2010), são consideradas,</w:t>
      </w:r>
      <w:r>
        <w:rPr>
          <w:color w:val="231F20"/>
          <w:spacing w:val="-12"/>
        </w:rPr>
        <w:t> </w:t>
      </w:r>
      <w:r>
        <w:rPr>
          <w:color w:val="231F20"/>
        </w:rPr>
        <w:t>por</w:t>
      </w:r>
      <w:r>
        <w:rPr>
          <w:color w:val="231F20"/>
          <w:spacing w:val="-11"/>
        </w:rPr>
        <w:t> </w:t>
      </w:r>
      <w:r>
        <w:rPr>
          <w:color w:val="231F20"/>
        </w:rPr>
        <w:t>ordem</w:t>
      </w:r>
      <w:r>
        <w:rPr>
          <w:color w:val="231F20"/>
          <w:spacing w:val="-11"/>
        </w:rPr>
        <w:t> </w:t>
      </w:r>
      <w:r>
        <w:rPr>
          <w:color w:val="231F20"/>
        </w:rPr>
        <w:t>decrescente:</w:t>
      </w:r>
      <w:r>
        <w:rPr>
          <w:color w:val="231F20"/>
          <w:spacing w:val="-10"/>
        </w:rPr>
        <w:t> </w:t>
      </w:r>
      <w:r>
        <w:rPr>
          <w:color w:val="231F20"/>
        </w:rPr>
        <w:t>M’Boi</w:t>
      </w:r>
      <w:r>
        <w:rPr>
          <w:color w:val="231F20"/>
          <w:spacing w:val="-11"/>
        </w:rPr>
        <w:t> </w:t>
      </w:r>
      <w:r>
        <w:rPr>
          <w:color w:val="231F20"/>
        </w:rPr>
        <w:t>Mirim,</w:t>
      </w:r>
      <w:r>
        <w:rPr>
          <w:color w:val="231F20"/>
          <w:spacing w:val="-11"/>
        </w:rPr>
        <w:t> </w:t>
      </w:r>
      <w:r>
        <w:rPr>
          <w:color w:val="231F20"/>
        </w:rPr>
        <w:t>Capela</w:t>
      </w:r>
      <w:r>
        <w:rPr>
          <w:color w:val="231F20"/>
          <w:spacing w:val="-11"/>
        </w:rPr>
        <w:t> </w:t>
      </w:r>
      <w:r>
        <w:rPr>
          <w:color w:val="231F20"/>
        </w:rPr>
        <w:t>do</w:t>
      </w:r>
      <w:r>
        <w:rPr>
          <w:color w:val="231F20"/>
          <w:spacing w:val="-11"/>
        </w:rPr>
        <w:t> </w:t>
      </w:r>
      <w:r>
        <w:rPr>
          <w:color w:val="231F20"/>
        </w:rPr>
        <w:t>Socorro,</w:t>
      </w:r>
      <w:r>
        <w:rPr>
          <w:color w:val="231F20"/>
          <w:spacing w:val="-11"/>
        </w:rPr>
        <w:t> </w:t>
      </w:r>
      <w:r>
        <w:rPr>
          <w:color w:val="231F20"/>
        </w:rPr>
        <w:t>Campo</w:t>
      </w:r>
      <w:r>
        <w:rPr>
          <w:color w:val="231F20"/>
          <w:spacing w:val="-11"/>
        </w:rPr>
        <w:t> </w:t>
      </w:r>
      <w:r>
        <w:rPr>
          <w:color w:val="231F20"/>
        </w:rPr>
        <w:t>Limpo, São Mateus e Itaim Paulista </w:t>
      </w:r>
      <w:r>
        <w:rPr>
          <w:color w:val="010202"/>
        </w:rPr>
        <w:t>(SEADE,</w:t>
      </w:r>
      <w:r>
        <w:rPr>
          <w:color w:val="010202"/>
          <w:spacing w:val="-5"/>
        </w:rPr>
        <w:t> </w:t>
      </w:r>
      <w:r>
        <w:rPr>
          <w:color w:val="010202"/>
        </w:rPr>
        <w:t>2013).</w:t>
      </w:r>
    </w:p>
    <w:p>
      <w:pPr>
        <w:pStyle w:val="BodyText"/>
        <w:spacing w:line="316" w:lineRule="auto" w:before="225"/>
        <w:ind w:left="1397" w:right="1415" w:firstLine="708"/>
        <w:jc w:val="both"/>
      </w:pPr>
      <w:r>
        <w:rPr>
          <w:color w:val="231F20"/>
        </w:rPr>
        <w:t>A expansão da cidade rumo à periferia agigantou o número de domicílios em favelas, atingindo o número de 335.603 (9,9% dos domicílios da cidade) e uma popu- lação</w:t>
      </w:r>
      <w:r>
        <w:rPr>
          <w:color w:val="231F20"/>
          <w:spacing w:val="-15"/>
        </w:rPr>
        <w:t> </w:t>
      </w:r>
      <w:r>
        <w:rPr>
          <w:color w:val="231F20"/>
        </w:rPr>
        <w:t>de</w:t>
      </w:r>
      <w:r>
        <w:rPr>
          <w:color w:val="231F20"/>
          <w:spacing w:val="-15"/>
        </w:rPr>
        <w:t> </w:t>
      </w:r>
      <w:r>
        <w:rPr>
          <w:color w:val="231F20"/>
        </w:rPr>
        <w:t>1.279.547</w:t>
      </w:r>
      <w:r>
        <w:rPr>
          <w:color w:val="231F20"/>
          <w:spacing w:val="-15"/>
        </w:rPr>
        <w:t> </w:t>
      </w:r>
      <w:r>
        <w:rPr>
          <w:color w:val="231F20"/>
        </w:rPr>
        <w:t>pessoas,</w:t>
      </w:r>
      <w:r>
        <w:rPr>
          <w:color w:val="231F20"/>
          <w:spacing w:val="-15"/>
        </w:rPr>
        <w:t> </w:t>
      </w:r>
      <w:r>
        <w:rPr>
          <w:color w:val="231F20"/>
        </w:rPr>
        <w:t>o</w:t>
      </w:r>
      <w:r>
        <w:rPr>
          <w:color w:val="231F20"/>
          <w:spacing w:val="-15"/>
        </w:rPr>
        <w:t> </w:t>
      </w:r>
      <w:r>
        <w:rPr>
          <w:color w:val="231F20"/>
        </w:rPr>
        <w:t>que</w:t>
      </w:r>
      <w:r>
        <w:rPr>
          <w:color w:val="231F20"/>
          <w:spacing w:val="-15"/>
        </w:rPr>
        <w:t> </w:t>
      </w:r>
      <w:r>
        <w:rPr>
          <w:color w:val="231F20"/>
        </w:rPr>
        <w:t>significa</w:t>
      </w:r>
      <w:r>
        <w:rPr>
          <w:color w:val="231F20"/>
          <w:spacing w:val="-14"/>
        </w:rPr>
        <w:t> </w:t>
      </w:r>
      <w:r>
        <w:rPr>
          <w:color w:val="231F20"/>
        </w:rPr>
        <w:t>11,4%</w:t>
      </w:r>
      <w:r>
        <w:rPr>
          <w:color w:val="231F20"/>
          <w:spacing w:val="-15"/>
        </w:rPr>
        <w:t> </w:t>
      </w:r>
      <w:r>
        <w:rPr>
          <w:color w:val="231F20"/>
        </w:rPr>
        <w:t>da</w:t>
      </w:r>
      <w:r>
        <w:rPr>
          <w:color w:val="231F20"/>
          <w:spacing w:val="-15"/>
        </w:rPr>
        <w:t> </w:t>
      </w:r>
      <w:r>
        <w:rPr>
          <w:color w:val="231F20"/>
        </w:rPr>
        <w:t>população</w:t>
      </w:r>
      <w:r>
        <w:rPr>
          <w:color w:val="231F20"/>
          <w:spacing w:val="-15"/>
        </w:rPr>
        <w:t> </w:t>
      </w:r>
      <w:r>
        <w:rPr>
          <w:color w:val="231F20"/>
        </w:rPr>
        <w:t>da</w:t>
      </w:r>
      <w:r>
        <w:rPr>
          <w:color w:val="231F20"/>
          <w:spacing w:val="-15"/>
        </w:rPr>
        <w:t> </w:t>
      </w:r>
      <w:r>
        <w:rPr>
          <w:color w:val="231F20"/>
        </w:rPr>
        <w:t>cidade.</w:t>
      </w:r>
      <w:r>
        <w:rPr>
          <w:color w:val="231F20"/>
          <w:spacing w:val="-15"/>
        </w:rPr>
        <w:t> </w:t>
      </w:r>
      <w:r>
        <w:rPr>
          <w:color w:val="231F20"/>
        </w:rPr>
        <w:t>Esse</w:t>
      </w:r>
      <w:r>
        <w:rPr>
          <w:color w:val="231F20"/>
          <w:spacing w:val="-15"/>
        </w:rPr>
        <w:t> </w:t>
      </w:r>
      <w:r>
        <w:rPr>
          <w:color w:val="231F20"/>
        </w:rPr>
        <w:t>processo gerou uma alta taxa de crescimento da população em favelas (10,23%) em dez anos, contra uma taxa de crescimento da cidade de 7,6%, entre 2000 a 2010 (IBGE,</w:t>
      </w:r>
      <w:r>
        <w:rPr>
          <w:color w:val="231F20"/>
          <w:spacing w:val="-14"/>
        </w:rPr>
        <w:t> </w:t>
      </w:r>
      <w:r>
        <w:rPr>
          <w:color w:val="231F20"/>
        </w:rPr>
        <w:t>2010).</w:t>
      </w:r>
    </w:p>
    <w:p>
      <w:pPr>
        <w:pStyle w:val="BodyText"/>
        <w:spacing w:line="316" w:lineRule="auto" w:before="226"/>
        <w:ind w:left="1397" w:right="1415" w:firstLine="708"/>
        <w:jc w:val="both"/>
      </w:pPr>
      <w:r>
        <w:rPr>
          <w:color w:val="231F20"/>
        </w:rPr>
        <w:t>Com relação à Educação, a cidade possui uma Taxa de Analfabetismo da Popu- lação, de 15 anos ou mais, cujo percentual é de 6,35%, percentual este acima da média Estadual, que ficou em 4,33%. (VAZIOS SOCIASSISTENCIAIS, 2013).</w:t>
      </w:r>
    </w:p>
    <w:p>
      <w:pPr>
        <w:pStyle w:val="BodyText"/>
        <w:spacing w:line="316" w:lineRule="auto" w:before="225"/>
        <w:ind w:left="1397" w:right="1414" w:firstLine="708"/>
        <w:jc w:val="both"/>
      </w:pPr>
      <w:r>
        <w:rPr>
          <w:color w:val="231F20"/>
        </w:rPr>
        <w:t>Agrega-se a este quadro a violência como um problema social essencialmente grave nas condições de vida urbana da Cidade São Paulo e que figura como um dos indicadores</w:t>
      </w:r>
      <w:r>
        <w:rPr>
          <w:color w:val="231F20"/>
          <w:spacing w:val="-5"/>
        </w:rPr>
        <w:t> </w:t>
      </w:r>
      <w:r>
        <w:rPr>
          <w:color w:val="231F20"/>
        </w:rPr>
        <w:t>mais</w:t>
      </w:r>
      <w:r>
        <w:rPr>
          <w:color w:val="231F20"/>
          <w:spacing w:val="-4"/>
        </w:rPr>
        <w:t> </w:t>
      </w:r>
      <w:r>
        <w:rPr>
          <w:color w:val="231F20"/>
        </w:rPr>
        <w:t>expressivos</w:t>
      </w:r>
      <w:r>
        <w:rPr>
          <w:color w:val="231F20"/>
          <w:spacing w:val="-4"/>
        </w:rPr>
        <w:t> </w:t>
      </w:r>
      <w:r>
        <w:rPr>
          <w:color w:val="231F20"/>
        </w:rPr>
        <w:t>e</w:t>
      </w:r>
      <w:r>
        <w:rPr>
          <w:color w:val="231F20"/>
          <w:spacing w:val="-4"/>
        </w:rPr>
        <w:t> </w:t>
      </w:r>
      <w:r>
        <w:rPr>
          <w:color w:val="231F20"/>
        </w:rPr>
        <w:t>permanentes</w:t>
      </w:r>
      <w:r>
        <w:rPr>
          <w:color w:val="231F20"/>
          <w:spacing w:val="-3"/>
        </w:rPr>
        <w:t> </w:t>
      </w:r>
      <w:r>
        <w:rPr>
          <w:color w:val="231F20"/>
        </w:rPr>
        <w:t>que</w:t>
      </w:r>
      <w:r>
        <w:rPr>
          <w:color w:val="231F20"/>
          <w:spacing w:val="-5"/>
        </w:rPr>
        <w:t> </w:t>
      </w:r>
      <w:r>
        <w:rPr>
          <w:color w:val="231F20"/>
        </w:rPr>
        <w:t>contribui</w:t>
      </w:r>
      <w:r>
        <w:rPr>
          <w:color w:val="231F20"/>
          <w:spacing w:val="-4"/>
        </w:rPr>
        <w:t> </w:t>
      </w:r>
      <w:r>
        <w:rPr>
          <w:color w:val="231F20"/>
        </w:rPr>
        <w:t>para</w:t>
      </w:r>
      <w:r>
        <w:rPr>
          <w:color w:val="231F20"/>
          <w:spacing w:val="-4"/>
        </w:rPr>
        <w:t> </w:t>
      </w:r>
      <w:r>
        <w:rPr>
          <w:color w:val="231F20"/>
        </w:rPr>
        <w:t>a</w:t>
      </w:r>
      <w:r>
        <w:rPr>
          <w:color w:val="231F20"/>
          <w:spacing w:val="-4"/>
        </w:rPr>
        <w:t> </w:t>
      </w:r>
      <w:r>
        <w:rPr>
          <w:color w:val="231F20"/>
        </w:rPr>
        <w:t>degradação</w:t>
      </w:r>
      <w:r>
        <w:rPr>
          <w:color w:val="231F20"/>
          <w:spacing w:val="-3"/>
        </w:rPr>
        <w:t> </w:t>
      </w:r>
      <w:r>
        <w:rPr>
          <w:color w:val="231F20"/>
        </w:rPr>
        <w:t>das</w:t>
      </w:r>
      <w:r>
        <w:rPr>
          <w:color w:val="231F20"/>
          <w:spacing w:val="-4"/>
        </w:rPr>
        <w:t> </w:t>
      </w:r>
      <w:r>
        <w:rPr>
          <w:color w:val="231F20"/>
        </w:rPr>
        <w:t>con- dições de vida no Brasil. Segundo o Mapa da Violência 2012, elaborado pelo Instituto Sangari, o número de assassinatos no país passou de 13.910 em 1980 para 49.932 em 2010, correspondendo a um aumento de 259% ou o equivalente ao crescimento de 4,4%</w:t>
      </w:r>
      <w:r>
        <w:rPr>
          <w:color w:val="231F20"/>
          <w:spacing w:val="-10"/>
        </w:rPr>
        <w:t> </w:t>
      </w:r>
      <w:r>
        <w:rPr>
          <w:color w:val="231F20"/>
        </w:rPr>
        <w:t>ao</w:t>
      </w:r>
      <w:r>
        <w:rPr>
          <w:color w:val="231F20"/>
          <w:spacing w:val="-9"/>
        </w:rPr>
        <w:t> </w:t>
      </w:r>
      <w:r>
        <w:rPr>
          <w:color w:val="231F20"/>
        </w:rPr>
        <w:t>ano.</w:t>
      </w:r>
      <w:r>
        <w:rPr>
          <w:color w:val="231F20"/>
          <w:spacing w:val="-9"/>
        </w:rPr>
        <w:t> </w:t>
      </w:r>
      <w:r>
        <w:rPr>
          <w:color w:val="231F20"/>
        </w:rPr>
        <w:t>A</w:t>
      </w:r>
      <w:r>
        <w:rPr>
          <w:color w:val="231F20"/>
          <w:spacing w:val="-9"/>
        </w:rPr>
        <w:t> </w:t>
      </w:r>
      <w:r>
        <w:rPr>
          <w:color w:val="231F20"/>
        </w:rPr>
        <w:t>taxa</w:t>
      </w:r>
      <w:r>
        <w:rPr>
          <w:color w:val="231F20"/>
          <w:spacing w:val="-9"/>
        </w:rPr>
        <w:t> </w:t>
      </w:r>
      <w:r>
        <w:rPr>
          <w:color w:val="231F20"/>
        </w:rPr>
        <w:t>de</w:t>
      </w:r>
      <w:r>
        <w:rPr>
          <w:color w:val="231F20"/>
          <w:spacing w:val="-9"/>
        </w:rPr>
        <w:t> </w:t>
      </w:r>
      <w:r>
        <w:rPr>
          <w:color w:val="231F20"/>
        </w:rPr>
        <w:t>homicídios</w:t>
      </w:r>
      <w:r>
        <w:rPr>
          <w:color w:val="231F20"/>
          <w:spacing w:val="-9"/>
        </w:rPr>
        <w:t> </w:t>
      </w:r>
      <w:r>
        <w:rPr>
          <w:color w:val="231F20"/>
        </w:rPr>
        <w:t>que</w:t>
      </w:r>
      <w:r>
        <w:rPr>
          <w:color w:val="231F20"/>
          <w:spacing w:val="-9"/>
        </w:rPr>
        <w:t> </w:t>
      </w:r>
      <w:r>
        <w:rPr>
          <w:color w:val="231F20"/>
        </w:rPr>
        <w:t>era</w:t>
      </w:r>
      <w:r>
        <w:rPr>
          <w:color w:val="231F20"/>
          <w:spacing w:val="-9"/>
        </w:rPr>
        <w:t> </w:t>
      </w:r>
      <w:r>
        <w:rPr>
          <w:color w:val="231F20"/>
        </w:rPr>
        <w:t>de</w:t>
      </w:r>
      <w:r>
        <w:rPr>
          <w:color w:val="231F20"/>
          <w:spacing w:val="-9"/>
        </w:rPr>
        <w:t> </w:t>
      </w:r>
      <w:r>
        <w:rPr>
          <w:color w:val="231F20"/>
        </w:rPr>
        <w:t>11,7</w:t>
      </w:r>
      <w:r>
        <w:rPr>
          <w:color w:val="231F20"/>
          <w:spacing w:val="-9"/>
        </w:rPr>
        <w:t> </w:t>
      </w:r>
      <w:r>
        <w:rPr>
          <w:color w:val="231F20"/>
        </w:rPr>
        <w:t>para</w:t>
      </w:r>
      <w:r>
        <w:rPr>
          <w:color w:val="231F20"/>
          <w:spacing w:val="-10"/>
        </w:rPr>
        <w:t> </w:t>
      </w:r>
      <w:r>
        <w:rPr>
          <w:color w:val="231F20"/>
        </w:rPr>
        <w:t>cada</w:t>
      </w:r>
      <w:r>
        <w:rPr>
          <w:color w:val="231F20"/>
          <w:spacing w:val="-9"/>
        </w:rPr>
        <w:t> </w:t>
      </w:r>
      <w:r>
        <w:rPr>
          <w:color w:val="231F20"/>
        </w:rPr>
        <w:t>100</w:t>
      </w:r>
      <w:r>
        <w:rPr>
          <w:color w:val="231F20"/>
          <w:spacing w:val="-9"/>
        </w:rPr>
        <w:t> </w:t>
      </w:r>
      <w:r>
        <w:rPr>
          <w:color w:val="231F20"/>
        </w:rPr>
        <w:t>mil</w:t>
      </w:r>
      <w:r>
        <w:rPr>
          <w:color w:val="231F20"/>
          <w:spacing w:val="-9"/>
        </w:rPr>
        <w:t> </w:t>
      </w:r>
      <w:r>
        <w:rPr>
          <w:color w:val="231F20"/>
        </w:rPr>
        <w:t>habitantes</w:t>
      </w:r>
      <w:r>
        <w:rPr>
          <w:color w:val="231F20"/>
          <w:spacing w:val="-9"/>
        </w:rPr>
        <w:t> </w:t>
      </w:r>
      <w:r>
        <w:rPr>
          <w:color w:val="231F20"/>
        </w:rPr>
        <w:t>atingiu, no mesmo período,</w:t>
      </w:r>
      <w:r>
        <w:rPr>
          <w:color w:val="231F20"/>
          <w:spacing w:val="-3"/>
        </w:rPr>
        <w:t> </w:t>
      </w:r>
      <w:r>
        <w:rPr>
          <w:color w:val="231F20"/>
        </w:rPr>
        <w:t>26,2.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1"/>
        <w:ind w:right="556"/>
        <w:jc w:val="right"/>
        <w:rPr>
          <w:rFonts w:ascii="Times New Roman"/>
        </w:rPr>
      </w:pPr>
      <w:r>
        <w:rPr>
          <w:rFonts w:ascii="Times New Roman"/>
          <w:color w:val="6D6E71"/>
          <w:w w:val="95"/>
        </w:rPr>
        <w:t>67</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057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0624">
            <wp:simplePos x="0" y="0"/>
            <wp:positionH relativeFrom="page">
              <wp:posOffset>19050</wp:posOffset>
            </wp:positionH>
            <wp:positionV relativeFrom="page">
              <wp:posOffset>5536501</wp:posOffset>
            </wp:positionV>
            <wp:extent cx="152400" cy="152400"/>
            <wp:effectExtent l="0" t="0" r="0" b="0"/>
            <wp:wrapNone/>
            <wp:docPr id="425" name="image4.png" descr=""/>
            <wp:cNvGraphicFramePr>
              <a:graphicFrameLocks noChangeAspect="1"/>
            </wp:cNvGraphicFramePr>
            <a:graphic>
              <a:graphicData uri="http://schemas.openxmlformats.org/drawingml/2006/picture">
                <pic:pic>
                  <pic:nvPicPr>
                    <pic:cNvPr id="426"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0648">
            <wp:simplePos x="0" y="0"/>
            <wp:positionH relativeFrom="page">
              <wp:posOffset>7921955</wp:posOffset>
            </wp:positionH>
            <wp:positionV relativeFrom="page">
              <wp:posOffset>5536501</wp:posOffset>
            </wp:positionV>
            <wp:extent cx="152400" cy="152400"/>
            <wp:effectExtent l="0" t="0" r="0" b="0"/>
            <wp:wrapNone/>
            <wp:docPr id="427" name="image4.png" descr=""/>
            <wp:cNvGraphicFramePr>
              <a:graphicFrameLocks noChangeAspect="1"/>
            </wp:cNvGraphicFramePr>
            <a:graphic>
              <a:graphicData uri="http://schemas.openxmlformats.org/drawingml/2006/picture">
                <pic:pic>
                  <pic:nvPicPr>
                    <pic:cNvPr id="42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29" name="image4.png" descr=""/>
            <wp:cNvGraphicFramePr>
              <a:graphicFrameLocks noChangeAspect="1"/>
            </wp:cNvGraphicFramePr>
            <a:graphic>
              <a:graphicData uri="http://schemas.openxmlformats.org/drawingml/2006/picture">
                <pic:pic>
                  <pic:nvPicPr>
                    <pic:cNvPr id="43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8504;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0600"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3" w:firstLine="708"/>
        <w:jc w:val="both"/>
      </w:pPr>
      <w:r>
        <w:rPr>
          <w:color w:val="231F20"/>
        </w:rPr>
        <w:t>Os dados de mortalidade referentes ao período entre 2002 e 2011 revelam que a agressão é a circunstância mais frequente de mortes por causas externas, tendo sido responsável por 40,76% das mortes; seguida por acidente com 39,97% (INSTITUTO SOU DA PAZ, 2012). No caso de mortalidade por armas de fogo, aumenta mais ainda a participação das agressões e corresponde a 88,60% das mortes, contra os suicídios e os</w:t>
      </w:r>
      <w:r>
        <w:rPr>
          <w:color w:val="231F20"/>
          <w:spacing w:val="-12"/>
        </w:rPr>
        <w:t> </w:t>
      </w:r>
      <w:r>
        <w:rPr>
          <w:color w:val="231F20"/>
        </w:rPr>
        <w:t>acidentes</w:t>
      </w:r>
      <w:r>
        <w:rPr>
          <w:color w:val="231F20"/>
          <w:spacing w:val="-10"/>
        </w:rPr>
        <w:t> </w:t>
      </w:r>
      <w:r>
        <w:rPr>
          <w:color w:val="231F20"/>
        </w:rPr>
        <w:t>que</w:t>
      </w:r>
      <w:r>
        <w:rPr>
          <w:color w:val="231F20"/>
          <w:spacing w:val="-11"/>
        </w:rPr>
        <w:t> </w:t>
      </w:r>
      <w:r>
        <w:rPr>
          <w:color w:val="231F20"/>
        </w:rPr>
        <w:t>são</w:t>
      </w:r>
      <w:r>
        <w:rPr>
          <w:color w:val="231F20"/>
          <w:spacing w:val="-12"/>
        </w:rPr>
        <w:t> </w:t>
      </w:r>
      <w:r>
        <w:rPr>
          <w:color w:val="231F20"/>
        </w:rPr>
        <w:t>responsáveis</w:t>
      </w:r>
      <w:r>
        <w:rPr>
          <w:color w:val="231F20"/>
          <w:spacing w:val="-11"/>
        </w:rPr>
        <w:t> </w:t>
      </w:r>
      <w:r>
        <w:rPr>
          <w:color w:val="231F20"/>
        </w:rPr>
        <w:t>por</w:t>
      </w:r>
      <w:r>
        <w:rPr>
          <w:color w:val="231F20"/>
          <w:spacing w:val="-11"/>
        </w:rPr>
        <w:t> </w:t>
      </w:r>
      <w:r>
        <w:rPr>
          <w:color w:val="231F20"/>
        </w:rPr>
        <w:t>2,75%</w:t>
      </w:r>
      <w:r>
        <w:rPr>
          <w:color w:val="231F20"/>
          <w:spacing w:val="-11"/>
        </w:rPr>
        <w:t> </w:t>
      </w:r>
      <w:r>
        <w:rPr>
          <w:color w:val="231F20"/>
        </w:rPr>
        <w:t>e</w:t>
      </w:r>
      <w:r>
        <w:rPr>
          <w:color w:val="231F20"/>
          <w:spacing w:val="-12"/>
        </w:rPr>
        <w:t> </w:t>
      </w:r>
      <w:r>
        <w:rPr>
          <w:color w:val="231F20"/>
        </w:rPr>
        <w:t>0,23%,</w:t>
      </w:r>
      <w:r>
        <w:rPr>
          <w:color w:val="231F20"/>
          <w:spacing w:val="-11"/>
        </w:rPr>
        <w:t> </w:t>
      </w:r>
      <w:r>
        <w:rPr>
          <w:color w:val="231F20"/>
        </w:rPr>
        <w:t>respectivamente,</w:t>
      </w:r>
      <w:r>
        <w:rPr>
          <w:color w:val="231F20"/>
          <w:spacing w:val="-10"/>
        </w:rPr>
        <w:t> </w:t>
      </w:r>
      <w:r>
        <w:rPr>
          <w:color w:val="231F20"/>
        </w:rPr>
        <w:t>e</w:t>
      </w:r>
      <w:r>
        <w:rPr>
          <w:color w:val="231F20"/>
          <w:spacing w:val="-11"/>
        </w:rPr>
        <w:t> </w:t>
      </w:r>
      <w:r>
        <w:rPr>
          <w:color w:val="231F20"/>
        </w:rPr>
        <w:t>as</w:t>
      </w:r>
      <w:r>
        <w:rPr>
          <w:color w:val="231F20"/>
          <w:spacing w:val="-12"/>
        </w:rPr>
        <w:t> </w:t>
      </w:r>
      <w:r>
        <w:rPr>
          <w:color w:val="231F20"/>
        </w:rPr>
        <w:t>mortes</w:t>
      </w:r>
      <w:r>
        <w:rPr>
          <w:color w:val="231F20"/>
          <w:spacing w:val="-11"/>
        </w:rPr>
        <w:t> </w:t>
      </w:r>
      <w:r>
        <w:rPr>
          <w:color w:val="231F20"/>
        </w:rPr>
        <w:t>por intenção não determinada cometidas com armas de fogo passam a</w:t>
      </w:r>
      <w:r>
        <w:rPr>
          <w:color w:val="231F20"/>
          <w:spacing w:val="-10"/>
        </w:rPr>
        <w:t> </w:t>
      </w:r>
      <w:r>
        <w:rPr>
          <w:color w:val="231F20"/>
        </w:rPr>
        <w:t>2,10%.</w:t>
      </w:r>
    </w:p>
    <w:p>
      <w:pPr>
        <w:pStyle w:val="BodyText"/>
        <w:spacing w:line="316" w:lineRule="auto" w:before="226"/>
        <w:ind w:left="1397" w:right="1415" w:firstLine="708"/>
        <w:jc w:val="both"/>
      </w:pPr>
      <w:r>
        <w:rPr>
          <w:color w:val="323332"/>
        </w:rPr>
        <w:t>A </w:t>
      </w:r>
      <w:r>
        <w:rPr>
          <w:color w:val="231F20"/>
        </w:rPr>
        <w:t>Subprefeitura Mooca apresentou as maiores taxas de mortalidade em geral por mil habitantes, em 2012, seguida de Santana. Parelheiros se destaca por ter maior a Taxa de Mortalidade por agressão por 100 mil habitantes e por apresentar a maior taxa</w:t>
      </w:r>
      <w:r>
        <w:rPr>
          <w:color w:val="231F20"/>
          <w:spacing w:val="-13"/>
        </w:rPr>
        <w:t> </w:t>
      </w:r>
      <w:r>
        <w:rPr>
          <w:color w:val="231F20"/>
        </w:rPr>
        <w:t>de</w:t>
      </w:r>
      <w:r>
        <w:rPr>
          <w:color w:val="231F20"/>
          <w:spacing w:val="-11"/>
        </w:rPr>
        <w:t> </w:t>
      </w:r>
      <w:r>
        <w:rPr>
          <w:color w:val="231F20"/>
        </w:rPr>
        <w:t>agressão</w:t>
      </w:r>
      <w:r>
        <w:rPr>
          <w:color w:val="231F20"/>
          <w:spacing w:val="-11"/>
        </w:rPr>
        <w:t> </w:t>
      </w:r>
      <w:r>
        <w:rPr>
          <w:color w:val="231F20"/>
        </w:rPr>
        <w:t>contra</w:t>
      </w:r>
      <w:r>
        <w:rPr>
          <w:color w:val="231F20"/>
          <w:spacing w:val="-12"/>
        </w:rPr>
        <w:t> </w:t>
      </w:r>
      <w:r>
        <w:rPr>
          <w:color w:val="231F20"/>
        </w:rPr>
        <w:t>mulheres,</w:t>
      </w:r>
      <w:r>
        <w:rPr>
          <w:color w:val="231F20"/>
          <w:spacing w:val="-11"/>
        </w:rPr>
        <w:t> </w:t>
      </w:r>
      <w:r>
        <w:rPr>
          <w:color w:val="231F20"/>
        </w:rPr>
        <w:t>com</w:t>
      </w:r>
      <w:r>
        <w:rPr>
          <w:color w:val="231F20"/>
          <w:spacing w:val="-11"/>
        </w:rPr>
        <w:t> </w:t>
      </w:r>
      <w:r>
        <w:rPr>
          <w:color w:val="231F20"/>
        </w:rPr>
        <w:t>68,7</w:t>
      </w:r>
      <w:r>
        <w:rPr>
          <w:color w:val="231F20"/>
          <w:spacing w:val="-11"/>
        </w:rPr>
        <w:t> </w:t>
      </w:r>
      <w:r>
        <w:rPr>
          <w:color w:val="231F20"/>
        </w:rPr>
        <w:t>por</w:t>
      </w:r>
      <w:r>
        <w:rPr>
          <w:color w:val="231F20"/>
          <w:spacing w:val="-13"/>
        </w:rPr>
        <w:t> </w:t>
      </w:r>
      <w:r>
        <w:rPr>
          <w:color w:val="231F20"/>
        </w:rPr>
        <w:t>10</w:t>
      </w:r>
      <w:r>
        <w:rPr>
          <w:color w:val="231F20"/>
          <w:spacing w:val="-12"/>
        </w:rPr>
        <w:t> </w:t>
      </w:r>
      <w:r>
        <w:rPr>
          <w:color w:val="231F20"/>
        </w:rPr>
        <w:t>mil</w:t>
      </w:r>
      <w:r>
        <w:rPr>
          <w:color w:val="231F20"/>
          <w:spacing w:val="-12"/>
        </w:rPr>
        <w:t> </w:t>
      </w:r>
      <w:r>
        <w:rPr>
          <w:color w:val="231F20"/>
        </w:rPr>
        <w:t>mulheres,</w:t>
      </w:r>
      <w:r>
        <w:rPr>
          <w:color w:val="231F20"/>
          <w:spacing w:val="-11"/>
        </w:rPr>
        <w:t> </w:t>
      </w:r>
      <w:r>
        <w:rPr>
          <w:color w:val="231F20"/>
        </w:rPr>
        <w:t>sendo</w:t>
      </w:r>
      <w:r>
        <w:rPr>
          <w:color w:val="231F20"/>
          <w:spacing w:val="-11"/>
        </w:rPr>
        <w:t> </w:t>
      </w:r>
      <w:r>
        <w:rPr>
          <w:color w:val="231F20"/>
        </w:rPr>
        <w:t>mais</w:t>
      </w:r>
      <w:r>
        <w:rPr>
          <w:color w:val="231F20"/>
          <w:spacing w:val="-12"/>
        </w:rPr>
        <w:t> </w:t>
      </w:r>
      <w:r>
        <w:rPr>
          <w:color w:val="231F20"/>
        </w:rPr>
        <w:t>de</w:t>
      </w:r>
      <w:r>
        <w:rPr>
          <w:color w:val="231F20"/>
          <w:spacing w:val="-11"/>
        </w:rPr>
        <w:t> </w:t>
      </w:r>
      <w:r>
        <w:rPr>
          <w:color w:val="231F20"/>
        </w:rPr>
        <w:t>5</w:t>
      </w:r>
      <w:r>
        <w:rPr>
          <w:color w:val="231F20"/>
          <w:spacing w:val="-11"/>
        </w:rPr>
        <w:t> </w:t>
      </w:r>
      <w:r>
        <w:rPr>
          <w:color w:val="231F20"/>
        </w:rPr>
        <w:t>vezes superior à média da cidade. A Subprefeitura de Campo Limpo se destaca com relação à mortalidade de jovens por agressão, seguida de Parelheiros. (VAZIOS SOCIASSIS- TENCIAIS, 2013).</w:t>
      </w:r>
    </w:p>
    <w:p>
      <w:pPr>
        <w:pStyle w:val="BodyText"/>
        <w:spacing w:line="316" w:lineRule="auto" w:before="225"/>
        <w:ind w:left="1397" w:right="1407" w:firstLine="708"/>
        <w:jc w:val="both"/>
      </w:pPr>
      <w:r>
        <w:rPr>
          <w:color w:val="010202"/>
        </w:rPr>
        <w:t>Vale destacar que, com relação a esses adolescentes/jovens, em acompanha- mento em MSE/MA, é extremamente importante evidenciar que a mortalidade por causas externas incidiu violentamente nesta população, em 2014. A tabela 2 indica que, com relação aos óbitos, verifica-se que a região Leste 2 é a que apresenta maior proporção de ocorrências, seguida das regiões Sul 2, Norte 2 e Leste 1.</w:t>
      </w:r>
    </w:p>
    <w:p>
      <w:pPr>
        <w:pStyle w:val="BodyText"/>
        <w:rPr>
          <w:sz w:val="26"/>
        </w:rPr>
      </w:pPr>
    </w:p>
    <w:p>
      <w:pPr>
        <w:pStyle w:val="BodyText"/>
        <w:rPr>
          <w:sz w:val="26"/>
        </w:rPr>
      </w:pPr>
    </w:p>
    <w:p>
      <w:pPr>
        <w:spacing w:line="254" w:lineRule="auto" w:before="190"/>
        <w:ind w:left="1465" w:right="1457" w:firstLine="683"/>
        <w:jc w:val="both"/>
        <w:rPr>
          <w:b/>
          <w:sz w:val="20"/>
        </w:rPr>
      </w:pPr>
      <w:r>
        <w:rPr>
          <w:b/>
          <w:color w:val="010202"/>
          <w:sz w:val="20"/>
        </w:rPr>
        <w:t>Tabela 2 – Total de Óbitos dos adolescentes e jovens em cumprimento de Medida Socioeducativa em meio Aberto LA, PSC, 2º Medida e Medida Acumulada, na Cidade de</w:t>
      </w:r>
    </w:p>
    <w:p>
      <w:pPr>
        <w:spacing w:line="225" w:lineRule="exact" w:before="0" w:after="36"/>
        <w:ind w:left="1310" w:right="1328" w:firstLine="0"/>
        <w:jc w:val="center"/>
        <w:rPr>
          <w:b/>
          <w:sz w:val="20"/>
        </w:rPr>
      </w:pPr>
      <w:r>
        <w:rPr>
          <w:b/>
          <w:color w:val="010202"/>
          <w:sz w:val="20"/>
        </w:rPr>
        <w:t>São Paulo, no ano de 2014</w:t>
      </w:r>
    </w:p>
    <w:tbl>
      <w:tblPr>
        <w:tblW w:w="0" w:type="auto"/>
        <w:jc w:val="left"/>
        <w:tblInd w:w="298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560"/>
        <w:gridCol w:w="2020"/>
        <w:gridCol w:w="1320"/>
      </w:tblGrid>
      <w:tr>
        <w:trPr>
          <w:trHeight w:val="287" w:hRule="atLeast"/>
        </w:trPr>
        <w:tc>
          <w:tcPr>
            <w:tcW w:w="2560" w:type="dxa"/>
            <w:tcBorders>
              <w:bottom w:val="single" w:sz="6" w:space="0" w:color="231F20"/>
              <w:right w:val="single" w:sz="6" w:space="0" w:color="231F20"/>
            </w:tcBorders>
            <w:shd w:val="clear" w:color="auto" w:fill="595959"/>
          </w:tcPr>
          <w:p>
            <w:pPr>
              <w:pStyle w:val="TableParagraph"/>
              <w:spacing w:before="53"/>
              <w:ind w:left="508" w:right="496"/>
              <w:jc w:val="center"/>
              <w:rPr>
                <w:b/>
                <w:sz w:val="16"/>
              </w:rPr>
            </w:pPr>
            <w:r>
              <w:rPr>
                <w:b/>
                <w:color w:val="FFFFFF"/>
                <w:sz w:val="16"/>
              </w:rPr>
              <w:t>REGIÃO</w:t>
            </w:r>
          </w:p>
        </w:tc>
        <w:tc>
          <w:tcPr>
            <w:tcW w:w="2020" w:type="dxa"/>
            <w:tcBorders>
              <w:left w:val="single" w:sz="6" w:space="0" w:color="231F20"/>
              <w:bottom w:val="single" w:sz="6" w:space="0" w:color="231F20"/>
              <w:right w:val="single" w:sz="6" w:space="0" w:color="231F20"/>
            </w:tcBorders>
            <w:shd w:val="clear" w:color="auto" w:fill="595959"/>
          </w:tcPr>
          <w:p>
            <w:pPr>
              <w:pStyle w:val="TableParagraph"/>
              <w:spacing w:before="53"/>
              <w:ind w:left="329" w:right="319"/>
              <w:jc w:val="center"/>
              <w:rPr>
                <w:b/>
                <w:sz w:val="16"/>
              </w:rPr>
            </w:pPr>
            <w:r>
              <w:rPr>
                <w:b/>
                <w:color w:val="FFFFFF"/>
                <w:sz w:val="16"/>
              </w:rPr>
              <w:t>TOTAL ANO 2014</w:t>
            </w:r>
          </w:p>
        </w:tc>
        <w:tc>
          <w:tcPr>
            <w:tcW w:w="1320" w:type="dxa"/>
            <w:tcBorders>
              <w:left w:val="single" w:sz="6" w:space="0" w:color="231F20"/>
              <w:bottom w:val="single" w:sz="6" w:space="0" w:color="231F20"/>
            </w:tcBorders>
            <w:shd w:val="clear" w:color="auto" w:fill="595959"/>
          </w:tcPr>
          <w:p>
            <w:pPr>
              <w:pStyle w:val="TableParagraph"/>
              <w:spacing w:before="53"/>
              <w:ind w:left="7"/>
              <w:jc w:val="center"/>
              <w:rPr>
                <w:b/>
                <w:sz w:val="16"/>
              </w:rPr>
            </w:pPr>
            <w:r>
              <w:rPr>
                <w:b/>
                <w:color w:val="FFFFFF"/>
                <w:w w:val="76"/>
                <w:sz w:val="16"/>
              </w:rPr>
              <w:t>%</w:t>
            </w:r>
          </w:p>
        </w:tc>
      </w:tr>
      <w:tr>
        <w:trPr>
          <w:trHeight w:val="285" w:hRule="atLeast"/>
        </w:trPr>
        <w:tc>
          <w:tcPr>
            <w:tcW w:w="2560" w:type="dxa"/>
            <w:tcBorders>
              <w:top w:val="single" w:sz="6" w:space="0" w:color="231F20"/>
              <w:bottom w:val="single" w:sz="6" w:space="0" w:color="231F20"/>
              <w:right w:val="single" w:sz="6" w:space="0" w:color="231F20"/>
            </w:tcBorders>
          </w:tcPr>
          <w:p>
            <w:pPr>
              <w:pStyle w:val="TableParagraph"/>
              <w:spacing w:before="51"/>
              <w:ind w:left="508" w:right="496"/>
              <w:jc w:val="center"/>
              <w:rPr>
                <w:sz w:val="16"/>
              </w:rPr>
            </w:pPr>
            <w:r>
              <w:rPr>
                <w:color w:val="010202"/>
                <w:sz w:val="16"/>
              </w:rPr>
              <w:t>Leste 2</w:t>
            </w:r>
          </w:p>
        </w:tc>
        <w:tc>
          <w:tcPr>
            <w:tcW w:w="2020" w:type="dxa"/>
            <w:tcBorders>
              <w:top w:val="single" w:sz="6" w:space="0" w:color="231F20"/>
              <w:left w:val="single" w:sz="6" w:space="0" w:color="231F20"/>
              <w:bottom w:val="single" w:sz="6" w:space="0" w:color="231F20"/>
              <w:right w:val="single" w:sz="6" w:space="0" w:color="231F20"/>
            </w:tcBorders>
          </w:tcPr>
          <w:p>
            <w:pPr>
              <w:pStyle w:val="TableParagraph"/>
              <w:spacing w:before="51"/>
              <w:ind w:left="329" w:right="319"/>
              <w:jc w:val="center"/>
              <w:rPr>
                <w:sz w:val="16"/>
              </w:rPr>
            </w:pPr>
            <w:r>
              <w:rPr>
                <w:color w:val="010202"/>
                <w:sz w:val="16"/>
              </w:rPr>
              <w:t>46</w:t>
            </w:r>
          </w:p>
        </w:tc>
        <w:tc>
          <w:tcPr>
            <w:tcW w:w="1320" w:type="dxa"/>
            <w:tcBorders>
              <w:top w:val="single" w:sz="6" w:space="0" w:color="231F20"/>
              <w:left w:val="single" w:sz="6" w:space="0" w:color="231F20"/>
              <w:bottom w:val="single" w:sz="6" w:space="0" w:color="231F20"/>
            </w:tcBorders>
          </w:tcPr>
          <w:p>
            <w:pPr>
              <w:pStyle w:val="TableParagraph"/>
              <w:spacing w:before="51"/>
              <w:ind w:right="510"/>
              <w:jc w:val="right"/>
              <w:rPr>
                <w:sz w:val="16"/>
              </w:rPr>
            </w:pPr>
            <w:r>
              <w:rPr>
                <w:color w:val="010202"/>
                <w:w w:val="90"/>
                <w:sz w:val="16"/>
              </w:rPr>
              <w:t>38%</w:t>
            </w:r>
          </w:p>
        </w:tc>
      </w:tr>
      <w:tr>
        <w:trPr>
          <w:trHeight w:val="285" w:hRule="atLeast"/>
        </w:trPr>
        <w:tc>
          <w:tcPr>
            <w:tcW w:w="2560" w:type="dxa"/>
            <w:tcBorders>
              <w:top w:val="single" w:sz="6" w:space="0" w:color="231F20"/>
              <w:bottom w:val="single" w:sz="6" w:space="0" w:color="231F20"/>
              <w:right w:val="single" w:sz="6" w:space="0" w:color="231F20"/>
            </w:tcBorders>
          </w:tcPr>
          <w:p>
            <w:pPr>
              <w:pStyle w:val="TableParagraph"/>
              <w:spacing w:before="51"/>
              <w:ind w:left="508" w:right="496"/>
              <w:jc w:val="center"/>
              <w:rPr>
                <w:sz w:val="16"/>
              </w:rPr>
            </w:pPr>
            <w:r>
              <w:rPr>
                <w:color w:val="010202"/>
                <w:sz w:val="16"/>
              </w:rPr>
              <w:t>Sul 2</w:t>
            </w:r>
          </w:p>
        </w:tc>
        <w:tc>
          <w:tcPr>
            <w:tcW w:w="2020" w:type="dxa"/>
            <w:tcBorders>
              <w:top w:val="single" w:sz="6" w:space="0" w:color="231F20"/>
              <w:left w:val="single" w:sz="6" w:space="0" w:color="231F20"/>
              <w:bottom w:val="single" w:sz="6" w:space="0" w:color="231F20"/>
              <w:right w:val="single" w:sz="6" w:space="0" w:color="231F20"/>
            </w:tcBorders>
          </w:tcPr>
          <w:p>
            <w:pPr>
              <w:pStyle w:val="TableParagraph"/>
              <w:spacing w:before="51"/>
              <w:ind w:left="329" w:right="319"/>
              <w:jc w:val="center"/>
              <w:rPr>
                <w:sz w:val="16"/>
              </w:rPr>
            </w:pPr>
            <w:r>
              <w:rPr>
                <w:color w:val="010202"/>
                <w:sz w:val="16"/>
              </w:rPr>
              <w:t>27</w:t>
            </w:r>
          </w:p>
        </w:tc>
        <w:tc>
          <w:tcPr>
            <w:tcW w:w="1320" w:type="dxa"/>
            <w:tcBorders>
              <w:top w:val="single" w:sz="6" w:space="0" w:color="231F20"/>
              <w:left w:val="single" w:sz="6" w:space="0" w:color="231F20"/>
              <w:bottom w:val="single" w:sz="6" w:space="0" w:color="231F20"/>
            </w:tcBorders>
          </w:tcPr>
          <w:p>
            <w:pPr>
              <w:pStyle w:val="TableParagraph"/>
              <w:spacing w:before="51"/>
              <w:ind w:right="510"/>
              <w:jc w:val="right"/>
              <w:rPr>
                <w:sz w:val="16"/>
              </w:rPr>
            </w:pPr>
            <w:r>
              <w:rPr>
                <w:color w:val="010202"/>
                <w:w w:val="90"/>
                <w:sz w:val="16"/>
              </w:rPr>
              <w:t>22%</w:t>
            </w:r>
          </w:p>
        </w:tc>
      </w:tr>
      <w:tr>
        <w:trPr>
          <w:trHeight w:val="285" w:hRule="atLeast"/>
        </w:trPr>
        <w:tc>
          <w:tcPr>
            <w:tcW w:w="2560" w:type="dxa"/>
            <w:tcBorders>
              <w:top w:val="single" w:sz="6" w:space="0" w:color="231F20"/>
              <w:bottom w:val="single" w:sz="6" w:space="0" w:color="231F20"/>
              <w:right w:val="single" w:sz="6" w:space="0" w:color="231F20"/>
            </w:tcBorders>
          </w:tcPr>
          <w:p>
            <w:pPr>
              <w:pStyle w:val="TableParagraph"/>
              <w:spacing w:before="51"/>
              <w:ind w:left="508" w:right="496"/>
              <w:jc w:val="center"/>
              <w:rPr>
                <w:sz w:val="16"/>
              </w:rPr>
            </w:pPr>
            <w:r>
              <w:rPr>
                <w:color w:val="010202"/>
                <w:sz w:val="16"/>
              </w:rPr>
              <w:t>Norte 2</w:t>
            </w:r>
          </w:p>
        </w:tc>
        <w:tc>
          <w:tcPr>
            <w:tcW w:w="2020" w:type="dxa"/>
            <w:tcBorders>
              <w:top w:val="single" w:sz="6" w:space="0" w:color="231F20"/>
              <w:left w:val="single" w:sz="6" w:space="0" w:color="231F20"/>
              <w:bottom w:val="single" w:sz="6" w:space="0" w:color="231F20"/>
              <w:right w:val="single" w:sz="6" w:space="0" w:color="231F20"/>
            </w:tcBorders>
          </w:tcPr>
          <w:p>
            <w:pPr>
              <w:pStyle w:val="TableParagraph"/>
              <w:spacing w:before="51"/>
              <w:ind w:left="329" w:right="319"/>
              <w:jc w:val="center"/>
              <w:rPr>
                <w:sz w:val="16"/>
              </w:rPr>
            </w:pPr>
            <w:r>
              <w:rPr>
                <w:color w:val="010202"/>
                <w:sz w:val="16"/>
              </w:rPr>
              <w:t>16</w:t>
            </w:r>
          </w:p>
        </w:tc>
        <w:tc>
          <w:tcPr>
            <w:tcW w:w="1320" w:type="dxa"/>
            <w:tcBorders>
              <w:top w:val="single" w:sz="6" w:space="0" w:color="231F20"/>
              <w:left w:val="single" w:sz="6" w:space="0" w:color="231F20"/>
              <w:bottom w:val="single" w:sz="6" w:space="0" w:color="231F20"/>
            </w:tcBorders>
          </w:tcPr>
          <w:p>
            <w:pPr>
              <w:pStyle w:val="TableParagraph"/>
              <w:spacing w:before="51"/>
              <w:ind w:right="510"/>
              <w:jc w:val="right"/>
              <w:rPr>
                <w:sz w:val="16"/>
              </w:rPr>
            </w:pPr>
            <w:r>
              <w:rPr>
                <w:color w:val="010202"/>
                <w:w w:val="90"/>
                <w:sz w:val="16"/>
              </w:rPr>
              <w:t>13%</w:t>
            </w:r>
          </w:p>
        </w:tc>
      </w:tr>
      <w:tr>
        <w:trPr>
          <w:trHeight w:val="285" w:hRule="atLeast"/>
        </w:trPr>
        <w:tc>
          <w:tcPr>
            <w:tcW w:w="2560" w:type="dxa"/>
            <w:tcBorders>
              <w:top w:val="single" w:sz="6" w:space="0" w:color="231F20"/>
              <w:bottom w:val="single" w:sz="6" w:space="0" w:color="231F20"/>
              <w:right w:val="single" w:sz="6" w:space="0" w:color="231F20"/>
            </w:tcBorders>
          </w:tcPr>
          <w:p>
            <w:pPr>
              <w:pStyle w:val="TableParagraph"/>
              <w:spacing w:before="51"/>
              <w:ind w:left="508" w:right="496"/>
              <w:jc w:val="center"/>
              <w:rPr>
                <w:sz w:val="16"/>
              </w:rPr>
            </w:pPr>
            <w:r>
              <w:rPr>
                <w:color w:val="010202"/>
                <w:sz w:val="16"/>
              </w:rPr>
              <w:t>Leste 1</w:t>
            </w:r>
          </w:p>
        </w:tc>
        <w:tc>
          <w:tcPr>
            <w:tcW w:w="2020" w:type="dxa"/>
            <w:tcBorders>
              <w:top w:val="single" w:sz="6" w:space="0" w:color="231F20"/>
              <w:left w:val="single" w:sz="6" w:space="0" w:color="231F20"/>
              <w:bottom w:val="single" w:sz="6" w:space="0" w:color="231F20"/>
              <w:right w:val="single" w:sz="6" w:space="0" w:color="231F20"/>
            </w:tcBorders>
          </w:tcPr>
          <w:p>
            <w:pPr>
              <w:pStyle w:val="TableParagraph"/>
              <w:spacing w:before="51"/>
              <w:ind w:left="329" w:right="319"/>
              <w:jc w:val="center"/>
              <w:rPr>
                <w:sz w:val="16"/>
              </w:rPr>
            </w:pPr>
            <w:r>
              <w:rPr>
                <w:color w:val="010202"/>
                <w:sz w:val="16"/>
              </w:rPr>
              <w:t>16</w:t>
            </w:r>
          </w:p>
        </w:tc>
        <w:tc>
          <w:tcPr>
            <w:tcW w:w="1320" w:type="dxa"/>
            <w:tcBorders>
              <w:top w:val="single" w:sz="6" w:space="0" w:color="231F20"/>
              <w:left w:val="single" w:sz="6" w:space="0" w:color="231F20"/>
              <w:bottom w:val="single" w:sz="6" w:space="0" w:color="231F20"/>
            </w:tcBorders>
          </w:tcPr>
          <w:p>
            <w:pPr>
              <w:pStyle w:val="TableParagraph"/>
              <w:spacing w:before="51"/>
              <w:ind w:right="510"/>
              <w:jc w:val="right"/>
              <w:rPr>
                <w:sz w:val="16"/>
              </w:rPr>
            </w:pPr>
            <w:r>
              <w:rPr>
                <w:color w:val="010202"/>
                <w:w w:val="90"/>
                <w:sz w:val="16"/>
              </w:rPr>
              <w:t>13%</w:t>
            </w:r>
          </w:p>
        </w:tc>
      </w:tr>
      <w:tr>
        <w:trPr>
          <w:trHeight w:val="285" w:hRule="atLeast"/>
        </w:trPr>
        <w:tc>
          <w:tcPr>
            <w:tcW w:w="2560" w:type="dxa"/>
            <w:tcBorders>
              <w:top w:val="single" w:sz="6" w:space="0" w:color="231F20"/>
              <w:bottom w:val="single" w:sz="6" w:space="0" w:color="231F20"/>
              <w:right w:val="single" w:sz="6" w:space="0" w:color="231F20"/>
            </w:tcBorders>
          </w:tcPr>
          <w:p>
            <w:pPr>
              <w:pStyle w:val="TableParagraph"/>
              <w:spacing w:before="51"/>
              <w:ind w:left="508" w:right="496"/>
              <w:jc w:val="center"/>
              <w:rPr>
                <w:sz w:val="16"/>
              </w:rPr>
            </w:pPr>
            <w:r>
              <w:rPr>
                <w:color w:val="010202"/>
                <w:sz w:val="16"/>
              </w:rPr>
              <w:t>Oeste</w:t>
            </w:r>
          </w:p>
        </w:tc>
        <w:tc>
          <w:tcPr>
            <w:tcW w:w="2020" w:type="dxa"/>
            <w:tcBorders>
              <w:top w:val="single" w:sz="6" w:space="0" w:color="231F20"/>
              <w:left w:val="single" w:sz="6" w:space="0" w:color="231F20"/>
              <w:bottom w:val="single" w:sz="6" w:space="0" w:color="231F20"/>
              <w:right w:val="single" w:sz="6" w:space="0" w:color="231F20"/>
            </w:tcBorders>
          </w:tcPr>
          <w:p>
            <w:pPr>
              <w:pStyle w:val="TableParagraph"/>
              <w:spacing w:before="51"/>
              <w:ind w:left="10"/>
              <w:jc w:val="center"/>
              <w:rPr>
                <w:sz w:val="16"/>
              </w:rPr>
            </w:pPr>
            <w:r>
              <w:rPr>
                <w:color w:val="010202"/>
                <w:w w:val="96"/>
                <w:sz w:val="16"/>
              </w:rPr>
              <w:t>6</w:t>
            </w:r>
          </w:p>
        </w:tc>
        <w:tc>
          <w:tcPr>
            <w:tcW w:w="1320" w:type="dxa"/>
            <w:tcBorders>
              <w:top w:val="single" w:sz="6" w:space="0" w:color="231F20"/>
              <w:left w:val="single" w:sz="6" w:space="0" w:color="231F20"/>
              <w:bottom w:val="single" w:sz="6" w:space="0" w:color="231F20"/>
            </w:tcBorders>
          </w:tcPr>
          <w:p>
            <w:pPr>
              <w:pStyle w:val="TableParagraph"/>
              <w:spacing w:before="51"/>
              <w:ind w:right="548"/>
              <w:jc w:val="right"/>
              <w:rPr>
                <w:sz w:val="16"/>
              </w:rPr>
            </w:pPr>
            <w:r>
              <w:rPr>
                <w:color w:val="010202"/>
                <w:w w:val="90"/>
                <w:sz w:val="16"/>
              </w:rPr>
              <w:t>5%</w:t>
            </w:r>
          </w:p>
        </w:tc>
      </w:tr>
      <w:tr>
        <w:trPr>
          <w:trHeight w:val="285" w:hRule="atLeast"/>
        </w:trPr>
        <w:tc>
          <w:tcPr>
            <w:tcW w:w="2560" w:type="dxa"/>
            <w:tcBorders>
              <w:top w:val="single" w:sz="6" w:space="0" w:color="231F20"/>
              <w:bottom w:val="single" w:sz="6" w:space="0" w:color="231F20"/>
              <w:right w:val="single" w:sz="6" w:space="0" w:color="231F20"/>
            </w:tcBorders>
          </w:tcPr>
          <w:p>
            <w:pPr>
              <w:pStyle w:val="TableParagraph"/>
              <w:spacing w:before="51"/>
              <w:ind w:left="508" w:right="496"/>
              <w:jc w:val="center"/>
              <w:rPr>
                <w:sz w:val="16"/>
              </w:rPr>
            </w:pPr>
            <w:r>
              <w:rPr>
                <w:color w:val="010202"/>
                <w:sz w:val="16"/>
              </w:rPr>
              <w:t>Norte 1</w:t>
            </w:r>
          </w:p>
        </w:tc>
        <w:tc>
          <w:tcPr>
            <w:tcW w:w="2020" w:type="dxa"/>
            <w:tcBorders>
              <w:top w:val="single" w:sz="6" w:space="0" w:color="231F20"/>
              <w:left w:val="single" w:sz="6" w:space="0" w:color="231F20"/>
              <w:bottom w:val="single" w:sz="6" w:space="0" w:color="231F20"/>
              <w:right w:val="single" w:sz="6" w:space="0" w:color="231F20"/>
            </w:tcBorders>
          </w:tcPr>
          <w:p>
            <w:pPr>
              <w:pStyle w:val="TableParagraph"/>
              <w:spacing w:before="51"/>
              <w:ind w:left="10"/>
              <w:jc w:val="center"/>
              <w:rPr>
                <w:sz w:val="16"/>
              </w:rPr>
            </w:pPr>
            <w:r>
              <w:rPr>
                <w:color w:val="010202"/>
                <w:w w:val="96"/>
                <w:sz w:val="16"/>
              </w:rPr>
              <w:t>4</w:t>
            </w:r>
          </w:p>
        </w:tc>
        <w:tc>
          <w:tcPr>
            <w:tcW w:w="1320" w:type="dxa"/>
            <w:tcBorders>
              <w:top w:val="single" w:sz="6" w:space="0" w:color="231F20"/>
              <w:left w:val="single" w:sz="6" w:space="0" w:color="231F20"/>
              <w:bottom w:val="single" w:sz="6" w:space="0" w:color="231F20"/>
            </w:tcBorders>
          </w:tcPr>
          <w:p>
            <w:pPr>
              <w:pStyle w:val="TableParagraph"/>
              <w:spacing w:before="51"/>
              <w:ind w:right="548"/>
              <w:jc w:val="right"/>
              <w:rPr>
                <w:sz w:val="16"/>
              </w:rPr>
            </w:pPr>
            <w:r>
              <w:rPr>
                <w:color w:val="010202"/>
                <w:w w:val="90"/>
                <w:sz w:val="16"/>
              </w:rPr>
              <w:t>3%</w:t>
            </w:r>
          </w:p>
        </w:tc>
      </w:tr>
      <w:tr>
        <w:trPr>
          <w:trHeight w:val="285" w:hRule="atLeast"/>
        </w:trPr>
        <w:tc>
          <w:tcPr>
            <w:tcW w:w="2560" w:type="dxa"/>
            <w:tcBorders>
              <w:top w:val="single" w:sz="6" w:space="0" w:color="231F20"/>
              <w:bottom w:val="single" w:sz="6" w:space="0" w:color="231F20"/>
              <w:right w:val="single" w:sz="6" w:space="0" w:color="231F20"/>
            </w:tcBorders>
          </w:tcPr>
          <w:p>
            <w:pPr>
              <w:pStyle w:val="TableParagraph"/>
              <w:spacing w:before="51"/>
              <w:ind w:left="508" w:right="496"/>
              <w:jc w:val="center"/>
              <w:rPr>
                <w:sz w:val="16"/>
              </w:rPr>
            </w:pPr>
            <w:r>
              <w:rPr>
                <w:color w:val="010202"/>
                <w:sz w:val="16"/>
              </w:rPr>
              <w:t>Sul 1</w:t>
            </w:r>
          </w:p>
        </w:tc>
        <w:tc>
          <w:tcPr>
            <w:tcW w:w="2020" w:type="dxa"/>
            <w:tcBorders>
              <w:top w:val="single" w:sz="6" w:space="0" w:color="231F20"/>
              <w:left w:val="single" w:sz="6" w:space="0" w:color="231F20"/>
              <w:bottom w:val="single" w:sz="6" w:space="0" w:color="231F20"/>
              <w:right w:val="single" w:sz="6" w:space="0" w:color="231F20"/>
            </w:tcBorders>
          </w:tcPr>
          <w:p>
            <w:pPr>
              <w:pStyle w:val="TableParagraph"/>
              <w:spacing w:before="51"/>
              <w:ind w:left="10"/>
              <w:jc w:val="center"/>
              <w:rPr>
                <w:sz w:val="16"/>
              </w:rPr>
            </w:pPr>
            <w:r>
              <w:rPr>
                <w:color w:val="010202"/>
                <w:w w:val="96"/>
                <w:sz w:val="16"/>
              </w:rPr>
              <w:t>4</w:t>
            </w:r>
          </w:p>
        </w:tc>
        <w:tc>
          <w:tcPr>
            <w:tcW w:w="1320" w:type="dxa"/>
            <w:tcBorders>
              <w:top w:val="single" w:sz="6" w:space="0" w:color="231F20"/>
              <w:left w:val="single" w:sz="6" w:space="0" w:color="231F20"/>
              <w:bottom w:val="single" w:sz="6" w:space="0" w:color="231F20"/>
            </w:tcBorders>
          </w:tcPr>
          <w:p>
            <w:pPr>
              <w:pStyle w:val="TableParagraph"/>
              <w:spacing w:before="51"/>
              <w:ind w:right="548"/>
              <w:jc w:val="right"/>
              <w:rPr>
                <w:sz w:val="16"/>
              </w:rPr>
            </w:pPr>
            <w:r>
              <w:rPr>
                <w:color w:val="010202"/>
                <w:w w:val="90"/>
                <w:sz w:val="16"/>
              </w:rPr>
              <w:t>3%</w:t>
            </w:r>
          </w:p>
        </w:tc>
      </w:tr>
      <w:tr>
        <w:trPr>
          <w:trHeight w:val="285" w:hRule="atLeast"/>
        </w:trPr>
        <w:tc>
          <w:tcPr>
            <w:tcW w:w="2560" w:type="dxa"/>
            <w:tcBorders>
              <w:top w:val="single" w:sz="6" w:space="0" w:color="231F20"/>
              <w:bottom w:val="single" w:sz="6" w:space="0" w:color="231F20"/>
              <w:right w:val="single" w:sz="6" w:space="0" w:color="231F20"/>
            </w:tcBorders>
          </w:tcPr>
          <w:p>
            <w:pPr>
              <w:pStyle w:val="TableParagraph"/>
              <w:spacing w:before="51"/>
              <w:ind w:left="509" w:right="496"/>
              <w:jc w:val="center"/>
              <w:rPr>
                <w:sz w:val="16"/>
              </w:rPr>
            </w:pPr>
            <w:r>
              <w:rPr>
                <w:color w:val="010202"/>
                <w:w w:val="105"/>
                <w:sz w:val="16"/>
              </w:rPr>
              <w:t>Centro</w:t>
            </w:r>
          </w:p>
        </w:tc>
        <w:tc>
          <w:tcPr>
            <w:tcW w:w="2020" w:type="dxa"/>
            <w:tcBorders>
              <w:top w:val="single" w:sz="6" w:space="0" w:color="231F20"/>
              <w:left w:val="single" w:sz="6" w:space="0" w:color="231F20"/>
              <w:bottom w:val="single" w:sz="6" w:space="0" w:color="231F20"/>
              <w:right w:val="single" w:sz="6" w:space="0" w:color="231F20"/>
            </w:tcBorders>
          </w:tcPr>
          <w:p>
            <w:pPr>
              <w:pStyle w:val="TableParagraph"/>
              <w:spacing w:before="51"/>
              <w:ind w:left="10"/>
              <w:jc w:val="center"/>
              <w:rPr>
                <w:sz w:val="16"/>
              </w:rPr>
            </w:pPr>
            <w:r>
              <w:rPr>
                <w:color w:val="010202"/>
                <w:w w:val="96"/>
                <w:sz w:val="16"/>
              </w:rPr>
              <w:t>2</w:t>
            </w:r>
          </w:p>
        </w:tc>
        <w:tc>
          <w:tcPr>
            <w:tcW w:w="1320" w:type="dxa"/>
            <w:tcBorders>
              <w:top w:val="single" w:sz="6" w:space="0" w:color="231F20"/>
              <w:left w:val="single" w:sz="6" w:space="0" w:color="231F20"/>
              <w:bottom w:val="single" w:sz="6" w:space="0" w:color="231F20"/>
            </w:tcBorders>
          </w:tcPr>
          <w:p>
            <w:pPr>
              <w:pStyle w:val="TableParagraph"/>
              <w:spacing w:before="51"/>
              <w:ind w:right="548"/>
              <w:jc w:val="right"/>
              <w:rPr>
                <w:sz w:val="16"/>
              </w:rPr>
            </w:pPr>
            <w:r>
              <w:rPr>
                <w:color w:val="010202"/>
                <w:w w:val="90"/>
                <w:sz w:val="16"/>
              </w:rPr>
              <w:t>2%</w:t>
            </w:r>
          </w:p>
        </w:tc>
      </w:tr>
      <w:tr>
        <w:trPr>
          <w:trHeight w:val="287" w:hRule="atLeast"/>
        </w:trPr>
        <w:tc>
          <w:tcPr>
            <w:tcW w:w="2560" w:type="dxa"/>
            <w:tcBorders>
              <w:top w:val="single" w:sz="6" w:space="0" w:color="231F20"/>
              <w:right w:val="single" w:sz="6" w:space="0" w:color="231F20"/>
            </w:tcBorders>
            <w:shd w:val="clear" w:color="auto" w:fill="595959"/>
          </w:tcPr>
          <w:p>
            <w:pPr>
              <w:pStyle w:val="TableParagraph"/>
              <w:spacing w:before="51"/>
              <w:ind w:left="509" w:right="496"/>
              <w:jc w:val="center"/>
              <w:rPr>
                <w:b/>
                <w:sz w:val="16"/>
              </w:rPr>
            </w:pPr>
            <w:r>
              <w:rPr>
                <w:b/>
                <w:color w:val="FFFFFF"/>
                <w:sz w:val="16"/>
              </w:rPr>
              <w:t>TOTAL DA CIDADE</w:t>
            </w:r>
          </w:p>
        </w:tc>
        <w:tc>
          <w:tcPr>
            <w:tcW w:w="2020" w:type="dxa"/>
            <w:tcBorders>
              <w:top w:val="single" w:sz="6" w:space="0" w:color="231F20"/>
              <w:left w:val="single" w:sz="6" w:space="0" w:color="231F20"/>
              <w:right w:val="single" w:sz="6" w:space="0" w:color="231F20"/>
            </w:tcBorders>
            <w:shd w:val="clear" w:color="auto" w:fill="595959"/>
          </w:tcPr>
          <w:p>
            <w:pPr>
              <w:pStyle w:val="TableParagraph"/>
              <w:spacing w:before="51"/>
              <w:ind w:left="329" w:right="319"/>
              <w:jc w:val="center"/>
              <w:rPr>
                <w:b/>
                <w:sz w:val="16"/>
              </w:rPr>
            </w:pPr>
            <w:r>
              <w:rPr>
                <w:b/>
                <w:color w:val="FFFFFF"/>
                <w:sz w:val="16"/>
              </w:rPr>
              <w:t>121</w:t>
            </w:r>
          </w:p>
        </w:tc>
        <w:tc>
          <w:tcPr>
            <w:tcW w:w="1320" w:type="dxa"/>
            <w:tcBorders>
              <w:top w:val="single" w:sz="6" w:space="0" w:color="231F20"/>
              <w:left w:val="single" w:sz="6" w:space="0" w:color="231F20"/>
            </w:tcBorders>
            <w:shd w:val="clear" w:color="auto" w:fill="595959"/>
          </w:tcPr>
          <w:p>
            <w:pPr>
              <w:pStyle w:val="TableParagraph"/>
              <w:spacing w:before="51"/>
              <w:ind w:right="466"/>
              <w:jc w:val="right"/>
              <w:rPr>
                <w:b/>
                <w:sz w:val="16"/>
              </w:rPr>
            </w:pPr>
            <w:r>
              <w:rPr>
                <w:b/>
                <w:color w:val="FFFFFF"/>
                <w:w w:val="90"/>
                <w:sz w:val="16"/>
              </w:rPr>
              <w:t>100%</w:t>
            </w:r>
          </w:p>
        </w:tc>
      </w:tr>
    </w:tbl>
    <w:p>
      <w:pPr>
        <w:spacing w:before="10"/>
        <w:ind w:left="2900" w:right="0" w:firstLine="0"/>
        <w:jc w:val="left"/>
        <w:rPr>
          <w:rFonts w:ascii="Arial" w:hAnsi="Arial"/>
          <w:sz w:val="16"/>
        </w:rPr>
      </w:pPr>
      <w:r>
        <w:rPr>
          <w:rFonts w:ascii="Arial" w:hAnsi="Arial"/>
          <w:color w:val="010202"/>
          <w:sz w:val="16"/>
        </w:rPr>
        <w:t>Fonte: DEMES, Janeiro à Dezembro de 2014, Observatório de Políticas Sociais/ SMADS (2015).</w:t>
      </w:r>
    </w:p>
    <w:p>
      <w:pPr>
        <w:pStyle w:val="BodyText"/>
        <w:rPr>
          <w:rFonts w:ascii="Arial"/>
          <w:sz w:val="16"/>
        </w:rPr>
      </w:pPr>
    </w:p>
    <w:p>
      <w:pPr>
        <w:pStyle w:val="BodyText"/>
        <w:spacing w:before="7"/>
        <w:rPr>
          <w:rFonts w:ascii="Arial"/>
          <w:sz w:val="16"/>
        </w:rPr>
      </w:pPr>
    </w:p>
    <w:p>
      <w:pPr>
        <w:pStyle w:val="BodyText"/>
        <w:spacing w:line="316" w:lineRule="auto" w:before="1"/>
        <w:ind w:left="1397" w:right="1415" w:firstLine="708"/>
        <w:jc w:val="both"/>
      </w:pPr>
      <w:r>
        <w:rPr>
          <w:color w:val="010202"/>
          <w:spacing w:val="-5"/>
        </w:rPr>
        <w:t>Ao </w:t>
      </w:r>
      <w:r>
        <w:rPr>
          <w:color w:val="010202"/>
          <w:spacing w:val="-10"/>
        </w:rPr>
        <w:t>analisarmos </w:t>
      </w:r>
      <w:r>
        <w:rPr>
          <w:color w:val="010202"/>
          <w:spacing w:val="-5"/>
        </w:rPr>
        <w:t>os </w:t>
      </w:r>
      <w:r>
        <w:rPr>
          <w:color w:val="010202"/>
          <w:spacing w:val="-8"/>
        </w:rPr>
        <w:t>dados </w:t>
      </w:r>
      <w:r>
        <w:rPr>
          <w:color w:val="010202"/>
          <w:spacing w:val="-9"/>
        </w:rPr>
        <w:t>obtidos </w:t>
      </w:r>
      <w:r>
        <w:rPr>
          <w:color w:val="010202"/>
          <w:spacing w:val="-8"/>
        </w:rPr>
        <w:t>sobre </w:t>
      </w:r>
      <w:r>
        <w:rPr>
          <w:color w:val="010202"/>
          <w:spacing w:val="-5"/>
        </w:rPr>
        <w:t>os </w:t>
      </w:r>
      <w:r>
        <w:rPr>
          <w:color w:val="010202"/>
          <w:spacing w:val="-9"/>
        </w:rPr>
        <w:t>óbitos ocorridos </w:t>
      </w:r>
      <w:r>
        <w:rPr>
          <w:color w:val="010202"/>
          <w:spacing w:val="-8"/>
        </w:rPr>
        <w:t>entre </w:t>
      </w:r>
      <w:r>
        <w:rPr>
          <w:color w:val="010202"/>
          <w:spacing w:val="-9"/>
        </w:rPr>
        <w:t>2012-2014, observa- </w:t>
      </w:r>
      <w:r>
        <w:rPr>
          <w:color w:val="010202"/>
          <w:spacing w:val="-7"/>
        </w:rPr>
        <w:t>mos </w:t>
      </w:r>
      <w:r>
        <w:rPr>
          <w:color w:val="010202"/>
          <w:spacing w:val="-5"/>
        </w:rPr>
        <w:t>um </w:t>
      </w:r>
      <w:r>
        <w:rPr>
          <w:color w:val="010202"/>
          <w:spacing w:val="-9"/>
        </w:rPr>
        <w:t>aumento assustador </w:t>
      </w:r>
      <w:r>
        <w:rPr>
          <w:color w:val="010202"/>
          <w:spacing w:val="-5"/>
        </w:rPr>
        <w:t>de </w:t>
      </w:r>
      <w:r>
        <w:rPr>
          <w:color w:val="010202"/>
          <w:spacing w:val="-10"/>
        </w:rPr>
        <w:t>adolescentes </w:t>
      </w:r>
      <w:r>
        <w:rPr>
          <w:color w:val="010202"/>
          <w:spacing w:val="-9"/>
        </w:rPr>
        <w:t>mortos </w:t>
      </w:r>
      <w:r>
        <w:rPr>
          <w:color w:val="010202"/>
          <w:spacing w:val="-7"/>
        </w:rPr>
        <w:t>por </w:t>
      </w:r>
      <w:r>
        <w:rPr>
          <w:color w:val="010202"/>
          <w:spacing w:val="-9"/>
        </w:rPr>
        <w:t>causas externas, conforme </w:t>
      </w:r>
      <w:r>
        <w:rPr>
          <w:color w:val="010202"/>
          <w:spacing w:val="-10"/>
        </w:rPr>
        <w:t>tabela </w:t>
      </w:r>
      <w:r>
        <w:rPr>
          <w:color w:val="010202"/>
          <w:spacing w:val="-9"/>
        </w:rPr>
        <w:t>abaixo. </w:t>
      </w:r>
      <w:r>
        <w:rPr>
          <w:color w:val="010202"/>
          <w:spacing w:val="-8"/>
        </w:rPr>
        <w:t>Esses dados ratificam </w:t>
      </w:r>
      <w:r>
        <w:rPr>
          <w:color w:val="010202"/>
        </w:rPr>
        <w:t>a </w:t>
      </w:r>
      <w:r>
        <w:rPr>
          <w:color w:val="010202"/>
          <w:spacing w:val="-10"/>
        </w:rPr>
        <w:t>importância </w:t>
      </w:r>
      <w:r>
        <w:rPr>
          <w:color w:val="010202"/>
          <w:spacing w:val="-5"/>
        </w:rPr>
        <w:t>do </w:t>
      </w:r>
      <w:r>
        <w:rPr>
          <w:color w:val="010202"/>
          <w:spacing w:val="-10"/>
        </w:rPr>
        <w:t>enfrentamento </w:t>
      </w:r>
      <w:r>
        <w:rPr>
          <w:color w:val="010202"/>
          <w:spacing w:val="-8"/>
        </w:rPr>
        <w:t>desta </w:t>
      </w:r>
      <w:r>
        <w:rPr>
          <w:color w:val="010202"/>
          <w:spacing w:val="-9"/>
        </w:rPr>
        <w:t>questão, </w:t>
      </w:r>
      <w:r>
        <w:rPr>
          <w:color w:val="010202"/>
          <w:spacing w:val="-7"/>
        </w:rPr>
        <w:t>uma vez que </w:t>
      </w:r>
      <w:r>
        <w:rPr>
          <w:color w:val="010202"/>
          <w:spacing w:val="-10"/>
        </w:rPr>
        <w:t>as </w:t>
      </w:r>
      <w:r>
        <w:rPr>
          <w:color w:val="010202"/>
          <w:spacing w:val="-9"/>
        </w:rPr>
        <w:t>causas externas </w:t>
      </w:r>
      <w:r>
        <w:rPr>
          <w:color w:val="010202"/>
          <w:spacing w:val="-7"/>
        </w:rPr>
        <w:t>são </w:t>
      </w:r>
      <w:r>
        <w:rPr>
          <w:color w:val="010202"/>
          <w:spacing w:val="-9"/>
        </w:rPr>
        <w:t>passíveis </w:t>
      </w:r>
      <w:r>
        <w:rPr>
          <w:color w:val="010202"/>
          <w:spacing w:val="-5"/>
        </w:rPr>
        <w:t>de </w:t>
      </w:r>
      <w:r>
        <w:rPr>
          <w:color w:val="010202"/>
          <w:spacing w:val="-10"/>
        </w:rPr>
        <w:t>prevenção.</w:t>
      </w:r>
    </w:p>
    <w:p>
      <w:pPr>
        <w:pStyle w:val="BodyText"/>
        <w:rPr>
          <w:sz w:val="20"/>
        </w:rPr>
      </w:pPr>
    </w:p>
    <w:p>
      <w:pPr>
        <w:pStyle w:val="BodyText"/>
        <w:rPr>
          <w:sz w:val="20"/>
        </w:rPr>
      </w:pPr>
    </w:p>
    <w:p>
      <w:pPr>
        <w:pStyle w:val="BodyText"/>
        <w:spacing w:before="3"/>
        <w:rPr>
          <w:sz w:val="25"/>
        </w:rPr>
      </w:pPr>
    </w:p>
    <w:p>
      <w:pPr>
        <w:pStyle w:val="BodyText"/>
        <w:spacing w:before="114"/>
        <w:ind w:left="538"/>
        <w:rPr>
          <w:rFonts w:ascii="Times New Roman"/>
        </w:rPr>
      </w:pPr>
      <w:r>
        <w:rPr>
          <w:rFonts w:ascii="Times New Roman"/>
          <w:color w:val="6D6E71"/>
        </w:rPr>
        <w:t>68</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072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0768">
            <wp:simplePos x="0" y="0"/>
            <wp:positionH relativeFrom="page">
              <wp:posOffset>19050</wp:posOffset>
            </wp:positionH>
            <wp:positionV relativeFrom="page">
              <wp:posOffset>5536501</wp:posOffset>
            </wp:positionV>
            <wp:extent cx="152400" cy="152400"/>
            <wp:effectExtent l="0" t="0" r="0" b="0"/>
            <wp:wrapNone/>
            <wp:docPr id="431" name="image4.png" descr=""/>
            <wp:cNvGraphicFramePr>
              <a:graphicFrameLocks noChangeAspect="1"/>
            </wp:cNvGraphicFramePr>
            <a:graphic>
              <a:graphicData uri="http://schemas.openxmlformats.org/drawingml/2006/picture">
                <pic:pic>
                  <pic:nvPicPr>
                    <pic:cNvPr id="43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0792">
            <wp:simplePos x="0" y="0"/>
            <wp:positionH relativeFrom="page">
              <wp:posOffset>7921955</wp:posOffset>
            </wp:positionH>
            <wp:positionV relativeFrom="page">
              <wp:posOffset>5536501</wp:posOffset>
            </wp:positionV>
            <wp:extent cx="152400" cy="152400"/>
            <wp:effectExtent l="0" t="0" r="0" b="0"/>
            <wp:wrapNone/>
            <wp:docPr id="433" name="image4.png" descr=""/>
            <wp:cNvGraphicFramePr>
              <a:graphicFrameLocks noChangeAspect="1"/>
            </wp:cNvGraphicFramePr>
            <a:graphic>
              <a:graphicData uri="http://schemas.openxmlformats.org/drawingml/2006/picture">
                <pic:pic>
                  <pic:nvPicPr>
                    <pic:cNvPr id="43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35" name="image4.png" descr=""/>
            <wp:cNvGraphicFramePr>
              <a:graphicFrameLocks noChangeAspect="1"/>
            </wp:cNvGraphicFramePr>
            <a:graphic>
              <a:graphicData uri="http://schemas.openxmlformats.org/drawingml/2006/picture">
                <pic:pic>
                  <pic:nvPicPr>
                    <pic:cNvPr id="43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864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0744" from="616.276001pt,-30.639816pt" to="616.276001pt,-45.639816pt" stroked="true" strokeweight=".25pt" strokecolor="#000000">
            <v:stroke dashstyle="solid"/>
            <w10:wrap type="none"/>
          </v:line>
        </w:pict>
      </w:r>
      <w:r>
        <w:rPr>
          <w:rFonts w:ascii="Times New Roman"/>
          <w:color w:val="6D6E71"/>
          <w:w w:val="95"/>
          <w:sz w:val="14"/>
        </w:rPr>
        <w:t>MARCO </w:t>
      </w:r>
      <w:r>
        <w:rPr>
          <w:rFonts w:ascii="Times New Roman"/>
          <w:color w:val="6D6E71"/>
          <w:spacing w:val="14"/>
          <w:w w:val="95"/>
          <w:sz w:val="14"/>
        </w:rPr>
        <w:t> </w:t>
      </w:r>
      <w:r>
        <w:rPr>
          <w:rFonts w:ascii="Times New Roman"/>
          <w:color w:val="6D6E71"/>
          <w:spacing w:val="-3"/>
          <w:w w:val="95"/>
          <w:sz w:val="14"/>
        </w:rPr>
        <w:t>SITUACIONAL</w:t>
      </w:r>
    </w:p>
    <w:p>
      <w:pPr>
        <w:pStyle w:val="BodyText"/>
        <w:rPr>
          <w:rFonts w:ascii="Times New Roman"/>
          <w:sz w:val="20"/>
        </w:rPr>
      </w:pPr>
    </w:p>
    <w:p>
      <w:pPr>
        <w:pStyle w:val="BodyText"/>
        <w:spacing w:before="5"/>
        <w:rPr>
          <w:rFonts w:ascii="Times New Roman"/>
          <w:sz w:val="23"/>
        </w:rPr>
      </w:pPr>
    </w:p>
    <w:p>
      <w:pPr>
        <w:spacing w:before="100"/>
        <w:ind w:left="2262" w:right="0" w:firstLine="0"/>
        <w:jc w:val="left"/>
        <w:rPr>
          <w:b/>
          <w:sz w:val="20"/>
        </w:rPr>
      </w:pPr>
      <w:r>
        <w:rPr>
          <w:b/>
          <w:color w:val="010202"/>
          <w:spacing w:val="-8"/>
          <w:sz w:val="20"/>
        </w:rPr>
        <w:t>Tabela</w:t>
      </w:r>
      <w:r>
        <w:rPr>
          <w:b/>
          <w:color w:val="010202"/>
          <w:spacing w:val="-15"/>
          <w:sz w:val="20"/>
        </w:rPr>
        <w:t> </w:t>
      </w:r>
      <w:r>
        <w:rPr>
          <w:b/>
          <w:color w:val="010202"/>
          <w:sz w:val="20"/>
        </w:rPr>
        <w:t>3</w:t>
      </w:r>
      <w:r>
        <w:rPr>
          <w:b/>
          <w:color w:val="010202"/>
          <w:spacing w:val="-16"/>
          <w:sz w:val="20"/>
        </w:rPr>
        <w:t> </w:t>
      </w:r>
      <w:r>
        <w:rPr>
          <w:b/>
          <w:color w:val="010202"/>
          <w:sz w:val="20"/>
        </w:rPr>
        <w:t>-</w:t>
      </w:r>
      <w:r>
        <w:rPr>
          <w:b/>
          <w:color w:val="010202"/>
          <w:spacing w:val="-15"/>
          <w:sz w:val="20"/>
        </w:rPr>
        <w:t> </w:t>
      </w:r>
      <w:r>
        <w:rPr>
          <w:b/>
          <w:color w:val="010202"/>
          <w:spacing w:val="-7"/>
          <w:sz w:val="20"/>
        </w:rPr>
        <w:t>Óbito</w:t>
      </w:r>
      <w:r>
        <w:rPr>
          <w:b/>
          <w:color w:val="010202"/>
          <w:spacing w:val="-15"/>
          <w:sz w:val="20"/>
        </w:rPr>
        <w:t> </w:t>
      </w:r>
      <w:r>
        <w:rPr>
          <w:b/>
          <w:color w:val="010202"/>
          <w:spacing w:val="-6"/>
          <w:sz w:val="20"/>
        </w:rPr>
        <w:t>dos</w:t>
      </w:r>
      <w:r>
        <w:rPr>
          <w:b/>
          <w:color w:val="010202"/>
          <w:spacing w:val="-16"/>
          <w:sz w:val="20"/>
        </w:rPr>
        <w:t> </w:t>
      </w:r>
      <w:r>
        <w:rPr>
          <w:b/>
          <w:color w:val="010202"/>
          <w:spacing w:val="-7"/>
          <w:sz w:val="20"/>
        </w:rPr>
        <w:t>serviços</w:t>
      </w:r>
      <w:r>
        <w:rPr>
          <w:b/>
          <w:color w:val="010202"/>
          <w:spacing w:val="-15"/>
          <w:sz w:val="20"/>
        </w:rPr>
        <w:t> </w:t>
      </w:r>
      <w:r>
        <w:rPr>
          <w:b/>
          <w:color w:val="010202"/>
          <w:spacing w:val="-5"/>
          <w:sz w:val="20"/>
        </w:rPr>
        <w:t>de</w:t>
      </w:r>
      <w:r>
        <w:rPr>
          <w:b/>
          <w:color w:val="010202"/>
          <w:spacing w:val="-16"/>
          <w:sz w:val="20"/>
        </w:rPr>
        <w:t> </w:t>
      </w:r>
      <w:r>
        <w:rPr>
          <w:b/>
          <w:color w:val="010202"/>
          <w:spacing w:val="-7"/>
          <w:sz w:val="20"/>
        </w:rPr>
        <w:t>medida</w:t>
      </w:r>
      <w:r>
        <w:rPr>
          <w:b/>
          <w:color w:val="010202"/>
          <w:spacing w:val="-15"/>
          <w:sz w:val="20"/>
        </w:rPr>
        <w:t> </w:t>
      </w:r>
      <w:r>
        <w:rPr>
          <w:b/>
          <w:color w:val="010202"/>
          <w:spacing w:val="-8"/>
          <w:sz w:val="20"/>
        </w:rPr>
        <w:t>socioeducativa</w:t>
      </w:r>
      <w:r>
        <w:rPr>
          <w:b/>
          <w:color w:val="010202"/>
          <w:spacing w:val="-15"/>
          <w:sz w:val="20"/>
        </w:rPr>
        <w:t> </w:t>
      </w:r>
      <w:r>
        <w:rPr>
          <w:b/>
          <w:color w:val="010202"/>
          <w:spacing w:val="-4"/>
          <w:sz w:val="20"/>
        </w:rPr>
        <w:t>em</w:t>
      </w:r>
      <w:r>
        <w:rPr>
          <w:b/>
          <w:color w:val="010202"/>
          <w:spacing w:val="-15"/>
          <w:sz w:val="20"/>
        </w:rPr>
        <w:t> </w:t>
      </w:r>
      <w:r>
        <w:rPr>
          <w:b/>
          <w:color w:val="010202"/>
          <w:spacing w:val="-7"/>
          <w:sz w:val="20"/>
        </w:rPr>
        <w:t>meio</w:t>
      </w:r>
      <w:r>
        <w:rPr>
          <w:b/>
          <w:color w:val="010202"/>
          <w:spacing w:val="-14"/>
          <w:sz w:val="20"/>
        </w:rPr>
        <w:t> </w:t>
      </w:r>
      <w:r>
        <w:rPr>
          <w:b/>
          <w:color w:val="010202"/>
          <w:spacing w:val="-7"/>
          <w:sz w:val="20"/>
        </w:rPr>
        <w:t>aberto,</w:t>
      </w:r>
      <w:r>
        <w:rPr>
          <w:b/>
          <w:color w:val="010202"/>
          <w:spacing w:val="-15"/>
          <w:sz w:val="20"/>
        </w:rPr>
        <w:t> </w:t>
      </w:r>
      <w:r>
        <w:rPr>
          <w:b/>
          <w:color w:val="010202"/>
          <w:spacing w:val="-4"/>
          <w:sz w:val="20"/>
        </w:rPr>
        <w:t>na</w:t>
      </w:r>
      <w:r>
        <w:rPr>
          <w:b/>
          <w:color w:val="010202"/>
          <w:spacing w:val="-15"/>
          <w:sz w:val="20"/>
        </w:rPr>
        <w:t> </w:t>
      </w:r>
      <w:r>
        <w:rPr>
          <w:b/>
          <w:color w:val="010202"/>
          <w:spacing w:val="-8"/>
          <w:sz w:val="20"/>
        </w:rPr>
        <w:t>Cidade</w:t>
      </w:r>
      <w:r>
        <w:rPr>
          <w:b/>
          <w:color w:val="010202"/>
          <w:spacing w:val="-15"/>
          <w:sz w:val="20"/>
        </w:rPr>
        <w:t> </w:t>
      </w:r>
      <w:r>
        <w:rPr>
          <w:b/>
          <w:color w:val="010202"/>
          <w:spacing w:val="-9"/>
          <w:sz w:val="20"/>
        </w:rPr>
        <w:t>de</w:t>
      </w:r>
    </w:p>
    <w:p>
      <w:pPr>
        <w:spacing w:before="13" w:after="36"/>
        <w:ind w:left="1303" w:right="1328" w:firstLine="0"/>
        <w:jc w:val="center"/>
        <w:rPr>
          <w:b/>
          <w:sz w:val="20"/>
        </w:rPr>
      </w:pPr>
      <w:r>
        <w:rPr>
          <w:b/>
          <w:color w:val="010202"/>
          <w:sz w:val="20"/>
        </w:rPr>
        <w:t>São Paulo (2012-2014)</w:t>
      </w:r>
    </w:p>
    <w:tbl>
      <w:tblPr>
        <w:tblW w:w="0" w:type="auto"/>
        <w:jc w:val="left"/>
        <w:tblInd w:w="31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57"/>
        <w:gridCol w:w="1714"/>
        <w:gridCol w:w="1346"/>
        <w:gridCol w:w="1340"/>
      </w:tblGrid>
      <w:tr>
        <w:trPr>
          <w:trHeight w:val="321" w:hRule="atLeast"/>
        </w:trPr>
        <w:tc>
          <w:tcPr>
            <w:tcW w:w="1257" w:type="dxa"/>
            <w:tcBorders>
              <w:bottom w:val="single" w:sz="6" w:space="0" w:color="231F20"/>
              <w:right w:val="single" w:sz="6" w:space="0" w:color="231F20"/>
            </w:tcBorders>
            <w:shd w:val="clear" w:color="auto" w:fill="595959"/>
          </w:tcPr>
          <w:p>
            <w:pPr>
              <w:pStyle w:val="TableParagraph"/>
              <w:rPr>
                <w:sz w:val="22"/>
              </w:rPr>
            </w:pPr>
          </w:p>
        </w:tc>
        <w:tc>
          <w:tcPr>
            <w:tcW w:w="1714" w:type="dxa"/>
            <w:tcBorders>
              <w:left w:val="single" w:sz="6" w:space="0" w:color="231F20"/>
              <w:bottom w:val="single" w:sz="6" w:space="0" w:color="231F20"/>
              <w:right w:val="single" w:sz="6" w:space="0" w:color="231F20"/>
            </w:tcBorders>
            <w:shd w:val="clear" w:color="auto" w:fill="595959"/>
          </w:tcPr>
          <w:p>
            <w:pPr>
              <w:pStyle w:val="TableParagraph"/>
              <w:spacing w:before="100"/>
              <w:ind w:left="674" w:right="664"/>
              <w:jc w:val="center"/>
              <w:rPr>
                <w:sz w:val="16"/>
              </w:rPr>
            </w:pPr>
            <w:r>
              <w:rPr>
                <w:color w:val="FFFFFF"/>
                <w:sz w:val="16"/>
              </w:rPr>
              <w:t>2012</w:t>
            </w:r>
          </w:p>
        </w:tc>
        <w:tc>
          <w:tcPr>
            <w:tcW w:w="1346" w:type="dxa"/>
            <w:tcBorders>
              <w:left w:val="single" w:sz="6" w:space="0" w:color="231F20"/>
              <w:bottom w:val="single" w:sz="6" w:space="0" w:color="231F20"/>
              <w:right w:val="single" w:sz="6" w:space="0" w:color="231F20"/>
            </w:tcBorders>
            <w:shd w:val="clear" w:color="auto" w:fill="595959"/>
          </w:tcPr>
          <w:p>
            <w:pPr>
              <w:pStyle w:val="TableParagraph"/>
              <w:spacing w:before="100"/>
              <w:ind w:left="490" w:right="480"/>
              <w:jc w:val="center"/>
              <w:rPr>
                <w:sz w:val="16"/>
              </w:rPr>
            </w:pPr>
            <w:r>
              <w:rPr>
                <w:color w:val="FFFFFF"/>
                <w:sz w:val="16"/>
              </w:rPr>
              <w:t>2013</w:t>
            </w:r>
          </w:p>
        </w:tc>
        <w:tc>
          <w:tcPr>
            <w:tcW w:w="1340" w:type="dxa"/>
            <w:tcBorders>
              <w:left w:val="single" w:sz="6" w:space="0" w:color="231F20"/>
              <w:bottom w:val="single" w:sz="6" w:space="0" w:color="231F20"/>
            </w:tcBorders>
            <w:shd w:val="clear" w:color="auto" w:fill="595959"/>
          </w:tcPr>
          <w:p>
            <w:pPr>
              <w:pStyle w:val="TableParagraph"/>
              <w:spacing w:before="100"/>
              <w:ind w:left="487" w:right="480"/>
              <w:jc w:val="center"/>
              <w:rPr>
                <w:sz w:val="16"/>
              </w:rPr>
            </w:pPr>
            <w:r>
              <w:rPr>
                <w:color w:val="FFFFFF"/>
                <w:sz w:val="16"/>
              </w:rPr>
              <w:t>2014</w:t>
            </w:r>
          </w:p>
        </w:tc>
      </w:tr>
      <w:tr>
        <w:trPr>
          <w:trHeight w:val="285" w:hRule="atLeast"/>
        </w:trPr>
        <w:tc>
          <w:tcPr>
            <w:tcW w:w="1257" w:type="dxa"/>
            <w:tcBorders>
              <w:top w:val="single" w:sz="6" w:space="0" w:color="231F20"/>
              <w:bottom w:val="single" w:sz="6" w:space="0" w:color="231F20"/>
              <w:right w:val="single" w:sz="6" w:space="0" w:color="231F20"/>
            </w:tcBorders>
          </w:tcPr>
          <w:p>
            <w:pPr>
              <w:pStyle w:val="TableParagraph"/>
              <w:spacing w:before="63"/>
              <w:ind w:left="292" w:right="280"/>
              <w:jc w:val="center"/>
              <w:rPr>
                <w:sz w:val="16"/>
              </w:rPr>
            </w:pPr>
            <w:r>
              <w:rPr>
                <w:color w:val="010202"/>
                <w:sz w:val="16"/>
              </w:rPr>
              <w:t>PSC</w:t>
            </w:r>
          </w:p>
        </w:tc>
        <w:tc>
          <w:tcPr>
            <w:tcW w:w="1714" w:type="dxa"/>
            <w:tcBorders>
              <w:top w:val="single" w:sz="6" w:space="0" w:color="231F20"/>
              <w:left w:val="single" w:sz="6" w:space="0" w:color="231F20"/>
              <w:bottom w:val="single" w:sz="6" w:space="0" w:color="231F20"/>
              <w:right w:val="single" w:sz="6" w:space="0" w:color="231F20"/>
            </w:tcBorders>
          </w:tcPr>
          <w:p>
            <w:pPr>
              <w:pStyle w:val="TableParagraph"/>
              <w:spacing w:before="63"/>
              <w:ind w:left="10"/>
              <w:jc w:val="center"/>
              <w:rPr>
                <w:sz w:val="16"/>
              </w:rPr>
            </w:pPr>
            <w:r>
              <w:rPr>
                <w:color w:val="010202"/>
                <w:w w:val="96"/>
                <w:sz w:val="16"/>
              </w:rPr>
              <w:t>3</w:t>
            </w:r>
          </w:p>
        </w:tc>
        <w:tc>
          <w:tcPr>
            <w:tcW w:w="1346" w:type="dxa"/>
            <w:tcBorders>
              <w:top w:val="single" w:sz="6" w:space="0" w:color="231F20"/>
              <w:left w:val="single" w:sz="6" w:space="0" w:color="231F20"/>
              <w:bottom w:val="single" w:sz="6" w:space="0" w:color="231F20"/>
              <w:right w:val="single" w:sz="6" w:space="0" w:color="231F20"/>
            </w:tcBorders>
          </w:tcPr>
          <w:p>
            <w:pPr>
              <w:pStyle w:val="TableParagraph"/>
              <w:spacing w:before="63"/>
              <w:ind w:left="490" w:right="480"/>
              <w:jc w:val="center"/>
              <w:rPr>
                <w:sz w:val="16"/>
              </w:rPr>
            </w:pPr>
            <w:r>
              <w:rPr>
                <w:color w:val="010202"/>
                <w:sz w:val="16"/>
              </w:rPr>
              <w:t>16</w:t>
            </w:r>
          </w:p>
        </w:tc>
        <w:tc>
          <w:tcPr>
            <w:tcW w:w="1340" w:type="dxa"/>
            <w:tcBorders>
              <w:top w:val="single" w:sz="6" w:space="0" w:color="231F20"/>
              <w:left w:val="single" w:sz="6" w:space="0" w:color="231F20"/>
              <w:bottom w:val="single" w:sz="6" w:space="0" w:color="231F20"/>
            </w:tcBorders>
          </w:tcPr>
          <w:p>
            <w:pPr>
              <w:pStyle w:val="TableParagraph"/>
              <w:spacing w:before="63"/>
              <w:ind w:left="7"/>
              <w:jc w:val="center"/>
              <w:rPr>
                <w:sz w:val="16"/>
              </w:rPr>
            </w:pPr>
            <w:r>
              <w:rPr>
                <w:color w:val="010202"/>
                <w:w w:val="96"/>
                <w:sz w:val="16"/>
              </w:rPr>
              <w:t>5</w:t>
            </w:r>
          </w:p>
        </w:tc>
      </w:tr>
      <w:tr>
        <w:trPr>
          <w:trHeight w:val="285" w:hRule="atLeast"/>
        </w:trPr>
        <w:tc>
          <w:tcPr>
            <w:tcW w:w="1257" w:type="dxa"/>
            <w:tcBorders>
              <w:top w:val="single" w:sz="6" w:space="0" w:color="231F20"/>
              <w:bottom w:val="single" w:sz="6" w:space="0" w:color="231F20"/>
              <w:right w:val="single" w:sz="6" w:space="0" w:color="231F20"/>
            </w:tcBorders>
          </w:tcPr>
          <w:p>
            <w:pPr>
              <w:pStyle w:val="TableParagraph"/>
              <w:spacing w:before="63"/>
              <w:ind w:left="292" w:right="278"/>
              <w:jc w:val="center"/>
              <w:rPr>
                <w:sz w:val="16"/>
              </w:rPr>
            </w:pPr>
            <w:r>
              <w:rPr>
                <w:color w:val="010202"/>
                <w:sz w:val="16"/>
              </w:rPr>
              <w:t>LA</w:t>
            </w:r>
          </w:p>
        </w:tc>
        <w:tc>
          <w:tcPr>
            <w:tcW w:w="1714" w:type="dxa"/>
            <w:tcBorders>
              <w:top w:val="single" w:sz="6" w:space="0" w:color="231F20"/>
              <w:left w:val="single" w:sz="6" w:space="0" w:color="231F20"/>
              <w:bottom w:val="single" w:sz="6" w:space="0" w:color="231F20"/>
              <w:right w:val="single" w:sz="6" w:space="0" w:color="231F20"/>
            </w:tcBorders>
          </w:tcPr>
          <w:p>
            <w:pPr>
              <w:pStyle w:val="TableParagraph"/>
              <w:spacing w:before="63"/>
              <w:ind w:left="674" w:right="664"/>
              <w:jc w:val="center"/>
              <w:rPr>
                <w:sz w:val="16"/>
              </w:rPr>
            </w:pPr>
            <w:r>
              <w:rPr>
                <w:color w:val="010202"/>
                <w:sz w:val="16"/>
              </w:rPr>
              <w:t>56</w:t>
            </w:r>
          </w:p>
        </w:tc>
        <w:tc>
          <w:tcPr>
            <w:tcW w:w="1346" w:type="dxa"/>
            <w:tcBorders>
              <w:top w:val="single" w:sz="6" w:space="0" w:color="231F20"/>
              <w:left w:val="single" w:sz="6" w:space="0" w:color="231F20"/>
              <w:bottom w:val="single" w:sz="6" w:space="0" w:color="231F20"/>
              <w:right w:val="single" w:sz="6" w:space="0" w:color="231F20"/>
            </w:tcBorders>
          </w:tcPr>
          <w:p>
            <w:pPr>
              <w:pStyle w:val="TableParagraph"/>
              <w:spacing w:before="63"/>
              <w:ind w:left="490" w:right="480"/>
              <w:jc w:val="center"/>
              <w:rPr>
                <w:sz w:val="16"/>
              </w:rPr>
            </w:pPr>
            <w:r>
              <w:rPr>
                <w:color w:val="010202"/>
                <w:sz w:val="16"/>
              </w:rPr>
              <w:t>73</w:t>
            </w:r>
          </w:p>
        </w:tc>
        <w:tc>
          <w:tcPr>
            <w:tcW w:w="1340" w:type="dxa"/>
            <w:tcBorders>
              <w:top w:val="single" w:sz="6" w:space="0" w:color="231F20"/>
              <w:left w:val="single" w:sz="6" w:space="0" w:color="231F20"/>
              <w:bottom w:val="single" w:sz="6" w:space="0" w:color="231F20"/>
            </w:tcBorders>
          </w:tcPr>
          <w:p>
            <w:pPr>
              <w:pStyle w:val="TableParagraph"/>
              <w:spacing w:before="63"/>
              <w:ind w:left="487" w:right="480"/>
              <w:jc w:val="center"/>
              <w:rPr>
                <w:sz w:val="16"/>
              </w:rPr>
            </w:pPr>
            <w:r>
              <w:rPr>
                <w:color w:val="010202"/>
                <w:sz w:val="16"/>
              </w:rPr>
              <w:t>88</w:t>
            </w:r>
          </w:p>
        </w:tc>
      </w:tr>
      <w:tr>
        <w:trPr>
          <w:trHeight w:val="285" w:hRule="atLeast"/>
        </w:trPr>
        <w:tc>
          <w:tcPr>
            <w:tcW w:w="1257" w:type="dxa"/>
            <w:tcBorders>
              <w:top w:val="single" w:sz="6" w:space="0" w:color="231F20"/>
              <w:bottom w:val="single" w:sz="6" w:space="0" w:color="231F20"/>
              <w:right w:val="single" w:sz="6" w:space="0" w:color="231F20"/>
            </w:tcBorders>
          </w:tcPr>
          <w:p>
            <w:pPr>
              <w:pStyle w:val="TableParagraph"/>
              <w:spacing w:before="63"/>
              <w:ind w:left="292" w:right="280"/>
              <w:jc w:val="center"/>
              <w:rPr>
                <w:sz w:val="16"/>
              </w:rPr>
            </w:pPr>
            <w:r>
              <w:rPr>
                <w:color w:val="010202"/>
                <w:sz w:val="16"/>
              </w:rPr>
              <w:t>2</w:t>
            </w:r>
            <w:r>
              <w:rPr>
                <w:color w:val="010202"/>
                <w:position w:val="5"/>
                <w:sz w:val="9"/>
              </w:rPr>
              <w:t>a </w:t>
            </w:r>
            <w:r>
              <w:rPr>
                <w:color w:val="010202"/>
                <w:sz w:val="16"/>
              </w:rPr>
              <w:t>Medida</w:t>
            </w:r>
          </w:p>
        </w:tc>
        <w:tc>
          <w:tcPr>
            <w:tcW w:w="1714" w:type="dxa"/>
            <w:tcBorders>
              <w:top w:val="single" w:sz="6" w:space="0" w:color="231F20"/>
              <w:left w:val="single" w:sz="6" w:space="0" w:color="231F20"/>
              <w:bottom w:val="single" w:sz="6" w:space="0" w:color="231F20"/>
              <w:right w:val="single" w:sz="6" w:space="0" w:color="231F20"/>
            </w:tcBorders>
          </w:tcPr>
          <w:p>
            <w:pPr>
              <w:pStyle w:val="TableParagraph"/>
              <w:spacing w:before="63"/>
              <w:ind w:left="9"/>
              <w:jc w:val="center"/>
              <w:rPr>
                <w:sz w:val="16"/>
              </w:rPr>
            </w:pPr>
            <w:r>
              <w:rPr>
                <w:color w:val="010202"/>
                <w:w w:val="96"/>
                <w:sz w:val="16"/>
              </w:rPr>
              <w:t>1</w:t>
            </w:r>
          </w:p>
        </w:tc>
        <w:tc>
          <w:tcPr>
            <w:tcW w:w="1346" w:type="dxa"/>
            <w:tcBorders>
              <w:top w:val="single" w:sz="6" w:space="0" w:color="231F20"/>
              <w:left w:val="single" w:sz="6" w:space="0" w:color="231F20"/>
              <w:bottom w:val="single" w:sz="6" w:space="0" w:color="231F20"/>
              <w:right w:val="single" w:sz="6" w:space="0" w:color="231F20"/>
            </w:tcBorders>
          </w:tcPr>
          <w:p>
            <w:pPr>
              <w:pStyle w:val="TableParagraph"/>
              <w:spacing w:before="63"/>
              <w:ind w:left="490" w:right="480"/>
              <w:jc w:val="center"/>
              <w:rPr>
                <w:sz w:val="16"/>
              </w:rPr>
            </w:pPr>
            <w:r>
              <w:rPr>
                <w:color w:val="010202"/>
                <w:sz w:val="16"/>
              </w:rPr>
              <w:t>18</w:t>
            </w:r>
          </w:p>
        </w:tc>
        <w:tc>
          <w:tcPr>
            <w:tcW w:w="1340" w:type="dxa"/>
            <w:tcBorders>
              <w:top w:val="single" w:sz="6" w:space="0" w:color="231F20"/>
              <w:left w:val="single" w:sz="6" w:space="0" w:color="231F20"/>
              <w:bottom w:val="single" w:sz="6" w:space="0" w:color="231F20"/>
            </w:tcBorders>
          </w:tcPr>
          <w:p>
            <w:pPr>
              <w:pStyle w:val="TableParagraph"/>
              <w:spacing w:before="63"/>
              <w:ind w:left="487" w:right="480"/>
              <w:jc w:val="center"/>
              <w:rPr>
                <w:sz w:val="16"/>
              </w:rPr>
            </w:pPr>
            <w:r>
              <w:rPr>
                <w:color w:val="010202"/>
                <w:sz w:val="16"/>
              </w:rPr>
              <w:t>25</w:t>
            </w:r>
          </w:p>
        </w:tc>
      </w:tr>
      <w:tr>
        <w:trPr>
          <w:trHeight w:val="285" w:hRule="atLeast"/>
        </w:trPr>
        <w:tc>
          <w:tcPr>
            <w:tcW w:w="1257" w:type="dxa"/>
            <w:tcBorders>
              <w:top w:val="single" w:sz="6" w:space="0" w:color="231F20"/>
              <w:bottom w:val="single" w:sz="6" w:space="0" w:color="231F20"/>
              <w:right w:val="single" w:sz="6" w:space="0" w:color="231F20"/>
            </w:tcBorders>
          </w:tcPr>
          <w:p>
            <w:pPr>
              <w:pStyle w:val="TableParagraph"/>
              <w:spacing w:before="63"/>
              <w:ind w:left="292" w:right="280"/>
              <w:jc w:val="center"/>
              <w:rPr>
                <w:sz w:val="16"/>
              </w:rPr>
            </w:pPr>
            <w:r>
              <w:rPr>
                <w:color w:val="010202"/>
                <w:sz w:val="16"/>
              </w:rPr>
              <w:t>Acúmulo</w:t>
            </w:r>
          </w:p>
        </w:tc>
        <w:tc>
          <w:tcPr>
            <w:tcW w:w="1714" w:type="dxa"/>
            <w:tcBorders>
              <w:top w:val="single" w:sz="6" w:space="0" w:color="231F20"/>
              <w:left w:val="single" w:sz="6" w:space="0" w:color="231F20"/>
              <w:bottom w:val="single" w:sz="6" w:space="0" w:color="231F20"/>
              <w:right w:val="single" w:sz="6" w:space="0" w:color="231F20"/>
            </w:tcBorders>
          </w:tcPr>
          <w:p>
            <w:pPr>
              <w:pStyle w:val="TableParagraph"/>
              <w:spacing w:before="63"/>
              <w:ind w:left="674" w:right="664"/>
              <w:jc w:val="center"/>
              <w:rPr>
                <w:sz w:val="16"/>
              </w:rPr>
            </w:pPr>
            <w:r>
              <w:rPr>
                <w:color w:val="010202"/>
                <w:sz w:val="16"/>
              </w:rPr>
              <w:t>11</w:t>
            </w:r>
          </w:p>
        </w:tc>
        <w:tc>
          <w:tcPr>
            <w:tcW w:w="1346" w:type="dxa"/>
            <w:tcBorders>
              <w:top w:val="single" w:sz="6" w:space="0" w:color="231F20"/>
              <w:left w:val="single" w:sz="6" w:space="0" w:color="231F20"/>
              <w:bottom w:val="single" w:sz="6" w:space="0" w:color="231F20"/>
              <w:right w:val="single" w:sz="6" w:space="0" w:color="231F20"/>
            </w:tcBorders>
          </w:tcPr>
          <w:p>
            <w:pPr>
              <w:pStyle w:val="TableParagraph"/>
              <w:spacing w:before="63"/>
              <w:ind w:left="10"/>
              <w:jc w:val="center"/>
              <w:rPr>
                <w:sz w:val="16"/>
              </w:rPr>
            </w:pPr>
            <w:r>
              <w:rPr>
                <w:color w:val="010202"/>
                <w:w w:val="96"/>
                <w:sz w:val="16"/>
              </w:rPr>
              <w:t>0</w:t>
            </w:r>
          </w:p>
        </w:tc>
        <w:tc>
          <w:tcPr>
            <w:tcW w:w="1340" w:type="dxa"/>
            <w:tcBorders>
              <w:top w:val="single" w:sz="6" w:space="0" w:color="231F20"/>
              <w:left w:val="single" w:sz="6" w:space="0" w:color="231F20"/>
              <w:bottom w:val="single" w:sz="6" w:space="0" w:color="231F20"/>
            </w:tcBorders>
          </w:tcPr>
          <w:p>
            <w:pPr>
              <w:pStyle w:val="TableParagraph"/>
              <w:spacing w:before="63"/>
              <w:ind w:left="7"/>
              <w:jc w:val="center"/>
              <w:rPr>
                <w:sz w:val="16"/>
              </w:rPr>
            </w:pPr>
            <w:r>
              <w:rPr>
                <w:color w:val="010202"/>
                <w:w w:val="96"/>
                <w:sz w:val="16"/>
              </w:rPr>
              <w:t>3</w:t>
            </w:r>
          </w:p>
        </w:tc>
      </w:tr>
      <w:tr>
        <w:trPr>
          <w:trHeight w:val="287" w:hRule="atLeast"/>
        </w:trPr>
        <w:tc>
          <w:tcPr>
            <w:tcW w:w="1257" w:type="dxa"/>
            <w:tcBorders>
              <w:top w:val="single" w:sz="6" w:space="0" w:color="231F20"/>
              <w:right w:val="single" w:sz="6" w:space="0" w:color="231F20"/>
            </w:tcBorders>
            <w:shd w:val="clear" w:color="auto" w:fill="595959"/>
          </w:tcPr>
          <w:p>
            <w:pPr>
              <w:pStyle w:val="TableParagraph"/>
              <w:spacing w:before="63"/>
              <w:ind w:left="292" w:right="280"/>
              <w:jc w:val="center"/>
              <w:rPr>
                <w:sz w:val="16"/>
              </w:rPr>
            </w:pPr>
            <w:r>
              <w:rPr>
                <w:color w:val="FFFFFF"/>
                <w:sz w:val="16"/>
              </w:rPr>
              <w:t>TOTAL</w:t>
            </w:r>
          </w:p>
        </w:tc>
        <w:tc>
          <w:tcPr>
            <w:tcW w:w="1714" w:type="dxa"/>
            <w:tcBorders>
              <w:top w:val="single" w:sz="6" w:space="0" w:color="231F20"/>
              <w:left w:val="single" w:sz="6" w:space="0" w:color="231F20"/>
              <w:right w:val="single" w:sz="6" w:space="0" w:color="231F20"/>
            </w:tcBorders>
            <w:shd w:val="clear" w:color="auto" w:fill="595959"/>
          </w:tcPr>
          <w:p>
            <w:pPr>
              <w:pStyle w:val="TableParagraph"/>
              <w:spacing w:before="63"/>
              <w:ind w:left="674" w:right="664"/>
              <w:jc w:val="center"/>
              <w:rPr>
                <w:sz w:val="16"/>
              </w:rPr>
            </w:pPr>
            <w:r>
              <w:rPr>
                <w:color w:val="FFFFFF"/>
                <w:sz w:val="16"/>
              </w:rPr>
              <w:t>71</w:t>
            </w:r>
          </w:p>
        </w:tc>
        <w:tc>
          <w:tcPr>
            <w:tcW w:w="1346" w:type="dxa"/>
            <w:tcBorders>
              <w:top w:val="single" w:sz="6" w:space="0" w:color="231F20"/>
              <w:left w:val="single" w:sz="6" w:space="0" w:color="231F20"/>
              <w:right w:val="single" w:sz="6" w:space="0" w:color="231F20"/>
            </w:tcBorders>
            <w:shd w:val="clear" w:color="auto" w:fill="595959"/>
          </w:tcPr>
          <w:p>
            <w:pPr>
              <w:pStyle w:val="TableParagraph"/>
              <w:spacing w:before="63"/>
              <w:ind w:left="490" w:right="480"/>
              <w:jc w:val="center"/>
              <w:rPr>
                <w:sz w:val="16"/>
              </w:rPr>
            </w:pPr>
            <w:r>
              <w:rPr>
                <w:color w:val="FFFFFF"/>
                <w:sz w:val="16"/>
              </w:rPr>
              <w:t>107</w:t>
            </w:r>
          </w:p>
        </w:tc>
        <w:tc>
          <w:tcPr>
            <w:tcW w:w="1340" w:type="dxa"/>
            <w:tcBorders>
              <w:top w:val="single" w:sz="6" w:space="0" w:color="231F20"/>
              <w:left w:val="single" w:sz="6" w:space="0" w:color="231F20"/>
            </w:tcBorders>
            <w:shd w:val="clear" w:color="auto" w:fill="595959"/>
          </w:tcPr>
          <w:p>
            <w:pPr>
              <w:pStyle w:val="TableParagraph"/>
              <w:spacing w:before="63"/>
              <w:ind w:left="487" w:right="479"/>
              <w:jc w:val="center"/>
              <w:rPr>
                <w:sz w:val="16"/>
              </w:rPr>
            </w:pPr>
            <w:r>
              <w:rPr>
                <w:color w:val="FFFFFF"/>
                <w:sz w:val="16"/>
              </w:rPr>
              <w:t>121</w:t>
            </w:r>
          </w:p>
        </w:tc>
      </w:tr>
    </w:tbl>
    <w:p>
      <w:pPr>
        <w:spacing w:before="10"/>
        <w:ind w:left="3182" w:right="0" w:firstLine="0"/>
        <w:jc w:val="left"/>
        <w:rPr>
          <w:rFonts w:ascii="Arial" w:hAnsi="Arial"/>
          <w:sz w:val="16"/>
        </w:rPr>
      </w:pPr>
      <w:r>
        <w:rPr>
          <w:rFonts w:ascii="Arial" w:hAnsi="Arial"/>
          <w:color w:val="010202"/>
          <w:sz w:val="16"/>
        </w:rPr>
        <w:t>Fonte: DEMES, Janeiro à Dezembro de 2014, Observatório de Políticas Sociais/ SMADS (2015).</w:t>
      </w:r>
    </w:p>
    <w:p>
      <w:pPr>
        <w:pStyle w:val="BodyText"/>
        <w:rPr>
          <w:rFonts w:ascii="Arial"/>
          <w:sz w:val="16"/>
        </w:rPr>
      </w:pPr>
    </w:p>
    <w:p>
      <w:pPr>
        <w:pStyle w:val="BodyText"/>
        <w:rPr>
          <w:rFonts w:ascii="Arial"/>
          <w:sz w:val="16"/>
        </w:rPr>
      </w:pPr>
    </w:p>
    <w:p>
      <w:pPr>
        <w:pStyle w:val="BodyText"/>
        <w:spacing w:before="9"/>
        <w:rPr>
          <w:rFonts w:ascii="Arial"/>
          <w:sz w:val="16"/>
        </w:rPr>
      </w:pPr>
    </w:p>
    <w:p>
      <w:pPr>
        <w:pStyle w:val="BodyText"/>
        <w:spacing w:line="316" w:lineRule="auto" w:before="1"/>
        <w:ind w:left="1397" w:right="1415" w:firstLine="708"/>
        <w:jc w:val="both"/>
      </w:pPr>
      <w:r>
        <w:rPr>
          <w:color w:val="231F20"/>
          <w:spacing w:val="-5"/>
        </w:rPr>
        <w:t>De</w:t>
      </w:r>
      <w:r>
        <w:rPr>
          <w:color w:val="231F20"/>
          <w:spacing w:val="-22"/>
        </w:rPr>
        <w:t> </w:t>
      </w:r>
      <w:r>
        <w:rPr>
          <w:color w:val="231F20"/>
          <w:spacing w:val="-9"/>
        </w:rPr>
        <w:t>acordo</w:t>
      </w:r>
      <w:r>
        <w:rPr>
          <w:color w:val="231F20"/>
          <w:spacing w:val="-22"/>
        </w:rPr>
        <w:t> </w:t>
      </w:r>
      <w:r>
        <w:rPr>
          <w:color w:val="231F20"/>
          <w:spacing w:val="-7"/>
        </w:rPr>
        <w:t>com</w:t>
      </w:r>
      <w:r>
        <w:rPr>
          <w:color w:val="231F20"/>
          <w:spacing w:val="-22"/>
        </w:rPr>
        <w:t> </w:t>
      </w:r>
      <w:r>
        <w:rPr>
          <w:color w:val="231F20"/>
          <w:spacing w:val="-10"/>
        </w:rPr>
        <w:t>informações</w:t>
      </w:r>
      <w:r>
        <w:rPr>
          <w:color w:val="231F20"/>
          <w:spacing w:val="-21"/>
        </w:rPr>
        <w:t> </w:t>
      </w:r>
      <w:r>
        <w:rPr>
          <w:color w:val="231F20"/>
          <w:spacing w:val="-10"/>
        </w:rPr>
        <w:t>sistematizadas</w:t>
      </w:r>
      <w:r>
        <w:rPr>
          <w:color w:val="231F20"/>
          <w:spacing w:val="-22"/>
        </w:rPr>
        <w:t> </w:t>
      </w:r>
      <w:r>
        <w:rPr>
          <w:color w:val="231F20"/>
          <w:spacing w:val="-8"/>
        </w:rPr>
        <w:t>pela</w:t>
      </w:r>
      <w:r>
        <w:rPr>
          <w:color w:val="231F20"/>
          <w:spacing w:val="-22"/>
        </w:rPr>
        <w:t> </w:t>
      </w:r>
      <w:r>
        <w:rPr>
          <w:color w:val="231F20"/>
          <w:spacing w:val="-10"/>
        </w:rPr>
        <w:t>Coordenadoria</w:t>
      </w:r>
      <w:r>
        <w:rPr>
          <w:color w:val="231F20"/>
          <w:spacing w:val="-22"/>
        </w:rPr>
        <w:t> </w:t>
      </w:r>
      <w:r>
        <w:rPr>
          <w:color w:val="231F20"/>
          <w:spacing w:val="-5"/>
        </w:rPr>
        <w:t>do</w:t>
      </w:r>
      <w:r>
        <w:rPr>
          <w:color w:val="231F20"/>
          <w:spacing w:val="-21"/>
        </w:rPr>
        <w:t> </w:t>
      </w:r>
      <w:r>
        <w:rPr>
          <w:color w:val="231F20"/>
          <w:spacing w:val="-10"/>
        </w:rPr>
        <w:t>Observatório</w:t>
      </w:r>
      <w:r>
        <w:rPr>
          <w:color w:val="231F20"/>
          <w:spacing w:val="-22"/>
        </w:rPr>
        <w:t> </w:t>
      </w:r>
      <w:r>
        <w:rPr>
          <w:color w:val="231F20"/>
          <w:spacing w:val="-5"/>
        </w:rPr>
        <w:t>de</w:t>
      </w:r>
      <w:r>
        <w:rPr>
          <w:color w:val="231F20"/>
          <w:spacing w:val="-22"/>
        </w:rPr>
        <w:t> </w:t>
      </w:r>
      <w:r>
        <w:rPr>
          <w:color w:val="231F20"/>
          <w:spacing w:val="-7"/>
        </w:rPr>
        <w:t>Po- </w:t>
      </w:r>
      <w:r>
        <w:rPr>
          <w:color w:val="231F20"/>
          <w:spacing w:val="-9"/>
        </w:rPr>
        <w:t>líticas</w:t>
      </w:r>
      <w:r>
        <w:rPr>
          <w:color w:val="231F20"/>
          <w:spacing w:val="-12"/>
        </w:rPr>
        <w:t> </w:t>
      </w:r>
      <w:r>
        <w:rPr>
          <w:color w:val="231F20"/>
          <w:spacing w:val="-9"/>
        </w:rPr>
        <w:t>Sociais</w:t>
      </w:r>
      <w:r>
        <w:rPr>
          <w:color w:val="231F20"/>
          <w:spacing w:val="-12"/>
        </w:rPr>
        <w:t> </w:t>
      </w:r>
      <w:r>
        <w:rPr>
          <w:color w:val="231F20"/>
          <w:spacing w:val="-9"/>
        </w:rPr>
        <w:t>(COPS)</w:t>
      </w:r>
      <w:r>
        <w:rPr>
          <w:color w:val="231F20"/>
          <w:spacing w:val="-11"/>
        </w:rPr>
        <w:t> </w:t>
      </w:r>
      <w:r>
        <w:rPr>
          <w:color w:val="231F20"/>
          <w:spacing w:val="-5"/>
        </w:rPr>
        <w:t>da</w:t>
      </w:r>
      <w:r>
        <w:rPr>
          <w:color w:val="231F20"/>
          <w:spacing w:val="-12"/>
        </w:rPr>
        <w:t> </w:t>
      </w:r>
      <w:r>
        <w:rPr>
          <w:color w:val="231F20"/>
          <w:spacing w:val="-9"/>
        </w:rPr>
        <w:t>SMADS,</w:t>
      </w:r>
      <w:r>
        <w:rPr>
          <w:color w:val="231F20"/>
          <w:spacing w:val="-13"/>
        </w:rPr>
        <w:t> </w:t>
      </w:r>
      <w:r>
        <w:rPr>
          <w:color w:val="231F20"/>
          <w:spacing w:val="-9"/>
        </w:rPr>
        <w:t>referentes</w:t>
      </w:r>
      <w:r>
        <w:rPr>
          <w:color w:val="231F20"/>
          <w:spacing w:val="-11"/>
        </w:rPr>
        <w:t> </w:t>
      </w:r>
      <w:r>
        <w:rPr>
          <w:color w:val="231F20"/>
          <w:spacing w:val="-7"/>
        </w:rPr>
        <w:t>aos</w:t>
      </w:r>
      <w:r>
        <w:rPr>
          <w:color w:val="231F20"/>
          <w:spacing w:val="-12"/>
        </w:rPr>
        <w:t> </w:t>
      </w:r>
      <w:r>
        <w:rPr>
          <w:color w:val="231F20"/>
          <w:spacing w:val="-8"/>
        </w:rPr>
        <w:t>anos</w:t>
      </w:r>
      <w:r>
        <w:rPr>
          <w:color w:val="231F20"/>
          <w:spacing w:val="-12"/>
        </w:rPr>
        <w:t> </w:t>
      </w:r>
      <w:r>
        <w:rPr>
          <w:color w:val="231F20"/>
          <w:spacing w:val="-5"/>
        </w:rPr>
        <w:t>de</w:t>
      </w:r>
      <w:r>
        <w:rPr>
          <w:color w:val="231F20"/>
          <w:spacing w:val="-11"/>
        </w:rPr>
        <w:t> </w:t>
      </w:r>
      <w:r>
        <w:rPr>
          <w:color w:val="231F20"/>
          <w:spacing w:val="-8"/>
        </w:rPr>
        <w:t>2012,</w:t>
      </w:r>
      <w:r>
        <w:rPr>
          <w:color w:val="231F20"/>
          <w:spacing w:val="-12"/>
        </w:rPr>
        <w:t> </w:t>
      </w:r>
      <w:r>
        <w:rPr>
          <w:color w:val="231F20"/>
          <w:spacing w:val="-8"/>
        </w:rPr>
        <w:t>2013</w:t>
      </w:r>
      <w:r>
        <w:rPr>
          <w:color w:val="231F20"/>
          <w:spacing w:val="-12"/>
        </w:rPr>
        <w:t> </w:t>
      </w:r>
      <w:r>
        <w:rPr>
          <w:color w:val="231F20"/>
        </w:rPr>
        <w:t>e</w:t>
      </w:r>
      <w:r>
        <w:rPr>
          <w:color w:val="231F20"/>
          <w:spacing w:val="-11"/>
        </w:rPr>
        <w:t> </w:t>
      </w:r>
      <w:r>
        <w:rPr>
          <w:color w:val="231F20"/>
          <w:spacing w:val="-8"/>
        </w:rPr>
        <w:t>2014,</w:t>
      </w:r>
      <w:r>
        <w:rPr>
          <w:color w:val="231F20"/>
          <w:spacing w:val="-12"/>
        </w:rPr>
        <w:t> </w:t>
      </w:r>
      <w:r>
        <w:rPr>
          <w:color w:val="231F20"/>
          <w:spacing w:val="-9"/>
        </w:rPr>
        <w:t>pode-se</w:t>
      </w:r>
      <w:r>
        <w:rPr>
          <w:color w:val="231F20"/>
          <w:spacing w:val="-11"/>
        </w:rPr>
        <w:t> </w:t>
      </w:r>
      <w:r>
        <w:rPr>
          <w:color w:val="231F20"/>
          <w:spacing w:val="-10"/>
        </w:rPr>
        <w:t>observar </w:t>
      </w:r>
      <w:r>
        <w:rPr>
          <w:color w:val="231F20"/>
          <w:spacing w:val="-7"/>
        </w:rPr>
        <w:t>que </w:t>
      </w:r>
      <w:r>
        <w:rPr>
          <w:color w:val="231F20"/>
          <w:spacing w:val="-9"/>
        </w:rPr>
        <w:t>algumas regiões </w:t>
      </w:r>
      <w:r>
        <w:rPr>
          <w:color w:val="231F20"/>
          <w:spacing w:val="-5"/>
        </w:rPr>
        <w:t>da </w:t>
      </w:r>
      <w:r>
        <w:rPr>
          <w:color w:val="231F20"/>
          <w:spacing w:val="-9"/>
        </w:rPr>
        <w:t>cidade concentram </w:t>
      </w:r>
      <w:r>
        <w:rPr>
          <w:color w:val="231F20"/>
        </w:rPr>
        <w:t>a </w:t>
      </w:r>
      <w:r>
        <w:rPr>
          <w:color w:val="231F20"/>
          <w:spacing w:val="-9"/>
        </w:rPr>
        <w:t>execução </w:t>
      </w:r>
      <w:r>
        <w:rPr>
          <w:color w:val="231F20"/>
          <w:spacing w:val="-7"/>
        </w:rPr>
        <w:t>das </w:t>
      </w:r>
      <w:r>
        <w:rPr>
          <w:color w:val="231F20"/>
          <w:spacing w:val="-9"/>
        </w:rPr>
        <w:t>medidas </w:t>
      </w:r>
      <w:r>
        <w:rPr>
          <w:color w:val="231F20"/>
          <w:spacing w:val="-10"/>
        </w:rPr>
        <w:t>socioeducativas </w:t>
      </w:r>
      <w:r>
        <w:rPr>
          <w:color w:val="231F20"/>
          <w:spacing w:val="-5"/>
        </w:rPr>
        <w:t>em </w:t>
      </w:r>
      <w:r>
        <w:rPr>
          <w:color w:val="231F20"/>
          <w:spacing w:val="-10"/>
        </w:rPr>
        <w:t>meio </w:t>
      </w:r>
      <w:r>
        <w:rPr>
          <w:color w:val="231F20"/>
          <w:spacing w:val="-9"/>
        </w:rPr>
        <w:t>aberto (Tabela</w:t>
      </w:r>
      <w:r>
        <w:rPr>
          <w:color w:val="231F20"/>
          <w:spacing w:val="-31"/>
        </w:rPr>
        <w:t> </w:t>
      </w:r>
      <w:r>
        <w:rPr>
          <w:color w:val="231F20"/>
          <w:spacing w:val="-10"/>
        </w:rPr>
        <w:t>4).</w:t>
      </w:r>
    </w:p>
    <w:p>
      <w:pPr>
        <w:pStyle w:val="BodyText"/>
        <w:spacing w:line="316" w:lineRule="auto" w:before="225"/>
        <w:ind w:left="1397" w:right="1415" w:firstLine="696"/>
        <w:jc w:val="both"/>
      </w:pPr>
      <w:r>
        <w:rPr>
          <w:color w:val="231F20"/>
          <w:spacing w:val="-10"/>
        </w:rPr>
        <w:t>Entretanto,</w:t>
      </w:r>
      <w:r>
        <w:rPr>
          <w:color w:val="231F20"/>
          <w:spacing w:val="-21"/>
        </w:rPr>
        <w:t> </w:t>
      </w:r>
      <w:r>
        <w:rPr>
          <w:color w:val="231F20"/>
          <w:spacing w:val="-5"/>
        </w:rPr>
        <w:t>as</w:t>
      </w:r>
      <w:r>
        <w:rPr>
          <w:color w:val="231F20"/>
          <w:spacing w:val="-20"/>
        </w:rPr>
        <w:t> </w:t>
      </w:r>
      <w:r>
        <w:rPr>
          <w:color w:val="231F20"/>
          <w:spacing w:val="-9"/>
        </w:rPr>
        <w:t>análises</w:t>
      </w:r>
      <w:r>
        <w:rPr>
          <w:color w:val="231F20"/>
          <w:spacing w:val="-20"/>
        </w:rPr>
        <w:t> </w:t>
      </w:r>
      <w:r>
        <w:rPr>
          <w:color w:val="231F20"/>
          <w:spacing w:val="-10"/>
        </w:rPr>
        <w:t>realizadas,</w:t>
      </w:r>
      <w:r>
        <w:rPr>
          <w:color w:val="231F20"/>
          <w:spacing w:val="-20"/>
        </w:rPr>
        <w:t> </w:t>
      </w:r>
      <w:r>
        <w:rPr>
          <w:color w:val="231F20"/>
        </w:rPr>
        <w:t>a</w:t>
      </w:r>
      <w:r>
        <w:rPr>
          <w:color w:val="231F20"/>
          <w:spacing w:val="-20"/>
        </w:rPr>
        <w:t> </w:t>
      </w:r>
      <w:r>
        <w:rPr>
          <w:color w:val="231F20"/>
          <w:spacing w:val="-9"/>
        </w:rPr>
        <w:t>partir</w:t>
      </w:r>
      <w:r>
        <w:rPr>
          <w:color w:val="231F20"/>
          <w:spacing w:val="-20"/>
        </w:rPr>
        <w:t> </w:t>
      </w:r>
      <w:r>
        <w:rPr>
          <w:color w:val="231F20"/>
          <w:spacing w:val="-9"/>
        </w:rPr>
        <w:t>dessas</w:t>
      </w:r>
      <w:r>
        <w:rPr>
          <w:color w:val="231F20"/>
          <w:spacing w:val="-20"/>
        </w:rPr>
        <w:t> </w:t>
      </w:r>
      <w:r>
        <w:rPr>
          <w:color w:val="231F20"/>
          <w:spacing w:val="-10"/>
        </w:rPr>
        <w:t>informações,</w:t>
      </w:r>
      <w:r>
        <w:rPr>
          <w:color w:val="231F20"/>
          <w:spacing w:val="-20"/>
        </w:rPr>
        <w:t> </w:t>
      </w:r>
      <w:r>
        <w:rPr>
          <w:color w:val="231F20"/>
          <w:spacing w:val="-9"/>
        </w:rPr>
        <w:t>possuem</w:t>
      </w:r>
      <w:r>
        <w:rPr>
          <w:color w:val="231F20"/>
          <w:spacing w:val="-20"/>
        </w:rPr>
        <w:t> </w:t>
      </w:r>
      <w:r>
        <w:rPr>
          <w:color w:val="231F20"/>
          <w:spacing w:val="-9"/>
        </w:rPr>
        <w:t>inúmeros</w:t>
      </w:r>
      <w:r>
        <w:rPr>
          <w:color w:val="231F20"/>
          <w:spacing w:val="-20"/>
        </w:rPr>
        <w:t> </w:t>
      </w:r>
      <w:r>
        <w:rPr>
          <w:color w:val="231F20"/>
          <w:spacing w:val="-8"/>
        </w:rPr>
        <w:t>limi- tes,</w:t>
      </w:r>
      <w:r>
        <w:rPr>
          <w:color w:val="231F20"/>
          <w:spacing w:val="-20"/>
        </w:rPr>
        <w:t> </w:t>
      </w:r>
      <w:r>
        <w:rPr>
          <w:color w:val="231F20"/>
          <w:spacing w:val="-8"/>
        </w:rPr>
        <w:t>pois</w:t>
      </w:r>
      <w:r>
        <w:rPr>
          <w:color w:val="231F20"/>
          <w:spacing w:val="-19"/>
        </w:rPr>
        <w:t> </w:t>
      </w:r>
      <w:r>
        <w:rPr>
          <w:color w:val="231F20"/>
          <w:spacing w:val="-7"/>
        </w:rPr>
        <w:t>nos</w:t>
      </w:r>
      <w:r>
        <w:rPr>
          <w:color w:val="231F20"/>
          <w:spacing w:val="-20"/>
        </w:rPr>
        <w:t> </w:t>
      </w:r>
      <w:r>
        <w:rPr>
          <w:color w:val="231F20"/>
          <w:spacing w:val="-9"/>
        </w:rPr>
        <w:t>permitem</w:t>
      </w:r>
      <w:r>
        <w:rPr>
          <w:color w:val="231F20"/>
          <w:spacing w:val="-19"/>
        </w:rPr>
        <w:t> </w:t>
      </w:r>
      <w:r>
        <w:rPr>
          <w:color w:val="231F20"/>
          <w:spacing w:val="-9"/>
        </w:rPr>
        <w:t>apenas</w:t>
      </w:r>
      <w:r>
        <w:rPr>
          <w:color w:val="231F20"/>
          <w:spacing w:val="-20"/>
        </w:rPr>
        <w:t> </w:t>
      </w:r>
      <w:r>
        <w:rPr>
          <w:color w:val="231F20"/>
          <w:spacing w:val="-8"/>
        </w:rPr>
        <w:t>verificar,</w:t>
      </w:r>
      <w:r>
        <w:rPr>
          <w:color w:val="231F20"/>
          <w:spacing w:val="-19"/>
        </w:rPr>
        <w:t> </w:t>
      </w:r>
      <w:r>
        <w:rPr>
          <w:color w:val="231F20"/>
          <w:spacing w:val="-5"/>
        </w:rPr>
        <w:t>de</w:t>
      </w:r>
      <w:r>
        <w:rPr>
          <w:color w:val="231F20"/>
          <w:spacing w:val="-19"/>
        </w:rPr>
        <w:t> </w:t>
      </w:r>
      <w:r>
        <w:rPr>
          <w:color w:val="231F20"/>
          <w:spacing w:val="-5"/>
        </w:rPr>
        <w:t>um</w:t>
      </w:r>
      <w:r>
        <w:rPr>
          <w:color w:val="231F20"/>
          <w:spacing w:val="-20"/>
        </w:rPr>
        <w:t> </w:t>
      </w:r>
      <w:r>
        <w:rPr>
          <w:color w:val="231F20"/>
          <w:spacing w:val="-8"/>
        </w:rPr>
        <w:t>lado,</w:t>
      </w:r>
      <w:r>
        <w:rPr>
          <w:color w:val="231F20"/>
          <w:spacing w:val="-19"/>
        </w:rPr>
        <w:t> </w:t>
      </w:r>
      <w:r>
        <w:rPr>
          <w:color w:val="231F20"/>
          <w:spacing w:val="-5"/>
        </w:rPr>
        <w:t>em</w:t>
      </w:r>
      <w:r>
        <w:rPr>
          <w:color w:val="231F20"/>
          <w:spacing w:val="-20"/>
        </w:rPr>
        <w:t> </w:t>
      </w:r>
      <w:r>
        <w:rPr>
          <w:color w:val="231F20"/>
          <w:spacing w:val="-7"/>
        </w:rPr>
        <w:t>que</w:t>
      </w:r>
      <w:r>
        <w:rPr>
          <w:color w:val="231F20"/>
          <w:spacing w:val="-18"/>
        </w:rPr>
        <w:t> </w:t>
      </w:r>
      <w:r>
        <w:rPr>
          <w:color w:val="231F20"/>
          <w:spacing w:val="-10"/>
        </w:rPr>
        <w:t>territórios</w:t>
      </w:r>
      <w:r>
        <w:rPr>
          <w:color w:val="231F20"/>
          <w:spacing w:val="-19"/>
        </w:rPr>
        <w:t> </w:t>
      </w:r>
      <w:r>
        <w:rPr>
          <w:color w:val="231F20"/>
          <w:spacing w:val="-8"/>
        </w:rPr>
        <w:t>estão</w:t>
      </w:r>
      <w:r>
        <w:rPr>
          <w:color w:val="231F20"/>
          <w:spacing w:val="-20"/>
        </w:rPr>
        <w:t> </w:t>
      </w:r>
      <w:r>
        <w:rPr>
          <w:color w:val="231F20"/>
          <w:spacing w:val="-10"/>
        </w:rPr>
        <w:t>localizados</w:t>
      </w:r>
      <w:r>
        <w:rPr>
          <w:color w:val="231F20"/>
          <w:spacing w:val="-19"/>
        </w:rPr>
        <w:t> </w:t>
      </w:r>
      <w:r>
        <w:rPr>
          <w:color w:val="231F20"/>
          <w:spacing w:val="-5"/>
        </w:rPr>
        <w:t>os</w:t>
      </w:r>
      <w:r>
        <w:rPr>
          <w:color w:val="231F20"/>
          <w:spacing w:val="-20"/>
        </w:rPr>
        <w:t> </w:t>
      </w:r>
      <w:r>
        <w:rPr>
          <w:color w:val="231F20"/>
          <w:spacing w:val="-5"/>
        </w:rPr>
        <w:t>de- </w:t>
      </w:r>
      <w:r>
        <w:rPr>
          <w:color w:val="231F20"/>
          <w:spacing w:val="-10"/>
        </w:rPr>
        <w:t>mandatários</w:t>
      </w:r>
      <w:r>
        <w:rPr>
          <w:color w:val="231F20"/>
          <w:spacing w:val="-24"/>
        </w:rPr>
        <w:t> </w:t>
      </w:r>
      <w:r>
        <w:rPr>
          <w:color w:val="231F20"/>
          <w:spacing w:val="-5"/>
        </w:rPr>
        <w:t>da</w:t>
      </w:r>
      <w:r>
        <w:rPr>
          <w:color w:val="231F20"/>
          <w:spacing w:val="-25"/>
        </w:rPr>
        <w:t> </w:t>
      </w:r>
      <w:r>
        <w:rPr>
          <w:color w:val="231F20"/>
          <w:spacing w:val="-9"/>
        </w:rPr>
        <w:t>política</w:t>
      </w:r>
      <w:r>
        <w:rPr>
          <w:color w:val="231F20"/>
          <w:spacing w:val="-25"/>
        </w:rPr>
        <w:t> </w:t>
      </w:r>
      <w:r>
        <w:rPr>
          <w:color w:val="231F20"/>
          <w:spacing w:val="-5"/>
        </w:rPr>
        <w:t>de</w:t>
      </w:r>
      <w:r>
        <w:rPr>
          <w:color w:val="231F20"/>
          <w:spacing w:val="-25"/>
        </w:rPr>
        <w:t> </w:t>
      </w:r>
      <w:r>
        <w:rPr>
          <w:color w:val="231F20"/>
          <w:spacing w:val="-9"/>
        </w:rPr>
        <w:t>execução</w:t>
      </w:r>
      <w:r>
        <w:rPr>
          <w:color w:val="231F20"/>
          <w:spacing w:val="-25"/>
        </w:rPr>
        <w:t> </w:t>
      </w:r>
      <w:r>
        <w:rPr>
          <w:color w:val="231F20"/>
          <w:spacing w:val="-5"/>
        </w:rPr>
        <w:t>de</w:t>
      </w:r>
      <w:r>
        <w:rPr>
          <w:color w:val="231F20"/>
          <w:spacing w:val="-24"/>
        </w:rPr>
        <w:t> </w:t>
      </w:r>
      <w:r>
        <w:rPr>
          <w:color w:val="231F20"/>
          <w:spacing w:val="-9"/>
        </w:rPr>
        <w:t>medidas</w:t>
      </w:r>
      <w:r>
        <w:rPr>
          <w:color w:val="231F20"/>
          <w:spacing w:val="-24"/>
        </w:rPr>
        <w:t> </w:t>
      </w:r>
      <w:r>
        <w:rPr>
          <w:color w:val="231F20"/>
          <w:spacing w:val="-5"/>
        </w:rPr>
        <w:t>de</w:t>
      </w:r>
      <w:r>
        <w:rPr>
          <w:color w:val="231F20"/>
          <w:spacing w:val="-25"/>
        </w:rPr>
        <w:t> </w:t>
      </w:r>
      <w:r>
        <w:rPr>
          <w:color w:val="231F20"/>
          <w:spacing w:val="-7"/>
        </w:rPr>
        <w:t>PSC</w:t>
      </w:r>
      <w:r>
        <w:rPr>
          <w:color w:val="231F20"/>
          <w:spacing w:val="-24"/>
        </w:rPr>
        <w:t> </w:t>
      </w:r>
      <w:r>
        <w:rPr>
          <w:color w:val="231F20"/>
        </w:rPr>
        <w:t>e</w:t>
      </w:r>
      <w:r>
        <w:rPr>
          <w:color w:val="231F20"/>
          <w:spacing w:val="-25"/>
        </w:rPr>
        <w:t> </w:t>
      </w:r>
      <w:r>
        <w:rPr>
          <w:color w:val="231F20"/>
          <w:spacing w:val="-5"/>
        </w:rPr>
        <w:t>LA</w:t>
      </w:r>
      <w:r>
        <w:rPr>
          <w:color w:val="231F20"/>
          <w:spacing w:val="-23"/>
        </w:rPr>
        <w:t> </w:t>
      </w:r>
      <w:r>
        <w:rPr>
          <w:color w:val="231F20"/>
          <w:spacing w:val="-5"/>
        </w:rPr>
        <w:t>e,</w:t>
      </w:r>
      <w:r>
        <w:rPr>
          <w:color w:val="231F20"/>
          <w:spacing w:val="-25"/>
        </w:rPr>
        <w:t> </w:t>
      </w:r>
      <w:r>
        <w:rPr>
          <w:color w:val="231F20"/>
          <w:spacing w:val="-5"/>
        </w:rPr>
        <w:t>de</w:t>
      </w:r>
      <w:r>
        <w:rPr>
          <w:color w:val="231F20"/>
          <w:spacing w:val="-25"/>
        </w:rPr>
        <w:t> </w:t>
      </w:r>
      <w:r>
        <w:rPr>
          <w:color w:val="231F20"/>
          <w:spacing w:val="-9"/>
        </w:rPr>
        <w:t>outro,</w:t>
      </w:r>
      <w:r>
        <w:rPr>
          <w:color w:val="231F20"/>
          <w:spacing w:val="-25"/>
        </w:rPr>
        <w:t> </w:t>
      </w:r>
      <w:r>
        <w:rPr>
          <w:color w:val="231F20"/>
          <w:spacing w:val="-9"/>
        </w:rPr>
        <w:t>vislumbrar</w:t>
      </w:r>
      <w:r>
        <w:rPr>
          <w:color w:val="231F20"/>
          <w:spacing w:val="-24"/>
        </w:rPr>
        <w:t> </w:t>
      </w:r>
      <w:r>
        <w:rPr>
          <w:color w:val="231F20"/>
          <w:spacing w:val="-10"/>
        </w:rPr>
        <w:t>territórios </w:t>
      </w:r>
      <w:r>
        <w:rPr>
          <w:color w:val="231F20"/>
          <w:spacing w:val="-7"/>
        </w:rPr>
        <w:t>com </w:t>
      </w:r>
      <w:r>
        <w:rPr>
          <w:color w:val="231F20"/>
          <w:spacing w:val="-9"/>
        </w:rPr>
        <w:t>situações </w:t>
      </w:r>
      <w:r>
        <w:rPr>
          <w:color w:val="231F20"/>
          <w:spacing w:val="-5"/>
        </w:rPr>
        <w:t>de </w:t>
      </w:r>
      <w:r>
        <w:rPr>
          <w:color w:val="231F20"/>
          <w:spacing w:val="-10"/>
        </w:rPr>
        <w:t>vulnerabilidade </w:t>
      </w:r>
      <w:r>
        <w:rPr>
          <w:color w:val="231F20"/>
          <w:spacing w:val="-7"/>
        </w:rPr>
        <w:t>que </w:t>
      </w:r>
      <w:r>
        <w:rPr>
          <w:color w:val="231F20"/>
          <w:spacing w:val="-9"/>
        </w:rPr>
        <w:t>demandam </w:t>
      </w:r>
      <w:r>
        <w:rPr>
          <w:color w:val="231F20"/>
          <w:spacing w:val="-5"/>
        </w:rPr>
        <w:t>do </w:t>
      </w:r>
      <w:r>
        <w:rPr>
          <w:color w:val="231F20"/>
          <w:spacing w:val="-8"/>
        </w:rPr>
        <w:t>poder </w:t>
      </w:r>
      <w:r>
        <w:rPr>
          <w:color w:val="231F20"/>
          <w:spacing w:val="-9"/>
        </w:rPr>
        <w:t>público traçar </w:t>
      </w:r>
      <w:r>
        <w:rPr>
          <w:color w:val="231F20"/>
          <w:spacing w:val="-8"/>
        </w:rPr>
        <w:t>áreas </w:t>
      </w:r>
      <w:r>
        <w:rPr>
          <w:color w:val="231F20"/>
          <w:spacing w:val="-10"/>
        </w:rPr>
        <w:t>prioritárias </w:t>
      </w:r>
      <w:r>
        <w:rPr>
          <w:color w:val="231F20"/>
          <w:spacing w:val="-8"/>
        </w:rPr>
        <w:t>para</w:t>
      </w:r>
      <w:r>
        <w:rPr>
          <w:color w:val="231F20"/>
          <w:spacing w:val="-17"/>
        </w:rPr>
        <w:t> </w:t>
      </w:r>
      <w:r>
        <w:rPr>
          <w:color w:val="231F20"/>
        </w:rPr>
        <w:t>a</w:t>
      </w:r>
      <w:r>
        <w:rPr>
          <w:color w:val="231F20"/>
          <w:spacing w:val="-16"/>
        </w:rPr>
        <w:t> </w:t>
      </w:r>
      <w:r>
        <w:rPr>
          <w:color w:val="231F20"/>
          <w:spacing w:val="-9"/>
        </w:rPr>
        <w:t>destinação</w:t>
      </w:r>
      <w:r>
        <w:rPr>
          <w:color w:val="231F20"/>
          <w:spacing w:val="-16"/>
        </w:rPr>
        <w:t> </w:t>
      </w:r>
      <w:r>
        <w:rPr>
          <w:color w:val="231F20"/>
          <w:spacing w:val="-5"/>
        </w:rPr>
        <w:t>de</w:t>
      </w:r>
      <w:r>
        <w:rPr>
          <w:color w:val="231F20"/>
          <w:spacing w:val="-16"/>
        </w:rPr>
        <w:t> </w:t>
      </w:r>
      <w:r>
        <w:rPr>
          <w:color w:val="231F20"/>
          <w:spacing w:val="-9"/>
        </w:rPr>
        <w:t>recursos</w:t>
      </w:r>
      <w:r>
        <w:rPr>
          <w:color w:val="231F20"/>
          <w:spacing w:val="-16"/>
        </w:rPr>
        <w:t> </w:t>
      </w:r>
      <w:r>
        <w:rPr>
          <w:color w:val="231F20"/>
        </w:rPr>
        <w:t>e</w:t>
      </w:r>
      <w:r>
        <w:rPr>
          <w:color w:val="231F20"/>
          <w:spacing w:val="-16"/>
        </w:rPr>
        <w:t> </w:t>
      </w:r>
      <w:r>
        <w:rPr>
          <w:color w:val="231F20"/>
        </w:rPr>
        <w:t>a</w:t>
      </w:r>
      <w:r>
        <w:rPr>
          <w:color w:val="231F20"/>
          <w:spacing w:val="-16"/>
        </w:rPr>
        <w:t> </w:t>
      </w:r>
      <w:r>
        <w:rPr>
          <w:color w:val="231F20"/>
          <w:spacing w:val="-9"/>
        </w:rPr>
        <w:t>incidência</w:t>
      </w:r>
      <w:r>
        <w:rPr>
          <w:color w:val="231F20"/>
          <w:spacing w:val="-16"/>
        </w:rPr>
        <w:t> </w:t>
      </w:r>
      <w:r>
        <w:rPr>
          <w:color w:val="231F20"/>
          <w:spacing w:val="-5"/>
        </w:rPr>
        <w:t>de</w:t>
      </w:r>
      <w:r>
        <w:rPr>
          <w:color w:val="231F20"/>
          <w:spacing w:val="-16"/>
        </w:rPr>
        <w:t> </w:t>
      </w:r>
      <w:r>
        <w:rPr>
          <w:color w:val="231F20"/>
          <w:spacing w:val="-9"/>
        </w:rPr>
        <w:t>políticas</w:t>
      </w:r>
      <w:r>
        <w:rPr>
          <w:color w:val="231F20"/>
          <w:spacing w:val="-16"/>
        </w:rPr>
        <w:t> </w:t>
      </w:r>
      <w:r>
        <w:rPr>
          <w:color w:val="231F20"/>
          <w:spacing w:val="-9"/>
        </w:rPr>
        <w:t>públicas</w:t>
      </w:r>
      <w:r>
        <w:rPr>
          <w:color w:val="231F20"/>
          <w:spacing w:val="-16"/>
        </w:rPr>
        <w:t> </w:t>
      </w:r>
      <w:r>
        <w:rPr>
          <w:color w:val="231F20"/>
          <w:spacing w:val="-9"/>
        </w:rPr>
        <w:t>adequadas</w:t>
      </w:r>
      <w:r>
        <w:rPr>
          <w:color w:val="231F20"/>
          <w:spacing w:val="-16"/>
        </w:rPr>
        <w:t> </w:t>
      </w:r>
      <w:r>
        <w:rPr>
          <w:color w:val="231F20"/>
          <w:spacing w:val="-5"/>
        </w:rPr>
        <w:t>ao</w:t>
      </w:r>
      <w:r>
        <w:rPr>
          <w:color w:val="231F20"/>
          <w:spacing w:val="-16"/>
        </w:rPr>
        <w:t> </w:t>
      </w:r>
      <w:r>
        <w:rPr>
          <w:color w:val="231F20"/>
          <w:spacing w:val="-9"/>
        </w:rPr>
        <w:t>Sistema</w:t>
      </w:r>
      <w:r>
        <w:rPr>
          <w:color w:val="231F20"/>
          <w:spacing w:val="-17"/>
        </w:rPr>
        <w:t> </w:t>
      </w:r>
      <w:r>
        <w:rPr>
          <w:color w:val="231F20"/>
          <w:spacing w:val="-9"/>
        </w:rPr>
        <w:t>Socio- educativo</w:t>
      </w:r>
      <w:r>
        <w:rPr>
          <w:color w:val="231F20"/>
          <w:spacing w:val="-20"/>
        </w:rPr>
        <w:t> </w:t>
      </w:r>
      <w:r>
        <w:rPr>
          <w:color w:val="231F20"/>
          <w:spacing w:val="-7"/>
        </w:rPr>
        <w:t>nos</w:t>
      </w:r>
      <w:r>
        <w:rPr>
          <w:color w:val="231F20"/>
          <w:spacing w:val="-20"/>
        </w:rPr>
        <w:t> </w:t>
      </w:r>
      <w:r>
        <w:rPr>
          <w:color w:val="231F20"/>
          <w:spacing w:val="-9"/>
        </w:rPr>
        <w:t>moldes</w:t>
      </w:r>
      <w:r>
        <w:rPr>
          <w:color w:val="231F20"/>
          <w:spacing w:val="-20"/>
        </w:rPr>
        <w:t> </w:t>
      </w:r>
      <w:r>
        <w:rPr>
          <w:color w:val="231F20"/>
          <w:spacing w:val="-7"/>
        </w:rPr>
        <w:t>das</w:t>
      </w:r>
      <w:r>
        <w:rPr>
          <w:color w:val="231F20"/>
          <w:spacing w:val="-20"/>
        </w:rPr>
        <w:t> </w:t>
      </w:r>
      <w:r>
        <w:rPr>
          <w:color w:val="231F20"/>
          <w:spacing w:val="-9"/>
        </w:rPr>
        <w:t>previsões</w:t>
      </w:r>
      <w:r>
        <w:rPr>
          <w:color w:val="231F20"/>
          <w:spacing w:val="-20"/>
        </w:rPr>
        <w:t> </w:t>
      </w:r>
      <w:r>
        <w:rPr>
          <w:color w:val="231F20"/>
          <w:spacing w:val="-9"/>
        </w:rPr>
        <w:t>legais</w:t>
      </w:r>
      <w:r>
        <w:rPr>
          <w:color w:val="231F20"/>
          <w:spacing w:val="-20"/>
        </w:rPr>
        <w:t> </w:t>
      </w:r>
      <w:r>
        <w:rPr>
          <w:color w:val="231F20"/>
        </w:rPr>
        <w:t>e</w:t>
      </w:r>
      <w:r>
        <w:rPr>
          <w:color w:val="231F20"/>
          <w:spacing w:val="-20"/>
        </w:rPr>
        <w:t> </w:t>
      </w:r>
      <w:r>
        <w:rPr>
          <w:color w:val="231F20"/>
          <w:spacing w:val="-10"/>
        </w:rPr>
        <w:t>normativas.</w:t>
      </w:r>
    </w:p>
    <w:p>
      <w:pPr>
        <w:pStyle w:val="BodyText"/>
        <w:spacing w:line="314" w:lineRule="auto"/>
        <w:ind w:left="1397" w:right="1415" w:firstLine="696"/>
        <w:jc w:val="both"/>
      </w:pPr>
      <w:r>
        <w:rPr>
          <w:color w:val="010202"/>
          <w:spacing w:val="-7"/>
        </w:rPr>
        <w:t>Por tal </w:t>
      </w:r>
      <w:r>
        <w:rPr>
          <w:color w:val="010202"/>
          <w:spacing w:val="-9"/>
        </w:rPr>
        <w:t>razão, entendemos </w:t>
      </w:r>
      <w:r>
        <w:rPr>
          <w:color w:val="010202"/>
          <w:spacing w:val="-7"/>
        </w:rPr>
        <w:t>que </w:t>
      </w:r>
      <w:r>
        <w:rPr>
          <w:color w:val="010202"/>
        </w:rPr>
        <w:t>o </w:t>
      </w:r>
      <w:r>
        <w:rPr>
          <w:color w:val="010202"/>
          <w:spacing w:val="-9"/>
        </w:rPr>
        <w:t>estudo </w:t>
      </w:r>
      <w:r>
        <w:rPr>
          <w:color w:val="010202"/>
          <w:spacing w:val="-5"/>
        </w:rPr>
        <w:t>da </w:t>
      </w:r>
      <w:r>
        <w:rPr>
          <w:color w:val="010202"/>
          <w:spacing w:val="-10"/>
        </w:rPr>
        <w:t>distribuição </w:t>
      </w:r>
      <w:r>
        <w:rPr>
          <w:color w:val="010202"/>
          <w:spacing w:val="-9"/>
        </w:rPr>
        <w:t>geográfica </w:t>
      </w:r>
      <w:r>
        <w:rPr>
          <w:color w:val="010202"/>
        </w:rPr>
        <w:t>é </w:t>
      </w:r>
      <w:r>
        <w:rPr>
          <w:color w:val="010202"/>
          <w:spacing w:val="-5"/>
        </w:rPr>
        <w:t>um </w:t>
      </w:r>
      <w:r>
        <w:rPr>
          <w:color w:val="010202"/>
          <w:spacing w:val="-9"/>
        </w:rPr>
        <w:t>indicador </w:t>
      </w:r>
      <w:r>
        <w:rPr>
          <w:color w:val="010202"/>
          <w:spacing w:val="-5"/>
        </w:rPr>
        <w:t>im- </w:t>
      </w:r>
      <w:r>
        <w:rPr>
          <w:color w:val="010202"/>
          <w:spacing w:val="-9"/>
        </w:rPr>
        <w:t>portante</w:t>
      </w:r>
      <w:r>
        <w:rPr>
          <w:color w:val="010202"/>
          <w:spacing w:val="-21"/>
        </w:rPr>
        <w:t> </w:t>
      </w:r>
      <w:r>
        <w:rPr>
          <w:color w:val="010202"/>
          <w:spacing w:val="-8"/>
        </w:rPr>
        <w:t>para</w:t>
      </w:r>
      <w:r>
        <w:rPr>
          <w:color w:val="010202"/>
          <w:spacing w:val="-21"/>
        </w:rPr>
        <w:t> </w:t>
      </w:r>
      <w:r>
        <w:rPr>
          <w:color w:val="010202"/>
        </w:rPr>
        <w:t>a</w:t>
      </w:r>
      <w:r>
        <w:rPr>
          <w:color w:val="010202"/>
          <w:spacing w:val="-21"/>
        </w:rPr>
        <w:t> </w:t>
      </w:r>
      <w:r>
        <w:rPr>
          <w:color w:val="010202"/>
          <w:spacing w:val="-9"/>
        </w:rPr>
        <w:t>provisão</w:t>
      </w:r>
      <w:r>
        <w:rPr>
          <w:color w:val="010202"/>
          <w:spacing w:val="-21"/>
        </w:rPr>
        <w:t> </w:t>
      </w:r>
      <w:r>
        <w:rPr>
          <w:color w:val="010202"/>
          <w:spacing w:val="-5"/>
        </w:rPr>
        <w:t>de</w:t>
      </w:r>
      <w:r>
        <w:rPr>
          <w:color w:val="010202"/>
          <w:spacing w:val="-21"/>
        </w:rPr>
        <w:t> </w:t>
      </w:r>
      <w:r>
        <w:rPr>
          <w:color w:val="010202"/>
          <w:spacing w:val="-9"/>
        </w:rPr>
        <w:t>serviços</w:t>
      </w:r>
      <w:r>
        <w:rPr>
          <w:color w:val="010202"/>
          <w:spacing w:val="-21"/>
        </w:rPr>
        <w:t> </w:t>
      </w:r>
      <w:r>
        <w:rPr>
          <w:color w:val="010202"/>
        </w:rPr>
        <w:t>e</w:t>
      </w:r>
      <w:r>
        <w:rPr>
          <w:color w:val="010202"/>
          <w:spacing w:val="-20"/>
        </w:rPr>
        <w:t> </w:t>
      </w:r>
      <w:r>
        <w:rPr>
          <w:color w:val="010202"/>
          <w:spacing w:val="-5"/>
        </w:rPr>
        <w:t>de</w:t>
      </w:r>
      <w:r>
        <w:rPr>
          <w:color w:val="010202"/>
          <w:spacing w:val="-21"/>
        </w:rPr>
        <w:t> </w:t>
      </w:r>
      <w:r>
        <w:rPr>
          <w:color w:val="010202"/>
          <w:spacing w:val="-9"/>
        </w:rPr>
        <w:t>recursos</w:t>
      </w:r>
      <w:r>
        <w:rPr>
          <w:color w:val="010202"/>
          <w:spacing w:val="-21"/>
        </w:rPr>
        <w:t> </w:t>
      </w:r>
      <w:r>
        <w:rPr>
          <w:color w:val="010202"/>
        </w:rPr>
        <w:t>a</w:t>
      </w:r>
      <w:r>
        <w:rPr>
          <w:color w:val="010202"/>
          <w:spacing w:val="-21"/>
        </w:rPr>
        <w:t> </w:t>
      </w:r>
      <w:r>
        <w:rPr>
          <w:color w:val="010202"/>
          <w:spacing w:val="-8"/>
        </w:rPr>
        <w:t>serem</w:t>
      </w:r>
      <w:r>
        <w:rPr>
          <w:color w:val="010202"/>
          <w:spacing w:val="-21"/>
        </w:rPr>
        <w:t> </w:t>
      </w:r>
      <w:r>
        <w:rPr>
          <w:color w:val="010202"/>
          <w:spacing w:val="-9"/>
        </w:rPr>
        <w:t>utilizados</w:t>
      </w:r>
      <w:r>
        <w:rPr>
          <w:color w:val="010202"/>
          <w:spacing w:val="-21"/>
        </w:rPr>
        <w:t> </w:t>
      </w:r>
      <w:r>
        <w:rPr>
          <w:color w:val="010202"/>
          <w:spacing w:val="-5"/>
        </w:rPr>
        <w:t>em</w:t>
      </w:r>
      <w:r>
        <w:rPr>
          <w:color w:val="010202"/>
          <w:spacing w:val="-20"/>
        </w:rPr>
        <w:t> </w:t>
      </w:r>
      <w:r>
        <w:rPr>
          <w:color w:val="010202"/>
          <w:spacing w:val="-8"/>
        </w:rPr>
        <w:t>a</w:t>
      </w:r>
      <w:r>
        <w:rPr>
          <w:rFonts w:ascii="Times New Roman" w:hAnsi="Times New Roman"/>
          <w:color w:val="010202"/>
          <w:spacing w:val="-8"/>
        </w:rPr>
        <w:t>ções</w:t>
      </w:r>
      <w:r>
        <w:rPr>
          <w:rFonts w:ascii="Times New Roman" w:hAnsi="Times New Roman"/>
          <w:color w:val="010202"/>
          <w:spacing w:val="-26"/>
        </w:rPr>
        <w:t> </w:t>
      </w:r>
      <w:r>
        <w:rPr>
          <w:color w:val="010202"/>
          <w:spacing w:val="-5"/>
        </w:rPr>
        <w:t>de</w:t>
      </w:r>
      <w:r>
        <w:rPr>
          <w:color w:val="010202"/>
          <w:spacing w:val="-21"/>
        </w:rPr>
        <w:t> </w:t>
      </w:r>
      <w:r>
        <w:rPr>
          <w:color w:val="010202"/>
          <w:spacing w:val="-9"/>
        </w:rPr>
        <w:t>natureza</w:t>
      </w:r>
      <w:r>
        <w:rPr>
          <w:color w:val="010202"/>
          <w:spacing w:val="-21"/>
        </w:rPr>
        <w:t> </w:t>
      </w:r>
      <w:r>
        <w:rPr>
          <w:color w:val="010202"/>
          <w:spacing w:val="-8"/>
        </w:rPr>
        <w:t>pre- </w:t>
      </w:r>
      <w:r>
        <w:rPr>
          <w:color w:val="010202"/>
          <w:spacing w:val="-10"/>
        </w:rPr>
        <w:t>ventiva.</w:t>
      </w:r>
    </w:p>
    <w:p>
      <w:pPr>
        <w:pStyle w:val="BodyText"/>
        <w:spacing w:line="316" w:lineRule="auto" w:before="4"/>
        <w:ind w:left="1397" w:right="1425" w:firstLine="697"/>
        <w:jc w:val="both"/>
      </w:pPr>
      <w:r>
        <w:rPr>
          <w:color w:val="231F20"/>
          <w:spacing w:val="-9"/>
        </w:rPr>
        <w:t>Porém, </w:t>
      </w:r>
      <w:r>
        <w:rPr>
          <w:color w:val="231F20"/>
        </w:rPr>
        <w:t>é </w:t>
      </w:r>
      <w:r>
        <w:rPr>
          <w:color w:val="231F20"/>
          <w:spacing w:val="-9"/>
        </w:rPr>
        <w:t>preciso avançar </w:t>
      </w:r>
      <w:r>
        <w:rPr>
          <w:color w:val="231F20"/>
          <w:spacing w:val="-8"/>
        </w:rPr>
        <w:t>mais </w:t>
      </w:r>
      <w:r>
        <w:rPr>
          <w:color w:val="231F20"/>
          <w:spacing w:val="-5"/>
        </w:rPr>
        <w:t>na </w:t>
      </w:r>
      <w:r>
        <w:rPr>
          <w:color w:val="231F20"/>
          <w:spacing w:val="-10"/>
        </w:rPr>
        <w:t>perspectiva </w:t>
      </w:r>
      <w:r>
        <w:rPr>
          <w:color w:val="231F20"/>
          <w:spacing w:val="-5"/>
        </w:rPr>
        <w:t>de </w:t>
      </w:r>
      <w:r>
        <w:rPr>
          <w:color w:val="231F20"/>
          <w:spacing w:val="-9"/>
        </w:rPr>
        <w:t>estudos </w:t>
      </w:r>
      <w:r>
        <w:rPr>
          <w:color w:val="231F20"/>
          <w:spacing w:val="-7"/>
        </w:rPr>
        <w:t>que </w:t>
      </w:r>
      <w:r>
        <w:rPr>
          <w:color w:val="231F20"/>
          <w:spacing w:val="-9"/>
        </w:rPr>
        <w:t>ofereçam </w:t>
      </w:r>
      <w:r>
        <w:rPr>
          <w:color w:val="231F20"/>
          <w:spacing w:val="-7"/>
        </w:rPr>
        <w:t>uma </w:t>
      </w:r>
      <w:r>
        <w:rPr>
          <w:color w:val="231F20"/>
          <w:spacing w:val="-10"/>
        </w:rPr>
        <w:t>leitura </w:t>
      </w:r>
      <w:r>
        <w:rPr>
          <w:color w:val="231F20"/>
          <w:spacing w:val="-8"/>
        </w:rPr>
        <w:t>mais </w:t>
      </w:r>
      <w:r>
        <w:rPr>
          <w:color w:val="231F20"/>
          <w:spacing w:val="-9"/>
        </w:rPr>
        <w:t>abrangente </w:t>
      </w:r>
      <w:r>
        <w:rPr>
          <w:color w:val="231F20"/>
          <w:spacing w:val="-5"/>
        </w:rPr>
        <w:t>da </w:t>
      </w:r>
      <w:r>
        <w:rPr>
          <w:color w:val="231F20"/>
          <w:spacing w:val="-10"/>
        </w:rPr>
        <w:t>problemática </w:t>
      </w:r>
      <w:r>
        <w:rPr>
          <w:color w:val="231F20"/>
        </w:rPr>
        <w:t>e </w:t>
      </w:r>
      <w:r>
        <w:rPr>
          <w:color w:val="231F20"/>
          <w:spacing w:val="-8"/>
        </w:rPr>
        <w:t>dessa </w:t>
      </w:r>
      <w:r>
        <w:rPr>
          <w:color w:val="231F20"/>
          <w:spacing w:val="-10"/>
        </w:rPr>
        <w:t>distribuição </w:t>
      </w:r>
      <w:r>
        <w:rPr>
          <w:color w:val="231F20"/>
          <w:spacing w:val="-9"/>
        </w:rPr>
        <w:t>regional, sobretudo quando </w:t>
      </w:r>
      <w:r>
        <w:rPr>
          <w:color w:val="231F20"/>
          <w:spacing w:val="-5"/>
        </w:rPr>
        <w:t>se </w:t>
      </w:r>
      <w:r>
        <w:rPr>
          <w:color w:val="231F20"/>
          <w:spacing w:val="-8"/>
        </w:rPr>
        <w:t>trata </w:t>
      </w:r>
      <w:r>
        <w:rPr>
          <w:color w:val="231F20"/>
          <w:spacing w:val="-10"/>
        </w:rPr>
        <w:t>de adolescentes</w:t>
      </w:r>
      <w:r>
        <w:rPr>
          <w:color w:val="231F20"/>
          <w:spacing w:val="-17"/>
        </w:rPr>
        <w:t> </w:t>
      </w:r>
      <w:r>
        <w:rPr>
          <w:color w:val="231F20"/>
          <w:spacing w:val="-7"/>
        </w:rPr>
        <w:t>que</w:t>
      </w:r>
      <w:r>
        <w:rPr>
          <w:color w:val="231F20"/>
          <w:spacing w:val="-17"/>
        </w:rPr>
        <w:t> </w:t>
      </w:r>
      <w:r>
        <w:rPr>
          <w:color w:val="231F20"/>
          <w:spacing w:val="-10"/>
        </w:rPr>
        <w:t>r</w:t>
      </w:r>
      <w:r>
        <w:rPr>
          <w:color w:val="010202"/>
          <w:spacing w:val="-10"/>
        </w:rPr>
        <w:t>epresentam</w:t>
      </w:r>
      <w:r>
        <w:rPr>
          <w:color w:val="010202"/>
          <w:spacing w:val="-16"/>
        </w:rPr>
        <w:t> </w:t>
      </w:r>
      <w:r>
        <w:rPr>
          <w:color w:val="010202"/>
          <w:spacing w:val="-9"/>
        </w:rPr>
        <w:t>grande</w:t>
      </w:r>
      <w:r>
        <w:rPr>
          <w:color w:val="010202"/>
          <w:spacing w:val="-17"/>
        </w:rPr>
        <w:t> </w:t>
      </w:r>
      <w:r>
        <w:rPr>
          <w:color w:val="010202"/>
          <w:spacing w:val="-9"/>
        </w:rPr>
        <w:t>parcela</w:t>
      </w:r>
      <w:r>
        <w:rPr>
          <w:color w:val="010202"/>
          <w:spacing w:val="-17"/>
        </w:rPr>
        <w:t> </w:t>
      </w:r>
      <w:r>
        <w:rPr>
          <w:color w:val="010202"/>
          <w:spacing w:val="-5"/>
        </w:rPr>
        <w:t>da</w:t>
      </w:r>
      <w:r>
        <w:rPr>
          <w:color w:val="010202"/>
          <w:spacing w:val="-16"/>
        </w:rPr>
        <w:t> </w:t>
      </w:r>
      <w:r>
        <w:rPr>
          <w:color w:val="010202"/>
          <w:spacing w:val="-9"/>
        </w:rPr>
        <w:t>demanda</w:t>
      </w:r>
      <w:r>
        <w:rPr>
          <w:color w:val="010202"/>
          <w:spacing w:val="-17"/>
        </w:rPr>
        <w:t> </w:t>
      </w:r>
      <w:r>
        <w:rPr>
          <w:color w:val="010202"/>
          <w:spacing w:val="-7"/>
        </w:rPr>
        <w:t>das</w:t>
      </w:r>
      <w:r>
        <w:rPr>
          <w:color w:val="010202"/>
          <w:spacing w:val="-17"/>
        </w:rPr>
        <w:t> </w:t>
      </w:r>
      <w:r>
        <w:rPr>
          <w:color w:val="010202"/>
          <w:spacing w:val="-9"/>
        </w:rPr>
        <w:t>políticas</w:t>
      </w:r>
      <w:r>
        <w:rPr>
          <w:color w:val="010202"/>
          <w:spacing w:val="-16"/>
        </w:rPr>
        <w:t> </w:t>
      </w:r>
      <w:r>
        <w:rPr>
          <w:color w:val="010202"/>
          <w:spacing w:val="-9"/>
        </w:rPr>
        <w:t>p</w:t>
      </w:r>
      <w:r>
        <w:rPr>
          <w:rFonts w:ascii="Times New Roman" w:hAnsi="Times New Roman"/>
          <w:color w:val="010202"/>
          <w:spacing w:val="-9"/>
        </w:rPr>
        <w:t>ú</w:t>
      </w:r>
      <w:r>
        <w:rPr>
          <w:color w:val="010202"/>
          <w:spacing w:val="-9"/>
        </w:rPr>
        <w:t>blicas,</w:t>
      </w:r>
      <w:r>
        <w:rPr>
          <w:color w:val="010202"/>
          <w:spacing w:val="-18"/>
        </w:rPr>
        <w:t> </w:t>
      </w:r>
      <w:r>
        <w:rPr>
          <w:color w:val="010202"/>
          <w:spacing w:val="-5"/>
        </w:rPr>
        <w:t>em</w:t>
      </w:r>
      <w:r>
        <w:rPr>
          <w:color w:val="010202"/>
          <w:spacing w:val="-17"/>
        </w:rPr>
        <w:t> </w:t>
      </w:r>
      <w:r>
        <w:rPr>
          <w:color w:val="010202"/>
          <w:spacing w:val="-10"/>
        </w:rPr>
        <w:t>qualquer </w:t>
      </w:r>
      <w:r>
        <w:rPr>
          <w:color w:val="010202"/>
          <w:spacing w:val="-8"/>
        </w:rPr>
        <w:t>nível </w:t>
      </w:r>
      <w:r>
        <w:rPr>
          <w:color w:val="010202"/>
          <w:spacing w:val="-5"/>
        </w:rPr>
        <w:t>de </w:t>
      </w:r>
      <w:r>
        <w:rPr>
          <w:color w:val="010202"/>
          <w:spacing w:val="-9"/>
        </w:rPr>
        <w:t>hierarquia </w:t>
      </w:r>
      <w:r>
        <w:rPr>
          <w:color w:val="010202"/>
          <w:spacing w:val="-5"/>
        </w:rPr>
        <w:t>ou </w:t>
      </w:r>
      <w:r>
        <w:rPr>
          <w:color w:val="010202"/>
          <w:spacing w:val="-9"/>
        </w:rPr>
        <w:t>modalidade </w:t>
      </w:r>
      <w:r>
        <w:rPr>
          <w:color w:val="010202"/>
          <w:spacing w:val="-5"/>
        </w:rPr>
        <w:t>de </w:t>
      </w:r>
      <w:r>
        <w:rPr>
          <w:color w:val="010202"/>
          <w:spacing w:val="-9"/>
        </w:rPr>
        <w:t>serviços </w:t>
      </w:r>
      <w:r>
        <w:rPr>
          <w:color w:val="010202"/>
          <w:spacing w:val="-7"/>
        </w:rPr>
        <w:t>dos </w:t>
      </w:r>
      <w:r>
        <w:rPr>
          <w:color w:val="010202"/>
          <w:spacing w:val="-9"/>
        </w:rPr>
        <w:t>sistemas públicos, </w:t>
      </w:r>
      <w:r>
        <w:rPr>
          <w:color w:val="010202"/>
          <w:spacing w:val="-7"/>
        </w:rPr>
        <w:t>por </w:t>
      </w:r>
      <w:r>
        <w:rPr>
          <w:color w:val="010202"/>
          <w:spacing w:val="-9"/>
        </w:rPr>
        <w:t>exemplo, </w:t>
      </w:r>
      <w:r>
        <w:rPr>
          <w:color w:val="010202"/>
          <w:spacing w:val="-10"/>
        </w:rPr>
        <w:t>educação, </w:t>
      </w:r>
      <w:r>
        <w:rPr>
          <w:color w:val="010202"/>
          <w:spacing w:val="-9"/>
        </w:rPr>
        <w:t>cultura, saúde,</w:t>
      </w:r>
      <w:r>
        <w:rPr>
          <w:color w:val="010202"/>
          <w:spacing w:val="-31"/>
        </w:rPr>
        <w:t> </w:t>
      </w:r>
      <w:r>
        <w:rPr>
          <w:color w:val="010202"/>
          <w:spacing w:val="-10"/>
        </w:rPr>
        <w:t>outros.</w:t>
      </w:r>
    </w:p>
    <w:p>
      <w:pPr>
        <w:pStyle w:val="BodyText"/>
        <w:spacing w:line="316" w:lineRule="auto"/>
        <w:ind w:left="1397" w:right="1415" w:firstLine="696"/>
        <w:jc w:val="both"/>
      </w:pPr>
      <w:r>
        <w:rPr>
          <w:color w:val="231F20"/>
          <w:spacing w:val="-5"/>
        </w:rPr>
        <w:t>As </w:t>
      </w:r>
      <w:r>
        <w:rPr>
          <w:color w:val="231F20"/>
          <w:spacing w:val="-9"/>
        </w:rPr>
        <w:t>regiões </w:t>
      </w:r>
      <w:r>
        <w:rPr>
          <w:color w:val="231F20"/>
          <w:spacing w:val="-7"/>
        </w:rPr>
        <w:t>que </w:t>
      </w:r>
      <w:r>
        <w:rPr>
          <w:color w:val="231F20"/>
          <w:spacing w:val="-10"/>
        </w:rPr>
        <w:t>concentraram majoritariamente adolescentes </w:t>
      </w:r>
      <w:r>
        <w:rPr>
          <w:color w:val="231F20"/>
          <w:spacing w:val="-5"/>
        </w:rPr>
        <w:t>em </w:t>
      </w:r>
      <w:r>
        <w:rPr>
          <w:color w:val="231F20"/>
          <w:spacing w:val="-10"/>
        </w:rPr>
        <w:t>cumprimento </w:t>
      </w:r>
      <w:r>
        <w:rPr>
          <w:color w:val="231F20"/>
          <w:spacing w:val="-5"/>
        </w:rPr>
        <w:t>de </w:t>
      </w:r>
      <w:r>
        <w:rPr>
          <w:color w:val="231F20"/>
          <w:spacing w:val="-7"/>
        </w:rPr>
        <w:t>me- </w:t>
      </w:r>
      <w:r>
        <w:rPr>
          <w:color w:val="231F20"/>
          <w:spacing w:val="-8"/>
        </w:rPr>
        <w:t>didas</w:t>
      </w:r>
      <w:r>
        <w:rPr>
          <w:color w:val="231F20"/>
          <w:spacing w:val="-22"/>
        </w:rPr>
        <w:t> </w:t>
      </w:r>
      <w:r>
        <w:rPr>
          <w:color w:val="231F20"/>
          <w:spacing w:val="-10"/>
        </w:rPr>
        <w:t>socioeducativas</w:t>
      </w:r>
      <w:r>
        <w:rPr>
          <w:color w:val="231F20"/>
          <w:spacing w:val="-21"/>
        </w:rPr>
        <w:t> </w:t>
      </w:r>
      <w:r>
        <w:rPr>
          <w:color w:val="231F20"/>
          <w:spacing w:val="-5"/>
        </w:rPr>
        <w:t>em</w:t>
      </w:r>
      <w:r>
        <w:rPr>
          <w:color w:val="231F20"/>
          <w:spacing w:val="-22"/>
        </w:rPr>
        <w:t> </w:t>
      </w:r>
      <w:r>
        <w:rPr>
          <w:color w:val="231F20"/>
          <w:spacing w:val="-8"/>
        </w:rPr>
        <w:t>meio</w:t>
      </w:r>
      <w:r>
        <w:rPr>
          <w:color w:val="231F20"/>
          <w:spacing w:val="-21"/>
        </w:rPr>
        <w:t> </w:t>
      </w:r>
      <w:r>
        <w:rPr>
          <w:color w:val="231F20"/>
          <w:spacing w:val="-9"/>
        </w:rPr>
        <w:t>aberto,</w:t>
      </w:r>
      <w:r>
        <w:rPr>
          <w:color w:val="231F20"/>
          <w:spacing w:val="-22"/>
        </w:rPr>
        <w:t> </w:t>
      </w:r>
      <w:r>
        <w:rPr>
          <w:color w:val="231F20"/>
          <w:spacing w:val="-5"/>
        </w:rPr>
        <w:t>no</w:t>
      </w:r>
      <w:r>
        <w:rPr>
          <w:color w:val="231F20"/>
          <w:spacing w:val="-21"/>
        </w:rPr>
        <w:t> </w:t>
      </w:r>
      <w:r>
        <w:rPr>
          <w:color w:val="231F20"/>
          <w:spacing w:val="-9"/>
        </w:rPr>
        <w:t>período</w:t>
      </w:r>
      <w:r>
        <w:rPr>
          <w:color w:val="231F20"/>
          <w:spacing w:val="-21"/>
        </w:rPr>
        <w:t> </w:t>
      </w:r>
      <w:r>
        <w:rPr>
          <w:color w:val="231F20"/>
          <w:spacing w:val="-5"/>
        </w:rPr>
        <w:t>de</w:t>
      </w:r>
      <w:r>
        <w:rPr>
          <w:color w:val="231F20"/>
          <w:spacing w:val="-22"/>
        </w:rPr>
        <w:t> </w:t>
      </w:r>
      <w:r>
        <w:rPr>
          <w:color w:val="231F20"/>
          <w:spacing w:val="-9"/>
        </w:rPr>
        <w:t>2012-2014,</w:t>
      </w:r>
      <w:r>
        <w:rPr>
          <w:color w:val="231F20"/>
          <w:spacing w:val="-21"/>
        </w:rPr>
        <w:t> </w:t>
      </w:r>
      <w:r>
        <w:rPr>
          <w:color w:val="231F20"/>
          <w:spacing w:val="-9"/>
        </w:rPr>
        <w:t>foram,</w:t>
      </w:r>
      <w:r>
        <w:rPr>
          <w:color w:val="231F20"/>
          <w:spacing w:val="-22"/>
        </w:rPr>
        <w:t> </w:t>
      </w:r>
      <w:r>
        <w:rPr>
          <w:color w:val="231F20"/>
          <w:spacing w:val="-7"/>
        </w:rPr>
        <w:t>por</w:t>
      </w:r>
      <w:r>
        <w:rPr>
          <w:color w:val="231F20"/>
          <w:spacing w:val="-21"/>
        </w:rPr>
        <w:t> </w:t>
      </w:r>
      <w:r>
        <w:rPr>
          <w:color w:val="231F20"/>
          <w:spacing w:val="-8"/>
        </w:rPr>
        <w:t>ordem</w:t>
      </w:r>
      <w:r>
        <w:rPr>
          <w:color w:val="231F20"/>
          <w:spacing w:val="-21"/>
        </w:rPr>
        <w:t> </w:t>
      </w:r>
      <w:r>
        <w:rPr>
          <w:color w:val="231F20"/>
          <w:spacing w:val="-9"/>
        </w:rPr>
        <w:t>decrescen- </w:t>
      </w:r>
      <w:r>
        <w:rPr>
          <w:color w:val="231F20"/>
          <w:spacing w:val="-7"/>
        </w:rPr>
        <w:t>te,</w:t>
      </w:r>
      <w:r>
        <w:rPr>
          <w:color w:val="231F20"/>
          <w:spacing w:val="-18"/>
        </w:rPr>
        <w:t> </w:t>
      </w:r>
      <w:r>
        <w:rPr>
          <w:color w:val="231F20"/>
          <w:spacing w:val="-5"/>
        </w:rPr>
        <w:t>em</w:t>
      </w:r>
      <w:r>
        <w:rPr>
          <w:color w:val="231F20"/>
          <w:spacing w:val="-17"/>
        </w:rPr>
        <w:t> </w:t>
      </w:r>
      <w:r>
        <w:rPr>
          <w:color w:val="231F20"/>
          <w:spacing w:val="-9"/>
        </w:rPr>
        <w:t>primeiro</w:t>
      </w:r>
      <w:r>
        <w:rPr>
          <w:color w:val="231F20"/>
          <w:spacing w:val="-17"/>
        </w:rPr>
        <w:t> </w:t>
      </w:r>
      <w:r>
        <w:rPr>
          <w:color w:val="231F20"/>
          <w:spacing w:val="-9"/>
        </w:rPr>
        <w:t>lugar,</w:t>
      </w:r>
      <w:r>
        <w:rPr>
          <w:color w:val="231F20"/>
          <w:spacing w:val="-18"/>
        </w:rPr>
        <w:t> </w:t>
      </w:r>
      <w:r>
        <w:rPr>
          <w:color w:val="231F20"/>
        </w:rPr>
        <w:t>a</w:t>
      </w:r>
      <w:r>
        <w:rPr>
          <w:color w:val="231F20"/>
          <w:spacing w:val="-17"/>
        </w:rPr>
        <w:t> </w:t>
      </w:r>
      <w:r>
        <w:rPr>
          <w:color w:val="231F20"/>
          <w:spacing w:val="-9"/>
        </w:rPr>
        <w:t>região</w:t>
      </w:r>
      <w:r>
        <w:rPr>
          <w:color w:val="231F20"/>
          <w:spacing w:val="-17"/>
        </w:rPr>
        <w:t> </w:t>
      </w:r>
      <w:r>
        <w:rPr>
          <w:b/>
          <w:color w:val="231F20"/>
          <w:spacing w:val="-8"/>
        </w:rPr>
        <w:t>Leste</w:t>
      </w:r>
      <w:r>
        <w:rPr>
          <w:b/>
          <w:color w:val="231F20"/>
          <w:spacing w:val="-17"/>
        </w:rPr>
        <w:t> </w:t>
      </w:r>
      <w:r>
        <w:rPr>
          <w:b/>
          <w:color w:val="231F20"/>
          <w:spacing w:val="-5"/>
        </w:rPr>
        <w:t>2</w:t>
      </w:r>
      <w:r>
        <w:rPr>
          <w:color w:val="231F20"/>
          <w:spacing w:val="-5"/>
        </w:rPr>
        <w:t>,</w:t>
      </w:r>
      <w:r>
        <w:rPr>
          <w:color w:val="231F20"/>
          <w:spacing w:val="-17"/>
        </w:rPr>
        <w:t> </w:t>
      </w:r>
      <w:r>
        <w:rPr>
          <w:color w:val="231F20"/>
          <w:spacing w:val="-5"/>
        </w:rPr>
        <w:t>em</w:t>
      </w:r>
      <w:r>
        <w:rPr>
          <w:color w:val="231F20"/>
          <w:spacing w:val="-17"/>
        </w:rPr>
        <w:t> </w:t>
      </w:r>
      <w:r>
        <w:rPr>
          <w:color w:val="231F20"/>
          <w:spacing w:val="-9"/>
        </w:rPr>
        <w:t>segundo</w:t>
      </w:r>
      <w:r>
        <w:rPr>
          <w:color w:val="231F20"/>
          <w:spacing w:val="-17"/>
        </w:rPr>
        <w:t> </w:t>
      </w:r>
      <w:r>
        <w:rPr>
          <w:color w:val="231F20"/>
        </w:rPr>
        <w:t>a</w:t>
      </w:r>
      <w:r>
        <w:rPr>
          <w:color w:val="231F20"/>
          <w:spacing w:val="-17"/>
        </w:rPr>
        <w:t> </w:t>
      </w:r>
      <w:r>
        <w:rPr>
          <w:b/>
          <w:color w:val="231F20"/>
          <w:spacing w:val="-9"/>
        </w:rPr>
        <w:t>região</w:t>
      </w:r>
      <w:r>
        <w:rPr>
          <w:b/>
          <w:color w:val="231F20"/>
          <w:spacing w:val="-17"/>
        </w:rPr>
        <w:t> </w:t>
      </w:r>
      <w:r>
        <w:rPr>
          <w:b/>
          <w:color w:val="231F20"/>
          <w:spacing w:val="-7"/>
        </w:rPr>
        <w:t>Sul</w:t>
      </w:r>
      <w:r>
        <w:rPr>
          <w:b/>
          <w:color w:val="231F20"/>
          <w:spacing w:val="-17"/>
        </w:rPr>
        <w:t> </w:t>
      </w:r>
      <w:r>
        <w:rPr>
          <w:b/>
          <w:color w:val="231F20"/>
          <w:spacing w:val="-5"/>
        </w:rPr>
        <w:t>2.</w:t>
      </w:r>
      <w:r>
        <w:rPr>
          <w:b/>
          <w:color w:val="231F20"/>
          <w:spacing w:val="-20"/>
        </w:rPr>
        <w:t> </w:t>
      </w:r>
      <w:r>
        <w:rPr>
          <w:color w:val="231F20"/>
          <w:spacing w:val="-8"/>
        </w:rPr>
        <w:t>Logo,</w:t>
      </w:r>
      <w:r>
        <w:rPr>
          <w:color w:val="231F20"/>
          <w:spacing w:val="-17"/>
        </w:rPr>
        <w:t> </w:t>
      </w:r>
      <w:r>
        <w:rPr>
          <w:color w:val="231F20"/>
          <w:spacing w:val="-8"/>
        </w:rPr>
        <w:t>essas</w:t>
      </w:r>
      <w:r>
        <w:rPr>
          <w:color w:val="231F20"/>
          <w:spacing w:val="-17"/>
        </w:rPr>
        <w:t> </w:t>
      </w:r>
      <w:r>
        <w:rPr>
          <w:color w:val="231F20"/>
          <w:spacing w:val="-8"/>
        </w:rPr>
        <w:t>duas</w:t>
      </w:r>
      <w:r>
        <w:rPr>
          <w:color w:val="231F20"/>
          <w:spacing w:val="-17"/>
        </w:rPr>
        <w:t> </w:t>
      </w:r>
      <w:r>
        <w:rPr>
          <w:color w:val="231F20"/>
          <w:spacing w:val="-10"/>
        </w:rPr>
        <w:t>regiões </w:t>
      </w:r>
      <w:r>
        <w:rPr>
          <w:color w:val="231F20"/>
          <w:spacing w:val="-5"/>
        </w:rPr>
        <w:t>da</w:t>
      </w:r>
      <w:r>
        <w:rPr>
          <w:color w:val="231F20"/>
          <w:spacing w:val="-19"/>
        </w:rPr>
        <w:t> </w:t>
      </w:r>
      <w:r>
        <w:rPr>
          <w:color w:val="231F20"/>
          <w:spacing w:val="-9"/>
        </w:rPr>
        <w:t>cidade</w:t>
      </w:r>
      <w:r>
        <w:rPr>
          <w:color w:val="231F20"/>
          <w:spacing w:val="-19"/>
        </w:rPr>
        <w:t> </w:t>
      </w:r>
      <w:r>
        <w:rPr>
          <w:b/>
          <w:color w:val="231F20"/>
          <w:spacing w:val="-9"/>
        </w:rPr>
        <w:t>reuniram</w:t>
      </w:r>
      <w:r>
        <w:rPr>
          <w:b/>
          <w:color w:val="231F20"/>
          <w:spacing w:val="-19"/>
        </w:rPr>
        <w:t> </w:t>
      </w:r>
      <w:r>
        <w:rPr>
          <w:b/>
          <w:color w:val="231F20"/>
          <w:spacing w:val="-8"/>
        </w:rPr>
        <w:t>mais</w:t>
      </w:r>
      <w:r>
        <w:rPr>
          <w:b/>
          <w:color w:val="231F20"/>
          <w:spacing w:val="-19"/>
        </w:rPr>
        <w:t> </w:t>
      </w:r>
      <w:r>
        <w:rPr>
          <w:b/>
          <w:color w:val="231F20"/>
          <w:spacing w:val="-5"/>
        </w:rPr>
        <w:t>de</w:t>
      </w:r>
      <w:r>
        <w:rPr>
          <w:b/>
          <w:color w:val="231F20"/>
          <w:spacing w:val="-18"/>
        </w:rPr>
        <w:t> </w:t>
      </w:r>
      <w:r>
        <w:rPr>
          <w:b/>
          <w:color w:val="231F20"/>
          <w:spacing w:val="-8"/>
        </w:rPr>
        <w:t>50%,</w:t>
      </w:r>
      <w:r>
        <w:rPr>
          <w:b/>
          <w:color w:val="231F20"/>
          <w:spacing w:val="-18"/>
        </w:rPr>
        <w:t> </w:t>
      </w:r>
      <w:r>
        <w:rPr>
          <w:color w:val="231F20"/>
          <w:spacing w:val="-5"/>
        </w:rPr>
        <w:t>no</w:t>
      </w:r>
      <w:r>
        <w:rPr>
          <w:color w:val="231F20"/>
          <w:spacing w:val="-19"/>
        </w:rPr>
        <w:t> </w:t>
      </w:r>
      <w:r>
        <w:rPr>
          <w:color w:val="231F20"/>
          <w:spacing w:val="-9"/>
        </w:rPr>
        <w:t>período</w:t>
      </w:r>
      <w:r>
        <w:rPr>
          <w:color w:val="231F20"/>
          <w:spacing w:val="-19"/>
        </w:rPr>
        <w:t> </w:t>
      </w:r>
      <w:r>
        <w:rPr>
          <w:color w:val="231F20"/>
          <w:spacing w:val="-5"/>
        </w:rPr>
        <w:t>de</w:t>
      </w:r>
      <w:r>
        <w:rPr>
          <w:color w:val="231F20"/>
          <w:spacing w:val="-19"/>
        </w:rPr>
        <w:t> </w:t>
      </w:r>
      <w:r>
        <w:rPr>
          <w:color w:val="231F20"/>
        </w:rPr>
        <w:t>4</w:t>
      </w:r>
      <w:r>
        <w:rPr>
          <w:color w:val="231F20"/>
          <w:spacing w:val="-18"/>
        </w:rPr>
        <w:t> </w:t>
      </w:r>
      <w:r>
        <w:rPr>
          <w:color w:val="231F20"/>
          <w:spacing w:val="-8"/>
        </w:rPr>
        <w:t>anos,</w:t>
      </w:r>
      <w:r>
        <w:rPr>
          <w:color w:val="231F20"/>
          <w:spacing w:val="-19"/>
        </w:rPr>
        <w:t> </w:t>
      </w:r>
      <w:r>
        <w:rPr>
          <w:color w:val="231F20"/>
          <w:spacing w:val="-7"/>
        </w:rPr>
        <w:t>com</w:t>
      </w:r>
      <w:r>
        <w:rPr>
          <w:color w:val="231F20"/>
          <w:spacing w:val="-19"/>
        </w:rPr>
        <w:t> </w:t>
      </w:r>
      <w:r>
        <w:rPr>
          <w:color w:val="231F20"/>
          <w:spacing w:val="-9"/>
        </w:rPr>
        <w:t>destaque</w:t>
      </w:r>
      <w:r>
        <w:rPr>
          <w:color w:val="231F20"/>
          <w:spacing w:val="-19"/>
        </w:rPr>
        <w:t> </w:t>
      </w:r>
      <w:r>
        <w:rPr>
          <w:color w:val="231F20"/>
          <w:spacing w:val="-8"/>
        </w:rPr>
        <w:t>para</w:t>
      </w:r>
      <w:r>
        <w:rPr>
          <w:color w:val="231F20"/>
          <w:spacing w:val="-19"/>
        </w:rPr>
        <w:t> </w:t>
      </w:r>
      <w:r>
        <w:rPr>
          <w:color w:val="231F20"/>
        </w:rPr>
        <w:t>a</w:t>
      </w:r>
      <w:r>
        <w:rPr>
          <w:color w:val="231F20"/>
          <w:spacing w:val="-19"/>
        </w:rPr>
        <w:t> </w:t>
      </w:r>
      <w:r>
        <w:rPr>
          <w:color w:val="231F20"/>
          <w:spacing w:val="-9"/>
        </w:rPr>
        <w:t>Região</w:t>
      </w:r>
      <w:r>
        <w:rPr>
          <w:color w:val="231F20"/>
          <w:spacing w:val="-18"/>
        </w:rPr>
        <w:t> </w:t>
      </w:r>
      <w:r>
        <w:rPr>
          <w:color w:val="231F20"/>
          <w:spacing w:val="-10"/>
        </w:rPr>
        <w:t>Leste </w:t>
      </w:r>
      <w:r>
        <w:rPr>
          <w:color w:val="231F20"/>
          <w:spacing w:val="-5"/>
        </w:rPr>
        <w:t>2,</w:t>
      </w:r>
      <w:r>
        <w:rPr>
          <w:color w:val="231F20"/>
          <w:spacing w:val="-15"/>
        </w:rPr>
        <w:t> </w:t>
      </w:r>
      <w:r>
        <w:rPr>
          <w:color w:val="231F20"/>
          <w:spacing w:val="-7"/>
        </w:rPr>
        <w:t>que</w:t>
      </w:r>
      <w:r>
        <w:rPr>
          <w:color w:val="231F20"/>
          <w:spacing w:val="-15"/>
        </w:rPr>
        <w:t> </w:t>
      </w:r>
      <w:r>
        <w:rPr>
          <w:color w:val="231F20"/>
          <w:spacing w:val="-7"/>
        </w:rPr>
        <w:t>vem</w:t>
      </w:r>
      <w:r>
        <w:rPr>
          <w:color w:val="231F20"/>
          <w:spacing w:val="-15"/>
        </w:rPr>
        <w:t> </w:t>
      </w:r>
      <w:r>
        <w:rPr>
          <w:color w:val="231F20"/>
          <w:spacing w:val="-10"/>
        </w:rPr>
        <w:t>apresentando</w:t>
      </w:r>
      <w:r>
        <w:rPr>
          <w:color w:val="231F20"/>
          <w:spacing w:val="-15"/>
        </w:rPr>
        <w:t> </w:t>
      </w:r>
      <w:r>
        <w:rPr>
          <w:color w:val="231F20"/>
          <w:spacing w:val="-7"/>
        </w:rPr>
        <w:t>uma</w:t>
      </w:r>
      <w:r>
        <w:rPr>
          <w:color w:val="231F20"/>
          <w:spacing w:val="-15"/>
        </w:rPr>
        <w:t> </w:t>
      </w:r>
      <w:r>
        <w:rPr>
          <w:color w:val="231F20"/>
          <w:spacing w:val="-9"/>
        </w:rPr>
        <w:t>tendência</w:t>
      </w:r>
      <w:r>
        <w:rPr>
          <w:color w:val="231F20"/>
          <w:spacing w:val="-15"/>
        </w:rPr>
        <w:t> </w:t>
      </w:r>
      <w:r>
        <w:rPr>
          <w:color w:val="231F20"/>
          <w:spacing w:val="-5"/>
        </w:rPr>
        <w:t>de</w:t>
      </w:r>
      <w:r>
        <w:rPr>
          <w:color w:val="231F20"/>
          <w:spacing w:val="-15"/>
        </w:rPr>
        <w:t> </w:t>
      </w:r>
      <w:r>
        <w:rPr>
          <w:color w:val="231F20"/>
          <w:spacing w:val="-10"/>
        </w:rPr>
        <w:t>crescimento</w:t>
      </w:r>
      <w:r>
        <w:rPr>
          <w:color w:val="231F20"/>
          <w:spacing w:val="-15"/>
        </w:rPr>
        <w:t> </w:t>
      </w:r>
      <w:r>
        <w:rPr>
          <w:color w:val="231F20"/>
          <w:spacing w:val="-5"/>
        </w:rPr>
        <w:t>de</w:t>
      </w:r>
      <w:r>
        <w:rPr>
          <w:color w:val="231F20"/>
          <w:spacing w:val="-15"/>
        </w:rPr>
        <w:t> </w:t>
      </w:r>
      <w:r>
        <w:rPr>
          <w:color w:val="231F20"/>
          <w:spacing w:val="-9"/>
        </w:rPr>
        <w:t>execução</w:t>
      </w:r>
      <w:r>
        <w:rPr>
          <w:color w:val="231F20"/>
          <w:spacing w:val="-15"/>
        </w:rPr>
        <w:t> </w:t>
      </w:r>
      <w:r>
        <w:rPr>
          <w:color w:val="231F20"/>
          <w:spacing w:val="-5"/>
        </w:rPr>
        <w:t>de</w:t>
      </w:r>
      <w:r>
        <w:rPr>
          <w:color w:val="231F20"/>
          <w:spacing w:val="-15"/>
        </w:rPr>
        <w:t> </w:t>
      </w:r>
      <w:r>
        <w:rPr>
          <w:color w:val="231F20"/>
          <w:spacing w:val="-8"/>
        </w:rPr>
        <w:t>tais</w:t>
      </w:r>
      <w:r>
        <w:rPr>
          <w:color w:val="231F20"/>
          <w:spacing w:val="-15"/>
        </w:rPr>
        <w:t> </w:t>
      </w:r>
      <w:r>
        <w:rPr>
          <w:color w:val="231F20"/>
          <w:spacing w:val="-9"/>
        </w:rPr>
        <w:t>medidas</w:t>
      </w:r>
      <w:r>
        <w:rPr>
          <w:color w:val="231F20"/>
          <w:spacing w:val="-15"/>
        </w:rPr>
        <w:t> </w:t>
      </w:r>
      <w:r>
        <w:rPr>
          <w:color w:val="231F20"/>
          <w:spacing w:val="-5"/>
        </w:rPr>
        <w:t>na</w:t>
      </w:r>
      <w:r>
        <w:rPr>
          <w:color w:val="231F20"/>
          <w:spacing w:val="-15"/>
        </w:rPr>
        <w:t> </w:t>
      </w:r>
      <w:r>
        <w:rPr>
          <w:color w:val="231F20"/>
          <w:spacing w:val="-8"/>
        </w:rPr>
        <w:t>capi- tal, </w:t>
      </w:r>
      <w:r>
        <w:rPr>
          <w:color w:val="231F20"/>
        </w:rPr>
        <w:t>e </w:t>
      </w:r>
      <w:r>
        <w:rPr>
          <w:color w:val="231F20"/>
          <w:spacing w:val="-9"/>
        </w:rPr>
        <w:t>Região </w:t>
      </w:r>
      <w:r>
        <w:rPr>
          <w:color w:val="231F20"/>
          <w:spacing w:val="-7"/>
        </w:rPr>
        <w:t>Sul </w:t>
      </w:r>
      <w:r>
        <w:rPr>
          <w:color w:val="231F20"/>
        </w:rPr>
        <w:t>2 </w:t>
      </w:r>
      <w:r>
        <w:rPr>
          <w:color w:val="231F20"/>
          <w:spacing w:val="-8"/>
        </w:rPr>
        <w:t>que, </w:t>
      </w:r>
      <w:r>
        <w:rPr>
          <w:color w:val="231F20"/>
          <w:spacing w:val="-5"/>
        </w:rPr>
        <w:t>ao </w:t>
      </w:r>
      <w:r>
        <w:rPr>
          <w:color w:val="231F20"/>
          <w:spacing w:val="-9"/>
        </w:rPr>
        <w:t>contrário, </w:t>
      </w:r>
      <w:r>
        <w:rPr>
          <w:color w:val="231F20"/>
          <w:spacing w:val="-7"/>
        </w:rPr>
        <w:t>vem </w:t>
      </w:r>
      <w:r>
        <w:rPr>
          <w:color w:val="231F20"/>
          <w:spacing w:val="-9"/>
        </w:rPr>
        <w:t>diminuindo </w:t>
      </w:r>
      <w:r>
        <w:rPr>
          <w:color w:val="231F20"/>
          <w:spacing w:val="-7"/>
        </w:rPr>
        <w:t>ano </w:t>
      </w:r>
      <w:r>
        <w:rPr>
          <w:color w:val="231F20"/>
        </w:rPr>
        <w:t>a </w:t>
      </w:r>
      <w:r>
        <w:rPr>
          <w:color w:val="231F20"/>
          <w:spacing w:val="-8"/>
        </w:rPr>
        <w:t>ano. </w:t>
      </w:r>
      <w:r>
        <w:rPr>
          <w:color w:val="231F20"/>
        </w:rPr>
        <w:t>A </w:t>
      </w:r>
      <w:r>
        <w:rPr>
          <w:color w:val="231F20"/>
          <w:spacing w:val="-9"/>
        </w:rPr>
        <w:t>terceira região, </w:t>
      </w:r>
      <w:r>
        <w:rPr>
          <w:color w:val="231F20"/>
        </w:rPr>
        <w:t>a </w:t>
      </w:r>
      <w:r>
        <w:rPr>
          <w:color w:val="231F20"/>
          <w:spacing w:val="-8"/>
        </w:rPr>
        <w:t>Norte </w:t>
      </w:r>
      <w:r>
        <w:rPr>
          <w:color w:val="231F20"/>
          <w:spacing w:val="-10"/>
        </w:rPr>
        <w:t>2, </w:t>
      </w:r>
      <w:r>
        <w:rPr>
          <w:color w:val="231F20"/>
          <w:spacing w:val="-7"/>
        </w:rPr>
        <w:t>tem</w:t>
      </w:r>
      <w:r>
        <w:rPr>
          <w:color w:val="231F20"/>
          <w:spacing w:val="-20"/>
        </w:rPr>
        <w:t> </w:t>
      </w:r>
      <w:r>
        <w:rPr>
          <w:color w:val="231F20"/>
          <w:spacing w:val="-9"/>
        </w:rPr>
        <w:t>oscilado</w:t>
      </w:r>
      <w:r>
        <w:rPr>
          <w:color w:val="231F20"/>
          <w:spacing w:val="-20"/>
        </w:rPr>
        <w:t> </w:t>
      </w:r>
      <w:r>
        <w:rPr>
          <w:color w:val="231F20"/>
        </w:rPr>
        <w:t>e</w:t>
      </w:r>
      <w:r>
        <w:rPr>
          <w:color w:val="231F20"/>
          <w:spacing w:val="-20"/>
        </w:rPr>
        <w:t> </w:t>
      </w:r>
      <w:r>
        <w:rPr>
          <w:color w:val="231F20"/>
          <w:spacing w:val="-9"/>
        </w:rPr>
        <w:t>mantido</w:t>
      </w:r>
      <w:r>
        <w:rPr>
          <w:color w:val="231F20"/>
          <w:spacing w:val="-20"/>
        </w:rPr>
        <w:t> </w:t>
      </w:r>
      <w:r>
        <w:rPr>
          <w:color w:val="231F20"/>
          <w:spacing w:val="-7"/>
        </w:rPr>
        <w:t>nos</w:t>
      </w:r>
      <w:r>
        <w:rPr>
          <w:color w:val="231F20"/>
          <w:spacing w:val="-19"/>
        </w:rPr>
        <w:t> </w:t>
      </w:r>
      <w:r>
        <w:rPr>
          <w:color w:val="231F20"/>
          <w:spacing w:val="-8"/>
        </w:rPr>
        <w:t>dois</w:t>
      </w:r>
      <w:r>
        <w:rPr>
          <w:color w:val="231F20"/>
          <w:spacing w:val="-20"/>
        </w:rPr>
        <w:t> </w:t>
      </w:r>
      <w:r>
        <w:rPr>
          <w:color w:val="231F20"/>
          <w:spacing w:val="-9"/>
        </w:rPr>
        <w:t>últimos</w:t>
      </w:r>
      <w:r>
        <w:rPr>
          <w:color w:val="231F20"/>
          <w:spacing w:val="-20"/>
        </w:rPr>
        <w:t> </w:t>
      </w:r>
      <w:r>
        <w:rPr>
          <w:color w:val="231F20"/>
          <w:spacing w:val="-8"/>
        </w:rPr>
        <w:t>anos</w:t>
      </w:r>
      <w:r>
        <w:rPr>
          <w:color w:val="231F20"/>
          <w:spacing w:val="-20"/>
        </w:rPr>
        <w:t> </w:t>
      </w:r>
      <w:r>
        <w:rPr>
          <w:color w:val="231F20"/>
          <w:spacing w:val="-7"/>
        </w:rPr>
        <w:t>uma</w:t>
      </w:r>
      <w:r>
        <w:rPr>
          <w:color w:val="231F20"/>
          <w:spacing w:val="-20"/>
        </w:rPr>
        <w:t> </w:t>
      </w:r>
      <w:r>
        <w:rPr>
          <w:color w:val="231F20"/>
          <w:spacing w:val="-8"/>
        </w:rPr>
        <w:t>média</w:t>
      </w:r>
      <w:r>
        <w:rPr>
          <w:color w:val="231F20"/>
          <w:spacing w:val="-20"/>
        </w:rPr>
        <w:t> </w:t>
      </w:r>
      <w:r>
        <w:rPr>
          <w:color w:val="231F20"/>
          <w:spacing w:val="-8"/>
        </w:rPr>
        <w:t>acima</w:t>
      </w:r>
      <w:r>
        <w:rPr>
          <w:color w:val="231F20"/>
          <w:spacing w:val="-19"/>
        </w:rPr>
        <w:t> </w:t>
      </w:r>
      <w:r>
        <w:rPr>
          <w:color w:val="231F20"/>
          <w:spacing w:val="-5"/>
        </w:rPr>
        <w:t>de</w:t>
      </w:r>
      <w:r>
        <w:rPr>
          <w:color w:val="231F20"/>
          <w:spacing w:val="-20"/>
        </w:rPr>
        <w:t> </w:t>
      </w:r>
      <w:r>
        <w:rPr>
          <w:color w:val="231F20"/>
          <w:spacing w:val="-10"/>
        </w:rPr>
        <w:t>15%.</w:t>
      </w:r>
    </w:p>
    <w:p>
      <w:pPr>
        <w:pStyle w:val="BodyText"/>
        <w:spacing w:line="316" w:lineRule="auto"/>
        <w:ind w:left="1397" w:right="1415" w:firstLine="696"/>
        <w:jc w:val="both"/>
      </w:pPr>
      <w:r>
        <w:rPr>
          <w:color w:val="231F20"/>
          <w:spacing w:val="-9"/>
        </w:rPr>
        <w:t>Quando</w:t>
      </w:r>
      <w:r>
        <w:rPr>
          <w:color w:val="231F20"/>
          <w:spacing w:val="-14"/>
        </w:rPr>
        <w:t> </w:t>
      </w:r>
      <w:r>
        <w:rPr>
          <w:color w:val="231F20"/>
          <w:spacing w:val="-9"/>
        </w:rPr>
        <w:t>olhamos</w:t>
      </w:r>
      <w:r>
        <w:rPr>
          <w:color w:val="231F20"/>
          <w:spacing w:val="-14"/>
        </w:rPr>
        <w:t> </w:t>
      </w:r>
      <w:r>
        <w:rPr>
          <w:color w:val="231F20"/>
          <w:spacing w:val="-8"/>
        </w:rPr>
        <w:t>para</w:t>
      </w:r>
      <w:r>
        <w:rPr>
          <w:color w:val="231F20"/>
          <w:spacing w:val="-14"/>
        </w:rPr>
        <w:t> </w:t>
      </w:r>
      <w:r>
        <w:rPr>
          <w:color w:val="231F20"/>
        </w:rPr>
        <w:t>o</w:t>
      </w:r>
      <w:r>
        <w:rPr>
          <w:color w:val="231F20"/>
          <w:spacing w:val="-14"/>
        </w:rPr>
        <w:t> </w:t>
      </w:r>
      <w:r>
        <w:rPr>
          <w:color w:val="231F20"/>
          <w:spacing w:val="-9"/>
        </w:rPr>
        <w:t>conjunto</w:t>
      </w:r>
      <w:r>
        <w:rPr>
          <w:color w:val="231F20"/>
          <w:spacing w:val="-13"/>
        </w:rPr>
        <w:t> </w:t>
      </w:r>
      <w:r>
        <w:rPr>
          <w:color w:val="231F20"/>
          <w:spacing w:val="-7"/>
        </w:rPr>
        <w:t>das</w:t>
      </w:r>
      <w:r>
        <w:rPr>
          <w:color w:val="231F20"/>
          <w:spacing w:val="-14"/>
        </w:rPr>
        <w:t> </w:t>
      </w:r>
      <w:r>
        <w:rPr>
          <w:color w:val="231F20"/>
          <w:spacing w:val="-8"/>
        </w:rPr>
        <w:t>três</w:t>
      </w:r>
      <w:r>
        <w:rPr>
          <w:color w:val="231F20"/>
          <w:spacing w:val="-14"/>
        </w:rPr>
        <w:t> </w:t>
      </w:r>
      <w:r>
        <w:rPr>
          <w:color w:val="231F20"/>
          <w:spacing w:val="-9"/>
        </w:rPr>
        <w:t>regiões</w:t>
      </w:r>
      <w:r>
        <w:rPr>
          <w:color w:val="231F20"/>
          <w:spacing w:val="-14"/>
        </w:rPr>
        <w:t> </w:t>
      </w:r>
      <w:r>
        <w:rPr>
          <w:color w:val="231F20"/>
          <w:spacing w:val="-7"/>
        </w:rPr>
        <w:t>que</w:t>
      </w:r>
      <w:r>
        <w:rPr>
          <w:color w:val="231F20"/>
          <w:spacing w:val="-13"/>
        </w:rPr>
        <w:t> </w:t>
      </w:r>
      <w:r>
        <w:rPr>
          <w:color w:val="231F20"/>
          <w:spacing w:val="-9"/>
        </w:rPr>
        <w:t>concentram</w:t>
      </w:r>
      <w:r>
        <w:rPr>
          <w:color w:val="231F20"/>
          <w:spacing w:val="-14"/>
        </w:rPr>
        <w:t> </w:t>
      </w:r>
      <w:r>
        <w:rPr>
          <w:color w:val="231F20"/>
          <w:spacing w:val="-7"/>
        </w:rPr>
        <w:t>uma</w:t>
      </w:r>
      <w:r>
        <w:rPr>
          <w:color w:val="231F20"/>
          <w:spacing w:val="-14"/>
        </w:rPr>
        <w:t> </w:t>
      </w:r>
      <w:r>
        <w:rPr>
          <w:color w:val="231F20"/>
          <w:spacing w:val="-8"/>
        </w:rPr>
        <w:t>média</w:t>
      </w:r>
      <w:r>
        <w:rPr>
          <w:color w:val="231F20"/>
          <w:spacing w:val="-14"/>
        </w:rPr>
        <w:t> </w:t>
      </w:r>
      <w:r>
        <w:rPr>
          <w:color w:val="231F20"/>
          <w:spacing w:val="-5"/>
        </w:rPr>
        <w:t>de</w:t>
      </w:r>
      <w:r>
        <w:rPr>
          <w:color w:val="231F20"/>
          <w:spacing w:val="-13"/>
        </w:rPr>
        <w:t> </w:t>
      </w:r>
      <w:r>
        <w:rPr>
          <w:color w:val="231F20"/>
          <w:spacing w:val="-10"/>
        </w:rPr>
        <w:t>66% </w:t>
      </w:r>
      <w:r>
        <w:rPr>
          <w:color w:val="231F20"/>
          <w:spacing w:val="-5"/>
        </w:rPr>
        <w:t>de</w:t>
      </w:r>
      <w:r>
        <w:rPr>
          <w:color w:val="231F20"/>
          <w:spacing w:val="-11"/>
        </w:rPr>
        <w:t> </w:t>
      </w:r>
      <w:r>
        <w:rPr>
          <w:color w:val="231F20"/>
          <w:spacing w:val="-8"/>
        </w:rPr>
        <w:t>todas</w:t>
      </w:r>
      <w:r>
        <w:rPr>
          <w:color w:val="231F20"/>
          <w:spacing w:val="-11"/>
        </w:rPr>
        <w:t> </w:t>
      </w:r>
      <w:r>
        <w:rPr>
          <w:color w:val="231F20"/>
          <w:spacing w:val="-5"/>
        </w:rPr>
        <w:t>as</w:t>
      </w:r>
      <w:r>
        <w:rPr>
          <w:color w:val="231F20"/>
          <w:spacing w:val="-11"/>
        </w:rPr>
        <w:t> </w:t>
      </w:r>
      <w:r>
        <w:rPr>
          <w:color w:val="231F20"/>
          <w:spacing w:val="-9"/>
        </w:rPr>
        <w:t>medidas</w:t>
      </w:r>
      <w:r>
        <w:rPr>
          <w:color w:val="231F20"/>
          <w:spacing w:val="-11"/>
        </w:rPr>
        <w:t> </w:t>
      </w:r>
      <w:r>
        <w:rPr>
          <w:color w:val="231F20"/>
          <w:spacing w:val="-5"/>
        </w:rPr>
        <w:t>em</w:t>
      </w:r>
      <w:r>
        <w:rPr>
          <w:color w:val="231F20"/>
          <w:spacing w:val="-11"/>
        </w:rPr>
        <w:t> </w:t>
      </w:r>
      <w:r>
        <w:rPr>
          <w:color w:val="231F20"/>
          <w:spacing w:val="-8"/>
        </w:rPr>
        <w:t>meio</w:t>
      </w:r>
      <w:r>
        <w:rPr>
          <w:color w:val="231F20"/>
          <w:spacing w:val="-11"/>
        </w:rPr>
        <w:t> </w:t>
      </w:r>
      <w:r>
        <w:rPr>
          <w:color w:val="231F20"/>
          <w:spacing w:val="-9"/>
        </w:rPr>
        <w:t>aberto</w:t>
      </w:r>
      <w:r>
        <w:rPr>
          <w:color w:val="231F20"/>
          <w:spacing w:val="-11"/>
        </w:rPr>
        <w:t> </w:t>
      </w:r>
      <w:r>
        <w:rPr>
          <w:color w:val="231F20"/>
          <w:spacing w:val="-5"/>
        </w:rPr>
        <w:t>em</w:t>
      </w:r>
      <w:r>
        <w:rPr>
          <w:color w:val="231F20"/>
          <w:spacing w:val="-11"/>
        </w:rPr>
        <w:t> </w:t>
      </w:r>
      <w:r>
        <w:rPr>
          <w:color w:val="231F20"/>
          <w:spacing w:val="-9"/>
        </w:rPr>
        <w:t>execução</w:t>
      </w:r>
      <w:r>
        <w:rPr>
          <w:color w:val="231F20"/>
          <w:spacing w:val="-11"/>
        </w:rPr>
        <w:t> </w:t>
      </w:r>
      <w:r>
        <w:rPr>
          <w:color w:val="231F20"/>
          <w:spacing w:val="-5"/>
        </w:rPr>
        <w:t>no</w:t>
      </w:r>
      <w:r>
        <w:rPr>
          <w:color w:val="231F20"/>
          <w:spacing w:val="-11"/>
        </w:rPr>
        <w:t> </w:t>
      </w:r>
      <w:r>
        <w:rPr>
          <w:color w:val="231F20"/>
          <w:spacing w:val="-9"/>
        </w:rPr>
        <w:t>município,</w:t>
      </w:r>
      <w:r>
        <w:rPr>
          <w:color w:val="231F20"/>
          <w:spacing w:val="-11"/>
        </w:rPr>
        <w:t> </w:t>
      </w:r>
      <w:r>
        <w:rPr>
          <w:color w:val="231F20"/>
          <w:spacing w:val="-10"/>
        </w:rPr>
        <w:t>visualizamos</w:t>
      </w:r>
      <w:r>
        <w:rPr>
          <w:color w:val="231F20"/>
          <w:spacing w:val="-11"/>
        </w:rPr>
        <w:t> </w:t>
      </w:r>
      <w:r>
        <w:rPr>
          <w:color w:val="231F20"/>
          <w:spacing w:val="-5"/>
        </w:rPr>
        <w:t>17</w:t>
      </w:r>
      <w:r>
        <w:rPr>
          <w:color w:val="231F20"/>
          <w:spacing w:val="-11"/>
        </w:rPr>
        <w:t> </w:t>
      </w:r>
      <w:r>
        <w:rPr>
          <w:color w:val="231F20"/>
          <w:spacing w:val="-10"/>
        </w:rPr>
        <w:t>subprefeitu- </w:t>
      </w:r>
      <w:r>
        <w:rPr>
          <w:color w:val="231F20"/>
          <w:spacing w:val="-7"/>
        </w:rPr>
        <w:t>ras que </w:t>
      </w:r>
      <w:r>
        <w:rPr>
          <w:color w:val="231F20"/>
          <w:spacing w:val="-8"/>
        </w:rPr>
        <w:t>devem </w:t>
      </w:r>
      <w:r>
        <w:rPr>
          <w:color w:val="231F20"/>
          <w:spacing w:val="-10"/>
        </w:rPr>
        <w:t>prioritariamente </w:t>
      </w:r>
      <w:r>
        <w:rPr>
          <w:color w:val="231F20"/>
          <w:spacing w:val="-9"/>
        </w:rPr>
        <w:t>receber esforços </w:t>
      </w:r>
      <w:r>
        <w:rPr>
          <w:color w:val="231F20"/>
        </w:rPr>
        <w:t>e </w:t>
      </w:r>
      <w:r>
        <w:rPr>
          <w:color w:val="231F20"/>
          <w:spacing w:val="-10"/>
        </w:rPr>
        <w:t>investimentos </w:t>
      </w:r>
      <w:r>
        <w:rPr>
          <w:color w:val="231F20"/>
          <w:spacing w:val="-8"/>
        </w:rPr>
        <w:t>para </w:t>
      </w:r>
      <w:r>
        <w:rPr>
          <w:color w:val="231F20"/>
        </w:rPr>
        <w:t>o </w:t>
      </w:r>
      <w:r>
        <w:rPr>
          <w:color w:val="231F20"/>
          <w:spacing w:val="-10"/>
        </w:rPr>
        <w:t>aperfeiçoamento dos </w:t>
      </w:r>
      <w:r>
        <w:rPr>
          <w:color w:val="231F20"/>
          <w:spacing w:val="-9"/>
        </w:rPr>
        <w:t>Serviços</w:t>
      </w:r>
      <w:r>
        <w:rPr>
          <w:color w:val="231F20"/>
          <w:spacing w:val="-20"/>
        </w:rPr>
        <w:t> </w:t>
      </w:r>
      <w:r>
        <w:rPr>
          <w:color w:val="231F20"/>
          <w:spacing w:val="-9"/>
        </w:rPr>
        <w:t>MSE/MA,</w:t>
      </w:r>
      <w:r>
        <w:rPr>
          <w:color w:val="231F20"/>
          <w:spacing w:val="-20"/>
        </w:rPr>
        <w:t> </w:t>
      </w:r>
      <w:r>
        <w:rPr>
          <w:color w:val="231F20"/>
          <w:spacing w:val="-7"/>
        </w:rPr>
        <w:t>bem</w:t>
      </w:r>
      <w:r>
        <w:rPr>
          <w:color w:val="231F20"/>
          <w:spacing w:val="-19"/>
        </w:rPr>
        <w:t> </w:t>
      </w:r>
      <w:r>
        <w:rPr>
          <w:color w:val="231F20"/>
          <w:spacing w:val="-8"/>
        </w:rPr>
        <w:t>como</w:t>
      </w:r>
      <w:r>
        <w:rPr>
          <w:color w:val="231F20"/>
          <w:spacing w:val="-20"/>
        </w:rPr>
        <w:t> </w:t>
      </w:r>
      <w:r>
        <w:rPr>
          <w:color w:val="231F20"/>
          <w:spacing w:val="-9"/>
        </w:rPr>
        <w:t>eventual</w:t>
      </w:r>
      <w:r>
        <w:rPr>
          <w:color w:val="231F20"/>
          <w:spacing w:val="-19"/>
        </w:rPr>
        <w:t> </w:t>
      </w:r>
      <w:r>
        <w:rPr>
          <w:color w:val="231F20"/>
          <w:spacing w:val="-9"/>
        </w:rPr>
        <w:t>programa</w:t>
      </w:r>
      <w:r>
        <w:rPr>
          <w:color w:val="231F20"/>
          <w:spacing w:val="-20"/>
        </w:rPr>
        <w:t> </w:t>
      </w:r>
      <w:r>
        <w:rPr>
          <w:color w:val="231F20"/>
          <w:spacing w:val="-5"/>
        </w:rPr>
        <w:t>de</w:t>
      </w:r>
      <w:r>
        <w:rPr>
          <w:color w:val="231F20"/>
          <w:spacing w:val="-20"/>
        </w:rPr>
        <w:t> </w:t>
      </w:r>
      <w:r>
        <w:rPr>
          <w:color w:val="231F20"/>
          <w:spacing w:val="-9"/>
        </w:rPr>
        <w:t>execução</w:t>
      </w:r>
      <w:r>
        <w:rPr>
          <w:color w:val="231F20"/>
          <w:spacing w:val="-19"/>
        </w:rPr>
        <w:t> </w:t>
      </w:r>
      <w:r>
        <w:rPr>
          <w:color w:val="231F20"/>
          <w:spacing w:val="-9"/>
        </w:rPr>
        <w:t>direta</w:t>
      </w:r>
      <w:r>
        <w:rPr>
          <w:color w:val="231F20"/>
          <w:spacing w:val="-20"/>
        </w:rPr>
        <w:t> </w:t>
      </w:r>
      <w:r>
        <w:rPr>
          <w:color w:val="231F20"/>
          <w:spacing w:val="-5"/>
        </w:rPr>
        <w:t>do</w:t>
      </w:r>
      <w:r>
        <w:rPr>
          <w:color w:val="231F20"/>
          <w:spacing w:val="-19"/>
        </w:rPr>
        <w:t> </w:t>
      </w:r>
      <w:r>
        <w:rPr>
          <w:color w:val="231F20"/>
          <w:spacing w:val="-10"/>
        </w:rPr>
        <w:t>município.</w:t>
      </w:r>
    </w:p>
    <w:p>
      <w:pPr>
        <w:pStyle w:val="BodyText"/>
        <w:rPr>
          <w:sz w:val="20"/>
        </w:rPr>
      </w:pPr>
    </w:p>
    <w:p>
      <w:pPr>
        <w:pStyle w:val="BodyText"/>
        <w:rPr>
          <w:sz w:val="20"/>
        </w:rPr>
      </w:pPr>
    </w:p>
    <w:p>
      <w:pPr>
        <w:pStyle w:val="BodyText"/>
        <w:rPr>
          <w:sz w:val="20"/>
        </w:rPr>
      </w:pPr>
    </w:p>
    <w:p>
      <w:pPr>
        <w:pStyle w:val="BodyText"/>
        <w:spacing w:before="228"/>
        <w:ind w:right="556"/>
        <w:jc w:val="right"/>
        <w:rPr>
          <w:rFonts w:ascii="Times New Roman"/>
        </w:rPr>
      </w:pPr>
      <w:r>
        <w:rPr>
          <w:rFonts w:ascii="Times New Roman"/>
          <w:color w:val="6D6E71"/>
          <w:w w:val="95"/>
        </w:rPr>
        <w:t>69</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086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0912">
            <wp:simplePos x="0" y="0"/>
            <wp:positionH relativeFrom="page">
              <wp:posOffset>19050</wp:posOffset>
            </wp:positionH>
            <wp:positionV relativeFrom="page">
              <wp:posOffset>5536501</wp:posOffset>
            </wp:positionV>
            <wp:extent cx="152400" cy="152400"/>
            <wp:effectExtent l="0" t="0" r="0" b="0"/>
            <wp:wrapNone/>
            <wp:docPr id="437" name="image4.png" descr=""/>
            <wp:cNvGraphicFramePr>
              <a:graphicFrameLocks noChangeAspect="1"/>
            </wp:cNvGraphicFramePr>
            <a:graphic>
              <a:graphicData uri="http://schemas.openxmlformats.org/drawingml/2006/picture">
                <pic:pic>
                  <pic:nvPicPr>
                    <pic:cNvPr id="43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0936">
            <wp:simplePos x="0" y="0"/>
            <wp:positionH relativeFrom="page">
              <wp:posOffset>7921955</wp:posOffset>
            </wp:positionH>
            <wp:positionV relativeFrom="page">
              <wp:posOffset>5536501</wp:posOffset>
            </wp:positionV>
            <wp:extent cx="152400" cy="152400"/>
            <wp:effectExtent l="0" t="0" r="0" b="0"/>
            <wp:wrapNone/>
            <wp:docPr id="439" name="image4.png" descr=""/>
            <wp:cNvGraphicFramePr>
              <a:graphicFrameLocks noChangeAspect="1"/>
            </wp:cNvGraphicFramePr>
            <a:graphic>
              <a:graphicData uri="http://schemas.openxmlformats.org/drawingml/2006/picture">
                <pic:pic>
                  <pic:nvPicPr>
                    <pic:cNvPr id="44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41" name="image4.png" descr=""/>
            <wp:cNvGraphicFramePr>
              <a:graphicFrameLocks noChangeAspect="1"/>
            </wp:cNvGraphicFramePr>
            <a:graphic>
              <a:graphicData uri="http://schemas.openxmlformats.org/drawingml/2006/picture">
                <pic:pic>
                  <pic:nvPicPr>
                    <pic:cNvPr id="44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8792;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0888"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5"/>
        <w:rPr>
          <w:rFonts w:ascii="Times New Roman"/>
          <w:sz w:val="23"/>
        </w:rPr>
      </w:pPr>
    </w:p>
    <w:p>
      <w:pPr>
        <w:spacing w:line="254" w:lineRule="auto" w:before="100" w:after="21"/>
        <w:ind w:left="1412" w:right="1429" w:hanging="3"/>
        <w:jc w:val="center"/>
        <w:rPr>
          <w:b/>
          <w:sz w:val="20"/>
        </w:rPr>
      </w:pPr>
      <w:r>
        <w:rPr>
          <w:b/>
          <w:color w:val="231F20"/>
          <w:sz w:val="20"/>
        </w:rPr>
        <w:t>Tabela 4 – Média Anual de Adolescentes em cumprimento de medidas socioeducativas em meio aberto (em LA, PSC, LA/PSC e Acréscimo de Medida), distribuídos por região – 2012-2014</w:t>
      </w:r>
    </w:p>
    <w:tbl>
      <w:tblPr>
        <w:tblW w:w="0" w:type="auto"/>
        <w:jc w:val="left"/>
        <w:tblInd w:w="153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843"/>
        <w:gridCol w:w="1276"/>
        <w:gridCol w:w="1051"/>
        <w:gridCol w:w="1358"/>
        <w:gridCol w:w="1162"/>
        <w:gridCol w:w="1248"/>
        <w:gridCol w:w="851"/>
      </w:tblGrid>
      <w:tr>
        <w:trPr>
          <w:trHeight w:val="263" w:hRule="atLeast"/>
        </w:trPr>
        <w:tc>
          <w:tcPr>
            <w:tcW w:w="1843" w:type="dxa"/>
            <w:vMerge w:val="restart"/>
            <w:tcBorders>
              <w:bottom w:val="single" w:sz="6" w:space="0" w:color="231F20"/>
              <w:right w:val="single" w:sz="6" w:space="0" w:color="231F20"/>
            </w:tcBorders>
            <w:shd w:val="clear" w:color="auto" w:fill="595959"/>
          </w:tcPr>
          <w:p>
            <w:pPr>
              <w:pStyle w:val="TableParagraph"/>
              <w:spacing w:before="8"/>
              <w:rPr>
                <w:rFonts w:ascii="Georgia"/>
                <w:b/>
                <w:sz w:val="25"/>
              </w:rPr>
            </w:pPr>
          </w:p>
          <w:p>
            <w:pPr>
              <w:pStyle w:val="TableParagraph"/>
              <w:ind w:left="149" w:right="137"/>
              <w:jc w:val="center"/>
              <w:rPr>
                <w:b/>
                <w:sz w:val="16"/>
              </w:rPr>
            </w:pPr>
            <w:r>
              <w:rPr>
                <w:b/>
                <w:color w:val="FFFFFF"/>
                <w:sz w:val="16"/>
              </w:rPr>
              <w:t>Região</w:t>
            </w:r>
          </w:p>
        </w:tc>
        <w:tc>
          <w:tcPr>
            <w:tcW w:w="2327" w:type="dxa"/>
            <w:gridSpan w:val="2"/>
            <w:tcBorders>
              <w:left w:val="single" w:sz="6" w:space="0" w:color="231F20"/>
              <w:bottom w:val="single" w:sz="6" w:space="0" w:color="231F20"/>
              <w:right w:val="single" w:sz="6" w:space="0" w:color="231F20"/>
            </w:tcBorders>
            <w:shd w:val="clear" w:color="auto" w:fill="595959"/>
          </w:tcPr>
          <w:p>
            <w:pPr>
              <w:pStyle w:val="TableParagraph"/>
              <w:spacing w:before="42"/>
              <w:ind w:left="980" w:right="971"/>
              <w:jc w:val="center"/>
              <w:rPr>
                <w:b/>
                <w:sz w:val="16"/>
              </w:rPr>
            </w:pPr>
            <w:r>
              <w:rPr>
                <w:b/>
                <w:color w:val="FFFFFF"/>
                <w:sz w:val="16"/>
              </w:rPr>
              <w:t>2012</w:t>
            </w:r>
          </w:p>
        </w:tc>
        <w:tc>
          <w:tcPr>
            <w:tcW w:w="2520" w:type="dxa"/>
            <w:gridSpan w:val="2"/>
            <w:tcBorders>
              <w:left w:val="single" w:sz="6" w:space="0" w:color="231F20"/>
              <w:bottom w:val="single" w:sz="6" w:space="0" w:color="231F20"/>
              <w:right w:val="single" w:sz="6" w:space="0" w:color="231F20"/>
            </w:tcBorders>
            <w:shd w:val="clear" w:color="auto" w:fill="595959"/>
          </w:tcPr>
          <w:p>
            <w:pPr>
              <w:pStyle w:val="TableParagraph"/>
              <w:spacing w:before="42"/>
              <w:ind w:left="1077" w:right="1068"/>
              <w:jc w:val="center"/>
              <w:rPr>
                <w:b/>
                <w:sz w:val="16"/>
              </w:rPr>
            </w:pPr>
            <w:r>
              <w:rPr>
                <w:b/>
                <w:color w:val="FFFFFF"/>
                <w:sz w:val="16"/>
              </w:rPr>
              <w:t>2013</w:t>
            </w:r>
          </w:p>
        </w:tc>
        <w:tc>
          <w:tcPr>
            <w:tcW w:w="2099" w:type="dxa"/>
            <w:gridSpan w:val="2"/>
            <w:tcBorders>
              <w:left w:val="single" w:sz="6" w:space="0" w:color="231F20"/>
              <w:bottom w:val="single" w:sz="6" w:space="0" w:color="231F20"/>
            </w:tcBorders>
            <w:shd w:val="clear" w:color="auto" w:fill="595959"/>
          </w:tcPr>
          <w:p>
            <w:pPr>
              <w:pStyle w:val="TableParagraph"/>
              <w:spacing w:before="42"/>
              <w:ind w:left="866" w:right="859"/>
              <w:jc w:val="center"/>
              <w:rPr>
                <w:b/>
                <w:sz w:val="16"/>
              </w:rPr>
            </w:pPr>
            <w:r>
              <w:rPr>
                <w:b/>
                <w:color w:val="FFFFFF"/>
                <w:sz w:val="16"/>
              </w:rPr>
              <w:t>2014</w:t>
            </w:r>
          </w:p>
        </w:tc>
      </w:tr>
      <w:tr>
        <w:trPr>
          <w:trHeight w:val="261" w:hRule="atLeast"/>
        </w:trPr>
        <w:tc>
          <w:tcPr>
            <w:tcW w:w="1843" w:type="dxa"/>
            <w:vMerge/>
            <w:tcBorders>
              <w:top w:val="nil"/>
              <w:bottom w:val="single" w:sz="6" w:space="0" w:color="231F20"/>
              <w:right w:val="single" w:sz="6" w:space="0" w:color="231F20"/>
            </w:tcBorders>
            <w:shd w:val="clear" w:color="auto" w:fill="595959"/>
          </w:tcPr>
          <w:p>
            <w:pPr>
              <w:rPr>
                <w:sz w:val="2"/>
                <w:szCs w:val="2"/>
              </w:rPr>
            </w:pPr>
          </w:p>
        </w:tc>
        <w:tc>
          <w:tcPr>
            <w:tcW w:w="1276" w:type="dxa"/>
            <w:tcBorders>
              <w:top w:val="single" w:sz="6" w:space="0" w:color="231F20"/>
              <w:left w:val="single" w:sz="6" w:space="0" w:color="231F20"/>
              <w:bottom w:val="single" w:sz="6" w:space="0" w:color="231F20"/>
              <w:right w:val="single" w:sz="6" w:space="0" w:color="231F20"/>
            </w:tcBorders>
            <w:shd w:val="clear" w:color="auto" w:fill="595959"/>
          </w:tcPr>
          <w:p>
            <w:pPr>
              <w:pStyle w:val="TableParagraph"/>
              <w:spacing w:before="39"/>
              <w:ind w:left="188" w:right="179"/>
              <w:jc w:val="center"/>
              <w:rPr>
                <w:b/>
                <w:sz w:val="16"/>
              </w:rPr>
            </w:pPr>
            <w:r>
              <w:rPr>
                <w:b/>
                <w:color w:val="FFFFFF"/>
                <w:sz w:val="16"/>
              </w:rPr>
              <w:t>Média (N.A)</w:t>
            </w:r>
          </w:p>
        </w:tc>
        <w:tc>
          <w:tcPr>
            <w:tcW w:w="1051" w:type="dxa"/>
            <w:tcBorders>
              <w:top w:val="single" w:sz="6" w:space="0" w:color="231F20"/>
              <w:left w:val="single" w:sz="6" w:space="0" w:color="231F20"/>
              <w:bottom w:val="single" w:sz="6" w:space="0" w:color="231F20"/>
              <w:right w:val="single" w:sz="6" w:space="0" w:color="231F20"/>
            </w:tcBorders>
            <w:shd w:val="clear" w:color="auto" w:fill="595959"/>
          </w:tcPr>
          <w:p>
            <w:pPr>
              <w:pStyle w:val="TableParagraph"/>
              <w:spacing w:before="39"/>
              <w:ind w:left="9"/>
              <w:jc w:val="center"/>
              <w:rPr>
                <w:b/>
                <w:sz w:val="16"/>
              </w:rPr>
            </w:pPr>
            <w:r>
              <w:rPr>
                <w:b/>
                <w:color w:val="FFFFFF"/>
                <w:w w:val="76"/>
                <w:sz w:val="16"/>
              </w:rPr>
              <w:t>%</w:t>
            </w:r>
          </w:p>
        </w:tc>
        <w:tc>
          <w:tcPr>
            <w:tcW w:w="1358" w:type="dxa"/>
            <w:tcBorders>
              <w:top w:val="single" w:sz="6" w:space="0" w:color="231F20"/>
              <w:left w:val="single" w:sz="6" w:space="0" w:color="231F20"/>
              <w:bottom w:val="single" w:sz="6" w:space="0" w:color="231F20"/>
              <w:right w:val="single" w:sz="6" w:space="0" w:color="231F20"/>
            </w:tcBorders>
            <w:shd w:val="clear" w:color="auto" w:fill="595959"/>
          </w:tcPr>
          <w:p>
            <w:pPr>
              <w:pStyle w:val="TableParagraph"/>
              <w:spacing w:before="39"/>
              <w:ind w:left="229" w:right="220"/>
              <w:jc w:val="center"/>
              <w:rPr>
                <w:b/>
                <w:sz w:val="16"/>
              </w:rPr>
            </w:pPr>
            <w:r>
              <w:rPr>
                <w:b/>
                <w:color w:val="FFFFFF"/>
                <w:sz w:val="16"/>
              </w:rPr>
              <w:t>Média (N.A)</w:t>
            </w:r>
          </w:p>
        </w:tc>
        <w:tc>
          <w:tcPr>
            <w:tcW w:w="1162" w:type="dxa"/>
            <w:tcBorders>
              <w:top w:val="single" w:sz="6" w:space="0" w:color="231F20"/>
              <w:left w:val="single" w:sz="6" w:space="0" w:color="231F20"/>
              <w:bottom w:val="single" w:sz="6" w:space="0" w:color="231F20"/>
              <w:right w:val="single" w:sz="6" w:space="0" w:color="231F20"/>
            </w:tcBorders>
            <w:shd w:val="clear" w:color="auto" w:fill="595959"/>
          </w:tcPr>
          <w:p>
            <w:pPr>
              <w:pStyle w:val="TableParagraph"/>
              <w:spacing w:before="39"/>
              <w:ind w:left="9"/>
              <w:jc w:val="center"/>
              <w:rPr>
                <w:b/>
                <w:sz w:val="16"/>
              </w:rPr>
            </w:pPr>
            <w:r>
              <w:rPr>
                <w:b/>
                <w:color w:val="FFFFFF"/>
                <w:w w:val="76"/>
                <w:sz w:val="16"/>
              </w:rPr>
              <w:t>%</w:t>
            </w:r>
          </w:p>
        </w:tc>
        <w:tc>
          <w:tcPr>
            <w:tcW w:w="1248" w:type="dxa"/>
            <w:tcBorders>
              <w:top w:val="single" w:sz="6" w:space="0" w:color="231F20"/>
              <w:left w:val="single" w:sz="6" w:space="0" w:color="231F20"/>
              <w:bottom w:val="single" w:sz="6" w:space="0" w:color="231F20"/>
              <w:right w:val="single" w:sz="6" w:space="0" w:color="231F20"/>
            </w:tcBorders>
            <w:shd w:val="clear" w:color="auto" w:fill="595959"/>
          </w:tcPr>
          <w:p>
            <w:pPr>
              <w:pStyle w:val="TableParagraph"/>
              <w:spacing w:before="39"/>
              <w:ind w:left="174" w:right="165"/>
              <w:jc w:val="center"/>
              <w:rPr>
                <w:b/>
                <w:sz w:val="16"/>
              </w:rPr>
            </w:pPr>
            <w:r>
              <w:rPr>
                <w:b/>
                <w:color w:val="FFFFFF"/>
                <w:sz w:val="16"/>
              </w:rPr>
              <w:t>Média (N.A)</w:t>
            </w:r>
          </w:p>
        </w:tc>
        <w:tc>
          <w:tcPr>
            <w:tcW w:w="851" w:type="dxa"/>
            <w:tcBorders>
              <w:top w:val="single" w:sz="6" w:space="0" w:color="231F20"/>
              <w:left w:val="single" w:sz="6" w:space="0" w:color="231F20"/>
              <w:bottom w:val="single" w:sz="6" w:space="0" w:color="231F20"/>
            </w:tcBorders>
            <w:shd w:val="clear" w:color="auto" w:fill="595959"/>
          </w:tcPr>
          <w:p>
            <w:pPr>
              <w:pStyle w:val="TableParagraph"/>
              <w:spacing w:before="39"/>
              <w:ind w:left="7"/>
              <w:jc w:val="center"/>
              <w:rPr>
                <w:b/>
                <w:sz w:val="16"/>
              </w:rPr>
            </w:pPr>
            <w:r>
              <w:rPr>
                <w:b/>
                <w:color w:val="FFFFFF"/>
                <w:w w:val="76"/>
                <w:sz w:val="16"/>
              </w:rPr>
              <w:t>%</w:t>
            </w:r>
          </w:p>
        </w:tc>
      </w:tr>
      <w:tr>
        <w:trPr>
          <w:trHeight w:val="261" w:hRule="atLeast"/>
        </w:trPr>
        <w:tc>
          <w:tcPr>
            <w:tcW w:w="1843" w:type="dxa"/>
            <w:tcBorders>
              <w:top w:val="single" w:sz="6" w:space="0" w:color="231F20"/>
              <w:bottom w:val="single" w:sz="6" w:space="0" w:color="231F20"/>
              <w:right w:val="single" w:sz="6" w:space="0" w:color="231F20"/>
            </w:tcBorders>
          </w:tcPr>
          <w:p>
            <w:pPr>
              <w:pStyle w:val="TableParagraph"/>
              <w:spacing w:before="39"/>
              <w:ind w:left="149" w:right="137"/>
              <w:jc w:val="center"/>
              <w:rPr>
                <w:sz w:val="16"/>
              </w:rPr>
            </w:pPr>
            <w:r>
              <w:rPr>
                <w:color w:val="010202"/>
                <w:w w:val="105"/>
                <w:sz w:val="16"/>
              </w:rPr>
              <w:t>Centro</w:t>
            </w:r>
          </w:p>
        </w:tc>
        <w:tc>
          <w:tcPr>
            <w:tcW w:w="1276" w:type="dxa"/>
            <w:tcBorders>
              <w:top w:val="single" w:sz="6" w:space="0" w:color="231F20"/>
              <w:left w:val="single" w:sz="6" w:space="0" w:color="231F20"/>
              <w:bottom w:val="single" w:sz="6" w:space="0" w:color="231F20"/>
              <w:right w:val="single" w:sz="6" w:space="0" w:color="231F20"/>
            </w:tcBorders>
          </w:tcPr>
          <w:p>
            <w:pPr>
              <w:pStyle w:val="TableParagraph"/>
              <w:spacing w:before="39"/>
              <w:ind w:left="188" w:right="179"/>
              <w:jc w:val="center"/>
              <w:rPr>
                <w:sz w:val="16"/>
              </w:rPr>
            </w:pPr>
            <w:r>
              <w:rPr>
                <w:color w:val="010202"/>
                <w:sz w:val="16"/>
              </w:rPr>
              <w:t>193</w:t>
            </w:r>
          </w:p>
        </w:tc>
        <w:tc>
          <w:tcPr>
            <w:tcW w:w="1051" w:type="dxa"/>
            <w:tcBorders>
              <w:top w:val="single" w:sz="6" w:space="0" w:color="231F20"/>
              <w:left w:val="single" w:sz="6" w:space="0" w:color="231F20"/>
              <w:bottom w:val="single" w:sz="6" w:space="0" w:color="231F20"/>
              <w:right w:val="single" w:sz="6" w:space="0" w:color="231F20"/>
            </w:tcBorders>
          </w:tcPr>
          <w:p>
            <w:pPr>
              <w:pStyle w:val="TableParagraph"/>
              <w:spacing w:before="39"/>
              <w:ind w:left="282" w:right="273"/>
              <w:jc w:val="center"/>
              <w:rPr>
                <w:sz w:val="16"/>
              </w:rPr>
            </w:pPr>
            <w:r>
              <w:rPr>
                <w:color w:val="010202"/>
                <w:sz w:val="16"/>
              </w:rPr>
              <w:t>3,43</w:t>
            </w:r>
          </w:p>
        </w:tc>
        <w:tc>
          <w:tcPr>
            <w:tcW w:w="1358" w:type="dxa"/>
            <w:tcBorders>
              <w:top w:val="single" w:sz="6" w:space="0" w:color="231F20"/>
              <w:left w:val="single" w:sz="6" w:space="0" w:color="231F20"/>
              <w:bottom w:val="single" w:sz="6" w:space="0" w:color="231F20"/>
              <w:right w:val="single" w:sz="6" w:space="0" w:color="231F20"/>
            </w:tcBorders>
          </w:tcPr>
          <w:p>
            <w:pPr>
              <w:pStyle w:val="TableParagraph"/>
              <w:spacing w:before="39"/>
              <w:ind w:left="229" w:right="220"/>
              <w:jc w:val="center"/>
              <w:rPr>
                <w:sz w:val="16"/>
              </w:rPr>
            </w:pPr>
            <w:r>
              <w:rPr>
                <w:color w:val="010202"/>
                <w:sz w:val="16"/>
              </w:rPr>
              <w:t>217</w:t>
            </w:r>
          </w:p>
        </w:tc>
        <w:tc>
          <w:tcPr>
            <w:tcW w:w="1162" w:type="dxa"/>
            <w:tcBorders>
              <w:top w:val="single" w:sz="6" w:space="0" w:color="231F20"/>
              <w:left w:val="single" w:sz="6" w:space="0" w:color="231F20"/>
              <w:bottom w:val="single" w:sz="6" w:space="0" w:color="231F20"/>
              <w:right w:val="single" w:sz="6" w:space="0" w:color="231F20"/>
            </w:tcBorders>
          </w:tcPr>
          <w:p>
            <w:pPr>
              <w:pStyle w:val="TableParagraph"/>
              <w:spacing w:before="39"/>
              <w:ind w:right="433"/>
              <w:jc w:val="right"/>
              <w:rPr>
                <w:sz w:val="16"/>
              </w:rPr>
            </w:pPr>
            <w:r>
              <w:rPr>
                <w:color w:val="010202"/>
                <w:w w:val="95"/>
                <w:sz w:val="16"/>
              </w:rPr>
              <w:t>3,65</w:t>
            </w:r>
          </w:p>
        </w:tc>
        <w:tc>
          <w:tcPr>
            <w:tcW w:w="1248" w:type="dxa"/>
            <w:tcBorders>
              <w:top w:val="single" w:sz="6" w:space="0" w:color="231F20"/>
              <w:left w:val="single" w:sz="6" w:space="0" w:color="231F20"/>
              <w:bottom w:val="single" w:sz="6" w:space="0" w:color="231F20"/>
              <w:right w:val="single" w:sz="6" w:space="0" w:color="231F20"/>
            </w:tcBorders>
          </w:tcPr>
          <w:p>
            <w:pPr>
              <w:pStyle w:val="TableParagraph"/>
              <w:spacing w:before="39"/>
              <w:ind w:left="174" w:right="165"/>
              <w:jc w:val="center"/>
              <w:rPr>
                <w:sz w:val="16"/>
              </w:rPr>
            </w:pPr>
            <w:r>
              <w:rPr>
                <w:color w:val="010202"/>
                <w:sz w:val="16"/>
              </w:rPr>
              <w:t>213</w:t>
            </w:r>
          </w:p>
        </w:tc>
        <w:tc>
          <w:tcPr>
            <w:tcW w:w="851" w:type="dxa"/>
            <w:tcBorders>
              <w:top w:val="single" w:sz="6" w:space="0" w:color="231F20"/>
              <w:left w:val="single" w:sz="6" w:space="0" w:color="231F20"/>
              <w:bottom w:val="single" w:sz="6" w:space="0" w:color="231F20"/>
            </w:tcBorders>
          </w:tcPr>
          <w:p>
            <w:pPr>
              <w:pStyle w:val="TableParagraph"/>
              <w:spacing w:before="39"/>
              <w:ind w:left="181" w:right="175"/>
              <w:jc w:val="center"/>
              <w:rPr>
                <w:sz w:val="16"/>
              </w:rPr>
            </w:pPr>
            <w:r>
              <w:rPr>
                <w:color w:val="010202"/>
                <w:sz w:val="16"/>
              </w:rPr>
              <w:t>3,31</w:t>
            </w:r>
          </w:p>
        </w:tc>
      </w:tr>
      <w:tr>
        <w:trPr>
          <w:trHeight w:val="261" w:hRule="atLeast"/>
        </w:trPr>
        <w:tc>
          <w:tcPr>
            <w:tcW w:w="1843" w:type="dxa"/>
            <w:tcBorders>
              <w:top w:val="single" w:sz="6" w:space="0" w:color="231F20"/>
              <w:bottom w:val="single" w:sz="6" w:space="0" w:color="231F20"/>
              <w:right w:val="single" w:sz="6" w:space="0" w:color="231F20"/>
            </w:tcBorders>
          </w:tcPr>
          <w:p>
            <w:pPr>
              <w:pStyle w:val="TableParagraph"/>
              <w:spacing w:before="39"/>
              <w:ind w:left="149" w:right="138"/>
              <w:jc w:val="center"/>
              <w:rPr>
                <w:sz w:val="16"/>
              </w:rPr>
            </w:pPr>
            <w:r>
              <w:rPr>
                <w:color w:val="010202"/>
                <w:sz w:val="16"/>
              </w:rPr>
              <w:t>Leste 1</w:t>
            </w:r>
          </w:p>
        </w:tc>
        <w:tc>
          <w:tcPr>
            <w:tcW w:w="1276" w:type="dxa"/>
            <w:tcBorders>
              <w:top w:val="single" w:sz="6" w:space="0" w:color="231F20"/>
              <w:left w:val="single" w:sz="6" w:space="0" w:color="231F20"/>
              <w:bottom w:val="single" w:sz="6" w:space="0" w:color="231F20"/>
              <w:right w:val="single" w:sz="6" w:space="0" w:color="231F20"/>
            </w:tcBorders>
          </w:tcPr>
          <w:p>
            <w:pPr>
              <w:pStyle w:val="TableParagraph"/>
              <w:spacing w:before="39"/>
              <w:ind w:left="188" w:right="179"/>
              <w:jc w:val="center"/>
              <w:rPr>
                <w:sz w:val="16"/>
              </w:rPr>
            </w:pPr>
            <w:r>
              <w:rPr>
                <w:color w:val="010202"/>
                <w:sz w:val="16"/>
              </w:rPr>
              <w:t>735</w:t>
            </w:r>
          </w:p>
        </w:tc>
        <w:tc>
          <w:tcPr>
            <w:tcW w:w="1051" w:type="dxa"/>
            <w:tcBorders>
              <w:top w:val="single" w:sz="6" w:space="0" w:color="231F20"/>
              <w:left w:val="single" w:sz="6" w:space="0" w:color="231F20"/>
              <w:bottom w:val="single" w:sz="6" w:space="0" w:color="231F20"/>
              <w:right w:val="single" w:sz="6" w:space="0" w:color="231F20"/>
            </w:tcBorders>
          </w:tcPr>
          <w:p>
            <w:pPr>
              <w:pStyle w:val="TableParagraph"/>
              <w:spacing w:before="39"/>
              <w:ind w:left="282" w:right="273"/>
              <w:jc w:val="center"/>
              <w:rPr>
                <w:sz w:val="16"/>
              </w:rPr>
            </w:pPr>
            <w:r>
              <w:rPr>
                <w:color w:val="010202"/>
                <w:sz w:val="16"/>
              </w:rPr>
              <w:t>13,05</w:t>
            </w:r>
          </w:p>
        </w:tc>
        <w:tc>
          <w:tcPr>
            <w:tcW w:w="1358" w:type="dxa"/>
            <w:tcBorders>
              <w:top w:val="single" w:sz="6" w:space="0" w:color="231F20"/>
              <w:left w:val="single" w:sz="6" w:space="0" w:color="231F20"/>
              <w:bottom w:val="single" w:sz="6" w:space="0" w:color="231F20"/>
              <w:right w:val="single" w:sz="6" w:space="0" w:color="231F20"/>
            </w:tcBorders>
          </w:tcPr>
          <w:p>
            <w:pPr>
              <w:pStyle w:val="TableParagraph"/>
              <w:spacing w:before="39"/>
              <w:ind w:left="229" w:right="220"/>
              <w:jc w:val="center"/>
              <w:rPr>
                <w:sz w:val="16"/>
              </w:rPr>
            </w:pPr>
            <w:r>
              <w:rPr>
                <w:color w:val="010202"/>
                <w:sz w:val="16"/>
              </w:rPr>
              <w:t>711</w:t>
            </w:r>
          </w:p>
        </w:tc>
        <w:tc>
          <w:tcPr>
            <w:tcW w:w="1162" w:type="dxa"/>
            <w:tcBorders>
              <w:top w:val="single" w:sz="6" w:space="0" w:color="231F20"/>
              <w:left w:val="single" w:sz="6" w:space="0" w:color="231F20"/>
              <w:bottom w:val="single" w:sz="6" w:space="0" w:color="231F20"/>
              <w:right w:val="single" w:sz="6" w:space="0" w:color="231F20"/>
            </w:tcBorders>
          </w:tcPr>
          <w:p>
            <w:pPr>
              <w:pStyle w:val="TableParagraph"/>
              <w:spacing w:before="39"/>
              <w:ind w:right="395"/>
              <w:jc w:val="right"/>
              <w:rPr>
                <w:sz w:val="16"/>
              </w:rPr>
            </w:pPr>
            <w:r>
              <w:rPr>
                <w:color w:val="010202"/>
                <w:w w:val="95"/>
                <w:sz w:val="16"/>
              </w:rPr>
              <w:t>11,96</w:t>
            </w:r>
          </w:p>
        </w:tc>
        <w:tc>
          <w:tcPr>
            <w:tcW w:w="1248" w:type="dxa"/>
            <w:tcBorders>
              <w:top w:val="single" w:sz="6" w:space="0" w:color="231F20"/>
              <w:left w:val="single" w:sz="6" w:space="0" w:color="231F20"/>
              <w:bottom w:val="single" w:sz="6" w:space="0" w:color="231F20"/>
              <w:right w:val="single" w:sz="6" w:space="0" w:color="231F20"/>
            </w:tcBorders>
          </w:tcPr>
          <w:p>
            <w:pPr>
              <w:pStyle w:val="TableParagraph"/>
              <w:spacing w:before="39"/>
              <w:ind w:left="174" w:right="165"/>
              <w:jc w:val="center"/>
              <w:rPr>
                <w:sz w:val="16"/>
              </w:rPr>
            </w:pPr>
            <w:r>
              <w:rPr>
                <w:color w:val="010202"/>
                <w:sz w:val="16"/>
              </w:rPr>
              <w:t>756</w:t>
            </w:r>
          </w:p>
        </w:tc>
        <w:tc>
          <w:tcPr>
            <w:tcW w:w="851" w:type="dxa"/>
            <w:tcBorders>
              <w:top w:val="single" w:sz="6" w:space="0" w:color="231F20"/>
              <w:left w:val="single" w:sz="6" w:space="0" w:color="231F20"/>
              <w:bottom w:val="single" w:sz="6" w:space="0" w:color="231F20"/>
            </w:tcBorders>
          </w:tcPr>
          <w:p>
            <w:pPr>
              <w:pStyle w:val="TableParagraph"/>
              <w:spacing w:before="39"/>
              <w:ind w:left="181" w:right="175"/>
              <w:jc w:val="center"/>
              <w:rPr>
                <w:sz w:val="16"/>
              </w:rPr>
            </w:pPr>
            <w:r>
              <w:rPr>
                <w:color w:val="010202"/>
                <w:sz w:val="16"/>
              </w:rPr>
              <w:t>11,75</w:t>
            </w:r>
          </w:p>
        </w:tc>
      </w:tr>
      <w:tr>
        <w:trPr>
          <w:trHeight w:val="261" w:hRule="atLeast"/>
        </w:trPr>
        <w:tc>
          <w:tcPr>
            <w:tcW w:w="1843" w:type="dxa"/>
            <w:tcBorders>
              <w:top w:val="single" w:sz="6" w:space="0" w:color="231F20"/>
              <w:bottom w:val="single" w:sz="6" w:space="0" w:color="231F20"/>
              <w:right w:val="single" w:sz="6" w:space="0" w:color="231F20"/>
            </w:tcBorders>
          </w:tcPr>
          <w:p>
            <w:pPr>
              <w:pStyle w:val="TableParagraph"/>
              <w:spacing w:before="39"/>
              <w:ind w:left="149" w:right="138"/>
              <w:jc w:val="center"/>
              <w:rPr>
                <w:sz w:val="16"/>
              </w:rPr>
            </w:pPr>
            <w:r>
              <w:rPr>
                <w:color w:val="010202"/>
                <w:sz w:val="16"/>
              </w:rPr>
              <w:t>Leste 2</w:t>
            </w:r>
          </w:p>
        </w:tc>
        <w:tc>
          <w:tcPr>
            <w:tcW w:w="1276" w:type="dxa"/>
            <w:tcBorders>
              <w:top w:val="single" w:sz="6" w:space="0" w:color="231F20"/>
              <w:left w:val="single" w:sz="6" w:space="0" w:color="231F20"/>
              <w:bottom w:val="single" w:sz="6" w:space="0" w:color="231F20"/>
              <w:right w:val="single" w:sz="6" w:space="0" w:color="231F20"/>
            </w:tcBorders>
          </w:tcPr>
          <w:p>
            <w:pPr>
              <w:pStyle w:val="TableParagraph"/>
              <w:spacing w:before="39"/>
              <w:ind w:left="187" w:right="179"/>
              <w:jc w:val="center"/>
              <w:rPr>
                <w:sz w:val="16"/>
              </w:rPr>
            </w:pPr>
            <w:r>
              <w:rPr>
                <w:color w:val="010202"/>
                <w:sz w:val="16"/>
              </w:rPr>
              <w:t>1471</w:t>
            </w:r>
          </w:p>
        </w:tc>
        <w:tc>
          <w:tcPr>
            <w:tcW w:w="1051" w:type="dxa"/>
            <w:tcBorders>
              <w:top w:val="single" w:sz="6" w:space="0" w:color="231F20"/>
              <w:left w:val="single" w:sz="6" w:space="0" w:color="231F20"/>
              <w:bottom w:val="single" w:sz="6" w:space="0" w:color="231F20"/>
              <w:right w:val="single" w:sz="6" w:space="0" w:color="231F20"/>
            </w:tcBorders>
          </w:tcPr>
          <w:p>
            <w:pPr>
              <w:pStyle w:val="TableParagraph"/>
              <w:spacing w:before="39"/>
              <w:ind w:left="282" w:right="274"/>
              <w:jc w:val="center"/>
              <w:rPr>
                <w:sz w:val="16"/>
              </w:rPr>
            </w:pPr>
            <w:r>
              <w:rPr>
                <w:color w:val="010202"/>
                <w:sz w:val="16"/>
              </w:rPr>
              <w:t>26,13</w:t>
            </w:r>
          </w:p>
        </w:tc>
        <w:tc>
          <w:tcPr>
            <w:tcW w:w="1358" w:type="dxa"/>
            <w:tcBorders>
              <w:top w:val="single" w:sz="6" w:space="0" w:color="231F20"/>
              <w:left w:val="single" w:sz="6" w:space="0" w:color="231F20"/>
              <w:bottom w:val="single" w:sz="6" w:space="0" w:color="231F20"/>
              <w:right w:val="single" w:sz="6" w:space="0" w:color="231F20"/>
            </w:tcBorders>
          </w:tcPr>
          <w:p>
            <w:pPr>
              <w:pStyle w:val="TableParagraph"/>
              <w:spacing w:before="39"/>
              <w:ind w:left="228" w:right="220"/>
              <w:jc w:val="center"/>
              <w:rPr>
                <w:sz w:val="16"/>
              </w:rPr>
            </w:pPr>
            <w:r>
              <w:rPr>
                <w:color w:val="231F20"/>
                <w:sz w:val="16"/>
              </w:rPr>
              <w:t>1664</w:t>
            </w:r>
          </w:p>
        </w:tc>
        <w:tc>
          <w:tcPr>
            <w:tcW w:w="1162" w:type="dxa"/>
            <w:tcBorders>
              <w:top w:val="single" w:sz="6" w:space="0" w:color="231F20"/>
              <w:left w:val="single" w:sz="6" w:space="0" w:color="231F20"/>
              <w:bottom w:val="single" w:sz="6" w:space="0" w:color="231F20"/>
              <w:right w:val="single" w:sz="6" w:space="0" w:color="231F20"/>
            </w:tcBorders>
          </w:tcPr>
          <w:p>
            <w:pPr>
              <w:pStyle w:val="TableParagraph"/>
              <w:spacing w:before="39"/>
              <w:ind w:right="395"/>
              <w:jc w:val="right"/>
              <w:rPr>
                <w:sz w:val="16"/>
              </w:rPr>
            </w:pPr>
            <w:r>
              <w:rPr>
                <w:color w:val="010202"/>
                <w:w w:val="95"/>
                <w:sz w:val="16"/>
              </w:rPr>
              <w:t>28,00</w:t>
            </w:r>
          </w:p>
        </w:tc>
        <w:tc>
          <w:tcPr>
            <w:tcW w:w="1248" w:type="dxa"/>
            <w:tcBorders>
              <w:top w:val="single" w:sz="6" w:space="0" w:color="231F20"/>
              <w:left w:val="single" w:sz="6" w:space="0" w:color="231F20"/>
              <w:bottom w:val="single" w:sz="6" w:space="0" w:color="231F20"/>
              <w:right w:val="single" w:sz="6" w:space="0" w:color="231F20"/>
            </w:tcBorders>
          </w:tcPr>
          <w:p>
            <w:pPr>
              <w:pStyle w:val="TableParagraph"/>
              <w:spacing w:before="39"/>
              <w:ind w:left="173" w:right="165"/>
              <w:jc w:val="center"/>
              <w:rPr>
                <w:sz w:val="16"/>
              </w:rPr>
            </w:pPr>
            <w:r>
              <w:rPr>
                <w:color w:val="010202"/>
                <w:sz w:val="16"/>
              </w:rPr>
              <w:t>1825</w:t>
            </w:r>
          </w:p>
        </w:tc>
        <w:tc>
          <w:tcPr>
            <w:tcW w:w="851" w:type="dxa"/>
            <w:tcBorders>
              <w:top w:val="single" w:sz="6" w:space="0" w:color="231F20"/>
              <w:left w:val="single" w:sz="6" w:space="0" w:color="231F20"/>
              <w:bottom w:val="single" w:sz="6" w:space="0" w:color="231F20"/>
            </w:tcBorders>
          </w:tcPr>
          <w:p>
            <w:pPr>
              <w:pStyle w:val="TableParagraph"/>
              <w:spacing w:before="39"/>
              <w:ind w:left="181" w:right="175"/>
              <w:jc w:val="center"/>
              <w:rPr>
                <w:sz w:val="16"/>
              </w:rPr>
            </w:pPr>
            <w:r>
              <w:rPr>
                <w:color w:val="010202"/>
                <w:sz w:val="16"/>
              </w:rPr>
              <w:t>28,35</w:t>
            </w:r>
          </w:p>
        </w:tc>
      </w:tr>
      <w:tr>
        <w:trPr>
          <w:trHeight w:val="261" w:hRule="atLeast"/>
        </w:trPr>
        <w:tc>
          <w:tcPr>
            <w:tcW w:w="1843" w:type="dxa"/>
            <w:tcBorders>
              <w:top w:val="single" w:sz="6" w:space="0" w:color="231F20"/>
              <w:bottom w:val="single" w:sz="6" w:space="0" w:color="231F20"/>
              <w:right w:val="single" w:sz="6" w:space="0" w:color="231F20"/>
            </w:tcBorders>
          </w:tcPr>
          <w:p>
            <w:pPr>
              <w:pStyle w:val="TableParagraph"/>
              <w:spacing w:before="39"/>
              <w:ind w:left="149" w:right="138"/>
              <w:jc w:val="center"/>
              <w:rPr>
                <w:sz w:val="16"/>
              </w:rPr>
            </w:pPr>
            <w:r>
              <w:rPr>
                <w:color w:val="010202"/>
                <w:sz w:val="16"/>
              </w:rPr>
              <w:t>Norte 1</w:t>
            </w:r>
          </w:p>
        </w:tc>
        <w:tc>
          <w:tcPr>
            <w:tcW w:w="1276" w:type="dxa"/>
            <w:tcBorders>
              <w:top w:val="single" w:sz="6" w:space="0" w:color="231F20"/>
              <w:left w:val="single" w:sz="6" w:space="0" w:color="231F20"/>
              <w:bottom w:val="single" w:sz="6" w:space="0" w:color="231F20"/>
              <w:right w:val="single" w:sz="6" w:space="0" w:color="231F20"/>
            </w:tcBorders>
          </w:tcPr>
          <w:p>
            <w:pPr>
              <w:pStyle w:val="TableParagraph"/>
              <w:spacing w:before="39"/>
              <w:ind w:left="187" w:right="179"/>
              <w:jc w:val="center"/>
              <w:rPr>
                <w:sz w:val="16"/>
              </w:rPr>
            </w:pPr>
            <w:r>
              <w:rPr>
                <w:color w:val="010202"/>
                <w:sz w:val="16"/>
              </w:rPr>
              <w:t>432</w:t>
            </w:r>
          </w:p>
        </w:tc>
        <w:tc>
          <w:tcPr>
            <w:tcW w:w="1051" w:type="dxa"/>
            <w:tcBorders>
              <w:top w:val="single" w:sz="6" w:space="0" w:color="231F20"/>
              <w:left w:val="single" w:sz="6" w:space="0" w:color="231F20"/>
              <w:bottom w:val="single" w:sz="6" w:space="0" w:color="231F20"/>
              <w:right w:val="single" w:sz="6" w:space="0" w:color="231F20"/>
            </w:tcBorders>
          </w:tcPr>
          <w:p>
            <w:pPr>
              <w:pStyle w:val="TableParagraph"/>
              <w:spacing w:before="39"/>
              <w:ind w:left="282" w:right="274"/>
              <w:jc w:val="center"/>
              <w:rPr>
                <w:sz w:val="16"/>
              </w:rPr>
            </w:pPr>
            <w:r>
              <w:rPr>
                <w:color w:val="010202"/>
                <w:sz w:val="16"/>
              </w:rPr>
              <w:t>7,67</w:t>
            </w:r>
          </w:p>
        </w:tc>
        <w:tc>
          <w:tcPr>
            <w:tcW w:w="1358" w:type="dxa"/>
            <w:tcBorders>
              <w:top w:val="single" w:sz="6" w:space="0" w:color="231F20"/>
              <w:left w:val="single" w:sz="6" w:space="0" w:color="231F20"/>
              <w:bottom w:val="single" w:sz="6" w:space="0" w:color="231F20"/>
              <w:right w:val="single" w:sz="6" w:space="0" w:color="231F20"/>
            </w:tcBorders>
          </w:tcPr>
          <w:p>
            <w:pPr>
              <w:pStyle w:val="TableParagraph"/>
              <w:spacing w:before="39"/>
              <w:ind w:left="228" w:right="220"/>
              <w:jc w:val="center"/>
              <w:rPr>
                <w:sz w:val="16"/>
              </w:rPr>
            </w:pPr>
            <w:r>
              <w:rPr>
                <w:color w:val="010202"/>
                <w:sz w:val="16"/>
              </w:rPr>
              <w:t>410</w:t>
            </w:r>
          </w:p>
        </w:tc>
        <w:tc>
          <w:tcPr>
            <w:tcW w:w="1162" w:type="dxa"/>
            <w:tcBorders>
              <w:top w:val="single" w:sz="6" w:space="0" w:color="231F20"/>
              <w:left w:val="single" w:sz="6" w:space="0" w:color="231F20"/>
              <w:bottom w:val="single" w:sz="6" w:space="0" w:color="231F20"/>
              <w:right w:val="single" w:sz="6" w:space="0" w:color="231F20"/>
            </w:tcBorders>
          </w:tcPr>
          <w:p>
            <w:pPr>
              <w:pStyle w:val="TableParagraph"/>
              <w:spacing w:before="39"/>
              <w:ind w:right="433"/>
              <w:jc w:val="right"/>
              <w:rPr>
                <w:sz w:val="16"/>
              </w:rPr>
            </w:pPr>
            <w:r>
              <w:rPr>
                <w:color w:val="010202"/>
                <w:w w:val="95"/>
                <w:sz w:val="16"/>
              </w:rPr>
              <w:t>6,89</w:t>
            </w:r>
          </w:p>
        </w:tc>
        <w:tc>
          <w:tcPr>
            <w:tcW w:w="1248" w:type="dxa"/>
            <w:tcBorders>
              <w:top w:val="single" w:sz="6" w:space="0" w:color="231F20"/>
              <w:left w:val="single" w:sz="6" w:space="0" w:color="231F20"/>
              <w:bottom w:val="single" w:sz="6" w:space="0" w:color="231F20"/>
              <w:right w:val="single" w:sz="6" w:space="0" w:color="231F20"/>
            </w:tcBorders>
          </w:tcPr>
          <w:p>
            <w:pPr>
              <w:pStyle w:val="TableParagraph"/>
              <w:spacing w:before="39"/>
              <w:ind w:left="173" w:right="165"/>
              <w:jc w:val="center"/>
              <w:rPr>
                <w:sz w:val="16"/>
              </w:rPr>
            </w:pPr>
            <w:r>
              <w:rPr>
                <w:color w:val="010202"/>
                <w:sz w:val="16"/>
              </w:rPr>
              <w:t>486</w:t>
            </w:r>
          </w:p>
        </w:tc>
        <w:tc>
          <w:tcPr>
            <w:tcW w:w="851" w:type="dxa"/>
            <w:tcBorders>
              <w:top w:val="single" w:sz="6" w:space="0" w:color="231F20"/>
              <w:left w:val="single" w:sz="6" w:space="0" w:color="231F20"/>
              <w:bottom w:val="single" w:sz="6" w:space="0" w:color="231F20"/>
            </w:tcBorders>
          </w:tcPr>
          <w:p>
            <w:pPr>
              <w:pStyle w:val="TableParagraph"/>
              <w:spacing w:before="39"/>
              <w:ind w:left="181" w:right="175"/>
              <w:jc w:val="center"/>
              <w:rPr>
                <w:sz w:val="16"/>
              </w:rPr>
            </w:pPr>
            <w:r>
              <w:rPr>
                <w:color w:val="010202"/>
                <w:sz w:val="16"/>
              </w:rPr>
              <w:t>7,55</w:t>
            </w:r>
          </w:p>
        </w:tc>
      </w:tr>
      <w:tr>
        <w:trPr>
          <w:trHeight w:val="261" w:hRule="atLeast"/>
        </w:trPr>
        <w:tc>
          <w:tcPr>
            <w:tcW w:w="1843" w:type="dxa"/>
            <w:tcBorders>
              <w:top w:val="single" w:sz="6" w:space="0" w:color="231F20"/>
              <w:bottom w:val="single" w:sz="6" w:space="0" w:color="231F20"/>
              <w:right w:val="single" w:sz="6" w:space="0" w:color="231F20"/>
            </w:tcBorders>
          </w:tcPr>
          <w:p>
            <w:pPr>
              <w:pStyle w:val="TableParagraph"/>
              <w:spacing w:before="39"/>
              <w:ind w:left="149" w:right="138"/>
              <w:jc w:val="center"/>
              <w:rPr>
                <w:sz w:val="16"/>
              </w:rPr>
            </w:pPr>
            <w:r>
              <w:rPr>
                <w:color w:val="010202"/>
                <w:sz w:val="16"/>
              </w:rPr>
              <w:t>Norte 2</w:t>
            </w:r>
          </w:p>
        </w:tc>
        <w:tc>
          <w:tcPr>
            <w:tcW w:w="1276" w:type="dxa"/>
            <w:tcBorders>
              <w:top w:val="single" w:sz="6" w:space="0" w:color="231F20"/>
              <w:left w:val="single" w:sz="6" w:space="0" w:color="231F20"/>
              <w:bottom w:val="single" w:sz="6" w:space="0" w:color="231F20"/>
              <w:right w:val="single" w:sz="6" w:space="0" w:color="231F20"/>
            </w:tcBorders>
          </w:tcPr>
          <w:p>
            <w:pPr>
              <w:pStyle w:val="TableParagraph"/>
              <w:spacing w:before="39"/>
              <w:ind w:left="187" w:right="179"/>
              <w:jc w:val="center"/>
              <w:rPr>
                <w:sz w:val="16"/>
              </w:rPr>
            </w:pPr>
            <w:r>
              <w:rPr>
                <w:color w:val="010202"/>
                <w:sz w:val="16"/>
              </w:rPr>
              <w:t>766</w:t>
            </w:r>
          </w:p>
        </w:tc>
        <w:tc>
          <w:tcPr>
            <w:tcW w:w="1051" w:type="dxa"/>
            <w:tcBorders>
              <w:top w:val="single" w:sz="6" w:space="0" w:color="231F20"/>
              <w:left w:val="single" w:sz="6" w:space="0" w:color="231F20"/>
              <w:bottom w:val="single" w:sz="6" w:space="0" w:color="231F20"/>
              <w:right w:val="single" w:sz="6" w:space="0" w:color="231F20"/>
            </w:tcBorders>
          </w:tcPr>
          <w:p>
            <w:pPr>
              <w:pStyle w:val="TableParagraph"/>
              <w:spacing w:before="39"/>
              <w:ind w:left="282" w:right="274"/>
              <w:jc w:val="center"/>
              <w:rPr>
                <w:sz w:val="16"/>
              </w:rPr>
            </w:pPr>
            <w:r>
              <w:rPr>
                <w:color w:val="010202"/>
                <w:sz w:val="16"/>
              </w:rPr>
              <w:t>13,61</w:t>
            </w:r>
          </w:p>
        </w:tc>
        <w:tc>
          <w:tcPr>
            <w:tcW w:w="1358" w:type="dxa"/>
            <w:tcBorders>
              <w:top w:val="single" w:sz="6" w:space="0" w:color="231F20"/>
              <w:left w:val="single" w:sz="6" w:space="0" w:color="231F20"/>
              <w:bottom w:val="single" w:sz="6" w:space="0" w:color="231F20"/>
              <w:right w:val="single" w:sz="6" w:space="0" w:color="231F20"/>
            </w:tcBorders>
          </w:tcPr>
          <w:p>
            <w:pPr>
              <w:pStyle w:val="TableParagraph"/>
              <w:spacing w:before="39"/>
              <w:ind w:left="228" w:right="220"/>
              <w:jc w:val="center"/>
              <w:rPr>
                <w:sz w:val="16"/>
              </w:rPr>
            </w:pPr>
            <w:r>
              <w:rPr>
                <w:color w:val="010202"/>
                <w:sz w:val="16"/>
              </w:rPr>
              <w:t>916</w:t>
            </w:r>
          </w:p>
        </w:tc>
        <w:tc>
          <w:tcPr>
            <w:tcW w:w="1162" w:type="dxa"/>
            <w:tcBorders>
              <w:top w:val="single" w:sz="6" w:space="0" w:color="231F20"/>
              <w:left w:val="single" w:sz="6" w:space="0" w:color="231F20"/>
              <w:bottom w:val="single" w:sz="6" w:space="0" w:color="231F20"/>
              <w:right w:val="single" w:sz="6" w:space="0" w:color="231F20"/>
            </w:tcBorders>
          </w:tcPr>
          <w:p>
            <w:pPr>
              <w:pStyle w:val="TableParagraph"/>
              <w:spacing w:before="39"/>
              <w:ind w:right="395"/>
              <w:jc w:val="right"/>
              <w:rPr>
                <w:sz w:val="16"/>
              </w:rPr>
            </w:pPr>
            <w:r>
              <w:rPr>
                <w:color w:val="010202"/>
                <w:w w:val="95"/>
                <w:sz w:val="16"/>
              </w:rPr>
              <w:t>15,42</w:t>
            </w:r>
          </w:p>
        </w:tc>
        <w:tc>
          <w:tcPr>
            <w:tcW w:w="1248" w:type="dxa"/>
            <w:tcBorders>
              <w:top w:val="single" w:sz="6" w:space="0" w:color="231F20"/>
              <w:left w:val="single" w:sz="6" w:space="0" w:color="231F20"/>
              <w:bottom w:val="single" w:sz="6" w:space="0" w:color="231F20"/>
              <w:right w:val="single" w:sz="6" w:space="0" w:color="231F20"/>
            </w:tcBorders>
          </w:tcPr>
          <w:p>
            <w:pPr>
              <w:pStyle w:val="TableParagraph"/>
              <w:spacing w:before="39"/>
              <w:ind w:left="173" w:right="165"/>
              <w:jc w:val="center"/>
              <w:rPr>
                <w:sz w:val="16"/>
              </w:rPr>
            </w:pPr>
            <w:r>
              <w:rPr>
                <w:color w:val="010202"/>
                <w:sz w:val="16"/>
              </w:rPr>
              <w:t>1014</w:t>
            </w:r>
          </w:p>
        </w:tc>
        <w:tc>
          <w:tcPr>
            <w:tcW w:w="851" w:type="dxa"/>
            <w:tcBorders>
              <w:top w:val="single" w:sz="6" w:space="0" w:color="231F20"/>
              <w:left w:val="single" w:sz="6" w:space="0" w:color="231F20"/>
              <w:bottom w:val="single" w:sz="6" w:space="0" w:color="231F20"/>
            </w:tcBorders>
          </w:tcPr>
          <w:p>
            <w:pPr>
              <w:pStyle w:val="TableParagraph"/>
              <w:spacing w:before="39"/>
              <w:ind w:left="181" w:right="175"/>
              <w:jc w:val="center"/>
              <w:rPr>
                <w:sz w:val="16"/>
              </w:rPr>
            </w:pPr>
            <w:r>
              <w:rPr>
                <w:color w:val="010202"/>
                <w:sz w:val="16"/>
              </w:rPr>
              <w:t>15,76</w:t>
            </w:r>
          </w:p>
        </w:tc>
      </w:tr>
      <w:tr>
        <w:trPr>
          <w:trHeight w:val="261" w:hRule="atLeast"/>
        </w:trPr>
        <w:tc>
          <w:tcPr>
            <w:tcW w:w="1843" w:type="dxa"/>
            <w:tcBorders>
              <w:top w:val="single" w:sz="6" w:space="0" w:color="231F20"/>
              <w:bottom w:val="single" w:sz="6" w:space="0" w:color="231F20"/>
              <w:right w:val="single" w:sz="6" w:space="0" w:color="231F20"/>
            </w:tcBorders>
          </w:tcPr>
          <w:p>
            <w:pPr>
              <w:pStyle w:val="TableParagraph"/>
              <w:spacing w:before="39"/>
              <w:ind w:left="148" w:right="138"/>
              <w:jc w:val="center"/>
              <w:rPr>
                <w:sz w:val="16"/>
              </w:rPr>
            </w:pPr>
            <w:r>
              <w:rPr>
                <w:color w:val="010202"/>
                <w:sz w:val="16"/>
              </w:rPr>
              <w:t>Oeste</w:t>
            </w:r>
          </w:p>
        </w:tc>
        <w:tc>
          <w:tcPr>
            <w:tcW w:w="1276" w:type="dxa"/>
            <w:tcBorders>
              <w:top w:val="single" w:sz="6" w:space="0" w:color="231F20"/>
              <w:left w:val="single" w:sz="6" w:space="0" w:color="231F20"/>
              <w:bottom w:val="single" w:sz="6" w:space="0" w:color="231F20"/>
              <w:right w:val="single" w:sz="6" w:space="0" w:color="231F20"/>
            </w:tcBorders>
          </w:tcPr>
          <w:p>
            <w:pPr>
              <w:pStyle w:val="TableParagraph"/>
              <w:spacing w:before="39"/>
              <w:ind w:left="187" w:right="179"/>
              <w:jc w:val="center"/>
              <w:rPr>
                <w:sz w:val="16"/>
              </w:rPr>
            </w:pPr>
            <w:r>
              <w:rPr>
                <w:color w:val="010202"/>
                <w:sz w:val="16"/>
              </w:rPr>
              <w:t>182</w:t>
            </w:r>
          </w:p>
        </w:tc>
        <w:tc>
          <w:tcPr>
            <w:tcW w:w="1051" w:type="dxa"/>
            <w:tcBorders>
              <w:top w:val="single" w:sz="6" w:space="0" w:color="231F20"/>
              <w:left w:val="single" w:sz="6" w:space="0" w:color="231F20"/>
              <w:bottom w:val="single" w:sz="6" w:space="0" w:color="231F20"/>
              <w:right w:val="single" w:sz="6" w:space="0" w:color="231F20"/>
            </w:tcBorders>
          </w:tcPr>
          <w:p>
            <w:pPr>
              <w:pStyle w:val="TableParagraph"/>
              <w:spacing w:before="39"/>
              <w:ind w:left="282" w:right="274"/>
              <w:jc w:val="center"/>
              <w:rPr>
                <w:sz w:val="16"/>
              </w:rPr>
            </w:pPr>
            <w:r>
              <w:rPr>
                <w:color w:val="010202"/>
                <w:sz w:val="16"/>
              </w:rPr>
              <w:t>3,24</w:t>
            </w:r>
          </w:p>
        </w:tc>
        <w:tc>
          <w:tcPr>
            <w:tcW w:w="1358" w:type="dxa"/>
            <w:tcBorders>
              <w:top w:val="single" w:sz="6" w:space="0" w:color="231F20"/>
              <w:left w:val="single" w:sz="6" w:space="0" w:color="231F20"/>
              <w:bottom w:val="single" w:sz="6" w:space="0" w:color="231F20"/>
              <w:right w:val="single" w:sz="6" w:space="0" w:color="231F20"/>
            </w:tcBorders>
          </w:tcPr>
          <w:p>
            <w:pPr>
              <w:pStyle w:val="TableParagraph"/>
              <w:spacing w:before="39"/>
              <w:ind w:left="228" w:right="220"/>
              <w:jc w:val="center"/>
              <w:rPr>
                <w:sz w:val="16"/>
              </w:rPr>
            </w:pPr>
            <w:r>
              <w:rPr>
                <w:color w:val="010202"/>
                <w:sz w:val="16"/>
              </w:rPr>
              <w:t>203</w:t>
            </w:r>
          </w:p>
        </w:tc>
        <w:tc>
          <w:tcPr>
            <w:tcW w:w="1162" w:type="dxa"/>
            <w:tcBorders>
              <w:top w:val="single" w:sz="6" w:space="0" w:color="231F20"/>
              <w:left w:val="single" w:sz="6" w:space="0" w:color="231F20"/>
              <w:bottom w:val="single" w:sz="6" w:space="0" w:color="231F20"/>
              <w:right w:val="single" w:sz="6" w:space="0" w:color="231F20"/>
            </w:tcBorders>
          </w:tcPr>
          <w:p>
            <w:pPr>
              <w:pStyle w:val="TableParagraph"/>
              <w:spacing w:before="39"/>
              <w:ind w:right="433"/>
              <w:jc w:val="right"/>
              <w:rPr>
                <w:sz w:val="16"/>
              </w:rPr>
            </w:pPr>
            <w:r>
              <w:rPr>
                <w:color w:val="010202"/>
                <w:w w:val="95"/>
                <w:sz w:val="16"/>
              </w:rPr>
              <w:t>3,41</w:t>
            </w:r>
          </w:p>
        </w:tc>
        <w:tc>
          <w:tcPr>
            <w:tcW w:w="1248" w:type="dxa"/>
            <w:tcBorders>
              <w:top w:val="single" w:sz="6" w:space="0" w:color="231F20"/>
              <w:left w:val="single" w:sz="6" w:space="0" w:color="231F20"/>
              <w:bottom w:val="single" w:sz="6" w:space="0" w:color="231F20"/>
              <w:right w:val="single" w:sz="6" w:space="0" w:color="231F20"/>
            </w:tcBorders>
          </w:tcPr>
          <w:p>
            <w:pPr>
              <w:pStyle w:val="TableParagraph"/>
              <w:spacing w:before="39"/>
              <w:ind w:left="173" w:right="165"/>
              <w:jc w:val="center"/>
              <w:rPr>
                <w:sz w:val="16"/>
              </w:rPr>
            </w:pPr>
            <w:r>
              <w:rPr>
                <w:color w:val="010202"/>
                <w:sz w:val="16"/>
              </w:rPr>
              <w:t>240</w:t>
            </w:r>
          </w:p>
        </w:tc>
        <w:tc>
          <w:tcPr>
            <w:tcW w:w="851" w:type="dxa"/>
            <w:tcBorders>
              <w:top w:val="single" w:sz="6" w:space="0" w:color="231F20"/>
              <w:left w:val="single" w:sz="6" w:space="0" w:color="231F20"/>
              <w:bottom w:val="single" w:sz="6" w:space="0" w:color="231F20"/>
            </w:tcBorders>
          </w:tcPr>
          <w:p>
            <w:pPr>
              <w:pStyle w:val="TableParagraph"/>
              <w:spacing w:before="39"/>
              <w:ind w:left="181" w:right="175"/>
              <w:jc w:val="center"/>
              <w:rPr>
                <w:sz w:val="16"/>
              </w:rPr>
            </w:pPr>
            <w:r>
              <w:rPr>
                <w:color w:val="010202"/>
                <w:sz w:val="16"/>
              </w:rPr>
              <w:t>3,73</w:t>
            </w:r>
          </w:p>
        </w:tc>
      </w:tr>
      <w:tr>
        <w:trPr>
          <w:trHeight w:val="261" w:hRule="atLeast"/>
        </w:trPr>
        <w:tc>
          <w:tcPr>
            <w:tcW w:w="1843" w:type="dxa"/>
            <w:tcBorders>
              <w:top w:val="single" w:sz="6" w:space="0" w:color="231F20"/>
              <w:bottom w:val="single" w:sz="6" w:space="0" w:color="231F20"/>
              <w:right w:val="single" w:sz="6" w:space="0" w:color="231F20"/>
            </w:tcBorders>
          </w:tcPr>
          <w:p>
            <w:pPr>
              <w:pStyle w:val="TableParagraph"/>
              <w:spacing w:before="39"/>
              <w:ind w:left="149" w:right="138"/>
              <w:jc w:val="center"/>
              <w:rPr>
                <w:sz w:val="16"/>
              </w:rPr>
            </w:pPr>
            <w:r>
              <w:rPr>
                <w:color w:val="010202"/>
                <w:sz w:val="16"/>
              </w:rPr>
              <w:t>Sul 1</w:t>
            </w:r>
          </w:p>
        </w:tc>
        <w:tc>
          <w:tcPr>
            <w:tcW w:w="1276" w:type="dxa"/>
            <w:tcBorders>
              <w:top w:val="single" w:sz="6" w:space="0" w:color="231F20"/>
              <w:left w:val="single" w:sz="6" w:space="0" w:color="231F20"/>
              <w:bottom w:val="single" w:sz="6" w:space="0" w:color="231F20"/>
              <w:right w:val="single" w:sz="6" w:space="0" w:color="231F20"/>
            </w:tcBorders>
          </w:tcPr>
          <w:p>
            <w:pPr>
              <w:pStyle w:val="TableParagraph"/>
              <w:spacing w:before="39"/>
              <w:ind w:left="187" w:right="179"/>
              <w:jc w:val="center"/>
              <w:rPr>
                <w:sz w:val="16"/>
              </w:rPr>
            </w:pPr>
            <w:r>
              <w:rPr>
                <w:color w:val="010202"/>
                <w:sz w:val="16"/>
              </w:rPr>
              <w:t>414</w:t>
            </w:r>
          </w:p>
        </w:tc>
        <w:tc>
          <w:tcPr>
            <w:tcW w:w="1051" w:type="dxa"/>
            <w:tcBorders>
              <w:top w:val="single" w:sz="6" w:space="0" w:color="231F20"/>
              <w:left w:val="single" w:sz="6" w:space="0" w:color="231F20"/>
              <w:bottom w:val="single" w:sz="6" w:space="0" w:color="231F20"/>
              <w:right w:val="single" w:sz="6" w:space="0" w:color="231F20"/>
            </w:tcBorders>
          </w:tcPr>
          <w:p>
            <w:pPr>
              <w:pStyle w:val="TableParagraph"/>
              <w:spacing w:before="39"/>
              <w:ind w:left="282" w:right="274"/>
              <w:jc w:val="center"/>
              <w:rPr>
                <w:sz w:val="16"/>
              </w:rPr>
            </w:pPr>
            <w:r>
              <w:rPr>
                <w:color w:val="010202"/>
                <w:sz w:val="16"/>
              </w:rPr>
              <w:t>7,35</w:t>
            </w:r>
          </w:p>
        </w:tc>
        <w:tc>
          <w:tcPr>
            <w:tcW w:w="1358" w:type="dxa"/>
            <w:tcBorders>
              <w:top w:val="single" w:sz="6" w:space="0" w:color="231F20"/>
              <w:left w:val="single" w:sz="6" w:space="0" w:color="231F20"/>
              <w:bottom w:val="single" w:sz="6" w:space="0" w:color="231F20"/>
              <w:right w:val="single" w:sz="6" w:space="0" w:color="231F20"/>
            </w:tcBorders>
          </w:tcPr>
          <w:p>
            <w:pPr>
              <w:pStyle w:val="TableParagraph"/>
              <w:spacing w:before="39"/>
              <w:ind w:left="228" w:right="220"/>
              <w:jc w:val="center"/>
              <w:rPr>
                <w:sz w:val="16"/>
              </w:rPr>
            </w:pPr>
            <w:r>
              <w:rPr>
                <w:color w:val="010202"/>
                <w:sz w:val="16"/>
              </w:rPr>
              <w:t>415</w:t>
            </w:r>
          </w:p>
        </w:tc>
        <w:tc>
          <w:tcPr>
            <w:tcW w:w="1162" w:type="dxa"/>
            <w:tcBorders>
              <w:top w:val="single" w:sz="6" w:space="0" w:color="231F20"/>
              <w:left w:val="single" w:sz="6" w:space="0" w:color="231F20"/>
              <w:bottom w:val="single" w:sz="6" w:space="0" w:color="231F20"/>
              <w:right w:val="single" w:sz="6" w:space="0" w:color="231F20"/>
            </w:tcBorders>
          </w:tcPr>
          <w:p>
            <w:pPr>
              <w:pStyle w:val="TableParagraph"/>
              <w:spacing w:before="39"/>
              <w:ind w:right="433"/>
              <w:jc w:val="right"/>
              <w:rPr>
                <w:sz w:val="16"/>
              </w:rPr>
            </w:pPr>
            <w:r>
              <w:rPr>
                <w:color w:val="010202"/>
                <w:w w:val="95"/>
                <w:sz w:val="16"/>
              </w:rPr>
              <w:t>6,99</w:t>
            </w:r>
          </w:p>
        </w:tc>
        <w:tc>
          <w:tcPr>
            <w:tcW w:w="1248" w:type="dxa"/>
            <w:tcBorders>
              <w:top w:val="single" w:sz="6" w:space="0" w:color="231F20"/>
              <w:left w:val="single" w:sz="6" w:space="0" w:color="231F20"/>
              <w:bottom w:val="single" w:sz="6" w:space="0" w:color="231F20"/>
              <w:right w:val="single" w:sz="6" w:space="0" w:color="231F20"/>
            </w:tcBorders>
          </w:tcPr>
          <w:p>
            <w:pPr>
              <w:pStyle w:val="TableParagraph"/>
              <w:spacing w:before="39"/>
              <w:ind w:left="173" w:right="165"/>
              <w:jc w:val="center"/>
              <w:rPr>
                <w:sz w:val="16"/>
              </w:rPr>
            </w:pPr>
            <w:r>
              <w:rPr>
                <w:color w:val="010202"/>
                <w:sz w:val="16"/>
              </w:rPr>
              <w:t>435</w:t>
            </w:r>
          </w:p>
        </w:tc>
        <w:tc>
          <w:tcPr>
            <w:tcW w:w="851" w:type="dxa"/>
            <w:tcBorders>
              <w:top w:val="single" w:sz="6" w:space="0" w:color="231F20"/>
              <w:left w:val="single" w:sz="6" w:space="0" w:color="231F20"/>
              <w:bottom w:val="single" w:sz="6" w:space="0" w:color="231F20"/>
            </w:tcBorders>
          </w:tcPr>
          <w:p>
            <w:pPr>
              <w:pStyle w:val="TableParagraph"/>
              <w:spacing w:before="39"/>
              <w:ind w:left="181" w:right="175"/>
              <w:jc w:val="center"/>
              <w:rPr>
                <w:sz w:val="16"/>
              </w:rPr>
            </w:pPr>
            <w:r>
              <w:rPr>
                <w:color w:val="010202"/>
                <w:sz w:val="16"/>
              </w:rPr>
              <w:t>6,76</w:t>
            </w:r>
          </w:p>
        </w:tc>
      </w:tr>
      <w:tr>
        <w:trPr>
          <w:trHeight w:val="261" w:hRule="atLeast"/>
        </w:trPr>
        <w:tc>
          <w:tcPr>
            <w:tcW w:w="1843" w:type="dxa"/>
            <w:tcBorders>
              <w:top w:val="single" w:sz="6" w:space="0" w:color="231F20"/>
              <w:bottom w:val="single" w:sz="6" w:space="0" w:color="231F20"/>
              <w:right w:val="single" w:sz="6" w:space="0" w:color="231F20"/>
            </w:tcBorders>
          </w:tcPr>
          <w:p>
            <w:pPr>
              <w:pStyle w:val="TableParagraph"/>
              <w:spacing w:before="39"/>
              <w:ind w:left="149" w:right="138"/>
              <w:jc w:val="center"/>
              <w:rPr>
                <w:sz w:val="16"/>
              </w:rPr>
            </w:pPr>
            <w:r>
              <w:rPr>
                <w:color w:val="010202"/>
                <w:sz w:val="16"/>
              </w:rPr>
              <w:t>Sul 2</w:t>
            </w:r>
          </w:p>
        </w:tc>
        <w:tc>
          <w:tcPr>
            <w:tcW w:w="1276" w:type="dxa"/>
            <w:tcBorders>
              <w:top w:val="single" w:sz="6" w:space="0" w:color="231F20"/>
              <w:left w:val="single" w:sz="6" w:space="0" w:color="231F20"/>
              <w:bottom w:val="single" w:sz="6" w:space="0" w:color="231F20"/>
              <w:right w:val="single" w:sz="6" w:space="0" w:color="231F20"/>
            </w:tcBorders>
          </w:tcPr>
          <w:p>
            <w:pPr>
              <w:pStyle w:val="TableParagraph"/>
              <w:spacing w:before="39"/>
              <w:ind w:left="187" w:right="179"/>
              <w:jc w:val="center"/>
              <w:rPr>
                <w:sz w:val="16"/>
              </w:rPr>
            </w:pPr>
            <w:r>
              <w:rPr>
                <w:color w:val="010202"/>
                <w:sz w:val="16"/>
              </w:rPr>
              <w:t>1436</w:t>
            </w:r>
          </w:p>
        </w:tc>
        <w:tc>
          <w:tcPr>
            <w:tcW w:w="1051" w:type="dxa"/>
            <w:tcBorders>
              <w:top w:val="single" w:sz="6" w:space="0" w:color="231F20"/>
              <w:left w:val="single" w:sz="6" w:space="0" w:color="231F20"/>
              <w:bottom w:val="single" w:sz="6" w:space="0" w:color="231F20"/>
              <w:right w:val="single" w:sz="6" w:space="0" w:color="231F20"/>
            </w:tcBorders>
          </w:tcPr>
          <w:p>
            <w:pPr>
              <w:pStyle w:val="TableParagraph"/>
              <w:spacing w:before="39"/>
              <w:ind w:left="282" w:right="274"/>
              <w:jc w:val="center"/>
              <w:rPr>
                <w:sz w:val="16"/>
              </w:rPr>
            </w:pPr>
            <w:r>
              <w:rPr>
                <w:color w:val="010202"/>
                <w:sz w:val="16"/>
              </w:rPr>
              <w:t>25,52</w:t>
            </w:r>
          </w:p>
        </w:tc>
        <w:tc>
          <w:tcPr>
            <w:tcW w:w="1358" w:type="dxa"/>
            <w:tcBorders>
              <w:top w:val="single" w:sz="6" w:space="0" w:color="231F20"/>
              <w:left w:val="single" w:sz="6" w:space="0" w:color="231F20"/>
              <w:bottom w:val="single" w:sz="6" w:space="0" w:color="231F20"/>
              <w:right w:val="single" w:sz="6" w:space="0" w:color="231F20"/>
            </w:tcBorders>
          </w:tcPr>
          <w:p>
            <w:pPr>
              <w:pStyle w:val="TableParagraph"/>
              <w:spacing w:before="39"/>
              <w:ind w:left="228" w:right="220"/>
              <w:jc w:val="center"/>
              <w:rPr>
                <w:sz w:val="16"/>
              </w:rPr>
            </w:pPr>
            <w:r>
              <w:rPr>
                <w:color w:val="010202"/>
                <w:sz w:val="16"/>
              </w:rPr>
              <w:t>1407</w:t>
            </w:r>
          </w:p>
        </w:tc>
        <w:tc>
          <w:tcPr>
            <w:tcW w:w="1162" w:type="dxa"/>
            <w:tcBorders>
              <w:top w:val="single" w:sz="6" w:space="0" w:color="231F20"/>
              <w:left w:val="single" w:sz="6" w:space="0" w:color="231F20"/>
              <w:bottom w:val="single" w:sz="6" w:space="0" w:color="231F20"/>
              <w:right w:val="single" w:sz="6" w:space="0" w:color="231F20"/>
            </w:tcBorders>
          </w:tcPr>
          <w:p>
            <w:pPr>
              <w:pStyle w:val="TableParagraph"/>
              <w:spacing w:before="39"/>
              <w:ind w:right="395"/>
              <w:jc w:val="right"/>
              <w:rPr>
                <w:sz w:val="16"/>
              </w:rPr>
            </w:pPr>
            <w:r>
              <w:rPr>
                <w:color w:val="010202"/>
                <w:w w:val="95"/>
                <w:sz w:val="16"/>
              </w:rPr>
              <w:t>23,67</w:t>
            </w:r>
          </w:p>
        </w:tc>
        <w:tc>
          <w:tcPr>
            <w:tcW w:w="1248" w:type="dxa"/>
            <w:tcBorders>
              <w:top w:val="single" w:sz="6" w:space="0" w:color="231F20"/>
              <w:left w:val="single" w:sz="6" w:space="0" w:color="231F20"/>
              <w:bottom w:val="single" w:sz="6" w:space="0" w:color="231F20"/>
              <w:right w:val="single" w:sz="6" w:space="0" w:color="231F20"/>
            </w:tcBorders>
          </w:tcPr>
          <w:p>
            <w:pPr>
              <w:pStyle w:val="TableParagraph"/>
              <w:spacing w:before="39"/>
              <w:ind w:left="173" w:right="165"/>
              <w:jc w:val="center"/>
              <w:rPr>
                <w:sz w:val="16"/>
              </w:rPr>
            </w:pPr>
            <w:r>
              <w:rPr>
                <w:color w:val="010202"/>
                <w:sz w:val="16"/>
              </w:rPr>
              <w:t>1467</w:t>
            </w:r>
          </w:p>
        </w:tc>
        <w:tc>
          <w:tcPr>
            <w:tcW w:w="851" w:type="dxa"/>
            <w:tcBorders>
              <w:top w:val="single" w:sz="6" w:space="0" w:color="231F20"/>
              <w:left w:val="single" w:sz="6" w:space="0" w:color="231F20"/>
              <w:bottom w:val="single" w:sz="6" w:space="0" w:color="231F20"/>
            </w:tcBorders>
          </w:tcPr>
          <w:p>
            <w:pPr>
              <w:pStyle w:val="TableParagraph"/>
              <w:spacing w:before="39"/>
              <w:ind w:left="181" w:right="175"/>
              <w:jc w:val="center"/>
              <w:rPr>
                <w:sz w:val="16"/>
              </w:rPr>
            </w:pPr>
            <w:r>
              <w:rPr>
                <w:color w:val="010202"/>
                <w:sz w:val="16"/>
              </w:rPr>
              <w:t>22,80</w:t>
            </w:r>
          </w:p>
        </w:tc>
      </w:tr>
      <w:tr>
        <w:trPr>
          <w:trHeight w:val="263" w:hRule="atLeast"/>
        </w:trPr>
        <w:tc>
          <w:tcPr>
            <w:tcW w:w="1843" w:type="dxa"/>
            <w:tcBorders>
              <w:top w:val="single" w:sz="6" w:space="0" w:color="231F20"/>
              <w:right w:val="single" w:sz="6" w:space="0" w:color="231F20"/>
            </w:tcBorders>
            <w:shd w:val="clear" w:color="auto" w:fill="595959"/>
          </w:tcPr>
          <w:p>
            <w:pPr>
              <w:pStyle w:val="TableParagraph"/>
              <w:spacing w:before="39"/>
              <w:ind w:left="149" w:right="138"/>
              <w:jc w:val="center"/>
              <w:rPr>
                <w:b/>
                <w:sz w:val="16"/>
              </w:rPr>
            </w:pPr>
            <w:r>
              <w:rPr>
                <w:b/>
                <w:color w:val="FFFFFF"/>
                <w:sz w:val="16"/>
              </w:rPr>
              <w:t>TOTAL DA CIDADE</w:t>
            </w:r>
          </w:p>
        </w:tc>
        <w:tc>
          <w:tcPr>
            <w:tcW w:w="1276" w:type="dxa"/>
            <w:tcBorders>
              <w:top w:val="single" w:sz="6" w:space="0" w:color="231F20"/>
              <w:left w:val="single" w:sz="6" w:space="0" w:color="231F20"/>
              <w:right w:val="single" w:sz="6" w:space="0" w:color="231F20"/>
            </w:tcBorders>
            <w:shd w:val="clear" w:color="auto" w:fill="595959"/>
          </w:tcPr>
          <w:p>
            <w:pPr>
              <w:pStyle w:val="TableParagraph"/>
              <w:spacing w:before="39"/>
              <w:ind w:left="187" w:right="179"/>
              <w:jc w:val="center"/>
              <w:rPr>
                <w:b/>
                <w:sz w:val="16"/>
              </w:rPr>
            </w:pPr>
            <w:r>
              <w:rPr>
                <w:b/>
                <w:color w:val="FFFFFF"/>
                <w:sz w:val="16"/>
              </w:rPr>
              <w:t>5629</w:t>
            </w:r>
          </w:p>
        </w:tc>
        <w:tc>
          <w:tcPr>
            <w:tcW w:w="1051" w:type="dxa"/>
            <w:tcBorders>
              <w:top w:val="single" w:sz="6" w:space="0" w:color="231F20"/>
              <w:left w:val="single" w:sz="6" w:space="0" w:color="231F20"/>
              <w:right w:val="single" w:sz="6" w:space="0" w:color="231F20"/>
            </w:tcBorders>
            <w:shd w:val="clear" w:color="auto" w:fill="595959"/>
          </w:tcPr>
          <w:p>
            <w:pPr>
              <w:pStyle w:val="TableParagraph"/>
              <w:spacing w:before="39"/>
              <w:ind w:left="282" w:right="274"/>
              <w:jc w:val="center"/>
              <w:rPr>
                <w:b/>
                <w:sz w:val="16"/>
              </w:rPr>
            </w:pPr>
            <w:r>
              <w:rPr>
                <w:b/>
                <w:color w:val="FFFFFF"/>
                <w:sz w:val="16"/>
              </w:rPr>
              <w:t>100,00</w:t>
            </w:r>
          </w:p>
        </w:tc>
        <w:tc>
          <w:tcPr>
            <w:tcW w:w="1358" w:type="dxa"/>
            <w:tcBorders>
              <w:top w:val="single" w:sz="6" w:space="0" w:color="231F20"/>
              <w:left w:val="single" w:sz="6" w:space="0" w:color="231F20"/>
              <w:right w:val="single" w:sz="6" w:space="0" w:color="231F20"/>
            </w:tcBorders>
            <w:shd w:val="clear" w:color="auto" w:fill="595959"/>
          </w:tcPr>
          <w:p>
            <w:pPr>
              <w:pStyle w:val="TableParagraph"/>
              <w:spacing w:before="39"/>
              <w:ind w:left="228" w:right="220"/>
              <w:jc w:val="center"/>
              <w:rPr>
                <w:b/>
                <w:sz w:val="16"/>
              </w:rPr>
            </w:pPr>
            <w:r>
              <w:rPr>
                <w:b/>
                <w:color w:val="FFFFFF"/>
                <w:sz w:val="16"/>
              </w:rPr>
              <w:t>5942</w:t>
            </w:r>
          </w:p>
        </w:tc>
        <w:tc>
          <w:tcPr>
            <w:tcW w:w="1162" w:type="dxa"/>
            <w:tcBorders>
              <w:top w:val="single" w:sz="6" w:space="0" w:color="231F20"/>
              <w:left w:val="single" w:sz="6" w:space="0" w:color="231F20"/>
              <w:right w:val="single" w:sz="6" w:space="0" w:color="231F20"/>
            </w:tcBorders>
            <w:shd w:val="clear" w:color="auto" w:fill="595959"/>
          </w:tcPr>
          <w:p>
            <w:pPr>
              <w:pStyle w:val="TableParagraph"/>
              <w:spacing w:before="39"/>
              <w:ind w:right="346"/>
              <w:jc w:val="right"/>
              <w:rPr>
                <w:b/>
                <w:sz w:val="16"/>
              </w:rPr>
            </w:pPr>
            <w:r>
              <w:rPr>
                <w:b/>
                <w:color w:val="FFFFFF"/>
                <w:sz w:val="16"/>
              </w:rPr>
              <w:t>100,00</w:t>
            </w:r>
          </w:p>
        </w:tc>
        <w:tc>
          <w:tcPr>
            <w:tcW w:w="1248" w:type="dxa"/>
            <w:tcBorders>
              <w:top w:val="single" w:sz="6" w:space="0" w:color="231F20"/>
              <w:left w:val="single" w:sz="6" w:space="0" w:color="231F20"/>
              <w:right w:val="single" w:sz="6" w:space="0" w:color="231F20"/>
            </w:tcBorders>
            <w:shd w:val="clear" w:color="auto" w:fill="595959"/>
          </w:tcPr>
          <w:p>
            <w:pPr>
              <w:pStyle w:val="TableParagraph"/>
              <w:spacing w:before="39"/>
              <w:ind w:left="173" w:right="165"/>
              <w:jc w:val="center"/>
              <w:rPr>
                <w:b/>
                <w:sz w:val="16"/>
              </w:rPr>
            </w:pPr>
            <w:r>
              <w:rPr>
                <w:b/>
                <w:color w:val="FFFFFF"/>
                <w:sz w:val="16"/>
              </w:rPr>
              <w:t>6436</w:t>
            </w:r>
          </w:p>
        </w:tc>
        <w:tc>
          <w:tcPr>
            <w:tcW w:w="851" w:type="dxa"/>
            <w:tcBorders>
              <w:top w:val="single" w:sz="6" w:space="0" w:color="231F20"/>
              <w:left w:val="single" w:sz="6" w:space="0" w:color="231F20"/>
            </w:tcBorders>
            <w:shd w:val="clear" w:color="auto" w:fill="595959"/>
          </w:tcPr>
          <w:p>
            <w:pPr>
              <w:pStyle w:val="TableParagraph"/>
              <w:spacing w:before="39"/>
              <w:ind w:left="181" w:right="176"/>
              <w:jc w:val="center"/>
              <w:rPr>
                <w:b/>
                <w:sz w:val="16"/>
              </w:rPr>
            </w:pPr>
            <w:r>
              <w:rPr>
                <w:b/>
                <w:color w:val="FFFFFF"/>
                <w:sz w:val="16"/>
              </w:rPr>
              <w:t>100,00</w:t>
            </w:r>
          </w:p>
        </w:tc>
      </w:tr>
    </w:tbl>
    <w:p>
      <w:pPr>
        <w:spacing w:before="10"/>
        <w:ind w:left="2899" w:right="0" w:firstLine="0"/>
        <w:jc w:val="left"/>
        <w:rPr>
          <w:rFonts w:ascii="Arial" w:hAnsi="Arial"/>
          <w:sz w:val="16"/>
        </w:rPr>
      </w:pPr>
      <w:r>
        <w:rPr>
          <w:rFonts w:ascii="Arial" w:hAnsi="Arial"/>
          <w:color w:val="231F20"/>
          <w:sz w:val="16"/>
        </w:rPr>
        <w:t>Fonte: DEMES, Janeiro à Dezembro de 2014, Observatório de Políticas Sociais/ SMADS (2015).</w:t>
      </w:r>
    </w:p>
    <w:p>
      <w:pPr>
        <w:spacing w:before="56"/>
        <w:ind w:left="1396" w:right="0" w:firstLine="0"/>
        <w:jc w:val="left"/>
        <w:rPr>
          <w:rFonts w:ascii="Arial" w:hAnsi="Arial"/>
          <w:sz w:val="16"/>
        </w:rPr>
      </w:pPr>
      <w:r>
        <w:rPr>
          <w:rFonts w:ascii="Arial" w:hAnsi="Arial"/>
          <w:color w:val="231F20"/>
          <w:sz w:val="16"/>
        </w:rPr>
        <w:t>Elaboração: CMA/ COPS/SMADS, Abril de 2015.</w:t>
      </w:r>
    </w:p>
    <w:p>
      <w:pPr>
        <w:pStyle w:val="BodyText"/>
        <w:rPr>
          <w:rFonts w:ascii="Arial"/>
          <w:sz w:val="16"/>
        </w:rPr>
      </w:pPr>
    </w:p>
    <w:p>
      <w:pPr>
        <w:pStyle w:val="BodyText"/>
        <w:spacing w:line="316" w:lineRule="auto" w:before="138"/>
        <w:ind w:left="1397" w:right="1415" w:firstLine="708"/>
        <w:jc w:val="both"/>
      </w:pPr>
      <w:r>
        <w:rPr>
          <w:color w:val="231F20"/>
        </w:rPr>
        <w:t>No entanto, quando desagregamos os dados por subprefeitura a situação se mostra diferente, conforme se demonstrará na tabela a seguir que abrange o período de 2012 a 2014. A desagregação consistiu em partir das médias agregadas pela região (nos termos da tabela acima) e distribuí-las pelo nível inferior, ou seja, pelas subpre- feituras.</w:t>
      </w:r>
    </w:p>
    <w:p>
      <w:pPr>
        <w:pStyle w:val="BodyText"/>
        <w:spacing w:line="316" w:lineRule="auto"/>
        <w:ind w:left="1397" w:right="1414" w:firstLine="708"/>
        <w:jc w:val="both"/>
      </w:pPr>
      <w:r>
        <w:rPr>
          <w:color w:val="231F20"/>
        </w:rPr>
        <w:t>Em 2012, Campo Limpo foi a Subprefeitura com maior média anual, de 388, com sete vezes mais adolescentes que a Subprefeitura da Lapa, cuja média foi de 55, que teve a menor naquele ano. Das cinco subprefeituras com maiores médias no ano (2012), quatro são da Região Sul 2 (Campo Limpo, Capela do Socorro, Cidade</w:t>
      </w:r>
      <w:r>
        <w:rPr>
          <w:color w:val="231F20"/>
          <w:spacing w:val="-31"/>
        </w:rPr>
        <w:t> </w:t>
      </w:r>
      <w:r>
        <w:rPr>
          <w:color w:val="231F20"/>
        </w:rPr>
        <w:t>Ademar e M’Boi Mirim) e uma da Região Leste 2 (São</w:t>
      </w:r>
      <w:r>
        <w:rPr>
          <w:color w:val="231F20"/>
          <w:spacing w:val="-8"/>
        </w:rPr>
        <w:t> </w:t>
      </w:r>
      <w:r>
        <w:rPr>
          <w:color w:val="231F20"/>
        </w:rPr>
        <w:t>Miguel).</w:t>
      </w:r>
    </w:p>
    <w:p>
      <w:pPr>
        <w:pStyle w:val="BodyText"/>
        <w:spacing w:line="316" w:lineRule="auto"/>
        <w:ind w:left="1397" w:right="1414" w:firstLine="708"/>
        <w:jc w:val="right"/>
      </w:pPr>
      <w:r>
        <w:rPr>
          <w:color w:val="231F20"/>
        </w:rPr>
        <w:t>Em</w:t>
      </w:r>
      <w:r>
        <w:rPr>
          <w:color w:val="231F20"/>
          <w:spacing w:val="5"/>
        </w:rPr>
        <w:t> </w:t>
      </w:r>
      <w:r>
        <w:rPr>
          <w:color w:val="231F20"/>
        </w:rPr>
        <w:t>2013,</w:t>
      </w:r>
      <w:r>
        <w:rPr>
          <w:color w:val="231F20"/>
          <w:spacing w:val="6"/>
        </w:rPr>
        <w:t> </w:t>
      </w:r>
      <w:r>
        <w:rPr>
          <w:color w:val="231F20"/>
        </w:rPr>
        <w:t>Campo</w:t>
      </w:r>
      <w:r>
        <w:rPr>
          <w:color w:val="231F20"/>
          <w:spacing w:val="6"/>
        </w:rPr>
        <w:t> </w:t>
      </w:r>
      <w:r>
        <w:rPr>
          <w:color w:val="231F20"/>
        </w:rPr>
        <w:t>Limpo,</w:t>
      </w:r>
      <w:r>
        <w:rPr>
          <w:color w:val="231F20"/>
          <w:spacing w:val="6"/>
        </w:rPr>
        <w:t> </w:t>
      </w:r>
      <w:r>
        <w:rPr>
          <w:color w:val="231F20"/>
        </w:rPr>
        <w:t>em</w:t>
      </w:r>
      <w:r>
        <w:rPr>
          <w:color w:val="231F20"/>
          <w:spacing w:val="6"/>
        </w:rPr>
        <w:t> </w:t>
      </w:r>
      <w:r>
        <w:rPr>
          <w:color w:val="231F20"/>
        </w:rPr>
        <w:t>que</w:t>
      </w:r>
      <w:r>
        <w:rPr>
          <w:color w:val="231F20"/>
          <w:spacing w:val="5"/>
        </w:rPr>
        <w:t> </w:t>
      </w:r>
      <w:r>
        <w:rPr>
          <w:color w:val="231F20"/>
        </w:rPr>
        <w:t>pese</w:t>
      </w:r>
      <w:r>
        <w:rPr>
          <w:color w:val="231F20"/>
          <w:spacing w:val="6"/>
        </w:rPr>
        <w:t> </w:t>
      </w:r>
      <w:r>
        <w:rPr>
          <w:color w:val="231F20"/>
        </w:rPr>
        <w:t>à</w:t>
      </w:r>
      <w:r>
        <w:rPr>
          <w:color w:val="231F20"/>
          <w:spacing w:val="6"/>
        </w:rPr>
        <w:t> </w:t>
      </w:r>
      <w:r>
        <w:rPr>
          <w:color w:val="231F20"/>
        </w:rPr>
        <w:t>diminuição</w:t>
      </w:r>
      <w:r>
        <w:rPr>
          <w:color w:val="231F20"/>
          <w:spacing w:val="6"/>
        </w:rPr>
        <w:t> </w:t>
      </w:r>
      <w:r>
        <w:rPr>
          <w:color w:val="231F20"/>
        </w:rPr>
        <w:t>de</w:t>
      </w:r>
      <w:r>
        <w:rPr>
          <w:color w:val="231F20"/>
          <w:spacing w:val="6"/>
        </w:rPr>
        <w:t> </w:t>
      </w:r>
      <w:r>
        <w:rPr>
          <w:color w:val="231F20"/>
        </w:rPr>
        <w:t>sua</w:t>
      </w:r>
      <w:r>
        <w:rPr>
          <w:color w:val="231F20"/>
          <w:spacing w:val="5"/>
        </w:rPr>
        <w:t> </w:t>
      </w:r>
      <w:r>
        <w:rPr>
          <w:color w:val="231F20"/>
        </w:rPr>
        <w:t>média</w:t>
      </w:r>
      <w:r>
        <w:rPr>
          <w:color w:val="231F20"/>
          <w:spacing w:val="6"/>
        </w:rPr>
        <w:t> </w:t>
      </w:r>
      <w:r>
        <w:rPr>
          <w:color w:val="231F20"/>
        </w:rPr>
        <w:t>anual</w:t>
      </w:r>
      <w:r>
        <w:rPr>
          <w:color w:val="231F20"/>
          <w:spacing w:val="6"/>
        </w:rPr>
        <w:t> </w:t>
      </w:r>
      <w:r>
        <w:rPr>
          <w:color w:val="231F20"/>
        </w:rPr>
        <w:t>em</w:t>
      </w:r>
      <w:r>
        <w:rPr>
          <w:color w:val="231F20"/>
          <w:spacing w:val="6"/>
        </w:rPr>
        <w:t> </w:t>
      </w:r>
      <w:r>
        <w:rPr>
          <w:color w:val="231F20"/>
        </w:rPr>
        <w:t>re-</w:t>
      </w:r>
      <w:r>
        <w:rPr>
          <w:color w:val="231F20"/>
          <w:w w:val="99"/>
        </w:rPr>
        <w:t> </w:t>
      </w:r>
      <w:r>
        <w:rPr>
          <w:color w:val="231F20"/>
        </w:rPr>
        <w:t>lação</w:t>
      </w:r>
      <w:r>
        <w:rPr>
          <w:color w:val="231F20"/>
          <w:spacing w:val="13"/>
        </w:rPr>
        <w:t> </w:t>
      </w:r>
      <w:r>
        <w:rPr>
          <w:color w:val="231F20"/>
        </w:rPr>
        <w:t>ao</w:t>
      </w:r>
      <w:r>
        <w:rPr>
          <w:color w:val="231F20"/>
          <w:spacing w:val="14"/>
        </w:rPr>
        <w:t> </w:t>
      </w:r>
      <w:r>
        <w:rPr>
          <w:color w:val="231F20"/>
        </w:rPr>
        <w:t>ano</w:t>
      </w:r>
      <w:r>
        <w:rPr>
          <w:color w:val="231F20"/>
          <w:spacing w:val="14"/>
        </w:rPr>
        <w:t> </w:t>
      </w:r>
      <w:r>
        <w:rPr>
          <w:color w:val="231F20"/>
        </w:rPr>
        <w:t>anterior</w:t>
      </w:r>
      <w:r>
        <w:rPr>
          <w:color w:val="231F20"/>
          <w:spacing w:val="14"/>
        </w:rPr>
        <w:t> </w:t>
      </w:r>
      <w:r>
        <w:rPr>
          <w:color w:val="231F20"/>
        </w:rPr>
        <w:t>(388),</w:t>
      </w:r>
      <w:r>
        <w:rPr>
          <w:color w:val="231F20"/>
          <w:spacing w:val="14"/>
        </w:rPr>
        <w:t> </w:t>
      </w:r>
      <w:r>
        <w:rPr>
          <w:color w:val="231F20"/>
        </w:rPr>
        <w:t>manteve</w:t>
      </w:r>
      <w:r>
        <w:rPr>
          <w:color w:val="231F20"/>
          <w:spacing w:val="14"/>
        </w:rPr>
        <w:t> </w:t>
      </w:r>
      <w:r>
        <w:rPr>
          <w:color w:val="231F20"/>
        </w:rPr>
        <w:t>sua</w:t>
      </w:r>
      <w:r>
        <w:rPr>
          <w:color w:val="231F20"/>
          <w:spacing w:val="14"/>
        </w:rPr>
        <w:t> </w:t>
      </w:r>
      <w:r>
        <w:rPr>
          <w:color w:val="231F20"/>
        </w:rPr>
        <w:t>posição</w:t>
      </w:r>
      <w:r>
        <w:rPr>
          <w:color w:val="231F20"/>
          <w:spacing w:val="13"/>
        </w:rPr>
        <w:t> </w:t>
      </w:r>
      <w:r>
        <w:rPr>
          <w:color w:val="231F20"/>
        </w:rPr>
        <w:t>de</w:t>
      </w:r>
      <w:r>
        <w:rPr>
          <w:color w:val="231F20"/>
          <w:spacing w:val="14"/>
        </w:rPr>
        <w:t> </w:t>
      </w:r>
      <w:r>
        <w:rPr>
          <w:color w:val="231F20"/>
        </w:rPr>
        <w:t>subprefeitura</w:t>
      </w:r>
      <w:r>
        <w:rPr>
          <w:color w:val="231F20"/>
          <w:spacing w:val="14"/>
        </w:rPr>
        <w:t> </w:t>
      </w:r>
      <w:r>
        <w:rPr>
          <w:color w:val="231F20"/>
        </w:rPr>
        <w:t>com</w:t>
      </w:r>
      <w:r>
        <w:rPr>
          <w:color w:val="231F20"/>
          <w:spacing w:val="14"/>
        </w:rPr>
        <w:t> </w:t>
      </w:r>
      <w:r>
        <w:rPr>
          <w:color w:val="231F20"/>
        </w:rPr>
        <w:t>maior</w:t>
      </w:r>
      <w:r>
        <w:rPr>
          <w:color w:val="231F20"/>
          <w:spacing w:val="14"/>
        </w:rPr>
        <w:t> </w:t>
      </w:r>
      <w:r>
        <w:rPr>
          <w:color w:val="231F20"/>
        </w:rPr>
        <w:t>média</w:t>
      </w:r>
      <w:r>
        <w:rPr>
          <w:color w:val="231F20"/>
          <w:w w:val="99"/>
        </w:rPr>
        <w:t> </w:t>
      </w:r>
      <w:r>
        <w:rPr>
          <w:color w:val="231F20"/>
        </w:rPr>
        <w:t>anual</w:t>
      </w:r>
      <w:r>
        <w:rPr>
          <w:color w:val="231F20"/>
          <w:spacing w:val="-10"/>
        </w:rPr>
        <w:t> </w:t>
      </w:r>
      <w:r>
        <w:rPr>
          <w:color w:val="231F20"/>
        </w:rPr>
        <w:t>de</w:t>
      </w:r>
      <w:r>
        <w:rPr>
          <w:color w:val="231F20"/>
          <w:spacing w:val="-9"/>
        </w:rPr>
        <w:t> </w:t>
      </w:r>
      <w:r>
        <w:rPr>
          <w:color w:val="231F20"/>
        </w:rPr>
        <w:t>adolescentes</w:t>
      </w:r>
      <w:r>
        <w:rPr>
          <w:color w:val="231F20"/>
          <w:spacing w:val="-9"/>
        </w:rPr>
        <w:t> </w:t>
      </w:r>
      <w:r>
        <w:rPr>
          <w:color w:val="231F20"/>
        </w:rPr>
        <w:t>em</w:t>
      </w:r>
      <w:r>
        <w:rPr>
          <w:color w:val="231F20"/>
          <w:spacing w:val="-9"/>
        </w:rPr>
        <w:t> </w:t>
      </w:r>
      <w:r>
        <w:rPr>
          <w:color w:val="231F20"/>
        </w:rPr>
        <w:t>cumprimento</w:t>
      </w:r>
      <w:r>
        <w:rPr>
          <w:color w:val="231F20"/>
          <w:spacing w:val="-10"/>
        </w:rPr>
        <w:t> </w:t>
      </w:r>
      <w:r>
        <w:rPr>
          <w:color w:val="231F20"/>
        </w:rPr>
        <w:t>de</w:t>
      </w:r>
      <w:r>
        <w:rPr>
          <w:color w:val="231F20"/>
          <w:spacing w:val="-9"/>
        </w:rPr>
        <w:t> </w:t>
      </w:r>
      <w:r>
        <w:rPr>
          <w:color w:val="231F20"/>
        </w:rPr>
        <w:t>medida</w:t>
      </w:r>
      <w:r>
        <w:rPr>
          <w:color w:val="231F20"/>
          <w:spacing w:val="-9"/>
        </w:rPr>
        <w:t> </w:t>
      </w:r>
      <w:r>
        <w:rPr>
          <w:color w:val="231F20"/>
        </w:rPr>
        <w:t>socioeducativa,</w:t>
      </w:r>
      <w:r>
        <w:rPr>
          <w:color w:val="231F20"/>
          <w:spacing w:val="-9"/>
        </w:rPr>
        <w:t> </w:t>
      </w:r>
      <w:r>
        <w:rPr>
          <w:color w:val="231F20"/>
        </w:rPr>
        <w:t>atingindo</w:t>
      </w:r>
      <w:r>
        <w:rPr>
          <w:color w:val="231F20"/>
          <w:spacing w:val="-10"/>
        </w:rPr>
        <w:t> </w:t>
      </w:r>
      <w:r>
        <w:rPr>
          <w:color w:val="231F20"/>
        </w:rPr>
        <w:t>377,</w:t>
      </w:r>
      <w:r>
        <w:rPr>
          <w:color w:val="231F20"/>
          <w:spacing w:val="-9"/>
        </w:rPr>
        <w:t> </w:t>
      </w:r>
      <w:r>
        <w:rPr>
          <w:color w:val="231F20"/>
        </w:rPr>
        <w:t>doze</w:t>
      </w:r>
      <w:r>
        <w:rPr>
          <w:color w:val="231F20"/>
          <w:w w:val="99"/>
        </w:rPr>
        <w:t> </w:t>
      </w:r>
      <w:r>
        <w:rPr>
          <w:color w:val="231F20"/>
        </w:rPr>
        <w:t>vezes</w:t>
      </w:r>
      <w:r>
        <w:rPr>
          <w:color w:val="231F20"/>
          <w:spacing w:val="11"/>
        </w:rPr>
        <w:t> </w:t>
      </w:r>
      <w:r>
        <w:rPr>
          <w:color w:val="231F20"/>
        </w:rPr>
        <w:t>mais</w:t>
      </w:r>
      <w:r>
        <w:rPr>
          <w:color w:val="231F20"/>
          <w:spacing w:val="11"/>
        </w:rPr>
        <w:t> </w:t>
      </w:r>
      <w:r>
        <w:rPr>
          <w:color w:val="231F20"/>
        </w:rPr>
        <w:t>que</w:t>
      </w:r>
      <w:r>
        <w:rPr>
          <w:color w:val="231F20"/>
          <w:spacing w:val="12"/>
        </w:rPr>
        <w:t> </w:t>
      </w:r>
      <w:r>
        <w:rPr>
          <w:color w:val="231F20"/>
        </w:rPr>
        <w:t>a</w:t>
      </w:r>
      <w:r>
        <w:rPr>
          <w:color w:val="231F20"/>
          <w:spacing w:val="11"/>
        </w:rPr>
        <w:t> </w:t>
      </w:r>
      <w:r>
        <w:rPr>
          <w:color w:val="231F20"/>
        </w:rPr>
        <w:t>Vila</w:t>
      </w:r>
      <w:r>
        <w:rPr>
          <w:color w:val="231F20"/>
          <w:spacing w:val="12"/>
        </w:rPr>
        <w:t> </w:t>
      </w:r>
      <w:r>
        <w:rPr>
          <w:color w:val="231F20"/>
        </w:rPr>
        <w:t>Mariana</w:t>
      </w:r>
      <w:r>
        <w:rPr>
          <w:color w:val="231F20"/>
          <w:spacing w:val="11"/>
        </w:rPr>
        <w:t> </w:t>
      </w:r>
      <w:r>
        <w:rPr>
          <w:color w:val="231F20"/>
        </w:rPr>
        <w:t>que</w:t>
      </w:r>
      <w:r>
        <w:rPr>
          <w:color w:val="231F20"/>
          <w:spacing w:val="12"/>
        </w:rPr>
        <w:t> </w:t>
      </w:r>
      <w:r>
        <w:rPr>
          <w:color w:val="231F20"/>
        </w:rPr>
        <w:t>passou</w:t>
      </w:r>
      <w:r>
        <w:rPr>
          <w:color w:val="231F20"/>
          <w:spacing w:val="12"/>
        </w:rPr>
        <w:t> </w:t>
      </w:r>
      <w:r>
        <w:rPr>
          <w:color w:val="231F20"/>
        </w:rPr>
        <w:t>da</w:t>
      </w:r>
      <w:r>
        <w:rPr>
          <w:color w:val="231F20"/>
          <w:spacing w:val="10"/>
        </w:rPr>
        <w:t> </w:t>
      </w:r>
      <w:r>
        <w:rPr>
          <w:color w:val="231F20"/>
        </w:rPr>
        <w:t>média</w:t>
      </w:r>
      <w:r>
        <w:rPr>
          <w:color w:val="231F20"/>
          <w:spacing w:val="12"/>
        </w:rPr>
        <w:t> </w:t>
      </w:r>
      <w:r>
        <w:rPr>
          <w:color w:val="231F20"/>
        </w:rPr>
        <w:t>anual</w:t>
      </w:r>
      <w:r>
        <w:rPr>
          <w:color w:val="231F20"/>
          <w:spacing w:val="11"/>
        </w:rPr>
        <w:t> </w:t>
      </w:r>
      <w:r>
        <w:rPr>
          <w:color w:val="231F20"/>
        </w:rPr>
        <w:t>de</w:t>
      </w:r>
      <w:r>
        <w:rPr>
          <w:color w:val="231F20"/>
          <w:spacing w:val="12"/>
        </w:rPr>
        <w:t> </w:t>
      </w:r>
      <w:r>
        <w:rPr>
          <w:color w:val="231F20"/>
        </w:rPr>
        <w:t>50</w:t>
      </w:r>
      <w:r>
        <w:rPr>
          <w:color w:val="231F20"/>
          <w:spacing w:val="11"/>
        </w:rPr>
        <w:t> </w:t>
      </w:r>
      <w:r>
        <w:rPr>
          <w:color w:val="231F20"/>
        </w:rPr>
        <w:t>adolescentes</w:t>
      </w:r>
      <w:r>
        <w:rPr>
          <w:color w:val="231F20"/>
          <w:spacing w:val="12"/>
        </w:rPr>
        <w:t> </w:t>
      </w:r>
      <w:r>
        <w:rPr>
          <w:color w:val="231F20"/>
        </w:rPr>
        <w:t>(2012) para</w:t>
      </w:r>
      <w:r>
        <w:rPr>
          <w:color w:val="231F20"/>
          <w:spacing w:val="-8"/>
        </w:rPr>
        <w:t> </w:t>
      </w:r>
      <w:r>
        <w:rPr>
          <w:color w:val="231F20"/>
        </w:rPr>
        <w:t>31</w:t>
      </w:r>
      <w:r>
        <w:rPr>
          <w:color w:val="231F20"/>
          <w:spacing w:val="-7"/>
        </w:rPr>
        <w:t> </w:t>
      </w:r>
      <w:r>
        <w:rPr>
          <w:color w:val="231F20"/>
        </w:rPr>
        <w:t>(2013).</w:t>
      </w:r>
      <w:r>
        <w:rPr>
          <w:color w:val="231F20"/>
          <w:spacing w:val="-7"/>
        </w:rPr>
        <w:t> </w:t>
      </w:r>
      <w:r>
        <w:rPr>
          <w:color w:val="010202"/>
        </w:rPr>
        <w:t>Das</w:t>
      </w:r>
      <w:r>
        <w:rPr>
          <w:color w:val="010202"/>
          <w:spacing w:val="-7"/>
        </w:rPr>
        <w:t> </w:t>
      </w:r>
      <w:r>
        <w:rPr>
          <w:color w:val="010202"/>
        </w:rPr>
        <w:t>cinco</w:t>
      </w:r>
      <w:r>
        <w:rPr>
          <w:color w:val="010202"/>
          <w:spacing w:val="-7"/>
        </w:rPr>
        <w:t> </w:t>
      </w:r>
      <w:r>
        <w:rPr>
          <w:color w:val="010202"/>
        </w:rPr>
        <w:t>Subprefeituras</w:t>
      </w:r>
      <w:r>
        <w:rPr>
          <w:color w:val="010202"/>
          <w:spacing w:val="-7"/>
        </w:rPr>
        <w:t> </w:t>
      </w:r>
      <w:r>
        <w:rPr>
          <w:color w:val="010202"/>
        </w:rPr>
        <w:t>com</w:t>
      </w:r>
      <w:r>
        <w:rPr>
          <w:color w:val="010202"/>
          <w:spacing w:val="-7"/>
        </w:rPr>
        <w:t> </w:t>
      </w:r>
      <w:r>
        <w:rPr>
          <w:color w:val="010202"/>
        </w:rPr>
        <w:t>a</w:t>
      </w:r>
      <w:r>
        <w:rPr>
          <w:color w:val="010202"/>
          <w:spacing w:val="-7"/>
        </w:rPr>
        <w:t> </w:t>
      </w:r>
      <w:r>
        <w:rPr>
          <w:color w:val="010202"/>
        </w:rPr>
        <w:t>maior</w:t>
      </w:r>
      <w:r>
        <w:rPr>
          <w:color w:val="010202"/>
          <w:spacing w:val="-7"/>
        </w:rPr>
        <w:t> </w:t>
      </w:r>
      <w:r>
        <w:rPr>
          <w:color w:val="010202"/>
        </w:rPr>
        <w:t>média</w:t>
      </w:r>
      <w:r>
        <w:rPr>
          <w:color w:val="010202"/>
          <w:spacing w:val="-7"/>
        </w:rPr>
        <w:t> </w:t>
      </w:r>
      <w:r>
        <w:rPr>
          <w:color w:val="010202"/>
        </w:rPr>
        <w:t>no</w:t>
      </w:r>
      <w:r>
        <w:rPr>
          <w:color w:val="010202"/>
          <w:spacing w:val="-7"/>
        </w:rPr>
        <w:t> </w:t>
      </w:r>
      <w:r>
        <w:rPr>
          <w:color w:val="010202"/>
        </w:rPr>
        <w:t>ano</w:t>
      </w:r>
      <w:r>
        <w:rPr>
          <w:color w:val="010202"/>
          <w:spacing w:val="-7"/>
        </w:rPr>
        <w:t> </w:t>
      </w:r>
      <w:r>
        <w:rPr>
          <w:color w:val="010202"/>
        </w:rPr>
        <w:t>(2013),</w:t>
      </w:r>
      <w:r>
        <w:rPr>
          <w:color w:val="010202"/>
          <w:spacing w:val="-8"/>
        </w:rPr>
        <w:t> </w:t>
      </w:r>
      <w:r>
        <w:rPr>
          <w:color w:val="010202"/>
        </w:rPr>
        <w:t>três</w:t>
      </w:r>
      <w:r>
        <w:rPr>
          <w:color w:val="010202"/>
          <w:spacing w:val="-7"/>
        </w:rPr>
        <w:t> </w:t>
      </w:r>
      <w:r>
        <w:rPr>
          <w:color w:val="010202"/>
        </w:rPr>
        <w:t>são</w:t>
      </w:r>
      <w:r>
        <w:rPr>
          <w:color w:val="010202"/>
          <w:spacing w:val="-8"/>
        </w:rPr>
        <w:t> </w:t>
      </w:r>
      <w:r>
        <w:rPr>
          <w:color w:val="010202"/>
        </w:rPr>
        <w:t>da</w:t>
      </w:r>
      <w:r>
        <w:rPr>
          <w:color w:val="010202"/>
          <w:w w:val="99"/>
        </w:rPr>
        <w:t> </w:t>
      </w:r>
      <w:r>
        <w:rPr>
          <w:color w:val="010202"/>
        </w:rPr>
        <w:t>Região Sul 2 (Campo Limpo, Capela do Socorro e Cidade Ademar). Deixou</w:t>
      </w:r>
      <w:r>
        <w:rPr>
          <w:color w:val="010202"/>
          <w:spacing w:val="15"/>
        </w:rPr>
        <w:t> </w:t>
      </w:r>
      <w:r>
        <w:rPr>
          <w:color w:val="010202"/>
        </w:rPr>
        <w:t>de</w:t>
      </w:r>
      <w:r>
        <w:rPr>
          <w:color w:val="010202"/>
          <w:spacing w:val="2"/>
        </w:rPr>
        <w:t> </w:t>
      </w:r>
      <w:r>
        <w:rPr>
          <w:color w:val="010202"/>
        </w:rPr>
        <w:t>compor</w:t>
      </w:r>
      <w:r>
        <w:rPr>
          <w:color w:val="010202"/>
          <w:w w:val="99"/>
        </w:rPr>
        <w:t> </w:t>
      </w:r>
      <w:r>
        <w:rPr>
          <w:color w:val="010202"/>
        </w:rPr>
        <w:t>esse</w:t>
      </w:r>
      <w:r>
        <w:rPr>
          <w:color w:val="010202"/>
          <w:spacing w:val="-6"/>
        </w:rPr>
        <w:t> </w:t>
      </w:r>
      <w:r>
        <w:rPr>
          <w:color w:val="010202"/>
        </w:rPr>
        <w:t>grupo</w:t>
      </w:r>
      <w:r>
        <w:rPr>
          <w:color w:val="010202"/>
          <w:spacing w:val="-5"/>
        </w:rPr>
        <w:t> </w:t>
      </w:r>
      <w:r>
        <w:rPr>
          <w:color w:val="010202"/>
        </w:rPr>
        <w:t>M’Boi</w:t>
      </w:r>
      <w:r>
        <w:rPr>
          <w:color w:val="010202"/>
          <w:spacing w:val="-5"/>
        </w:rPr>
        <w:t> </w:t>
      </w:r>
      <w:r>
        <w:rPr>
          <w:color w:val="010202"/>
        </w:rPr>
        <w:t>Mirim,</w:t>
      </w:r>
      <w:r>
        <w:rPr>
          <w:color w:val="010202"/>
          <w:spacing w:val="-5"/>
        </w:rPr>
        <w:t> </w:t>
      </w:r>
      <w:r>
        <w:rPr>
          <w:color w:val="010202"/>
        </w:rPr>
        <w:t>da</w:t>
      </w:r>
      <w:r>
        <w:rPr>
          <w:color w:val="010202"/>
          <w:spacing w:val="-5"/>
        </w:rPr>
        <w:t> </w:t>
      </w:r>
      <w:r>
        <w:rPr>
          <w:color w:val="010202"/>
        </w:rPr>
        <w:t>Sul</w:t>
      </w:r>
      <w:r>
        <w:rPr>
          <w:color w:val="010202"/>
          <w:spacing w:val="-5"/>
        </w:rPr>
        <w:t> </w:t>
      </w:r>
      <w:r>
        <w:rPr>
          <w:color w:val="010202"/>
        </w:rPr>
        <w:t>2</w:t>
      </w:r>
      <w:r>
        <w:rPr>
          <w:color w:val="010202"/>
          <w:spacing w:val="-5"/>
        </w:rPr>
        <w:t> </w:t>
      </w:r>
      <w:r>
        <w:rPr>
          <w:color w:val="010202"/>
        </w:rPr>
        <w:t>e</w:t>
      </w:r>
      <w:r>
        <w:rPr>
          <w:color w:val="010202"/>
          <w:spacing w:val="-5"/>
        </w:rPr>
        <w:t> </w:t>
      </w:r>
      <w:r>
        <w:rPr>
          <w:color w:val="010202"/>
        </w:rPr>
        <w:t>entrou</w:t>
      </w:r>
      <w:r>
        <w:rPr>
          <w:color w:val="010202"/>
          <w:spacing w:val="-5"/>
        </w:rPr>
        <w:t> </w:t>
      </w:r>
      <w:r>
        <w:rPr>
          <w:color w:val="010202"/>
        </w:rPr>
        <w:t>a</w:t>
      </w:r>
      <w:r>
        <w:rPr>
          <w:color w:val="010202"/>
          <w:spacing w:val="-5"/>
        </w:rPr>
        <w:t> </w:t>
      </w:r>
      <w:r>
        <w:rPr>
          <w:color w:val="010202"/>
        </w:rPr>
        <w:t>Freguesia/</w:t>
      </w:r>
      <w:r>
        <w:rPr>
          <w:color w:val="231F20"/>
        </w:rPr>
        <w:t>Brasilândia,</w:t>
      </w:r>
      <w:r>
        <w:rPr>
          <w:color w:val="231F20"/>
          <w:spacing w:val="-5"/>
        </w:rPr>
        <w:t> </w:t>
      </w:r>
      <w:r>
        <w:rPr>
          <w:color w:val="010202"/>
        </w:rPr>
        <w:t>da</w:t>
      </w:r>
      <w:r>
        <w:rPr>
          <w:color w:val="010202"/>
          <w:spacing w:val="-5"/>
        </w:rPr>
        <w:t> </w:t>
      </w:r>
      <w:r>
        <w:rPr>
          <w:color w:val="010202"/>
        </w:rPr>
        <w:t>Região</w:t>
      </w:r>
      <w:r>
        <w:rPr>
          <w:color w:val="010202"/>
          <w:spacing w:val="-5"/>
        </w:rPr>
        <w:t> </w:t>
      </w:r>
      <w:r>
        <w:rPr>
          <w:color w:val="010202"/>
        </w:rPr>
        <w:t>Norte</w:t>
      </w:r>
      <w:r>
        <w:rPr>
          <w:color w:val="010202"/>
          <w:spacing w:val="-5"/>
        </w:rPr>
        <w:t> </w:t>
      </w:r>
      <w:r>
        <w:rPr>
          <w:color w:val="010202"/>
        </w:rPr>
        <w:t>2. </w:t>
      </w:r>
      <w:r>
        <w:rPr>
          <w:color w:val="231F20"/>
        </w:rPr>
        <w:t>No</w:t>
      </w:r>
      <w:r>
        <w:rPr>
          <w:color w:val="231F20"/>
          <w:spacing w:val="-12"/>
        </w:rPr>
        <w:t> </w:t>
      </w:r>
      <w:r>
        <w:rPr>
          <w:color w:val="231F20"/>
        </w:rPr>
        <w:t>ano</w:t>
      </w:r>
      <w:r>
        <w:rPr>
          <w:color w:val="231F20"/>
          <w:spacing w:val="-11"/>
        </w:rPr>
        <w:t> </w:t>
      </w:r>
      <w:r>
        <w:rPr>
          <w:color w:val="231F20"/>
        </w:rPr>
        <w:t>de</w:t>
      </w:r>
      <w:r>
        <w:rPr>
          <w:color w:val="231F20"/>
          <w:spacing w:val="-11"/>
        </w:rPr>
        <w:t> </w:t>
      </w:r>
      <w:r>
        <w:rPr>
          <w:color w:val="231F20"/>
        </w:rPr>
        <w:t>2014,</w:t>
      </w:r>
      <w:r>
        <w:rPr>
          <w:color w:val="231F20"/>
          <w:spacing w:val="-11"/>
        </w:rPr>
        <w:t> </w:t>
      </w:r>
      <w:r>
        <w:rPr>
          <w:color w:val="231F20"/>
        </w:rPr>
        <w:t>a</w:t>
      </w:r>
      <w:r>
        <w:rPr>
          <w:color w:val="231F20"/>
          <w:spacing w:val="-11"/>
        </w:rPr>
        <w:t> </w:t>
      </w:r>
      <w:r>
        <w:rPr>
          <w:color w:val="231F20"/>
        </w:rPr>
        <w:t>Subprefeitura</w:t>
      </w:r>
      <w:r>
        <w:rPr>
          <w:color w:val="231F20"/>
          <w:spacing w:val="-12"/>
        </w:rPr>
        <w:t> </w:t>
      </w:r>
      <w:r>
        <w:rPr>
          <w:color w:val="231F20"/>
        </w:rPr>
        <w:t>de</w:t>
      </w:r>
      <w:r>
        <w:rPr>
          <w:color w:val="231F20"/>
          <w:spacing w:val="-11"/>
        </w:rPr>
        <w:t> </w:t>
      </w:r>
      <w:r>
        <w:rPr>
          <w:color w:val="231F20"/>
        </w:rPr>
        <w:t>Campo</w:t>
      </w:r>
      <w:r>
        <w:rPr>
          <w:color w:val="231F20"/>
          <w:spacing w:val="-11"/>
        </w:rPr>
        <w:t> </w:t>
      </w:r>
      <w:r>
        <w:rPr>
          <w:color w:val="231F20"/>
        </w:rPr>
        <w:t>Limpo,</w:t>
      </w:r>
      <w:r>
        <w:rPr>
          <w:color w:val="231F20"/>
          <w:spacing w:val="-11"/>
        </w:rPr>
        <w:t> </w:t>
      </w:r>
      <w:r>
        <w:rPr>
          <w:color w:val="231F20"/>
        </w:rPr>
        <w:t>embora</w:t>
      </w:r>
      <w:r>
        <w:rPr>
          <w:color w:val="231F20"/>
          <w:spacing w:val="-11"/>
        </w:rPr>
        <w:t> </w:t>
      </w:r>
      <w:r>
        <w:rPr>
          <w:color w:val="231F20"/>
        </w:rPr>
        <w:t>tenha</w:t>
      </w:r>
      <w:r>
        <w:rPr>
          <w:color w:val="231F20"/>
          <w:spacing w:val="-12"/>
        </w:rPr>
        <w:t> </w:t>
      </w:r>
      <w:r>
        <w:rPr>
          <w:color w:val="231F20"/>
        </w:rPr>
        <w:t>tido</w:t>
      </w:r>
      <w:r>
        <w:rPr>
          <w:color w:val="231F20"/>
          <w:spacing w:val="-11"/>
        </w:rPr>
        <w:t> </w:t>
      </w:r>
      <w:r>
        <w:rPr>
          <w:color w:val="231F20"/>
        </w:rPr>
        <w:t>sua</w:t>
      </w:r>
      <w:r>
        <w:rPr>
          <w:color w:val="231F20"/>
          <w:spacing w:val="-11"/>
        </w:rPr>
        <w:t> </w:t>
      </w:r>
      <w:r>
        <w:rPr>
          <w:color w:val="231F20"/>
        </w:rPr>
        <w:t>média</w:t>
      </w:r>
      <w:r>
        <w:rPr>
          <w:color w:val="231F20"/>
          <w:w w:val="99"/>
        </w:rPr>
        <w:t> </w:t>
      </w:r>
      <w:r>
        <w:rPr>
          <w:color w:val="231F20"/>
        </w:rPr>
        <w:t>diminuída em 2013, teve um acréscimo em sua média anual de adolescentes</w:t>
      </w:r>
      <w:r>
        <w:rPr>
          <w:color w:val="231F20"/>
          <w:spacing w:val="-37"/>
        </w:rPr>
        <w:t> </w:t>
      </w:r>
      <w:r>
        <w:rPr>
          <w:color w:val="231F20"/>
        </w:rPr>
        <w:t>em</w:t>
      </w:r>
      <w:r>
        <w:rPr>
          <w:color w:val="231F20"/>
          <w:spacing w:val="-4"/>
        </w:rPr>
        <w:t> </w:t>
      </w:r>
      <w:r>
        <w:rPr>
          <w:color w:val="231F20"/>
        </w:rPr>
        <w:t>MSE/</w:t>
      </w:r>
      <w:r>
        <w:rPr>
          <w:color w:val="231F20"/>
          <w:w w:val="99"/>
        </w:rPr>
        <w:t> </w:t>
      </w:r>
      <w:r>
        <w:rPr>
          <w:color w:val="231F20"/>
        </w:rPr>
        <w:t>MA,</w:t>
      </w:r>
      <w:r>
        <w:rPr>
          <w:color w:val="231F20"/>
          <w:spacing w:val="20"/>
        </w:rPr>
        <w:t> </w:t>
      </w:r>
      <w:r>
        <w:rPr>
          <w:color w:val="231F20"/>
        </w:rPr>
        <w:t>passando</w:t>
      </w:r>
      <w:r>
        <w:rPr>
          <w:color w:val="231F20"/>
          <w:spacing w:val="21"/>
        </w:rPr>
        <w:t> </w:t>
      </w:r>
      <w:r>
        <w:rPr>
          <w:color w:val="231F20"/>
        </w:rPr>
        <w:t>de</w:t>
      </w:r>
      <w:r>
        <w:rPr>
          <w:color w:val="231F20"/>
          <w:spacing w:val="21"/>
        </w:rPr>
        <w:t> </w:t>
      </w:r>
      <w:r>
        <w:rPr>
          <w:color w:val="231F20"/>
        </w:rPr>
        <w:t>377</w:t>
      </w:r>
      <w:r>
        <w:rPr>
          <w:color w:val="231F20"/>
          <w:spacing w:val="21"/>
        </w:rPr>
        <w:t> </w:t>
      </w:r>
      <w:r>
        <w:rPr>
          <w:color w:val="231F20"/>
        </w:rPr>
        <w:t>em</w:t>
      </w:r>
      <w:r>
        <w:rPr>
          <w:color w:val="231F20"/>
          <w:spacing w:val="21"/>
        </w:rPr>
        <w:t> </w:t>
      </w:r>
      <w:r>
        <w:rPr>
          <w:color w:val="231F20"/>
        </w:rPr>
        <w:t>2013,</w:t>
      </w:r>
      <w:r>
        <w:rPr>
          <w:color w:val="231F20"/>
          <w:spacing w:val="20"/>
        </w:rPr>
        <w:t> </w:t>
      </w:r>
      <w:r>
        <w:rPr>
          <w:color w:val="231F20"/>
        </w:rPr>
        <w:t>para</w:t>
      </w:r>
      <w:r>
        <w:rPr>
          <w:color w:val="231F20"/>
          <w:spacing w:val="21"/>
        </w:rPr>
        <w:t> </w:t>
      </w:r>
      <w:r>
        <w:rPr>
          <w:color w:val="231F20"/>
        </w:rPr>
        <w:t>402.</w:t>
      </w:r>
      <w:r>
        <w:rPr>
          <w:color w:val="231F20"/>
          <w:spacing w:val="21"/>
        </w:rPr>
        <w:t> </w:t>
      </w:r>
      <w:r>
        <w:rPr>
          <w:color w:val="010202"/>
        </w:rPr>
        <w:t>Vila</w:t>
      </w:r>
      <w:r>
        <w:rPr>
          <w:color w:val="010202"/>
          <w:spacing w:val="21"/>
        </w:rPr>
        <w:t> </w:t>
      </w:r>
      <w:r>
        <w:rPr>
          <w:color w:val="010202"/>
        </w:rPr>
        <w:t>Mariana</w:t>
      </w:r>
      <w:r>
        <w:rPr>
          <w:color w:val="010202"/>
          <w:spacing w:val="20"/>
        </w:rPr>
        <w:t> </w:t>
      </w:r>
      <w:r>
        <w:rPr>
          <w:color w:val="231F20"/>
        </w:rPr>
        <w:t>(Região</w:t>
      </w:r>
      <w:r>
        <w:rPr>
          <w:color w:val="231F20"/>
          <w:spacing w:val="21"/>
        </w:rPr>
        <w:t> </w:t>
      </w:r>
      <w:r>
        <w:rPr>
          <w:color w:val="231F20"/>
        </w:rPr>
        <w:t>Sul</w:t>
      </w:r>
      <w:r>
        <w:rPr>
          <w:color w:val="231F20"/>
          <w:spacing w:val="21"/>
        </w:rPr>
        <w:t> </w:t>
      </w:r>
      <w:r>
        <w:rPr>
          <w:color w:val="231F20"/>
        </w:rPr>
        <w:t>1),</w:t>
      </w:r>
      <w:r>
        <w:rPr>
          <w:color w:val="231F20"/>
          <w:spacing w:val="21"/>
        </w:rPr>
        <w:t> </w:t>
      </w:r>
      <w:r>
        <w:rPr>
          <w:color w:val="010202"/>
        </w:rPr>
        <w:t>além</w:t>
      </w:r>
      <w:r>
        <w:rPr>
          <w:color w:val="010202"/>
          <w:spacing w:val="21"/>
        </w:rPr>
        <w:t> </w:t>
      </w:r>
      <w:r>
        <w:rPr>
          <w:color w:val="010202"/>
        </w:rPr>
        <w:t>de</w:t>
      </w:r>
      <w:r>
        <w:rPr>
          <w:color w:val="010202"/>
          <w:spacing w:val="21"/>
        </w:rPr>
        <w:t> </w:t>
      </w:r>
      <w:r>
        <w:rPr>
          <w:color w:val="010202"/>
        </w:rPr>
        <w:t>per-</w:t>
      </w:r>
      <w:r>
        <w:rPr>
          <w:color w:val="010202"/>
          <w:w w:val="99"/>
        </w:rPr>
        <w:t> </w:t>
      </w:r>
      <w:r>
        <w:rPr>
          <w:color w:val="010202"/>
        </w:rPr>
        <w:t>manecer como a </w:t>
      </w:r>
      <w:r>
        <w:rPr>
          <w:color w:val="231F20"/>
        </w:rPr>
        <w:t>Subprefeitura com a menor média de adolescentes</w:t>
      </w:r>
      <w:r>
        <w:rPr>
          <w:color w:val="231F20"/>
          <w:spacing w:val="48"/>
        </w:rPr>
        <w:t> </w:t>
      </w:r>
      <w:r>
        <w:rPr>
          <w:color w:val="231F20"/>
        </w:rPr>
        <w:t>em</w:t>
      </w:r>
      <w:r>
        <w:rPr>
          <w:color w:val="231F20"/>
          <w:spacing w:val="4"/>
        </w:rPr>
        <w:t> </w:t>
      </w:r>
      <w:r>
        <w:rPr>
          <w:color w:val="231F20"/>
        </w:rPr>
        <w:t>cumprimento</w:t>
      </w:r>
      <w:r>
        <w:rPr>
          <w:color w:val="231F20"/>
          <w:w w:val="99"/>
        </w:rPr>
        <w:t> </w:t>
      </w:r>
      <w:r>
        <w:rPr>
          <w:color w:val="231F20"/>
        </w:rPr>
        <w:t>de</w:t>
      </w:r>
      <w:r>
        <w:rPr>
          <w:color w:val="231F20"/>
          <w:spacing w:val="11"/>
        </w:rPr>
        <w:t> </w:t>
      </w:r>
      <w:r>
        <w:rPr>
          <w:color w:val="231F20"/>
        </w:rPr>
        <w:t>medidas</w:t>
      </w:r>
      <w:r>
        <w:rPr>
          <w:color w:val="231F20"/>
          <w:spacing w:val="12"/>
        </w:rPr>
        <w:t> </w:t>
      </w:r>
      <w:r>
        <w:rPr>
          <w:color w:val="231F20"/>
        </w:rPr>
        <w:t>socioeducativas</w:t>
      </w:r>
      <w:r>
        <w:rPr>
          <w:color w:val="231F20"/>
          <w:spacing w:val="13"/>
        </w:rPr>
        <w:t> </w:t>
      </w:r>
      <w:r>
        <w:rPr>
          <w:color w:val="231F20"/>
        </w:rPr>
        <w:t>na</w:t>
      </w:r>
      <w:r>
        <w:rPr>
          <w:color w:val="231F20"/>
          <w:spacing w:val="12"/>
        </w:rPr>
        <w:t> </w:t>
      </w:r>
      <w:r>
        <w:rPr>
          <w:color w:val="231F20"/>
        </w:rPr>
        <w:t>cidade,</w:t>
      </w:r>
      <w:r>
        <w:rPr>
          <w:color w:val="231F20"/>
          <w:spacing w:val="13"/>
        </w:rPr>
        <w:t> </w:t>
      </w:r>
      <w:r>
        <w:rPr>
          <w:color w:val="010202"/>
        </w:rPr>
        <w:t>diminuiu</w:t>
      </w:r>
      <w:r>
        <w:rPr>
          <w:color w:val="010202"/>
          <w:spacing w:val="11"/>
        </w:rPr>
        <w:t> </w:t>
      </w:r>
      <w:r>
        <w:rPr>
          <w:color w:val="010202"/>
        </w:rPr>
        <w:t>sua</w:t>
      </w:r>
      <w:r>
        <w:rPr>
          <w:color w:val="010202"/>
          <w:spacing w:val="12"/>
        </w:rPr>
        <w:t> </w:t>
      </w:r>
      <w:r>
        <w:rPr>
          <w:color w:val="010202"/>
        </w:rPr>
        <w:t>média</w:t>
      </w:r>
      <w:r>
        <w:rPr>
          <w:color w:val="010202"/>
          <w:spacing w:val="12"/>
        </w:rPr>
        <w:t> </w:t>
      </w:r>
      <w:r>
        <w:rPr>
          <w:color w:val="010202"/>
        </w:rPr>
        <w:t>anual</w:t>
      </w:r>
      <w:r>
        <w:rPr>
          <w:color w:val="010202"/>
          <w:spacing w:val="12"/>
        </w:rPr>
        <w:t> </w:t>
      </w:r>
      <w:r>
        <w:rPr>
          <w:color w:val="010202"/>
        </w:rPr>
        <w:t>de</w:t>
      </w:r>
      <w:r>
        <w:rPr>
          <w:color w:val="010202"/>
          <w:spacing w:val="12"/>
        </w:rPr>
        <w:t> </w:t>
      </w:r>
      <w:r>
        <w:rPr>
          <w:color w:val="010202"/>
        </w:rPr>
        <w:t>50</w:t>
      </w:r>
      <w:r>
        <w:rPr>
          <w:color w:val="010202"/>
          <w:spacing w:val="11"/>
        </w:rPr>
        <w:t> </w:t>
      </w:r>
      <w:r>
        <w:rPr>
          <w:color w:val="010202"/>
        </w:rPr>
        <w:t>adolescentes</w:t>
      </w:r>
      <w:r>
        <w:rPr>
          <w:color w:val="010202"/>
          <w:w w:val="99"/>
        </w:rPr>
        <w:t> </w:t>
      </w:r>
      <w:r>
        <w:rPr>
          <w:color w:val="010202"/>
        </w:rPr>
        <w:t>(2012)</w:t>
      </w:r>
      <w:r>
        <w:rPr>
          <w:color w:val="010202"/>
          <w:spacing w:val="-11"/>
        </w:rPr>
        <w:t> </w:t>
      </w:r>
      <w:r>
        <w:rPr>
          <w:color w:val="010202"/>
        </w:rPr>
        <w:t>para</w:t>
      </w:r>
      <w:r>
        <w:rPr>
          <w:color w:val="010202"/>
          <w:spacing w:val="-10"/>
        </w:rPr>
        <w:t> </w:t>
      </w:r>
      <w:r>
        <w:rPr>
          <w:color w:val="010202"/>
        </w:rPr>
        <w:t>38</w:t>
      </w:r>
      <w:r>
        <w:rPr>
          <w:color w:val="010202"/>
          <w:spacing w:val="-9"/>
        </w:rPr>
        <w:t> </w:t>
      </w:r>
      <w:r>
        <w:rPr>
          <w:color w:val="010202"/>
        </w:rPr>
        <w:t>(2014).</w:t>
      </w:r>
      <w:r>
        <w:rPr>
          <w:color w:val="010202"/>
          <w:spacing w:val="-10"/>
        </w:rPr>
        <w:t> </w:t>
      </w:r>
      <w:r>
        <w:rPr>
          <w:color w:val="010202"/>
        </w:rPr>
        <w:t>Das</w:t>
      </w:r>
      <w:r>
        <w:rPr>
          <w:color w:val="010202"/>
          <w:spacing w:val="-10"/>
        </w:rPr>
        <w:t> </w:t>
      </w:r>
      <w:r>
        <w:rPr>
          <w:color w:val="010202"/>
        </w:rPr>
        <w:t>cinco</w:t>
      </w:r>
      <w:r>
        <w:rPr>
          <w:color w:val="010202"/>
          <w:spacing w:val="-10"/>
        </w:rPr>
        <w:t> </w:t>
      </w:r>
      <w:r>
        <w:rPr>
          <w:color w:val="010202"/>
        </w:rPr>
        <w:t>subprefeituras</w:t>
      </w:r>
      <w:r>
        <w:rPr>
          <w:color w:val="010202"/>
          <w:spacing w:val="-9"/>
        </w:rPr>
        <w:t> </w:t>
      </w:r>
      <w:r>
        <w:rPr>
          <w:color w:val="010202"/>
        </w:rPr>
        <w:t>com</w:t>
      </w:r>
      <w:r>
        <w:rPr>
          <w:color w:val="010202"/>
          <w:spacing w:val="-10"/>
        </w:rPr>
        <w:t> </w:t>
      </w:r>
      <w:r>
        <w:rPr>
          <w:color w:val="010202"/>
        </w:rPr>
        <w:t>a</w:t>
      </w:r>
      <w:r>
        <w:rPr>
          <w:color w:val="010202"/>
          <w:spacing w:val="-10"/>
        </w:rPr>
        <w:t> </w:t>
      </w:r>
      <w:r>
        <w:rPr>
          <w:color w:val="010202"/>
        </w:rPr>
        <w:t>maior</w:t>
      </w:r>
      <w:r>
        <w:rPr>
          <w:color w:val="010202"/>
          <w:spacing w:val="-10"/>
        </w:rPr>
        <w:t> </w:t>
      </w:r>
      <w:r>
        <w:rPr>
          <w:color w:val="010202"/>
        </w:rPr>
        <w:t>média</w:t>
      </w:r>
      <w:r>
        <w:rPr>
          <w:color w:val="010202"/>
          <w:spacing w:val="-9"/>
        </w:rPr>
        <w:t> </w:t>
      </w:r>
      <w:r>
        <w:rPr>
          <w:color w:val="010202"/>
        </w:rPr>
        <w:t>anual,</w:t>
      </w:r>
      <w:r>
        <w:rPr>
          <w:color w:val="010202"/>
          <w:spacing w:val="-10"/>
        </w:rPr>
        <w:t> </w:t>
      </w:r>
      <w:r>
        <w:rPr>
          <w:color w:val="010202"/>
        </w:rPr>
        <w:t>permanece-</w:t>
      </w:r>
      <w:r>
        <w:rPr>
          <w:color w:val="010202"/>
          <w:w w:val="99"/>
        </w:rPr>
        <w:t> </w:t>
      </w:r>
      <w:r>
        <w:rPr>
          <w:color w:val="010202"/>
        </w:rPr>
        <w:t>ram</w:t>
      </w:r>
      <w:r>
        <w:rPr>
          <w:color w:val="010202"/>
          <w:spacing w:val="-11"/>
        </w:rPr>
        <w:t> </w:t>
      </w:r>
      <w:r>
        <w:rPr>
          <w:color w:val="010202"/>
        </w:rPr>
        <w:t>Campo</w:t>
      </w:r>
      <w:r>
        <w:rPr>
          <w:color w:val="010202"/>
          <w:spacing w:val="-10"/>
        </w:rPr>
        <w:t> </w:t>
      </w:r>
      <w:r>
        <w:rPr>
          <w:color w:val="010202"/>
        </w:rPr>
        <w:t>Limpo</w:t>
      </w:r>
      <w:r>
        <w:rPr>
          <w:color w:val="010202"/>
          <w:spacing w:val="-10"/>
        </w:rPr>
        <w:t> </w:t>
      </w:r>
      <w:r>
        <w:rPr>
          <w:color w:val="010202"/>
        </w:rPr>
        <w:t>e</w:t>
      </w:r>
      <w:r>
        <w:rPr>
          <w:color w:val="010202"/>
          <w:spacing w:val="-10"/>
        </w:rPr>
        <w:t> </w:t>
      </w:r>
      <w:r>
        <w:rPr>
          <w:color w:val="010202"/>
        </w:rPr>
        <w:t>Cidade</w:t>
      </w:r>
      <w:r>
        <w:rPr>
          <w:color w:val="010202"/>
          <w:spacing w:val="-10"/>
        </w:rPr>
        <w:t> </w:t>
      </w:r>
      <w:r>
        <w:rPr>
          <w:color w:val="010202"/>
        </w:rPr>
        <w:t>Ademar</w:t>
      </w:r>
      <w:r>
        <w:rPr>
          <w:color w:val="010202"/>
          <w:spacing w:val="-10"/>
        </w:rPr>
        <w:t> </w:t>
      </w:r>
      <w:r>
        <w:rPr>
          <w:color w:val="010202"/>
        </w:rPr>
        <w:t>da</w:t>
      </w:r>
      <w:r>
        <w:rPr>
          <w:color w:val="010202"/>
          <w:spacing w:val="-10"/>
        </w:rPr>
        <w:t> </w:t>
      </w:r>
      <w:r>
        <w:rPr>
          <w:color w:val="010202"/>
        </w:rPr>
        <w:t>Região</w:t>
      </w:r>
      <w:r>
        <w:rPr>
          <w:color w:val="010202"/>
          <w:spacing w:val="-10"/>
        </w:rPr>
        <w:t> </w:t>
      </w:r>
      <w:r>
        <w:rPr>
          <w:color w:val="010202"/>
        </w:rPr>
        <w:t>Sul</w:t>
      </w:r>
      <w:r>
        <w:rPr>
          <w:color w:val="010202"/>
          <w:spacing w:val="-11"/>
        </w:rPr>
        <w:t> </w:t>
      </w:r>
      <w:r>
        <w:rPr>
          <w:color w:val="010202"/>
        </w:rPr>
        <w:t>2,</w:t>
      </w:r>
      <w:r>
        <w:rPr>
          <w:color w:val="010202"/>
          <w:spacing w:val="-10"/>
        </w:rPr>
        <w:t> </w:t>
      </w:r>
      <w:r>
        <w:rPr>
          <w:color w:val="010202"/>
        </w:rPr>
        <w:t>Freguesia/</w:t>
      </w:r>
      <w:r>
        <w:rPr>
          <w:color w:val="010202"/>
          <w:spacing w:val="-10"/>
        </w:rPr>
        <w:t> </w:t>
      </w:r>
      <w:r>
        <w:rPr>
          <w:color w:val="010202"/>
        </w:rPr>
        <w:t>Brasilândia</w:t>
      </w:r>
      <w:r>
        <w:rPr>
          <w:color w:val="010202"/>
          <w:spacing w:val="-10"/>
        </w:rPr>
        <w:t> </w:t>
      </w:r>
      <w:r>
        <w:rPr>
          <w:color w:val="010202"/>
        </w:rPr>
        <w:t>da</w:t>
      </w:r>
      <w:r>
        <w:rPr>
          <w:color w:val="010202"/>
          <w:spacing w:val="-10"/>
        </w:rPr>
        <w:t> </w:t>
      </w:r>
      <w:r>
        <w:rPr>
          <w:color w:val="010202"/>
        </w:rPr>
        <w:t>Região</w:t>
      </w:r>
    </w:p>
    <w:p>
      <w:pPr>
        <w:pStyle w:val="BodyText"/>
        <w:spacing w:before="1"/>
        <w:ind w:left="1397"/>
      </w:pPr>
      <w:r>
        <w:rPr>
          <w:color w:val="010202"/>
        </w:rPr>
        <w:t>Norte 2 e apareceram São Mateus e Itaquera da Região Leste 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pStyle w:val="BodyText"/>
        <w:spacing w:before="113"/>
        <w:ind w:left="538"/>
        <w:rPr>
          <w:rFonts w:ascii="Times New Roman"/>
        </w:rPr>
      </w:pPr>
      <w:r>
        <w:rPr>
          <w:rFonts w:ascii="Times New Roman"/>
          <w:color w:val="6D6E71"/>
        </w:rPr>
        <w:t>70</w:t>
      </w:r>
    </w:p>
    <w:p>
      <w:pPr>
        <w:spacing w:after="0"/>
        <w:rPr>
          <w:rFonts w:ascii="Times New Roman"/>
        </w:rPr>
        <w:sectPr>
          <w:pgSz w:w="12750" w:h="17680"/>
          <w:pgMar w:header="0" w:footer="223" w:top="0" w:bottom="420" w:left="440" w:right="420"/>
        </w:sectPr>
      </w:pPr>
    </w:p>
    <w:p>
      <w:pPr>
        <w:tabs>
          <w:tab w:pos="5812" w:val="left" w:leader="none"/>
          <w:tab w:pos="8675" w:val="left" w:leader="none"/>
        </w:tabs>
        <w:spacing w:line="240" w:lineRule="auto"/>
        <w:ind w:left="110" w:right="0" w:firstLine="0"/>
        <w:rPr>
          <w:rFonts w:ascii="Times New Roman"/>
          <w:sz w:val="20"/>
        </w:rPr>
      </w:pPr>
      <w:r>
        <w:rPr/>
        <w:pict>
          <v:line style="position:absolute;mso-position-horizontal-relative:page;mso-position-vertical-relative:page;z-index:1100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1056">
            <wp:simplePos x="0" y="0"/>
            <wp:positionH relativeFrom="page">
              <wp:posOffset>7921955</wp:posOffset>
            </wp:positionH>
            <wp:positionV relativeFrom="page">
              <wp:posOffset>5536501</wp:posOffset>
            </wp:positionV>
            <wp:extent cx="152400" cy="152400"/>
            <wp:effectExtent l="0" t="0" r="0" b="0"/>
            <wp:wrapNone/>
            <wp:docPr id="443" name="image4.png" descr=""/>
            <wp:cNvGraphicFramePr>
              <a:graphicFrameLocks noChangeAspect="1"/>
            </wp:cNvGraphicFramePr>
            <a:graphic>
              <a:graphicData uri="http://schemas.openxmlformats.org/drawingml/2006/picture">
                <pic:pic>
                  <pic:nvPicPr>
                    <pic:cNvPr id="44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2"/>
          <w:sz w:val="20"/>
        </w:rPr>
        <w:drawing>
          <wp:inline distT="0" distB="0" distL="0" distR="0">
            <wp:extent cx="152400" cy="152400"/>
            <wp:effectExtent l="0" t="0" r="0" b="0"/>
            <wp:docPr id="445" name="image4.png" descr=""/>
            <wp:cNvGraphicFramePr>
              <a:graphicFrameLocks noChangeAspect="1"/>
            </wp:cNvGraphicFramePr>
            <a:graphic>
              <a:graphicData uri="http://schemas.openxmlformats.org/drawingml/2006/picture">
                <pic:pic>
                  <pic:nvPicPr>
                    <pic:cNvPr id="44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2"/>
          <w:sz w:val="20"/>
        </w:rPr>
      </w:r>
      <w:r>
        <w:rPr>
          <w:rFonts w:ascii="Times New Roman"/>
          <w:position w:val="2"/>
          <w:sz w:val="20"/>
        </w:rPr>
        <w:tab/>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shd w:val="clear" w:color="auto" w:fill="2E3092"/>
                      </w:tcPr>
                      <w:p>
                        <w:pPr>
                          <w:pStyle w:val="TableParagraph"/>
                          <w:rPr>
                            <w:sz w:val="16"/>
                          </w:rPr>
                        </w:pPr>
                      </w:p>
                    </w:tc>
                    <w:tc>
                      <w:tcPr>
                        <w:tcW w:w="280" w:type="dxa"/>
                        <w:shd w:val="clear" w:color="auto" w:fill="00A650"/>
                      </w:tcPr>
                      <w:p>
                        <w:pPr>
                          <w:pStyle w:val="TableParagraph"/>
                          <w:rPr>
                            <w:sz w:val="16"/>
                          </w:rPr>
                        </w:pPr>
                      </w:p>
                    </w:tc>
                    <w:tc>
                      <w:tcPr>
                        <w:tcW w:w="280" w:type="dxa"/>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rPr>
          <w:rFonts w:ascii="Times New Roman"/>
          <w:sz w:val="11"/>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8936;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1032"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5"/>
        <w:rPr>
          <w:rFonts w:ascii="Times New Roman"/>
          <w:sz w:val="23"/>
        </w:rPr>
      </w:pPr>
    </w:p>
    <w:p>
      <w:pPr>
        <w:spacing w:before="100"/>
        <w:ind w:left="1312" w:right="1328" w:firstLine="0"/>
        <w:jc w:val="center"/>
        <w:rPr>
          <w:b/>
          <w:sz w:val="20"/>
        </w:rPr>
      </w:pPr>
      <w:r>
        <w:rPr>
          <w:b/>
          <w:color w:val="010202"/>
          <w:sz w:val="20"/>
        </w:rPr>
        <w:t>Tabela 5</w:t>
      </w:r>
      <w:r>
        <w:rPr>
          <w:b/>
          <w:color w:val="231F20"/>
          <w:sz w:val="20"/>
        </w:rPr>
        <w:t>-Adolescentes em cumprimento de medidas socioeducativas em meio aberto,</w:t>
      </w:r>
    </w:p>
    <w:p>
      <w:pPr>
        <w:spacing w:before="13"/>
        <w:ind w:left="1307" w:right="1328" w:firstLine="0"/>
        <w:jc w:val="center"/>
        <w:rPr>
          <w:b/>
          <w:sz w:val="20"/>
        </w:rPr>
      </w:pPr>
      <w:r>
        <w:rPr>
          <w:b/>
          <w:color w:val="231F20"/>
          <w:sz w:val="20"/>
        </w:rPr>
        <w:t>distribuídos por Supervisão Regional de Assistência Social – 2012-2014</w:t>
      </w:r>
    </w:p>
    <w:p>
      <w:pPr>
        <w:pStyle w:val="BodyText"/>
        <w:spacing w:before="3"/>
        <w:rPr>
          <w:b/>
        </w:rPr>
      </w:pPr>
    </w:p>
    <w:p>
      <w:pPr>
        <w:tabs>
          <w:tab w:pos="1397" w:val="left" w:leader="none"/>
        </w:tabs>
        <w:spacing w:line="240" w:lineRule="auto"/>
        <w:ind w:left="-410" w:right="0" w:firstLine="0"/>
        <w:rPr>
          <w:sz w:val="20"/>
        </w:rPr>
      </w:pPr>
      <w:r>
        <w:rPr>
          <w:position w:val="359"/>
          <w:sz w:val="20"/>
        </w:rPr>
        <w:drawing>
          <wp:inline distT="0" distB="0" distL="0" distR="0">
            <wp:extent cx="152400" cy="152400"/>
            <wp:effectExtent l="0" t="0" r="0" b="0"/>
            <wp:docPr id="447" name="image4.png" descr=""/>
            <wp:cNvGraphicFramePr>
              <a:graphicFrameLocks noChangeAspect="1"/>
            </wp:cNvGraphicFramePr>
            <a:graphic>
              <a:graphicData uri="http://schemas.openxmlformats.org/drawingml/2006/picture">
                <pic:pic>
                  <pic:nvPicPr>
                    <pic:cNvPr id="448"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359"/>
          <w:sz w:val="20"/>
        </w:rPr>
      </w:r>
      <w:r>
        <w:rPr>
          <w:position w:val="359"/>
          <w:sz w:val="20"/>
        </w:rPr>
        <w:tab/>
      </w:r>
      <w:r>
        <w:rPr>
          <w:sz w:val="20"/>
        </w:rPr>
        <w:pict>
          <v:shape style="width:453.8pt;height:500.25pt;mso-position-horizontal-relative:char;mso-position-vertical-relative:line" type="#_x0000_t202" filled="false" stroked="false">
            <w10:anchorlock/>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60"/>
                    <w:gridCol w:w="2201"/>
                    <w:gridCol w:w="661"/>
                    <w:gridCol w:w="709"/>
                    <w:gridCol w:w="624"/>
                    <w:gridCol w:w="631"/>
                    <w:gridCol w:w="624"/>
                    <w:gridCol w:w="719"/>
                    <w:gridCol w:w="1933"/>
                  </w:tblGrid>
                  <w:tr>
                    <w:trPr>
                      <w:trHeight w:val="261" w:hRule="atLeast"/>
                    </w:trPr>
                    <w:tc>
                      <w:tcPr>
                        <w:tcW w:w="960" w:type="dxa"/>
                        <w:vMerge w:val="restart"/>
                        <w:tcBorders>
                          <w:bottom w:val="single" w:sz="8" w:space="0" w:color="231F20"/>
                          <w:right w:val="single" w:sz="6" w:space="0" w:color="231F20"/>
                        </w:tcBorders>
                        <w:shd w:val="clear" w:color="auto" w:fill="595959"/>
                      </w:tcPr>
                      <w:p>
                        <w:pPr>
                          <w:pStyle w:val="TableParagraph"/>
                          <w:spacing w:before="42"/>
                          <w:ind w:left="180"/>
                          <w:rPr>
                            <w:b/>
                            <w:sz w:val="16"/>
                          </w:rPr>
                        </w:pPr>
                        <w:r>
                          <w:rPr>
                            <w:b/>
                            <w:color w:val="FFFFFF"/>
                            <w:sz w:val="16"/>
                          </w:rPr>
                          <w:t>REGIÃO</w:t>
                        </w:r>
                      </w:p>
                    </w:tc>
                    <w:tc>
                      <w:tcPr>
                        <w:tcW w:w="2201" w:type="dxa"/>
                        <w:vMerge w:val="restart"/>
                        <w:tcBorders>
                          <w:left w:val="single" w:sz="6" w:space="0" w:color="231F20"/>
                          <w:bottom w:val="single" w:sz="8" w:space="0" w:color="231F20"/>
                          <w:right w:val="single" w:sz="6" w:space="0" w:color="231F20"/>
                        </w:tcBorders>
                        <w:shd w:val="clear" w:color="auto" w:fill="595959"/>
                      </w:tcPr>
                      <w:p>
                        <w:pPr>
                          <w:pStyle w:val="TableParagraph"/>
                          <w:spacing w:line="249" w:lineRule="auto" w:before="42"/>
                          <w:ind w:left="467" w:right="25" w:hanging="367"/>
                          <w:rPr>
                            <w:b/>
                            <w:sz w:val="16"/>
                          </w:rPr>
                        </w:pPr>
                        <w:r>
                          <w:rPr>
                            <w:b/>
                            <w:color w:val="FFFFFF"/>
                            <w:sz w:val="16"/>
                          </w:rPr>
                          <w:t>Supervisão Regional de Assis- tência Social (SAS)</w:t>
                        </w:r>
                      </w:p>
                    </w:tc>
                    <w:tc>
                      <w:tcPr>
                        <w:tcW w:w="1370" w:type="dxa"/>
                        <w:gridSpan w:val="2"/>
                        <w:tcBorders>
                          <w:left w:val="single" w:sz="6" w:space="0" w:color="231F20"/>
                          <w:bottom w:val="single" w:sz="6" w:space="0" w:color="231F20"/>
                          <w:right w:val="single" w:sz="6" w:space="0" w:color="231F20"/>
                        </w:tcBorders>
                        <w:shd w:val="clear" w:color="auto" w:fill="595959"/>
                      </w:tcPr>
                      <w:p>
                        <w:pPr>
                          <w:pStyle w:val="TableParagraph"/>
                          <w:spacing w:before="42"/>
                          <w:ind w:left="502" w:right="493"/>
                          <w:jc w:val="center"/>
                          <w:rPr>
                            <w:b/>
                            <w:sz w:val="16"/>
                          </w:rPr>
                        </w:pPr>
                        <w:r>
                          <w:rPr>
                            <w:b/>
                            <w:color w:val="FFFFFF"/>
                            <w:sz w:val="16"/>
                          </w:rPr>
                          <w:t>2012</w:t>
                        </w:r>
                      </w:p>
                    </w:tc>
                    <w:tc>
                      <w:tcPr>
                        <w:tcW w:w="1255" w:type="dxa"/>
                        <w:gridSpan w:val="2"/>
                        <w:tcBorders>
                          <w:left w:val="single" w:sz="6" w:space="0" w:color="231F20"/>
                          <w:bottom w:val="single" w:sz="6" w:space="0" w:color="231F20"/>
                          <w:right w:val="single" w:sz="6" w:space="0" w:color="231F20"/>
                        </w:tcBorders>
                        <w:shd w:val="clear" w:color="auto" w:fill="595959"/>
                      </w:tcPr>
                      <w:p>
                        <w:pPr>
                          <w:pStyle w:val="TableParagraph"/>
                          <w:spacing w:before="42"/>
                          <w:ind w:left="444" w:right="436"/>
                          <w:jc w:val="center"/>
                          <w:rPr>
                            <w:b/>
                            <w:sz w:val="16"/>
                          </w:rPr>
                        </w:pPr>
                        <w:r>
                          <w:rPr>
                            <w:b/>
                            <w:color w:val="FFFFFF"/>
                            <w:sz w:val="16"/>
                          </w:rPr>
                          <w:t>2013</w:t>
                        </w:r>
                      </w:p>
                    </w:tc>
                    <w:tc>
                      <w:tcPr>
                        <w:tcW w:w="1343" w:type="dxa"/>
                        <w:gridSpan w:val="2"/>
                        <w:tcBorders>
                          <w:left w:val="single" w:sz="6" w:space="0" w:color="231F20"/>
                          <w:bottom w:val="single" w:sz="6" w:space="0" w:color="231F20"/>
                          <w:right w:val="single" w:sz="6" w:space="0" w:color="231F20"/>
                        </w:tcBorders>
                        <w:shd w:val="clear" w:color="auto" w:fill="595959"/>
                      </w:tcPr>
                      <w:p>
                        <w:pPr>
                          <w:pStyle w:val="TableParagraph"/>
                          <w:spacing w:before="42"/>
                          <w:ind w:left="487" w:right="480"/>
                          <w:jc w:val="center"/>
                          <w:rPr>
                            <w:b/>
                            <w:sz w:val="16"/>
                          </w:rPr>
                        </w:pPr>
                        <w:r>
                          <w:rPr>
                            <w:b/>
                            <w:color w:val="FFFFFF"/>
                            <w:sz w:val="16"/>
                          </w:rPr>
                          <w:t>2014</w:t>
                        </w:r>
                      </w:p>
                    </w:tc>
                    <w:tc>
                      <w:tcPr>
                        <w:tcW w:w="1933" w:type="dxa"/>
                        <w:vMerge w:val="restart"/>
                        <w:tcBorders>
                          <w:left w:val="single" w:sz="6" w:space="0" w:color="231F20"/>
                          <w:bottom w:val="single" w:sz="8" w:space="0" w:color="231F20"/>
                        </w:tcBorders>
                        <w:shd w:val="clear" w:color="auto" w:fill="595959"/>
                      </w:tcPr>
                      <w:p>
                        <w:pPr>
                          <w:pStyle w:val="TableParagraph"/>
                          <w:spacing w:line="249" w:lineRule="auto" w:before="42"/>
                          <w:ind w:left="91" w:right="84"/>
                          <w:jc w:val="center"/>
                          <w:rPr>
                            <w:b/>
                            <w:sz w:val="16"/>
                          </w:rPr>
                        </w:pPr>
                        <w:r>
                          <w:rPr>
                            <w:b/>
                            <w:color w:val="FFFFFF"/>
                            <w:sz w:val="16"/>
                          </w:rPr>
                          <w:t>Porcentagem de Crescimento Médio entre 2012-2014 (em %)</w:t>
                        </w:r>
                      </w:p>
                    </w:tc>
                  </w:tr>
                  <w:tr>
                    <w:trPr>
                      <w:trHeight w:val="364" w:hRule="atLeast"/>
                    </w:trPr>
                    <w:tc>
                      <w:tcPr>
                        <w:tcW w:w="960" w:type="dxa"/>
                        <w:vMerge/>
                        <w:tcBorders>
                          <w:top w:val="nil"/>
                          <w:bottom w:val="single" w:sz="8" w:space="0" w:color="231F20"/>
                          <w:right w:val="single" w:sz="6" w:space="0" w:color="231F20"/>
                        </w:tcBorders>
                        <w:shd w:val="clear" w:color="auto" w:fill="595959"/>
                      </w:tcPr>
                      <w:p>
                        <w:pPr>
                          <w:rPr>
                            <w:sz w:val="2"/>
                            <w:szCs w:val="2"/>
                          </w:rPr>
                        </w:pPr>
                      </w:p>
                    </w:tc>
                    <w:tc>
                      <w:tcPr>
                        <w:tcW w:w="2201" w:type="dxa"/>
                        <w:vMerge/>
                        <w:tcBorders>
                          <w:top w:val="nil"/>
                          <w:left w:val="single" w:sz="6" w:space="0" w:color="231F20"/>
                          <w:bottom w:val="single" w:sz="8" w:space="0" w:color="231F20"/>
                          <w:right w:val="single" w:sz="6" w:space="0" w:color="231F20"/>
                        </w:tcBorders>
                        <w:shd w:val="clear" w:color="auto" w:fill="595959"/>
                      </w:tcPr>
                      <w:p>
                        <w:pPr>
                          <w:rPr>
                            <w:sz w:val="2"/>
                            <w:szCs w:val="2"/>
                          </w:rPr>
                        </w:pPr>
                      </w:p>
                    </w:tc>
                    <w:tc>
                      <w:tcPr>
                        <w:tcW w:w="661" w:type="dxa"/>
                        <w:tcBorders>
                          <w:top w:val="single" w:sz="6" w:space="0" w:color="231F20"/>
                          <w:left w:val="single" w:sz="6" w:space="0" w:color="231F20"/>
                          <w:bottom w:val="single" w:sz="6" w:space="0" w:color="231F20"/>
                          <w:right w:val="single" w:sz="6" w:space="0" w:color="231F20"/>
                        </w:tcBorders>
                        <w:shd w:val="clear" w:color="auto" w:fill="595959"/>
                      </w:tcPr>
                      <w:p>
                        <w:pPr>
                          <w:pStyle w:val="TableParagraph"/>
                          <w:spacing w:before="37"/>
                          <w:ind w:left="191"/>
                          <w:rPr>
                            <w:b/>
                            <w:sz w:val="16"/>
                          </w:rPr>
                        </w:pPr>
                        <w:r>
                          <w:rPr>
                            <w:b/>
                            <w:color w:val="FFFFFF"/>
                            <w:sz w:val="16"/>
                          </w:rPr>
                          <w:t>N.A</w:t>
                        </w:r>
                      </w:p>
                    </w:tc>
                    <w:tc>
                      <w:tcPr>
                        <w:tcW w:w="709" w:type="dxa"/>
                        <w:tcBorders>
                          <w:top w:val="single" w:sz="6" w:space="0" w:color="231F20"/>
                          <w:left w:val="single" w:sz="6" w:space="0" w:color="231F20"/>
                          <w:bottom w:val="single" w:sz="6" w:space="0" w:color="231F20"/>
                          <w:right w:val="single" w:sz="6" w:space="0" w:color="231F20"/>
                        </w:tcBorders>
                        <w:shd w:val="clear" w:color="auto" w:fill="595959"/>
                      </w:tcPr>
                      <w:p>
                        <w:pPr>
                          <w:pStyle w:val="TableParagraph"/>
                          <w:spacing w:before="37"/>
                          <w:ind w:left="43"/>
                          <w:jc w:val="center"/>
                          <w:rPr>
                            <w:b/>
                            <w:sz w:val="16"/>
                          </w:rPr>
                        </w:pPr>
                        <w:r>
                          <w:rPr>
                            <w:b/>
                            <w:color w:val="FFFFFF"/>
                            <w:w w:val="76"/>
                            <w:sz w:val="16"/>
                          </w:rPr>
                          <w:t>%</w:t>
                        </w:r>
                      </w:p>
                    </w:tc>
                    <w:tc>
                      <w:tcPr>
                        <w:tcW w:w="624" w:type="dxa"/>
                        <w:tcBorders>
                          <w:top w:val="single" w:sz="6" w:space="0" w:color="231F20"/>
                          <w:left w:val="single" w:sz="6" w:space="0" w:color="231F20"/>
                          <w:bottom w:val="single" w:sz="6" w:space="0" w:color="231F20"/>
                          <w:right w:val="single" w:sz="6" w:space="0" w:color="231F20"/>
                        </w:tcBorders>
                        <w:shd w:val="clear" w:color="auto" w:fill="595959"/>
                      </w:tcPr>
                      <w:p>
                        <w:pPr>
                          <w:pStyle w:val="TableParagraph"/>
                          <w:spacing w:before="37"/>
                          <w:ind w:left="189"/>
                          <w:rPr>
                            <w:b/>
                            <w:sz w:val="16"/>
                          </w:rPr>
                        </w:pPr>
                        <w:r>
                          <w:rPr>
                            <w:b/>
                            <w:color w:val="FFFFFF"/>
                            <w:sz w:val="16"/>
                          </w:rPr>
                          <w:t>N.A</w:t>
                        </w:r>
                      </w:p>
                    </w:tc>
                    <w:tc>
                      <w:tcPr>
                        <w:tcW w:w="631" w:type="dxa"/>
                        <w:tcBorders>
                          <w:top w:val="single" w:sz="6" w:space="0" w:color="231F20"/>
                          <w:left w:val="single" w:sz="6" w:space="0" w:color="231F20"/>
                          <w:bottom w:val="single" w:sz="6" w:space="0" w:color="231F20"/>
                          <w:right w:val="single" w:sz="6" w:space="0" w:color="231F20"/>
                        </w:tcBorders>
                        <w:shd w:val="clear" w:color="auto" w:fill="595959"/>
                      </w:tcPr>
                      <w:p>
                        <w:pPr>
                          <w:pStyle w:val="TableParagraph"/>
                          <w:spacing w:before="37"/>
                          <w:ind w:left="42"/>
                          <w:jc w:val="center"/>
                          <w:rPr>
                            <w:b/>
                            <w:sz w:val="16"/>
                          </w:rPr>
                        </w:pPr>
                        <w:r>
                          <w:rPr>
                            <w:b/>
                            <w:color w:val="FFFFFF"/>
                            <w:w w:val="76"/>
                            <w:sz w:val="16"/>
                          </w:rPr>
                          <w:t>%</w:t>
                        </w:r>
                      </w:p>
                    </w:tc>
                    <w:tc>
                      <w:tcPr>
                        <w:tcW w:w="624" w:type="dxa"/>
                        <w:tcBorders>
                          <w:top w:val="single" w:sz="6" w:space="0" w:color="231F20"/>
                          <w:left w:val="single" w:sz="6" w:space="0" w:color="231F20"/>
                          <w:bottom w:val="single" w:sz="6" w:space="0" w:color="231F20"/>
                          <w:right w:val="single" w:sz="6" w:space="0" w:color="231F20"/>
                        </w:tcBorders>
                        <w:shd w:val="clear" w:color="auto" w:fill="595959"/>
                      </w:tcPr>
                      <w:p>
                        <w:pPr>
                          <w:pStyle w:val="TableParagraph"/>
                          <w:spacing w:before="37"/>
                          <w:ind w:left="189"/>
                          <w:rPr>
                            <w:b/>
                            <w:sz w:val="16"/>
                          </w:rPr>
                        </w:pPr>
                        <w:r>
                          <w:rPr>
                            <w:b/>
                            <w:color w:val="FFFFFF"/>
                            <w:sz w:val="16"/>
                          </w:rPr>
                          <w:t>N.A</w:t>
                        </w:r>
                      </w:p>
                    </w:tc>
                    <w:tc>
                      <w:tcPr>
                        <w:tcW w:w="719" w:type="dxa"/>
                        <w:tcBorders>
                          <w:top w:val="single" w:sz="6" w:space="0" w:color="231F20"/>
                          <w:left w:val="single" w:sz="6" w:space="0" w:color="231F20"/>
                          <w:bottom w:val="single" w:sz="6" w:space="0" w:color="231F20"/>
                          <w:right w:val="single" w:sz="6" w:space="0" w:color="231F20"/>
                        </w:tcBorders>
                        <w:shd w:val="clear" w:color="auto" w:fill="595959"/>
                      </w:tcPr>
                      <w:p>
                        <w:pPr>
                          <w:pStyle w:val="TableParagraph"/>
                          <w:spacing w:before="37"/>
                          <w:ind w:left="41"/>
                          <w:jc w:val="center"/>
                          <w:rPr>
                            <w:b/>
                            <w:sz w:val="16"/>
                          </w:rPr>
                        </w:pPr>
                        <w:r>
                          <w:rPr>
                            <w:b/>
                            <w:color w:val="FFFFFF"/>
                            <w:w w:val="76"/>
                            <w:sz w:val="16"/>
                          </w:rPr>
                          <w:t>%</w:t>
                        </w:r>
                      </w:p>
                    </w:tc>
                    <w:tc>
                      <w:tcPr>
                        <w:tcW w:w="1933" w:type="dxa"/>
                        <w:vMerge/>
                        <w:tcBorders>
                          <w:top w:val="nil"/>
                          <w:left w:val="single" w:sz="6" w:space="0" w:color="231F20"/>
                          <w:bottom w:val="single" w:sz="8" w:space="0" w:color="231F20"/>
                        </w:tcBorders>
                        <w:shd w:val="clear" w:color="auto" w:fill="595959"/>
                      </w:tcPr>
                      <w:p>
                        <w:pPr>
                          <w:rPr>
                            <w:sz w:val="2"/>
                            <w:szCs w:val="2"/>
                          </w:rPr>
                        </w:pPr>
                      </w:p>
                    </w:tc>
                  </w:tr>
                  <w:tr>
                    <w:trPr>
                      <w:trHeight w:val="258" w:hRule="atLeast"/>
                    </w:trPr>
                    <w:tc>
                      <w:tcPr>
                        <w:tcW w:w="960" w:type="dxa"/>
                        <w:tcBorders>
                          <w:top w:val="single" w:sz="8" w:space="0" w:color="231F20"/>
                          <w:bottom w:val="single" w:sz="6" w:space="0" w:color="231F20"/>
                          <w:right w:val="single" w:sz="6" w:space="0" w:color="231F20"/>
                        </w:tcBorders>
                      </w:tcPr>
                      <w:p>
                        <w:pPr>
                          <w:pStyle w:val="TableParagraph"/>
                          <w:spacing w:before="37"/>
                          <w:ind w:left="163"/>
                          <w:rPr>
                            <w:sz w:val="16"/>
                          </w:rPr>
                        </w:pPr>
                        <w:r>
                          <w:rPr>
                            <w:color w:val="010202"/>
                            <w:sz w:val="16"/>
                          </w:rPr>
                          <w:t>CENTRO</w:t>
                        </w:r>
                      </w:p>
                    </w:tc>
                    <w:tc>
                      <w:tcPr>
                        <w:tcW w:w="2201" w:type="dxa"/>
                        <w:tcBorders>
                          <w:top w:val="single" w:sz="8" w:space="0" w:color="231F20"/>
                          <w:left w:val="single" w:sz="6" w:space="0" w:color="231F20"/>
                          <w:bottom w:val="single" w:sz="6" w:space="0" w:color="231F20"/>
                          <w:right w:val="single" w:sz="6" w:space="0" w:color="231F20"/>
                        </w:tcBorders>
                      </w:tcPr>
                      <w:p>
                        <w:pPr>
                          <w:pStyle w:val="TableParagraph"/>
                          <w:spacing w:before="37"/>
                          <w:ind w:left="77"/>
                          <w:rPr>
                            <w:sz w:val="16"/>
                          </w:rPr>
                        </w:pPr>
                        <w:r>
                          <w:rPr>
                            <w:color w:val="010202"/>
                            <w:sz w:val="16"/>
                          </w:rPr>
                          <w:t>SÉ</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7"/>
                          <w:ind w:right="65"/>
                          <w:jc w:val="right"/>
                          <w:rPr>
                            <w:sz w:val="16"/>
                          </w:rPr>
                        </w:pPr>
                        <w:r>
                          <w:rPr>
                            <w:color w:val="010202"/>
                            <w:w w:val="95"/>
                            <w:sz w:val="16"/>
                          </w:rPr>
                          <w:t>193</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7"/>
                          <w:ind w:right="66"/>
                          <w:jc w:val="right"/>
                          <w:rPr>
                            <w:sz w:val="16"/>
                          </w:rPr>
                        </w:pPr>
                        <w:r>
                          <w:rPr>
                            <w:color w:val="010202"/>
                            <w:w w:val="95"/>
                            <w:sz w:val="16"/>
                          </w:rPr>
                          <w:t>3,43</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7"/>
                          <w:ind w:right="66"/>
                          <w:jc w:val="right"/>
                          <w:rPr>
                            <w:sz w:val="16"/>
                          </w:rPr>
                        </w:pPr>
                        <w:r>
                          <w:rPr>
                            <w:color w:val="010202"/>
                            <w:w w:val="95"/>
                            <w:sz w:val="16"/>
                          </w:rPr>
                          <w:t>217</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7"/>
                          <w:ind w:right="66"/>
                          <w:jc w:val="right"/>
                          <w:rPr>
                            <w:sz w:val="16"/>
                          </w:rPr>
                        </w:pPr>
                        <w:r>
                          <w:rPr>
                            <w:color w:val="010202"/>
                            <w:w w:val="95"/>
                            <w:sz w:val="16"/>
                          </w:rPr>
                          <w:t>3,65</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7"/>
                          <w:ind w:right="67"/>
                          <w:jc w:val="right"/>
                          <w:rPr>
                            <w:sz w:val="16"/>
                          </w:rPr>
                        </w:pPr>
                        <w:r>
                          <w:rPr>
                            <w:color w:val="010202"/>
                            <w:w w:val="95"/>
                            <w:sz w:val="16"/>
                          </w:rPr>
                          <w:t>213</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7"/>
                          <w:ind w:right="67"/>
                          <w:jc w:val="right"/>
                          <w:rPr>
                            <w:sz w:val="16"/>
                          </w:rPr>
                        </w:pPr>
                        <w:r>
                          <w:rPr>
                            <w:color w:val="010202"/>
                            <w:w w:val="95"/>
                            <w:sz w:val="16"/>
                          </w:rPr>
                          <w:t>3,31</w:t>
                        </w:r>
                      </w:p>
                    </w:tc>
                    <w:tc>
                      <w:tcPr>
                        <w:tcW w:w="1933" w:type="dxa"/>
                        <w:tcBorders>
                          <w:top w:val="single" w:sz="8" w:space="0" w:color="231F20"/>
                          <w:left w:val="single" w:sz="6" w:space="0" w:color="231F20"/>
                          <w:bottom w:val="single" w:sz="6" w:space="0" w:color="231F20"/>
                        </w:tcBorders>
                      </w:tcPr>
                      <w:p>
                        <w:pPr>
                          <w:pStyle w:val="TableParagraph"/>
                          <w:spacing w:before="37"/>
                          <w:ind w:right="784"/>
                          <w:jc w:val="right"/>
                          <w:rPr>
                            <w:sz w:val="16"/>
                          </w:rPr>
                        </w:pPr>
                        <w:r>
                          <w:rPr>
                            <w:color w:val="010202"/>
                            <w:w w:val="95"/>
                            <w:sz w:val="16"/>
                          </w:rPr>
                          <w:t>10,28</w:t>
                        </w:r>
                      </w:p>
                    </w:tc>
                  </w:tr>
                  <w:tr>
                    <w:trPr>
                      <w:trHeight w:val="453" w:hRule="atLeast"/>
                    </w:trPr>
                    <w:tc>
                      <w:tcPr>
                        <w:tcW w:w="960" w:type="dxa"/>
                        <w:vMerge w:val="restart"/>
                        <w:tcBorders>
                          <w:top w:val="single" w:sz="6" w:space="0" w:color="231F20"/>
                          <w:bottom w:val="single" w:sz="6" w:space="0" w:color="231F20"/>
                          <w:right w:val="single" w:sz="6" w:space="0" w:color="231F20"/>
                        </w:tcBorders>
                      </w:tcPr>
                      <w:p>
                        <w:pPr>
                          <w:pStyle w:val="TableParagraph"/>
                          <w:rPr>
                            <w:rFonts w:ascii="Georgia"/>
                            <w:b/>
                            <w:sz w:val="22"/>
                          </w:rPr>
                        </w:pPr>
                      </w:p>
                      <w:p>
                        <w:pPr>
                          <w:pStyle w:val="TableParagraph"/>
                          <w:rPr>
                            <w:rFonts w:ascii="Georgia"/>
                            <w:b/>
                            <w:sz w:val="22"/>
                          </w:rPr>
                        </w:pPr>
                      </w:p>
                      <w:p>
                        <w:pPr>
                          <w:pStyle w:val="TableParagraph"/>
                          <w:spacing w:before="146"/>
                          <w:ind w:left="203"/>
                          <w:rPr>
                            <w:sz w:val="16"/>
                          </w:rPr>
                        </w:pPr>
                        <w:r>
                          <w:rPr>
                            <w:color w:val="010202"/>
                            <w:sz w:val="16"/>
                          </w:rPr>
                          <w:t>LESTE 1</w:t>
                        </w: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line="249" w:lineRule="auto" w:before="39"/>
                          <w:ind w:left="77" w:right="110"/>
                          <w:rPr>
                            <w:sz w:val="16"/>
                          </w:rPr>
                        </w:pPr>
                        <w:r>
                          <w:rPr>
                            <w:color w:val="010202"/>
                            <w:sz w:val="16"/>
                          </w:rPr>
                          <w:t>ARICANDUVA/ FORMOSA/ CARRÃO</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103</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1,83</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96</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1,61</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94</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1,47</w:t>
                        </w:r>
                      </w:p>
                    </w:tc>
                    <w:tc>
                      <w:tcPr>
                        <w:tcW w:w="1933" w:type="dxa"/>
                        <w:tcBorders>
                          <w:top w:val="single" w:sz="6" w:space="0" w:color="231F20"/>
                          <w:left w:val="single" w:sz="6" w:space="0" w:color="231F20"/>
                          <w:bottom w:val="single" w:sz="6" w:space="0" w:color="231F20"/>
                        </w:tcBorders>
                      </w:tcPr>
                      <w:p>
                        <w:pPr>
                          <w:pStyle w:val="TableParagraph"/>
                          <w:spacing w:before="39"/>
                          <w:ind w:right="775"/>
                          <w:jc w:val="right"/>
                          <w:rPr>
                            <w:sz w:val="16"/>
                          </w:rPr>
                        </w:pPr>
                        <w:r>
                          <w:rPr>
                            <w:color w:val="010202"/>
                            <w:sz w:val="16"/>
                          </w:rPr>
                          <w:t>- 8,34</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7"/>
                          <w:rPr>
                            <w:sz w:val="16"/>
                          </w:rPr>
                        </w:pPr>
                        <w:r>
                          <w:rPr>
                            <w:color w:val="010202"/>
                            <w:sz w:val="16"/>
                          </w:rPr>
                          <w:t>MOOCA</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151</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2,68</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160</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2,70</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152</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2,36</w:t>
                        </w:r>
                      </w:p>
                    </w:tc>
                    <w:tc>
                      <w:tcPr>
                        <w:tcW w:w="1933" w:type="dxa"/>
                        <w:tcBorders>
                          <w:top w:val="single" w:sz="6" w:space="0" w:color="231F20"/>
                          <w:left w:val="single" w:sz="6" w:space="0" w:color="231F20"/>
                          <w:bottom w:val="single" w:sz="6" w:space="0" w:color="231F20"/>
                        </w:tcBorders>
                      </w:tcPr>
                      <w:p>
                        <w:pPr>
                          <w:pStyle w:val="TableParagraph"/>
                          <w:spacing w:before="39"/>
                          <w:ind w:right="822"/>
                          <w:jc w:val="right"/>
                          <w:rPr>
                            <w:sz w:val="16"/>
                          </w:rPr>
                        </w:pPr>
                        <w:r>
                          <w:rPr>
                            <w:color w:val="010202"/>
                            <w:w w:val="95"/>
                            <w:sz w:val="16"/>
                          </w:rPr>
                          <w:t>0,55</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7"/>
                          <w:rPr>
                            <w:sz w:val="16"/>
                          </w:rPr>
                        </w:pPr>
                        <w:r>
                          <w:rPr>
                            <w:color w:val="010202"/>
                            <w:sz w:val="16"/>
                          </w:rPr>
                          <w:t>PENHA</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198</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3,52</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201</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3,38</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204</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3,17</w:t>
                        </w:r>
                      </w:p>
                    </w:tc>
                    <w:tc>
                      <w:tcPr>
                        <w:tcW w:w="1933" w:type="dxa"/>
                        <w:tcBorders>
                          <w:top w:val="single" w:sz="6" w:space="0" w:color="231F20"/>
                          <w:left w:val="single" w:sz="6" w:space="0" w:color="231F20"/>
                          <w:bottom w:val="single" w:sz="6" w:space="0" w:color="231F20"/>
                        </w:tcBorders>
                      </w:tcPr>
                      <w:p>
                        <w:pPr>
                          <w:pStyle w:val="TableParagraph"/>
                          <w:spacing w:before="39"/>
                          <w:ind w:right="821"/>
                          <w:jc w:val="right"/>
                          <w:rPr>
                            <w:sz w:val="16"/>
                          </w:rPr>
                        </w:pPr>
                        <w:r>
                          <w:rPr>
                            <w:color w:val="010202"/>
                            <w:w w:val="95"/>
                            <w:sz w:val="16"/>
                          </w:rPr>
                          <w:t>2,69</w:t>
                        </w:r>
                      </w:p>
                    </w:tc>
                  </w:tr>
                  <w:tr>
                    <w:trPr>
                      <w:trHeight w:val="453"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line="249" w:lineRule="auto" w:before="39"/>
                          <w:ind w:left="78" w:right="25"/>
                          <w:rPr>
                            <w:sz w:val="16"/>
                          </w:rPr>
                        </w:pPr>
                        <w:r>
                          <w:rPr>
                            <w:color w:val="010202"/>
                            <w:w w:val="95"/>
                            <w:sz w:val="16"/>
                          </w:rPr>
                          <w:t>VILA PRUDENTE/ </w:t>
                        </w:r>
                        <w:r>
                          <w:rPr>
                            <w:color w:val="010202"/>
                            <w:sz w:val="16"/>
                          </w:rPr>
                          <w:t>SAPOPEMBA</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282</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5,02</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254</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4,27</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306</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4,75</w:t>
                        </w:r>
                      </w:p>
                    </w:tc>
                    <w:tc>
                      <w:tcPr>
                        <w:tcW w:w="1933" w:type="dxa"/>
                        <w:tcBorders>
                          <w:top w:val="single" w:sz="6" w:space="0" w:color="231F20"/>
                          <w:left w:val="single" w:sz="6" w:space="0" w:color="231F20"/>
                          <w:bottom w:val="single" w:sz="6" w:space="0" w:color="231F20"/>
                        </w:tcBorders>
                      </w:tcPr>
                      <w:p>
                        <w:pPr>
                          <w:pStyle w:val="TableParagraph"/>
                          <w:spacing w:before="39"/>
                          <w:ind w:right="821"/>
                          <w:jc w:val="right"/>
                          <w:rPr>
                            <w:sz w:val="16"/>
                          </w:rPr>
                        </w:pPr>
                        <w:r>
                          <w:rPr>
                            <w:color w:val="010202"/>
                            <w:w w:val="95"/>
                            <w:sz w:val="16"/>
                          </w:rPr>
                          <w:t>8,32</w:t>
                        </w:r>
                      </w:p>
                    </w:tc>
                  </w:tr>
                  <w:tr>
                    <w:trPr>
                      <w:trHeight w:val="261" w:hRule="atLeast"/>
                    </w:trPr>
                    <w:tc>
                      <w:tcPr>
                        <w:tcW w:w="960" w:type="dxa"/>
                        <w:vMerge w:val="restart"/>
                        <w:tcBorders>
                          <w:top w:val="single" w:sz="6" w:space="0" w:color="231F20"/>
                          <w:bottom w:val="single" w:sz="6" w:space="0" w:color="231F20"/>
                          <w:right w:val="single" w:sz="6" w:space="0" w:color="231F20"/>
                        </w:tcBorders>
                      </w:tcPr>
                      <w:p>
                        <w:pPr>
                          <w:pStyle w:val="TableParagraph"/>
                          <w:rPr>
                            <w:rFonts w:ascii="Georgia"/>
                            <w:b/>
                            <w:sz w:val="22"/>
                          </w:rPr>
                        </w:pPr>
                      </w:p>
                      <w:p>
                        <w:pPr>
                          <w:pStyle w:val="TableParagraph"/>
                          <w:rPr>
                            <w:rFonts w:ascii="Georgia"/>
                            <w:b/>
                            <w:sz w:val="22"/>
                          </w:rPr>
                        </w:pPr>
                      </w:p>
                      <w:p>
                        <w:pPr>
                          <w:pStyle w:val="TableParagraph"/>
                          <w:spacing w:before="4"/>
                          <w:rPr>
                            <w:rFonts w:ascii="Georgia"/>
                            <w:b/>
                            <w:sz w:val="32"/>
                          </w:rPr>
                        </w:pPr>
                      </w:p>
                      <w:p>
                        <w:pPr>
                          <w:pStyle w:val="TableParagraph"/>
                          <w:spacing w:before="1"/>
                          <w:ind w:left="203"/>
                          <w:rPr>
                            <w:sz w:val="16"/>
                          </w:rPr>
                        </w:pPr>
                        <w:r>
                          <w:rPr>
                            <w:color w:val="010202"/>
                            <w:sz w:val="16"/>
                          </w:rPr>
                          <w:t>LESTE 2</w:t>
                        </w: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8"/>
                          <w:rPr>
                            <w:sz w:val="16"/>
                          </w:rPr>
                        </w:pPr>
                        <w:r>
                          <w:rPr>
                            <w:color w:val="010202"/>
                            <w:sz w:val="16"/>
                          </w:rPr>
                          <w:t>CIDADE TIRADENTES</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178</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3,17</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199</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3,35</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218</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3,39</w:t>
                        </w:r>
                      </w:p>
                    </w:tc>
                    <w:tc>
                      <w:tcPr>
                        <w:tcW w:w="1933" w:type="dxa"/>
                        <w:tcBorders>
                          <w:top w:val="single" w:sz="6" w:space="0" w:color="231F20"/>
                          <w:left w:val="single" w:sz="6" w:space="0" w:color="231F20"/>
                          <w:bottom w:val="single" w:sz="6" w:space="0" w:color="231F20"/>
                        </w:tcBorders>
                      </w:tcPr>
                      <w:p>
                        <w:pPr>
                          <w:pStyle w:val="TableParagraph"/>
                          <w:spacing w:before="39"/>
                          <w:ind w:right="783"/>
                          <w:jc w:val="right"/>
                          <w:rPr>
                            <w:sz w:val="16"/>
                          </w:rPr>
                        </w:pPr>
                        <w:r>
                          <w:rPr>
                            <w:color w:val="010202"/>
                            <w:w w:val="95"/>
                            <w:sz w:val="16"/>
                          </w:rPr>
                          <w:t>22,29</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8"/>
                          <w:rPr>
                            <w:sz w:val="16"/>
                          </w:rPr>
                        </w:pPr>
                        <w:r>
                          <w:rPr>
                            <w:color w:val="010202"/>
                            <w:sz w:val="16"/>
                          </w:rPr>
                          <w:t>ERMELINO MATARAZZO</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119</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2,11</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151</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2,53</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134</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2,07</w:t>
                        </w:r>
                      </w:p>
                    </w:tc>
                    <w:tc>
                      <w:tcPr>
                        <w:tcW w:w="1933" w:type="dxa"/>
                        <w:tcBorders>
                          <w:top w:val="single" w:sz="6" w:space="0" w:color="231F20"/>
                          <w:left w:val="single" w:sz="6" w:space="0" w:color="231F20"/>
                          <w:bottom w:val="single" w:sz="6" w:space="0" w:color="231F20"/>
                        </w:tcBorders>
                      </w:tcPr>
                      <w:p>
                        <w:pPr>
                          <w:pStyle w:val="TableParagraph"/>
                          <w:spacing w:before="39"/>
                          <w:ind w:right="783"/>
                          <w:jc w:val="right"/>
                          <w:rPr>
                            <w:sz w:val="16"/>
                          </w:rPr>
                        </w:pPr>
                        <w:r>
                          <w:rPr>
                            <w:color w:val="010202"/>
                            <w:w w:val="95"/>
                            <w:sz w:val="16"/>
                          </w:rPr>
                          <w:t>12,42</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8"/>
                          <w:rPr>
                            <w:sz w:val="16"/>
                          </w:rPr>
                        </w:pPr>
                        <w:r>
                          <w:rPr>
                            <w:color w:val="010202"/>
                            <w:sz w:val="16"/>
                          </w:rPr>
                          <w:t>GUAIANASES</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183</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3,26</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211</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3,55</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228</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3,55</w:t>
                        </w:r>
                      </w:p>
                    </w:tc>
                    <w:tc>
                      <w:tcPr>
                        <w:tcW w:w="1933" w:type="dxa"/>
                        <w:tcBorders>
                          <w:top w:val="single" w:sz="6" w:space="0" w:color="231F20"/>
                          <w:left w:val="single" w:sz="6" w:space="0" w:color="231F20"/>
                          <w:bottom w:val="single" w:sz="6" w:space="0" w:color="231F20"/>
                        </w:tcBorders>
                      </w:tcPr>
                      <w:p>
                        <w:pPr>
                          <w:pStyle w:val="TableParagraph"/>
                          <w:spacing w:before="39"/>
                          <w:ind w:right="782"/>
                          <w:jc w:val="right"/>
                          <w:rPr>
                            <w:sz w:val="16"/>
                          </w:rPr>
                        </w:pPr>
                        <w:r>
                          <w:rPr>
                            <w:color w:val="010202"/>
                            <w:w w:val="95"/>
                            <w:sz w:val="16"/>
                          </w:rPr>
                          <w:t>24,59</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8"/>
                          <w:rPr>
                            <w:sz w:val="16"/>
                          </w:rPr>
                        </w:pPr>
                        <w:r>
                          <w:rPr>
                            <w:color w:val="010202"/>
                            <w:sz w:val="16"/>
                          </w:rPr>
                          <w:t>ITAIM PAULISTA</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238</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4,23</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279</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4,70</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293</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4,56</w:t>
                        </w:r>
                      </w:p>
                    </w:tc>
                    <w:tc>
                      <w:tcPr>
                        <w:tcW w:w="1933" w:type="dxa"/>
                        <w:tcBorders>
                          <w:top w:val="single" w:sz="6" w:space="0" w:color="231F20"/>
                          <w:left w:val="single" w:sz="6" w:space="0" w:color="231F20"/>
                          <w:bottom w:val="single" w:sz="6" w:space="0" w:color="231F20"/>
                        </w:tcBorders>
                      </w:tcPr>
                      <w:p>
                        <w:pPr>
                          <w:pStyle w:val="TableParagraph"/>
                          <w:spacing w:before="39"/>
                          <w:ind w:right="782"/>
                          <w:jc w:val="right"/>
                          <w:rPr>
                            <w:sz w:val="16"/>
                          </w:rPr>
                        </w:pPr>
                        <w:r>
                          <w:rPr>
                            <w:color w:val="010202"/>
                            <w:w w:val="95"/>
                            <w:sz w:val="16"/>
                          </w:rPr>
                          <w:t>23,27</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8"/>
                          <w:rPr>
                            <w:sz w:val="16"/>
                          </w:rPr>
                        </w:pPr>
                        <w:r>
                          <w:rPr>
                            <w:color w:val="010202"/>
                            <w:sz w:val="16"/>
                          </w:rPr>
                          <w:t>ITAQUERA</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212</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3,76</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262</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4,41</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314</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4,88</w:t>
                        </w:r>
                      </w:p>
                    </w:tc>
                    <w:tc>
                      <w:tcPr>
                        <w:tcW w:w="1933" w:type="dxa"/>
                        <w:tcBorders>
                          <w:top w:val="single" w:sz="6" w:space="0" w:color="231F20"/>
                          <w:left w:val="single" w:sz="6" w:space="0" w:color="231F20"/>
                          <w:bottom w:val="single" w:sz="6" w:space="0" w:color="231F20"/>
                        </w:tcBorders>
                      </w:tcPr>
                      <w:p>
                        <w:pPr>
                          <w:pStyle w:val="TableParagraph"/>
                          <w:spacing w:before="39"/>
                          <w:ind w:right="782"/>
                          <w:jc w:val="right"/>
                          <w:rPr>
                            <w:sz w:val="16"/>
                          </w:rPr>
                        </w:pPr>
                        <w:r>
                          <w:rPr>
                            <w:color w:val="010202"/>
                            <w:w w:val="95"/>
                            <w:sz w:val="16"/>
                          </w:rPr>
                          <w:t>48,11</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9"/>
                          <w:rPr>
                            <w:sz w:val="16"/>
                          </w:rPr>
                        </w:pPr>
                        <w:r>
                          <w:rPr>
                            <w:color w:val="010202"/>
                            <w:sz w:val="16"/>
                          </w:rPr>
                          <w:t>SÃO MATEUS</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251</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4,46</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292</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4,91</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352</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5,47</w:t>
                        </w:r>
                      </w:p>
                    </w:tc>
                    <w:tc>
                      <w:tcPr>
                        <w:tcW w:w="1933" w:type="dxa"/>
                        <w:tcBorders>
                          <w:top w:val="single" w:sz="6" w:space="0" w:color="231F20"/>
                          <w:left w:val="single" w:sz="6" w:space="0" w:color="231F20"/>
                          <w:bottom w:val="single" w:sz="6" w:space="0" w:color="231F20"/>
                        </w:tcBorders>
                      </w:tcPr>
                      <w:p>
                        <w:pPr>
                          <w:pStyle w:val="TableParagraph"/>
                          <w:spacing w:before="39"/>
                          <w:ind w:right="782"/>
                          <w:jc w:val="right"/>
                          <w:rPr>
                            <w:sz w:val="16"/>
                          </w:rPr>
                        </w:pPr>
                        <w:r>
                          <w:rPr>
                            <w:color w:val="010202"/>
                            <w:w w:val="95"/>
                            <w:sz w:val="16"/>
                          </w:rPr>
                          <w:t>40,11</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9"/>
                          <w:rPr>
                            <w:sz w:val="16"/>
                          </w:rPr>
                        </w:pPr>
                        <w:r>
                          <w:rPr>
                            <w:color w:val="010202"/>
                            <w:sz w:val="16"/>
                          </w:rPr>
                          <w:t>SÃO MIGUEL</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289</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5,14</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270</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4,55</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286</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4,44</w:t>
                        </w:r>
                      </w:p>
                    </w:tc>
                    <w:tc>
                      <w:tcPr>
                        <w:tcW w:w="1933" w:type="dxa"/>
                        <w:tcBorders>
                          <w:top w:val="single" w:sz="6" w:space="0" w:color="231F20"/>
                          <w:left w:val="single" w:sz="6" w:space="0" w:color="231F20"/>
                          <w:bottom w:val="single" w:sz="6" w:space="0" w:color="231F20"/>
                        </w:tcBorders>
                      </w:tcPr>
                      <w:p>
                        <w:pPr>
                          <w:pStyle w:val="TableParagraph"/>
                          <w:spacing w:before="39"/>
                          <w:ind w:right="773"/>
                          <w:jc w:val="right"/>
                          <w:rPr>
                            <w:sz w:val="16"/>
                          </w:rPr>
                        </w:pPr>
                        <w:r>
                          <w:rPr>
                            <w:color w:val="010202"/>
                            <w:sz w:val="16"/>
                          </w:rPr>
                          <w:t>- 1,24</w:t>
                        </w:r>
                      </w:p>
                    </w:tc>
                  </w:tr>
                  <w:tr>
                    <w:trPr>
                      <w:trHeight w:val="261" w:hRule="atLeast"/>
                    </w:trPr>
                    <w:tc>
                      <w:tcPr>
                        <w:tcW w:w="960" w:type="dxa"/>
                        <w:vMerge w:val="restart"/>
                        <w:tcBorders>
                          <w:top w:val="single" w:sz="6" w:space="0" w:color="231F20"/>
                          <w:bottom w:val="single" w:sz="6" w:space="0" w:color="231F20"/>
                          <w:right w:val="single" w:sz="6" w:space="0" w:color="231F20"/>
                        </w:tcBorders>
                      </w:tcPr>
                      <w:p>
                        <w:pPr>
                          <w:pStyle w:val="TableParagraph"/>
                          <w:rPr>
                            <w:rFonts w:ascii="Georgia"/>
                            <w:b/>
                            <w:sz w:val="22"/>
                          </w:rPr>
                        </w:pPr>
                      </w:p>
                      <w:p>
                        <w:pPr>
                          <w:pStyle w:val="TableParagraph"/>
                          <w:spacing w:before="162"/>
                          <w:ind w:left="165"/>
                          <w:rPr>
                            <w:sz w:val="16"/>
                          </w:rPr>
                        </w:pPr>
                        <w:r>
                          <w:rPr>
                            <w:color w:val="010202"/>
                            <w:sz w:val="16"/>
                          </w:rPr>
                          <w:t>NORTE 1</w:t>
                        </w: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9"/>
                          <w:rPr>
                            <w:sz w:val="16"/>
                          </w:rPr>
                        </w:pPr>
                        <w:r>
                          <w:rPr>
                            <w:color w:val="010202"/>
                            <w:sz w:val="16"/>
                          </w:rPr>
                          <w:t>JAÇANÃ/ TREMEMBÉ</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3"/>
                          <w:jc w:val="right"/>
                          <w:rPr>
                            <w:sz w:val="16"/>
                          </w:rPr>
                        </w:pPr>
                        <w:r>
                          <w:rPr>
                            <w:color w:val="010202"/>
                            <w:w w:val="95"/>
                            <w:sz w:val="16"/>
                          </w:rPr>
                          <w:t>171</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3,03</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171</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2,87</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210</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3,26</w:t>
                        </w:r>
                      </w:p>
                    </w:tc>
                    <w:tc>
                      <w:tcPr>
                        <w:tcW w:w="1933" w:type="dxa"/>
                        <w:tcBorders>
                          <w:top w:val="single" w:sz="6" w:space="0" w:color="231F20"/>
                          <w:left w:val="single" w:sz="6" w:space="0" w:color="231F20"/>
                          <w:bottom w:val="single" w:sz="6" w:space="0" w:color="231F20"/>
                        </w:tcBorders>
                      </w:tcPr>
                      <w:p>
                        <w:pPr>
                          <w:pStyle w:val="TableParagraph"/>
                          <w:spacing w:before="39"/>
                          <w:ind w:right="782"/>
                          <w:jc w:val="right"/>
                          <w:rPr>
                            <w:sz w:val="16"/>
                          </w:rPr>
                        </w:pPr>
                        <w:r>
                          <w:rPr>
                            <w:color w:val="010202"/>
                            <w:w w:val="95"/>
                            <w:sz w:val="16"/>
                          </w:rPr>
                          <w:t>22,97</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9"/>
                          <w:rPr>
                            <w:sz w:val="16"/>
                          </w:rPr>
                        </w:pPr>
                        <w:r>
                          <w:rPr>
                            <w:color w:val="010202"/>
                            <w:sz w:val="16"/>
                          </w:rPr>
                          <w:t>SANTANA/ TUCURUVI</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3"/>
                          <w:jc w:val="right"/>
                          <w:rPr>
                            <w:sz w:val="16"/>
                          </w:rPr>
                        </w:pPr>
                        <w:r>
                          <w:rPr>
                            <w:color w:val="010202"/>
                            <w:w w:val="95"/>
                            <w:sz w:val="16"/>
                          </w:rPr>
                          <w:t>70</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1,24</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69</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1,15</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78</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1,22</w:t>
                        </w:r>
                      </w:p>
                    </w:tc>
                    <w:tc>
                      <w:tcPr>
                        <w:tcW w:w="1933" w:type="dxa"/>
                        <w:tcBorders>
                          <w:top w:val="single" w:sz="6" w:space="0" w:color="231F20"/>
                          <w:left w:val="single" w:sz="6" w:space="0" w:color="231F20"/>
                          <w:bottom w:val="single" w:sz="6" w:space="0" w:color="231F20"/>
                        </w:tcBorders>
                      </w:tcPr>
                      <w:p>
                        <w:pPr>
                          <w:pStyle w:val="TableParagraph"/>
                          <w:spacing w:before="39"/>
                          <w:ind w:right="781"/>
                          <w:jc w:val="right"/>
                          <w:rPr>
                            <w:sz w:val="16"/>
                          </w:rPr>
                        </w:pPr>
                        <w:r>
                          <w:rPr>
                            <w:color w:val="010202"/>
                            <w:w w:val="95"/>
                            <w:sz w:val="16"/>
                          </w:rPr>
                          <w:t>12,05</w:t>
                        </w:r>
                      </w:p>
                    </w:tc>
                  </w:tr>
                  <w:tr>
                    <w:trPr>
                      <w:trHeight w:val="453"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line="249" w:lineRule="auto" w:before="39"/>
                          <w:ind w:left="77" w:right="191"/>
                          <w:rPr>
                            <w:sz w:val="16"/>
                          </w:rPr>
                        </w:pPr>
                        <w:r>
                          <w:rPr>
                            <w:color w:val="010202"/>
                            <w:sz w:val="16"/>
                          </w:rPr>
                          <w:t>VILA MARIA/ VILA GUIL- HERME</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191</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3,40</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171</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2,87</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7"/>
                          <w:jc w:val="right"/>
                          <w:rPr>
                            <w:sz w:val="16"/>
                          </w:rPr>
                        </w:pPr>
                        <w:r>
                          <w:rPr>
                            <w:color w:val="010202"/>
                            <w:w w:val="95"/>
                            <w:sz w:val="16"/>
                          </w:rPr>
                          <w:t>198</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3,07</w:t>
                        </w:r>
                      </w:p>
                    </w:tc>
                    <w:tc>
                      <w:tcPr>
                        <w:tcW w:w="1933" w:type="dxa"/>
                        <w:tcBorders>
                          <w:top w:val="single" w:sz="6" w:space="0" w:color="231F20"/>
                          <w:left w:val="single" w:sz="6" w:space="0" w:color="231F20"/>
                          <w:bottom w:val="single" w:sz="6" w:space="0" w:color="231F20"/>
                        </w:tcBorders>
                      </w:tcPr>
                      <w:p>
                        <w:pPr>
                          <w:pStyle w:val="TableParagraph"/>
                          <w:spacing w:before="39"/>
                          <w:ind w:right="822"/>
                          <w:jc w:val="right"/>
                          <w:rPr>
                            <w:sz w:val="16"/>
                          </w:rPr>
                        </w:pPr>
                        <w:r>
                          <w:rPr>
                            <w:color w:val="010202"/>
                            <w:w w:val="95"/>
                            <w:sz w:val="16"/>
                          </w:rPr>
                          <w:t>3,44</w:t>
                        </w:r>
                      </w:p>
                    </w:tc>
                  </w:tr>
                  <w:tr>
                    <w:trPr>
                      <w:trHeight w:val="453" w:hRule="atLeast"/>
                    </w:trPr>
                    <w:tc>
                      <w:tcPr>
                        <w:tcW w:w="960" w:type="dxa"/>
                        <w:vMerge w:val="restart"/>
                        <w:tcBorders>
                          <w:top w:val="single" w:sz="6" w:space="0" w:color="231F20"/>
                          <w:bottom w:val="single" w:sz="6" w:space="0" w:color="231F20"/>
                          <w:right w:val="single" w:sz="6" w:space="0" w:color="231F20"/>
                        </w:tcBorders>
                      </w:tcPr>
                      <w:p>
                        <w:pPr>
                          <w:pStyle w:val="TableParagraph"/>
                          <w:rPr>
                            <w:rFonts w:ascii="Georgia"/>
                            <w:b/>
                            <w:sz w:val="22"/>
                          </w:rPr>
                        </w:pPr>
                      </w:p>
                      <w:p>
                        <w:pPr>
                          <w:pStyle w:val="TableParagraph"/>
                          <w:spacing w:before="4"/>
                          <w:rPr>
                            <w:rFonts w:ascii="Georgia"/>
                            <w:b/>
                            <w:sz w:val="26"/>
                          </w:rPr>
                        </w:pPr>
                      </w:p>
                      <w:p>
                        <w:pPr>
                          <w:pStyle w:val="TableParagraph"/>
                          <w:ind w:left="163"/>
                          <w:rPr>
                            <w:sz w:val="16"/>
                          </w:rPr>
                        </w:pPr>
                        <w:r>
                          <w:rPr>
                            <w:color w:val="010202"/>
                            <w:sz w:val="16"/>
                          </w:rPr>
                          <w:t>NORTE 2</w:t>
                        </w: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line="249" w:lineRule="auto" w:before="39"/>
                          <w:ind w:left="77" w:right="25"/>
                          <w:rPr>
                            <w:sz w:val="16"/>
                          </w:rPr>
                        </w:pPr>
                        <w:r>
                          <w:rPr>
                            <w:color w:val="010202"/>
                            <w:w w:val="95"/>
                            <w:sz w:val="16"/>
                          </w:rPr>
                          <w:t>CASA VERDE/ CACHOEIR- </w:t>
                        </w:r>
                        <w:r>
                          <w:rPr>
                            <w:color w:val="010202"/>
                            <w:sz w:val="16"/>
                          </w:rPr>
                          <w:t>INHA</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252</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4,48</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242</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4,08</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7"/>
                          <w:jc w:val="right"/>
                          <w:rPr>
                            <w:sz w:val="16"/>
                          </w:rPr>
                        </w:pPr>
                        <w:r>
                          <w:rPr>
                            <w:color w:val="010202"/>
                            <w:w w:val="95"/>
                            <w:sz w:val="16"/>
                          </w:rPr>
                          <w:t>292</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4,54</w:t>
                        </w:r>
                      </w:p>
                    </w:tc>
                    <w:tc>
                      <w:tcPr>
                        <w:tcW w:w="1933" w:type="dxa"/>
                        <w:tcBorders>
                          <w:top w:val="single" w:sz="6" w:space="0" w:color="231F20"/>
                          <w:left w:val="single" w:sz="6" w:space="0" w:color="231F20"/>
                          <w:bottom w:val="single" w:sz="6" w:space="0" w:color="231F20"/>
                        </w:tcBorders>
                      </w:tcPr>
                      <w:p>
                        <w:pPr>
                          <w:pStyle w:val="TableParagraph"/>
                          <w:spacing w:before="39"/>
                          <w:ind w:right="783"/>
                          <w:jc w:val="right"/>
                          <w:rPr>
                            <w:sz w:val="16"/>
                          </w:rPr>
                        </w:pPr>
                        <w:r>
                          <w:rPr>
                            <w:color w:val="010202"/>
                            <w:w w:val="95"/>
                            <w:sz w:val="16"/>
                          </w:rPr>
                          <w:t>15,81</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7"/>
                          <w:rPr>
                            <w:sz w:val="16"/>
                          </w:rPr>
                        </w:pPr>
                        <w:r>
                          <w:rPr>
                            <w:color w:val="010202"/>
                            <w:sz w:val="16"/>
                          </w:rPr>
                          <w:t>FREGUESIA/ BRASILÂNDIA</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230</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4,09</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313</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5,27</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347</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5,39</w:t>
                        </w:r>
                      </w:p>
                    </w:tc>
                    <w:tc>
                      <w:tcPr>
                        <w:tcW w:w="1933" w:type="dxa"/>
                        <w:tcBorders>
                          <w:top w:val="single" w:sz="6" w:space="0" w:color="231F20"/>
                          <w:left w:val="single" w:sz="6" w:space="0" w:color="231F20"/>
                          <w:bottom w:val="single" w:sz="6" w:space="0" w:color="231F20"/>
                        </w:tcBorders>
                      </w:tcPr>
                      <w:p>
                        <w:pPr>
                          <w:pStyle w:val="TableParagraph"/>
                          <w:spacing w:before="39"/>
                          <w:ind w:right="783"/>
                          <w:jc w:val="right"/>
                          <w:rPr>
                            <w:sz w:val="16"/>
                          </w:rPr>
                        </w:pPr>
                        <w:r>
                          <w:rPr>
                            <w:color w:val="010202"/>
                            <w:w w:val="95"/>
                            <w:sz w:val="16"/>
                          </w:rPr>
                          <w:t>50,72</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7"/>
                          <w:rPr>
                            <w:sz w:val="16"/>
                          </w:rPr>
                        </w:pPr>
                        <w:r>
                          <w:rPr>
                            <w:color w:val="010202"/>
                            <w:sz w:val="16"/>
                          </w:rPr>
                          <w:t>PERUS</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101</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1,79</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92</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1,55</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93</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1,45</w:t>
                        </w:r>
                      </w:p>
                    </w:tc>
                    <w:tc>
                      <w:tcPr>
                        <w:tcW w:w="1933" w:type="dxa"/>
                        <w:tcBorders>
                          <w:top w:val="single" w:sz="6" w:space="0" w:color="231F20"/>
                          <w:left w:val="single" w:sz="6" w:space="0" w:color="231F20"/>
                          <w:bottom w:val="single" w:sz="6" w:space="0" w:color="231F20"/>
                        </w:tcBorders>
                      </w:tcPr>
                      <w:p>
                        <w:pPr>
                          <w:pStyle w:val="TableParagraph"/>
                          <w:spacing w:before="39"/>
                          <w:ind w:right="775"/>
                          <w:jc w:val="right"/>
                          <w:rPr>
                            <w:sz w:val="16"/>
                          </w:rPr>
                        </w:pPr>
                        <w:r>
                          <w:rPr>
                            <w:color w:val="010202"/>
                            <w:sz w:val="16"/>
                          </w:rPr>
                          <w:t>- 7,59</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7"/>
                          <w:rPr>
                            <w:sz w:val="16"/>
                          </w:rPr>
                        </w:pPr>
                        <w:r>
                          <w:rPr>
                            <w:color w:val="010202"/>
                            <w:sz w:val="16"/>
                          </w:rPr>
                          <w:t>PIRITUBA</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183</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3,25</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269</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4,52</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282</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4,38</w:t>
                        </w:r>
                      </w:p>
                    </w:tc>
                    <w:tc>
                      <w:tcPr>
                        <w:tcW w:w="1933" w:type="dxa"/>
                        <w:tcBorders>
                          <w:top w:val="single" w:sz="6" w:space="0" w:color="231F20"/>
                          <w:left w:val="single" w:sz="6" w:space="0" w:color="231F20"/>
                          <w:bottom w:val="single" w:sz="6" w:space="0" w:color="231F20"/>
                        </w:tcBorders>
                      </w:tcPr>
                      <w:p>
                        <w:pPr>
                          <w:pStyle w:val="TableParagraph"/>
                          <w:spacing w:before="39"/>
                          <w:ind w:right="783"/>
                          <w:jc w:val="right"/>
                          <w:rPr>
                            <w:sz w:val="16"/>
                          </w:rPr>
                        </w:pPr>
                        <w:r>
                          <w:rPr>
                            <w:color w:val="010202"/>
                            <w:w w:val="95"/>
                            <w:sz w:val="16"/>
                          </w:rPr>
                          <w:t>53,89</w:t>
                        </w:r>
                      </w:p>
                    </w:tc>
                  </w:tr>
                  <w:tr>
                    <w:trPr>
                      <w:trHeight w:val="261" w:hRule="atLeast"/>
                    </w:trPr>
                    <w:tc>
                      <w:tcPr>
                        <w:tcW w:w="960" w:type="dxa"/>
                        <w:vMerge w:val="restart"/>
                        <w:tcBorders>
                          <w:top w:val="single" w:sz="6" w:space="0" w:color="231F20"/>
                          <w:bottom w:val="single" w:sz="6" w:space="0" w:color="231F20"/>
                          <w:right w:val="single" w:sz="6" w:space="0" w:color="231F20"/>
                        </w:tcBorders>
                      </w:tcPr>
                      <w:p>
                        <w:pPr>
                          <w:pStyle w:val="TableParagraph"/>
                          <w:spacing w:before="177"/>
                          <w:ind w:left="244"/>
                          <w:rPr>
                            <w:sz w:val="16"/>
                          </w:rPr>
                        </w:pPr>
                        <w:r>
                          <w:rPr>
                            <w:color w:val="010202"/>
                            <w:sz w:val="16"/>
                          </w:rPr>
                          <w:t>OESTE</w:t>
                        </w: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7"/>
                          <w:rPr>
                            <w:sz w:val="16"/>
                          </w:rPr>
                        </w:pPr>
                        <w:r>
                          <w:rPr>
                            <w:color w:val="010202"/>
                            <w:sz w:val="16"/>
                          </w:rPr>
                          <w:t>BUTANTÃ</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127</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2,26</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149</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2,50</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188</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2,92</w:t>
                        </w:r>
                      </w:p>
                    </w:tc>
                    <w:tc>
                      <w:tcPr>
                        <w:tcW w:w="1933" w:type="dxa"/>
                        <w:tcBorders>
                          <w:top w:val="single" w:sz="6" w:space="0" w:color="231F20"/>
                          <w:left w:val="single" w:sz="6" w:space="0" w:color="231F20"/>
                          <w:bottom w:val="single" w:sz="6" w:space="0" w:color="231F20"/>
                        </w:tcBorders>
                      </w:tcPr>
                      <w:p>
                        <w:pPr>
                          <w:pStyle w:val="TableParagraph"/>
                          <w:spacing w:before="39"/>
                          <w:ind w:right="783"/>
                          <w:jc w:val="right"/>
                          <w:rPr>
                            <w:sz w:val="16"/>
                          </w:rPr>
                        </w:pPr>
                        <w:r>
                          <w:rPr>
                            <w:color w:val="010202"/>
                            <w:w w:val="95"/>
                            <w:sz w:val="16"/>
                          </w:rPr>
                          <w:t>47,74</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8"/>
                          <w:rPr>
                            <w:sz w:val="16"/>
                          </w:rPr>
                        </w:pPr>
                        <w:r>
                          <w:rPr>
                            <w:color w:val="010202"/>
                            <w:sz w:val="16"/>
                          </w:rPr>
                          <w:t>LAPA/PINHEIROS</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55</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0,98</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54</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0,91</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52</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0,81</w:t>
                        </w:r>
                      </w:p>
                    </w:tc>
                    <w:tc>
                      <w:tcPr>
                        <w:tcW w:w="1933" w:type="dxa"/>
                        <w:tcBorders>
                          <w:top w:val="single" w:sz="6" w:space="0" w:color="231F20"/>
                          <w:left w:val="single" w:sz="6" w:space="0" w:color="231F20"/>
                          <w:bottom w:val="single" w:sz="6" w:space="0" w:color="231F20"/>
                        </w:tcBorders>
                      </w:tcPr>
                      <w:p>
                        <w:pPr>
                          <w:pStyle w:val="TableParagraph"/>
                          <w:spacing w:before="39"/>
                          <w:ind w:right="774"/>
                          <w:jc w:val="right"/>
                          <w:rPr>
                            <w:sz w:val="16"/>
                          </w:rPr>
                        </w:pPr>
                        <w:r>
                          <w:rPr>
                            <w:color w:val="010202"/>
                            <w:sz w:val="16"/>
                          </w:rPr>
                          <w:t>- 5,42</w:t>
                        </w:r>
                      </w:p>
                    </w:tc>
                  </w:tr>
                  <w:tr>
                    <w:trPr>
                      <w:trHeight w:val="261" w:hRule="atLeast"/>
                    </w:trPr>
                    <w:tc>
                      <w:tcPr>
                        <w:tcW w:w="960" w:type="dxa"/>
                        <w:vMerge w:val="restart"/>
                        <w:tcBorders>
                          <w:top w:val="single" w:sz="6" w:space="0" w:color="231F20"/>
                          <w:bottom w:val="single" w:sz="6" w:space="0" w:color="231F20"/>
                          <w:right w:val="single" w:sz="6" w:space="0" w:color="231F20"/>
                        </w:tcBorders>
                      </w:tcPr>
                      <w:p>
                        <w:pPr>
                          <w:pStyle w:val="TableParagraph"/>
                          <w:spacing w:before="9"/>
                          <w:rPr>
                            <w:rFonts w:ascii="Georgia"/>
                            <w:b/>
                            <w:sz w:val="27"/>
                          </w:rPr>
                        </w:pPr>
                      </w:p>
                      <w:p>
                        <w:pPr>
                          <w:pStyle w:val="TableParagraph"/>
                          <w:ind w:left="285"/>
                          <w:rPr>
                            <w:sz w:val="16"/>
                          </w:rPr>
                        </w:pPr>
                        <w:r>
                          <w:rPr>
                            <w:color w:val="010202"/>
                            <w:sz w:val="16"/>
                          </w:rPr>
                          <w:t>SUL 1</w:t>
                        </w: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8"/>
                          <w:rPr>
                            <w:sz w:val="16"/>
                          </w:rPr>
                        </w:pPr>
                        <w:r>
                          <w:rPr>
                            <w:color w:val="010202"/>
                            <w:sz w:val="16"/>
                          </w:rPr>
                          <w:t>IPIRANGA</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212</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3,76</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231</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3,88</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221</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3,44</w:t>
                        </w:r>
                      </w:p>
                    </w:tc>
                    <w:tc>
                      <w:tcPr>
                        <w:tcW w:w="1933" w:type="dxa"/>
                        <w:tcBorders>
                          <w:top w:val="single" w:sz="6" w:space="0" w:color="231F20"/>
                          <w:left w:val="single" w:sz="6" w:space="0" w:color="231F20"/>
                          <w:bottom w:val="single" w:sz="6" w:space="0" w:color="231F20"/>
                        </w:tcBorders>
                      </w:tcPr>
                      <w:p>
                        <w:pPr>
                          <w:pStyle w:val="TableParagraph"/>
                          <w:spacing w:before="39"/>
                          <w:ind w:right="821"/>
                          <w:jc w:val="right"/>
                          <w:rPr>
                            <w:sz w:val="16"/>
                          </w:rPr>
                        </w:pPr>
                        <w:r>
                          <w:rPr>
                            <w:color w:val="010202"/>
                            <w:w w:val="95"/>
                            <w:sz w:val="16"/>
                          </w:rPr>
                          <w:t>4,48</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8"/>
                          <w:rPr>
                            <w:sz w:val="16"/>
                          </w:rPr>
                        </w:pPr>
                        <w:r>
                          <w:rPr>
                            <w:color w:val="010202"/>
                            <w:sz w:val="16"/>
                          </w:rPr>
                          <w:t>JABAQUARA</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152</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2,70</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154</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2,59</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176</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6"/>
                          <w:jc w:val="right"/>
                          <w:rPr>
                            <w:sz w:val="16"/>
                          </w:rPr>
                        </w:pPr>
                        <w:r>
                          <w:rPr>
                            <w:color w:val="010202"/>
                            <w:w w:val="95"/>
                            <w:sz w:val="16"/>
                          </w:rPr>
                          <w:t>2,73</w:t>
                        </w:r>
                      </w:p>
                    </w:tc>
                    <w:tc>
                      <w:tcPr>
                        <w:tcW w:w="1933" w:type="dxa"/>
                        <w:tcBorders>
                          <w:top w:val="single" w:sz="6" w:space="0" w:color="231F20"/>
                          <w:left w:val="single" w:sz="6" w:space="0" w:color="231F20"/>
                          <w:bottom w:val="single" w:sz="6" w:space="0" w:color="231F20"/>
                        </w:tcBorders>
                      </w:tcPr>
                      <w:p>
                        <w:pPr>
                          <w:pStyle w:val="TableParagraph"/>
                          <w:spacing w:before="39"/>
                          <w:ind w:right="782"/>
                          <w:jc w:val="right"/>
                          <w:rPr>
                            <w:sz w:val="16"/>
                          </w:rPr>
                        </w:pPr>
                        <w:r>
                          <w:rPr>
                            <w:color w:val="010202"/>
                            <w:w w:val="95"/>
                            <w:sz w:val="16"/>
                          </w:rPr>
                          <w:t>15,73</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8"/>
                          <w:rPr>
                            <w:sz w:val="16"/>
                          </w:rPr>
                        </w:pPr>
                        <w:r>
                          <w:rPr>
                            <w:color w:val="010202"/>
                            <w:sz w:val="16"/>
                          </w:rPr>
                          <w:t>VILA MARIANA</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50</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0,89</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31</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0,52</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38</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0,59</w:t>
                        </w:r>
                      </w:p>
                    </w:tc>
                    <w:tc>
                      <w:tcPr>
                        <w:tcW w:w="1933" w:type="dxa"/>
                        <w:tcBorders>
                          <w:top w:val="single" w:sz="6" w:space="0" w:color="231F20"/>
                          <w:left w:val="single" w:sz="6" w:space="0" w:color="231F20"/>
                          <w:bottom w:val="single" w:sz="6" w:space="0" w:color="231F20"/>
                        </w:tcBorders>
                      </w:tcPr>
                      <w:p>
                        <w:pPr>
                          <w:pStyle w:val="TableParagraph"/>
                          <w:spacing w:before="39"/>
                          <w:ind w:right="736"/>
                          <w:jc w:val="right"/>
                          <w:rPr>
                            <w:sz w:val="16"/>
                          </w:rPr>
                        </w:pPr>
                        <w:r>
                          <w:rPr>
                            <w:color w:val="010202"/>
                            <w:sz w:val="16"/>
                          </w:rPr>
                          <w:t>- 24,17</w:t>
                        </w:r>
                      </w:p>
                    </w:tc>
                  </w:tr>
                  <w:tr>
                    <w:trPr>
                      <w:trHeight w:val="261" w:hRule="atLeast"/>
                    </w:trPr>
                    <w:tc>
                      <w:tcPr>
                        <w:tcW w:w="960" w:type="dxa"/>
                        <w:vMerge w:val="restart"/>
                        <w:tcBorders>
                          <w:top w:val="single" w:sz="6" w:space="0" w:color="231F20"/>
                          <w:bottom w:val="single" w:sz="6" w:space="0" w:color="231F20"/>
                          <w:right w:val="single" w:sz="6" w:space="0" w:color="231F20"/>
                        </w:tcBorders>
                      </w:tcPr>
                      <w:p>
                        <w:pPr>
                          <w:pStyle w:val="TableParagraph"/>
                          <w:rPr>
                            <w:rFonts w:ascii="Georgia"/>
                            <w:b/>
                            <w:sz w:val="22"/>
                          </w:rPr>
                        </w:pPr>
                      </w:p>
                      <w:p>
                        <w:pPr>
                          <w:pStyle w:val="TableParagraph"/>
                          <w:rPr>
                            <w:rFonts w:ascii="Georgia"/>
                            <w:b/>
                            <w:sz w:val="22"/>
                          </w:rPr>
                        </w:pPr>
                      </w:p>
                      <w:p>
                        <w:pPr>
                          <w:pStyle w:val="TableParagraph"/>
                          <w:spacing w:before="3"/>
                          <w:rPr>
                            <w:rFonts w:ascii="Georgia"/>
                            <w:b/>
                            <w:sz w:val="20"/>
                          </w:rPr>
                        </w:pPr>
                      </w:p>
                      <w:p>
                        <w:pPr>
                          <w:pStyle w:val="TableParagraph"/>
                          <w:ind w:left="286"/>
                          <w:rPr>
                            <w:sz w:val="16"/>
                          </w:rPr>
                        </w:pPr>
                        <w:r>
                          <w:rPr>
                            <w:color w:val="010202"/>
                            <w:sz w:val="16"/>
                          </w:rPr>
                          <w:t>SUL 2</w:t>
                        </w: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8"/>
                          <w:rPr>
                            <w:sz w:val="16"/>
                          </w:rPr>
                        </w:pPr>
                        <w:r>
                          <w:rPr>
                            <w:color w:val="010202"/>
                            <w:sz w:val="16"/>
                          </w:rPr>
                          <w:t>CAMPO LIMPO</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388</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6,90</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377</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6,34</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402</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6,24</w:t>
                        </w:r>
                      </w:p>
                    </w:tc>
                    <w:tc>
                      <w:tcPr>
                        <w:tcW w:w="1933" w:type="dxa"/>
                        <w:tcBorders>
                          <w:top w:val="single" w:sz="6" w:space="0" w:color="231F20"/>
                          <w:left w:val="single" w:sz="6" w:space="0" w:color="231F20"/>
                          <w:bottom w:val="single" w:sz="6" w:space="0" w:color="231F20"/>
                        </w:tcBorders>
                      </w:tcPr>
                      <w:p>
                        <w:pPr>
                          <w:pStyle w:val="TableParagraph"/>
                          <w:spacing w:before="39"/>
                          <w:ind w:right="821"/>
                          <w:jc w:val="right"/>
                          <w:rPr>
                            <w:sz w:val="16"/>
                          </w:rPr>
                        </w:pPr>
                        <w:r>
                          <w:rPr>
                            <w:color w:val="010202"/>
                            <w:w w:val="95"/>
                            <w:sz w:val="16"/>
                          </w:rPr>
                          <w:t>3,50</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8"/>
                          <w:rPr>
                            <w:sz w:val="16"/>
                          </w:rPr>
                        </w:pPr>
                        <w:r>
                          <w:rPr>
                            <w:color w:val="010202"/>
                            <w:sz w:val="16"/>
                          </w:rPr>
                          <w:t>CAPELA DO SOCORRO</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330</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5,87</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304</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5,12</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301</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4,68</w:t>
                        </w:r>
                      </w:p>
                    </w:tc>
                    <w:tc>
                      <w:tcPr>
                        <w:tcW w:w="1933" w:type="dxa"/>
                        <w:tcBorders>
                          <w:top w:val="single" w:sz="6" w:space="0" w:color="231F20"/>
                          <w:left w:val="single" w:sz="6" w:space="0" w:color="231F20"/>
                          <w:bottom w:val="single" w:sz="6" w:space="0" w:color="231F20"/>
                        </w:tcBorders>
                      </w:tcPr>
                      <w:p>
                        <w:pPr>
                          <w:pStyle w:val="TableParagraph"/>
                          <w:spacing w:before="39"/>
                          <w:ind w:right="774"/>
                          <w:jc w:val="right"/>
                          <w:rPr>
                            <w:sz w:val="16"/>
                          </w:rPr>
                        </w:pPr>
                        <w:r>
                          <w:rPr>
                            <w:color w:val="010202"/>
                            <w:sz w:val="16"/>
                          </w:rPr>
                          <w:t>- 8,81</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9"/>
                          <w:rPr>
                            <w:sz w:val="16"/>
                          </w:rPr>
                        </w:pPr>
                        <w:r>
                          <w:rPr>
                            <w:color w:val="010202"/>
                            <w:sz w:val="16"/>
                          </w:rPr>
                          <w:t>CIDADE ADEMAR</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308</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5,47</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325</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5,47</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360</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5,60</w:t>
                        </w:r>
                      </w:p>
                    </w:tc>
                    <w:tc>
                      <w:tcPr>
                        <w:tcW w:w="1933" w:type="dxa"/>
                        <w:tcBorders>
                          <w:top w:val="single" w:sz="6" w:space="0" w:color="231F20"/>
                          <w:left w:val="single" w:sz="6" w:space="0" w:color="231F20"/>
                          <w:bottom w:val="single" w:sz="6" w:space="0" w:color="231F20"/>
                        </w:tcBorders>
                      </w:tcPr>
                      <w:p>
                        <w:pPr>
                          <w:pStyle w:val="TableParagraph"/>
                          <w:spacing w:before="39"/>
                          <w:ind w:right="782"/>
                          <w:jc w:val="right"/>
                          <w:rPr>
                            <w:sz w:val="16"/>
                          </w:rPr>
                        </w:pPr>
                        <w:r>
                          <w:rPr>
                            <w:color w:val="010202"/>
                            <w:w w:val="95"/>
                            <w:sz w:val="16"/>
                          </w:rPr>
                          <w:t>16,94</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9"/>
                          <w:rPr>
                            <w:sz w:val="16"/>
                          </w:rPr>
                        </w:pPr>
                        <w:r>
                          <w:rPr>
                            <w:color w:val="010202"/>
                            <w:sz w:val="16"/>
                          </w:rPr>
                          <w:t>M'BOI MIRIM</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3"/>
                          <w:jc w:val="right"/>
                          <w:rPr>
                            <w:sz w:val="16"/>
                          </w:rPr>
                        </w:pPr>
                        <w:r>
                          <w:rPr>
                            <w:color w:val="010202"/>
                            <w:w w:val="95"/>
                            <w:sz w:val="16"/>
                          </w:rPr>
                          <w:t>246</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4,37</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251</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4,22</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255</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3,96</w:t>
                        </w:r>
                      </w:p>
                    </w:tc>
                    <w:tc>
                      <w:tcPr>
                        <w:tcW w:w="1933" w:type="dxa"/>
                        <w:tcBorders>
                          <w:top w:val="single" w:sz="6" w:space="0" w:color="231F20"/>
                          <w:left w:val="single" w:sz="6" w:space="0" w:color="231F20"/>
                          <w:bottom w:val="single" w:sz="6" w:space="0" w:color="231F20"/>
                        </w:tcBorders>
                      </w:tcPr>
                      <w:p>
                        <w:pPr>
                          <w:pStyle w:val="TableParagraph"/>
                          <w:spacing w:before="39"/>
                          <w:ind w:right="820"/>
                          <w:jc w:val="right"/>
                          <w:rPr>
                            <w:sz w:val="16"/>
                          </w:rPr>
                        </w:pPr>
                        <w:r>
                          <w:rPr>
                            <w:color w:val="010202"/>
                            <w:w w:val="95"/>
                            <w:sz w:val="16"/>
                          </w:rPr>
                          <w:t>3,56</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9"/>
                          <w:rPr>
                            <w:sz w:val="16"/>
                          </w:rPr>
                        </w:pPr>
                        <w:r>
                          <w:rPr>
                            <w:color w:val="010202"/>
                            <w:sz w:val="16"/>
                          </w:rPr>
                          <w:t>PARELHEIROS</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3"/>
                          <w:jc w:val="right"/>
                          <w:rPr>
                            <w:sz w:val="16"/>
                          </w:rPr>
                        </w:pPr>
                        <w:r>
                          <w:rPr>
                            <w:color w:val="010202"/>
                            <w:w w:val="95"/>
                            <w:sz w:val="16"/>
                          </w:rPr>
                          <w:t>94</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1,67</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93</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1,57</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95</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5"/>
                          <w:jc w:val="right"/>
                          <w:rPr>
                            <w:sz w:val="16"/>
                          </w:rPr>
                        </w:pPr>
                        <w:r>
                          <w:rPr>
                            <w:color w:val="010202"/>
                            <w:w w:val="95"/>
                            <w:sz w:val="16"/>
                          </w:rPr>
                          <w:t>1,47</w:t>
                        </w:r>
                      </w:p>
                    </w:tc>
                    <w:tc>
                      <w:tcPr>
                        <w:tcW w:w="1933" w:type="dxa"/>
                        <w:tcBorders>
                          <w:top w:val="single" w:sz="6" w:space="0" w:color="231F20"/>
                          <w:left w:val="single" w:sz="6" w:space="0" w:color="231F20"/>
                          <w:bottom w:val="single" w:sz="6" w:space="0" w:color="231F20"/>
                        </w:tcBorders>
                      </w:tcPr>
                      <w:p>
                        <w:pPr>
                          <w:pStyle w:val="TableParagraph"/>
                          <w:spacing w:before="39"/>
                          <w:ind w:right="820"/>
                          <w:jc w:val="right"/>
                          <w:rPr>
                            <w:sz w:val="16"/>
                          </w:rPr>
                        </w:pPr>
                        <w:r>
                          <w:rPr>
                            <w:color w:val="010202"/>
                            <w:w w:val="95"/>
                            <w:sz w:val="16"/>
                          </w:rPr>
                          <w:t>0,98</w:t>
                        </w:r>
                      </w:p>
                    </w:tc>
                  </w:tr>
                  <w:tr>
                    <w:trPr>
                      <w:trHeight w:val="261" w:hRule="atLeast"/>
                    </w:trPr>
                    <w:tc>
                      <w:tcPr>
                        <w:tcW w:w="960" w:type="dxa"/>
                        <w:vMerge/>
                        <w:tcBorders>
                          <w:top w:val="nil"/>
                          <w:bottom w:val="single" w:sz="6" w:space="0" w:color="231F20"/>
                          <w:right w:val="single" w:sz="6" w:space="0" w:color="231F20"/>
                        </w:tcBorders>
                      </w:tcPr>
                      <w:p>
                        <w:pPr>
                          <w:rPr>
                            <w:sz w:val="2"/>
                            <w:szCs w:val="2"/>
                          </w:rPr>
                        </w:pPr>
                      </w:p>
                    </w:tc>
                    <w:tc>
                      <w:tcPr>
                        <w:tcW w:w="2201" w:type="dxa"/>
                        <w:tcBorders>
                          <w:top w:val="single" w:sz="6" w:space="0" w:color="231F20"/>
                          <w:left w:val="single" w:sz="6" w:space="0" w:color="231F20"/>
                          <w:bottom w:val="single" w:sz="6" w:space="0" w:color="231F20"/>
                          <w:right w:val="single" w:sz="6" w:space="0" w:color="231F20"/>
                        </w:tcBorders>
                      </w:tcPr>
                      <w:p>
                        <w:pPr>
                          <w:pStyle w:val="TableParagraph"/>
                          <w:spacing w:before="39"/>
                          <w:ind w:left="79"/>
                          <w:rPr>
                            <w:sz w:val="16"/>
                          </w:rPr>
                        </w:pPr>
                        <w:r>
                          <w:rPr>
                            <w:color w:val="010202"/>
                            <w:sz w:val="16"/>
                          </w:rPr>
                          <w:t>SANTO AMARO</w:t>
                        </w:r>
                      </w:p>
                    </w:tc>
                    <w:tc>
                      <w:tcPr>
                        <w:tcW w:w="661" w:type="dxa"/>
                        <w:tcBorders>
                          <w:top w:val="single" w:sz="6" w:space="0" w:color="231F20"/>
                          <w:left w:val="single" w:sz="6" w:space="0" w:color="231F20"/>
                          <w:bottom w:val="single" w:sz="6" w:space="0" w:color="231F20"/>
                          <w:right w:val="single" w:sz="6" w:space="0" w:color="231F20"/>
                        </w:tcBorders>
                      </w:tcPr>
                      <w:p>
                        <w:pPr>
                          <w:pStyle w:val="TableParagraph"/>
                          <w:spacing w:before="39"/>
                          <w:ind w:right="63"/>
                          <w:jc w:val="right"/>
                          <w:rPr>
                            <w:sz w:val="16"/>
                          </w:rPr>
                        </w:pPr>
                        <w:r>
                          <w:rPr>
                            <w:color w:val="010202"/>
                            <w:w w:val="95"/>
                            <w:sz w:val="16"/>
                          </w:rPr>
                          <w:t>70</w:t>
                        </w:r>
                      </w:p>
                    </w:tc>
                    <w:tc>
                      <w:tcPr>
                        <w:tcW w:w="709"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1,24</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56</w:t>
                        </w:r>
                      </w:p>
                    </w:tc>
                    <w:tc>
                      <w:tcPr>
                        <w:tcW w:w="631"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0,94</w:t>
                        </w:r>
                      </w:p>
                    </w:tc>
                    <w:tc>
                      <w:tcPr>
                        <w:tcW w:w="624" w:type="dxa"/>
                        <w:tcBorders>
                          <w:top w:val="single" w:sz="6" w:space="0" w:color="231F20"/>
                          <w:left w:val="single" w:sz="6" w:space="0" w:color="231F20"/>
                          <w:bottom w:val="single" w:sz="6" w:space="0" w:color="231F20"/>
                          <w:right w:val="single" w:sz="6" w:space="0" w:color="231F20"/>
                        </w:tcBorders>
                      </w:tcPr>
                      <w:p>
                        <w:pPr>
                          <w:pStyle w:val="TableParagraph"/>
                          <w:spacing w:before="39"/>
                          <w:ind w:right="64"/>
                          <w:jc w:val="right"/>
                          <w:rPr>
                            <w:sz w:val="16"/>
                          </w:rPr>
                        </w:pPr>
                        <w:r>
                          <w:rPr>
                            <w:color w:val="010202"/>
                            <w:w w:val="95"/>
                            <w:sz w:val="16"/>
                          </w:rPr>
                          <w:t>54</w:t>
                        </w:r>
                      </w:p>
                    </w:tc>
                    <w:tc>
                      <w:tcPr>
                        <w:tcW w:w="719" w:type="dxa"/>
                        <w:tcBorders>
                          <w:top w:val="single" w:sz="6" w:space="0" w:color="231F20"/>
                          <w:left w:val="single" w:sz="6" w:space="0" w:color="231F20"/>
                          <w:bottom w:val="single" w:sz="6" w:space="0" w:color="231F20"/>
                          <w:right w:val="single" w:sz="6" w:space="0" w:color="231F20"/>
                        </w:tcBorders>
                      </w:tcPr>
                      <w:p>
                        <w:pPr>
                          <w:pStyle w:val="TableParagraph"/>
                          <w:spacing w:before="39"/>
                          <w:ind w:right="67"/>
                          <w:jc w:val="right"/>
                          <w:rPr>
                            <w:sz w:val="16"/>
                          </w:rPr>
                        </w:pPr>
                        <w:r>
                          <w:rPr>
                            <w:color w:val="010202"/>
                            <w:w w:val="95"/>
                            <w:sz w:val="16"/>
                          </w:rPr>
                          <w:t>0,84</w:t>
                        </w:r>
                      </w:p>
                    </w:tc>
                    <w:tc>
                      <w:tcPr>
                        <w:tcW w:w="1933" w:type="dxa"/>
                        <w:tcBorders>
                          <w:top w:val="single" w:sz="6" w:space="0" w:color="231F20"/>
                          <w:left w:val="single" w:sz="6" w:space="0" w:color="231F20"/>
                          <w:bottom w:val="single" w:sz="6" w:space="0" w:color="231F20"/>
                        </w:tcBorders>
                      </w:tcPr>
                      <w:p>
                        <w:pPr>
                          <w:pStyle w:val="TableParagraph"/>
                          <w:spacing w:before="39"/>
                          <w:ind w:right="737"/>
                          <w:jc w:val="right"/>
                          <w:rPr>
                            <w:sz w:val="16"/>
                          </w:rPr>
                        </w:pPr>
                        <w:r>
                          <w:rPr>
                            <w:color w:val="010202"/>
                            <w:sz w:val="16"/>
                          </w:rPr>
                          <w:t>- 22,50</w:t>
                        </w:r>
                      </w:p>
                    </w:tc>
                  </w:tr>
                  <w:tr>
                    <w:trPr>
                      <w:trHeight w:val="263" w:hRule="atLeast"/>
                    </w:trPr>
                    <w:tc>
                      <w:tcPr>
                        <w:tcW w:w="3161" w:type="dxa"/>
                        <w:gridSpan w:val="2"/>
                        <w:tcBorders>
                          <w:top w:val="single" w:sz="6" w:space="0" w:color="231F20"/>
                          <w:right w:val="single" w:sz="6" w:space="0" w:color="231F20"/>
                        </w:tcBorders>
                        <w:shd w:val="clear" w:color="auto" w:fill="595959"/>
                      </w:tcPr>
                      <w:p>
                        <w:pPr>
                          <w:pStyle w:val="TableParagraph"/>
                          <w:spacing w:before="39"/>
                          <w:ind w:left="875"/>
                          <w:rPr>
                            <w:b/>
                            <w:sz w:val="16"/>
                          </w:rPr>
                        </w:pPr>
                        <w:r>
                          <w:rPr>
                            <w:b/>
                            <w:color w:val="FFFFFF"/>
                            <w:sz w:val="16"/>
                          </w:rPr>
                          <w:t>TOTAL DA CIDADE</w:t>
                        </w:r>
                      </w:p>
                    </w:tc>
                    <w:tc>
                      <w:tcPr>
                        <w:tcW w:w="661" w:type="dxa"/>
                        <w:tcBorders>
                          <w:top w:val="single" w:sz="6" w:space="0" w:color="231F20"/>
                          <w:left w:val="single" w:sz="6" w:space="0" w:color="231F20"/>
                          <w:right w:val="single" w:sz="6" w:space="0" w:color="231F20"/>
                        </w:tcBorders>
                        <w:shd w:val="clear" w:color="auto" w:fill="595959"/>
                      </w:tcPr>
                      <w:p>
                        <w:pPr>
                          <w:pStyle w:val="TableParagraph"/>
                          <w:spacing w:before="39"/>
                          <w:ind w:right="65"/>
                          <w:jc w:val="right"/>
                          <w:rPr>
                            <w:b/>
                            <w:sz w:val="16"/>
                          </w:rPr>
                        </w:pPr>
                        <w:r>
                          <w:rPr>
                            <w:b/>
                            <w:color w:val="FFFFFF"/>
                            <w:sz w:val="16"/>
                          </w:rPr>
                          <w:t>5629</w:t>
                        </w:r>
                      </w:p>
                    </w:tc>
                    <w:tc>
                      <w:tcPr>
                        <w:tcW w:w="709" w:type="dxa"/>
                        <w:tcBorders>
                          <w:top w:val="single" w:sz="6" w:space="0" w:color="231F20"/>
                          <w:left w:val="single" w:sz="6" w:space="0" w:color="231F20"/>
                          <w:right w:val="single" w:sz="6" w:space="0" w:color="231F20"/>
                        </w:tcBorders>
                        <w:shd w:val="clear" w:color="auto" w:fill="595959"/>
                      </w:tcPr>
                      <w:p>
                        <w:pPr>
                          <w:pStyle w:val="TableParagraph"/>
                          <w:spacing w:before="39"/>
                          <w:ind w:left="77"/>
                          <w:rPr>
                            <w:b/>
                            <w:sz w:val="16"/>
                          </w:rPr>
                        </w:pPr>
                        <w:r>
                          <w:rPr>
                            <w:b/>
                            <w:color w:val="FFFFFF"/>
                            <w:sz w:val="16"/>
                          </w:rPr>
                          <w:t>100,00</w:t>
                        </w:r>
                      </w:p>
                    </w:tc>
                    <w:tc>
                      <w:tcPr>
                        <w:tcW w:w="624" w:type="dxa"/>
                        <w:tcBorders>
                          <w:top w:val="single" w:sz="6" w:space="0" w:color="231F20"/>
                          <w:left w:val="single" w:sz="6" w:space="0" w:color="231F20"/>
                          <w:right w:val="single" w:sz="6" w:space="0" w:color="231F20"/>
                        </w:tcBorders>
                        <w:shd w:val="clear" w:color="auto" w:fill="595959"/>
                      </w:tcPr>
                      <w:p>
                        <w:pPr>
                          <w:pStyle w:val="TableParagraph"/>
                          <w:spacing w:before="39"/>
                          <w:ind w:right="66"/>
                          <w:jc w:val="right"/>
                          <w:rPr>
                            <w:b/>
                            <w:sz w:val="16"/>
                          </w:rPr>
                        </w:pPr>
                        <w:r>
                          <w:rPr>
                            <w:b/>
                            <w:color w:val="FFFFFF"/>
                            <w:sz w:val="16"/>
                          </w:rPr>
                          <w:t>5942</w:t>
                        </w:r>
                      </w:p>
                    </w:tc>
                    <w:tc>
                      <w:tcPr>
                        <w:tcW w:w="631" w:type="dxa"/>
                        <w:tcBorders>
                          <w:top w:val="single" w:sz="6" w:space="0" w:color="231F20"/>
                          <w:left w:val="single" w:sz="6" w:space="0" w:color="231F20"/>
                          <w:right w:val="single" w:sz="6" w:space="0" w:color="231F20"/>
                        </w:tcBorders>
                        <w:shd w:val="clear" w:color="auto" w:fill="595959"/>
                      </w:tcPr>
                      <w:p>
                        <w:pPr>
                          <w:pStyle w:val="TableParagraph"/>
                          <w:spacing w:before="39"/>
                          <w:ind w:right="66"/>
                          <w:jc w:val="right"/>
                          <w:rPr>
                            <w:b/>
                            <w:sz w:val="16"/>
                          </w:rPr>
                        </w:pPr>
                        <w:r>
                          <w:rPr>
                            <w:b/>
                            <w:color w:val="FFFFFF"/>
                            <w:sz w:val="16"/>
                          </w:rPr>
                          <w:t>100,00</w:t>
                        </w:r>
                      </w:p>
                    </w:tc>
                    <w:tc>
                      <w:tcPr>
                        <w:tcW w:w="624" w:type="dxa"/>
                        <w:tcBorders>
                          <w:top w:val="single" w:sz="6" w:space="0" w:color="231F20"/>
                          <w:left w:val="single" w:sz="6" w:space="0" w:color="231F20"/>
                          <w:right w:val="single" w:sz="6" w:space="0" w:color="231F20"/>
                        </w:tcBorders>
                        <w:shd w:val="clear" w:color="auto" w:fill="595959"/>
                      </w:tcPr>
                      <w:p>
                        <w:pPr>
                          <w:pStyle w:val="TableParagraph"/>
                          <w:spacing w:before="39"/>
                          <w:ind w:right="66"/>
                          <w:jc w:val="right"/>
                          <w:rPr>
                            <w:b/>
                            <w:sz w:val="16"/>
                          </w:rPr>
                        </w:pPr>
                        <w:r>
                          <w:rPr>
                            <w:b/>
                            <w:color w:val="FFFFFF"/>
                            <w:sz w:val="16"/>
                          </w:rPr>
                          <w:t>6435</w:t>
                        </w:r>
                      </w:p>
                    </w:tc>
                    <w:tc>
                      <w:tcPr>
                        <w:tcW w:w="719" w:type="dxa"/>
                        <w:tcBorders>
                          <w:top w:val="single" w:sz="6" w:space="0" w:color="231F20"/>
                          <w:left w:val="single" w:sz="6" w:space="0" w:color="231F20"/>
                          <w:right w:val="single" w:sz="6" w:space="0" w:color="231F20"/>
                        </w:tcBorders>
                        <w:shd w:val="clear" w:color="auto" w:fill="595959"/>
                      </w:tcPr>
                      <w:p>
                        <w:pPr>
                          <w:pStyle w:val="TableParagraph"/>
                          <w:spacing w:before="39"/>
                          <w:ind w:right="66"/>
                          <w:jc w:val="right"/>
                          <w:rPr>
                            <w:b/>
                            <w:sz w:val="16"/>
                          </w:rPr>
                        </w:pPr>
                        <w:r>
                          <w:rPr>
                            <w:b/>
                            <w:color w:val="FFFFFF"/>
                            <w:sz w:val="16"/>
                          </w:rPr>
                          <w:t>100,00</w:t>
                        </w:r>
                      </w:p>
                    </w:tc>
                    <w:tc>
                      <w:tcPr>
                        <w:tcW w:w="1933" w:type="dxa"/>
                        <w:tcBorders>
                          <w:top w:val="single" w:sz="6" w:space="0" w:color="231F20"/>
                          <w:left w:val="single" w:sz="6" w:space="0" w:color="231F20"/>
                        </w:tcBorders>
                        <w:shd w:val="clear" w:color="auto" w:fill="595959"/>
                      </w:tcPr>
                      <w:p>
                        <w:pPr>
                          <w:pStyle w:val="TableParagraph"/>
                          <w:spacing w:before="39"/>
                          <w:ind w:right="775"/>
                          <w:jc w:val="right"/>
                          <w:rPr>
                            <w:b/>
                            <w:sz w:val="16"/>
                          </w:rPr>
                        </w:pPr>
                        <w:r>
                          <w:rPr>
                            <w:b/>
                            <w:color w:val="FFFFFF"/>
                            <w:sz w:val="16"/>
                          </w:rPr>
                          <w:t>14,32</w:t>
                        </w:r>
                      </w:p>
                    </w:tc>
                  </w:tr>
                </w:tbl>
                <w:p>
                  <w:pPr>
                    <w:pStyle w:val="BodyText"/>
                  </w:pPr>
                </w:p>
              </w:txbxContent>
            </v:textbox>
          </v:shape>
        </w:pict>
      </w:r>
      <w:r>
        <w:rPr>
          <w:sz w:val="20"/>
        </w:rPr>
      </w:r>
    </w:p>
    <w:p>
      <w:pPr>
        <w:spacing w:before="9"/>
        <w:ind w:left="1397" w:right="0" w:firstLine="0"/>
        <w:jc w:val="left"/>
        <w:rPr>
          <w:rFonts w:ascii="Arial" w:hAnsi="Arial"/>
          <w:sz w:val="16"/>
        </w:rPr>
      </w:pPr>
      <w:r>
        <w:rPr>
          <w:rFonts w:ascii="Arial" w:hAnsi="Arial"/>
          <w:color w:val="231F20"/>
          <w:sz w:val="16"/>
        </w:rPr>
        <w:t>Fonte: DEMES, Janeiro à Dezembro de 2014, Observatório de Políticas Sociais/ SMADS (2015).</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5"/>
        </w:rPr>
      </w:pPr>
    </w:p>
    <w:p>
      <w:pPr>
        <w:pStyle w:val="BodyText"/>
        <w:ind w:right="556"/>
        <w:jc w:val="right"/>
        <w:rPr>
          <w:rFonts w:ascii="Times New Roman"/>
        </w:rPr>
      </w:pPr>
      <w:r>
        <w:rPr>
          <w:rFonts w:ascii="Times New Roman"/>
          <w:color w:val="6D6E71"/>
          <w:w w:val="95"/>
        </w:rPr>
        <w:t>71</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112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1176">
            <wp:simplePos x="0" y="0"/>
            <wp:positionH relativeFrom="page">
              <wp:posOffset>19050</wp:posOffset>
            </wp:positionH>
            <wp:positionV relativeFrom="page">
              <wp:posOffset>5536501</wp:posOffset>
            </wp:positionV>
            <wp:extent cx="152400" cy="152400"/>
            <wp:effectExtent l="0" t="0" r="0" b="0"/>
            <wp:wrapNone/>
            <wp:docPr id="449" name="image4.png" descr=""/>
            <wp:cNvGraphicFramePr>
              <a:graphicFrameLocks noChangeAspect="1"/>
            </wp:cNvGraphicFramePr>
            <a:graphic>
              <a:graphicData uri="http://schemas.openxmlformats.org/drawingml/2006/picture">
                <pic:pic>
                  <pic:nvPicPr>
                    <pic:cNvPr id="450"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1200">
            <wp:simplePos x="0" y="0"/>
            <wp:positionH relativeFrom="page">
              <wp:posOffset>7921955</wp:posOffset>
            </wp:positionH>
            <wp:positionV relativeFrom="page">
              <wp:posOffset>5536501</wp:posOffset>
            </wp:positionV>
            <wp:extent cx="152400" cy="152400"/>
            <wp:effectExtent l="0" t="0" r="0" b="0"/>
            <wp:wrapNone/>
            <wp:docPr id="451" name="image4.png" descr=""/>
            <wp:cNvGraphicFramePr>
              <a:graphicFrameLocks noChangeAspect="1"/>
            </wp:cNvGraphicFramePr>
            <a:graphic>
              <a:graphicData uri="http://schemas.openxmlformats.org/drawingml/2006/picture">
                <pic:pic>
                  <pic:nvPicPr>
                    <pic:cNvPr id="45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53" name="image4.png" descr=""/>
            <wp:cNvGraphicFramePr>
              <a:graphicFrameLocks noChangeAspect="1"/>
            </wp:cNvGraphicFramePr>
            <a:graphic>
              <a:graphicData uri="http://schemas.openxmlformats.org/drawingml/2006/picture">
                <pic:pic>
                  <pic:nvPicPr>
                    <pic:cNvPr id="45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9056;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1152"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3" w:firstLine="708"/>
        <w:jc w:val="right"/>
      </w:pPr>
      <w:r>
        <w:rPr>
          <w:color w:val="231F20"/>
        </w:rPr>
        <w:t>Localizada na Região Sul 1, a região de Vila Mariana é a Subprefeitura</w:t>
      </w:r>
      <w:r>
        <w:rPr>
          <w:color w:val="231F20"/>
          <w:spacing w:val="-4"/>
        </w:rPr>
        <w:t> </w:t>
      </w:r>
      <w:r>
        <w:rPr>
          <w:color w:val="231F20"/>
        </w:rPr>
        <w:t>com me-</w:t>
      </w:r>
      <w:r>
        <w:rPr>
          <w:color w:val="231F20"/>
          <w:w w:val="99"/>
        </w:rPr>
        <w:t> </w:t>
      </w:r>
      <w:r>
        <w:rPr>
          <w:color w:val="231F20"/>
        </w:rPr>
        <w:t>nores</w:t>
      </w:r>
      <w:r>
        <w:rPr>
          <w:color w:val="231F20"/>
          <w:spacing w:val="-8"/>
        </w:rPr>
        <w:t> </w:t>
      </w:r>
      <w:r>
        <w:rPr>
          <w:color w:val="231F20"/>
        </w:rPr>
        <w:t>taxas</w:t>
      </w:r>
      <w:r>
        <w:rPr>
          <w:color w:val="231F20"/>
          <w:spacing w:val="-8"/>
        </w:rPr>
        <w:t> </w:t>
      </w:r>
      <w:r>
        <w:rPr>
          <w:color w:val="231F20"/>
        </w:rPr>
        <w:t>de</w:t>
      </w:r>
      <w:r>
        <w:rPr>
          <w:color w:val="231F20"/>
          <w:spacing w:val="-7"/>
        </w:rPr>
        <w:t> </w:t>
      </w:r>
      <w:r>
        <w:rPr>
          <w:color w:val="231F20"/>
        </w:rPr>
        <w:t>vulnerabilidade</w:t>
      </w:r>
      <w:r>
        <w:rPr>
          <w:color w:val="231F20"/>
          <w:spacing w:val="-7"/>
        </w:rPr>
        <w:t> </w:t>
      </w:r>
      <w:r>
        <w:rPr>
          <w:color w:val="231F20"/>
        </w:rPr>
        <w:t>social,</w:t>
      </w:r>
      <w:r>
        <w:rPr>
          <w:color w:val="231F20"/>
          <w:spacing w:val="-8"/>
        </w:rPr>
        <w:t> </w:t>
      </w:r>
      <w:r>
        <w:rPr>
          <w:color w:val="231F20"/>
        </w:rPr>
        <w:t>abaixo</w:t>
      </w:r>
      <w:r>
        <w:rPr>
          <w:color w:val="231F20"/>
          <w:spacing w:val="-7"/>
        </w:rPr>
        <w:t> </w:t>
      </w:r>
      <w:r>
        <w:rPr>
          <w:color w:val="231F20"/>
        </w:rPr>
        <w:t>da</w:t>
      </w:r>
      <w:r>
        <w:rPr>
          <w:color w:val="231F20"/>
          <w:spacing w:val="-8"/>
        </w:rPr>
        <w:t> </w:t>
      </w:r>
      <w:r>
        <w:rPr>
          <w:color w:val="231F20"/>
        </w:rPr>
        <w:t>média</w:t>
      </w:r>
      <w:r>
        <w:rPr>
          <w:color w:val="231F20"/>
          <w:spacing w:val="-8"/>
        </w:rPr>
        <w:t> </w:t>
      </w:r>
      <w:r>
        <w:rPr>
          <w:color w:val="231F20"/>
        </w:rPr>
        <w:t>da</w:t>
      </w:r>
      <w:r>
        <w:rPr>
          <w:color w:val="231F20"/>
          <w:spacing w:val="-8"/>
        </w:rPr>
        <w:t> </w:t>
      </w:r>
      <w:r>
        <w:rPr>
          <w:color w:val="231F20"/>
        </w:rPr>
        <w:t>cidade</w:t>
      </w:r>
      <w:r>
        <w:rPr>
          <w:color w:val="231F20"/>
          <w:spacing w:val="-7"/>
        </w:rPr>
        <w:t> </w:t>
      </w:r>
      <w:r>
        <w:rPr>
          <w:color w:val="231F20"/>
        </w:rPr>
        <w:t>e</w:t>
      </w:r>
      <w:r>
        <w:rPr>
          <w:color w:val="231F20"/>
          <w:spacing w:val="-7"/>
        </w:rPr>
        <w:t> </w:t>
      </w:r>
      <w:r>
        <w:rPr>
          <w:color w:val="231F20"/>
        </w:rPr>
        <w:t>com</w:t>
      </w:r>
      <w:r>
        <w:rPr>
          <w:color w:val="231F20"/>
          <w:spacing w:val="-8"/>
        </w:rPr>
        <w:t> </w:t>
      </w:r>
      <w:r>
        <w:rPr>
          <w:color w:val="231F20"/>
        </w:rPr>
        <w:t>uma</w:t>
      </w:r>
      <w:r>
        <w:rPr>
          <w:color w:val="231F20"/>
          <w:spacing w:val="-8"/>
        </w:rPr>
        <w:t> </w:t>
      </w:r>
      <w:r>
        <w:rPr>
          <w:color w:val="231F20"/>
        </w:rPr>
        <w:t>população</w:t>
      </w:r>
      <w:r>
        <w:rPr>
          <w:color w:val="231F20"/>
          <w:w w:val="99"/>
        </w:rPr>
        <w:t> </w:t>
      </w:r>
      <w:r>
        <w:rPr>
          <w:color w:val="231F20"/>
        </w:rPr>
        <w:t>predominantemente idosa. (VAZIOS SOCIOASSISTENCIAIS, 2013).</w:t>
      </w:r>
      <w:r>
        <w:rPr>
          <w:color w:val="231F20"/>
          <w:spacing w:val="24"/>
        </w:rPr>
        <w:t> </w:t>
      </w:r>
      <w:r>
        <w:rPr>
          <w:color w:val="231F20"/>
        </w:rPr>
        <w:t>As</w:t>
      </w:r>
      <w:r>
        <w:rPr>
          <w:color w:val="231F20"/>
          <w:spacing w:val="17"/>
        </w:rPr>
        <w:t> </w:t>
      </w:r>
      <w:r>
        <w:rPr>
          <w:color w:val="231F20"/>
        </w:rPr>
        <w:t>Subprefeitu-</w:t>
      </w:r>
      <w:r>
        <w:rPr>
          <w:color w:val="231F20"/>
          <w:w w:val="99"/>
        </w:rPr>
        <w:t> </w:t>
      </w:r>
      <w:r>
        <w:rPr>
          <w:color w:val="231F20"/>
        </w:rPr>
        <w:t>ras</w:t>
      </w:r>
      <w:r>
        <w:rPr>
          <w:color w:val="231F20"/>
          <w:spacing w:val="17"/>
        </w:rPr>
        <w:t> </w:t>
      </w:r>
      <w:r>
        <w:rPr>
          <w:color w:val="231F20"/>
        </w:rPr>
        <w:t>de</w:t>
      </w:r>
      <w:r>
        <w:rPr>
          <w:color w:val="231F20"/>
          <w:spacing w:val="18"/>
        </w:rPr>
        <w:t> </w:t>
      </w:r>
      <w:r>
        <w:rPr>
          <w:color w:val="231F20"/>
        </w:rPr>
        <w:t>Campo</w:t>
      </w:r>
      <w:r>
        <w:rPr>
          <w:color w:val="231F20"/>
          <w:spacing w:val="18"/>
        </w:rPr>
        <w:t> </w:t>
      </w:r>
      <w:r>
        <w:rPr>
          <w:color w:val="231F20"/>
        </w:rPr>
        <w:t>Limpo</w:t>
      </w:r>
      <w:r>
        <w:rPr>
          <w:color w:val="231F20"/>
          <w:spacing w:val="18"/>
        </w:rPr>
        <w:t> </w:t>
      </w:r>
      <w:r>
        <w:rPr>
          <w:color w:val="231F20"/>
        </w:rPr>
        <w:t>e</w:t>
      </w:r>
      <w:r>
        <w:rPr>
          <w:color w:val="231F20"/>
          <w:spacing w:val="18"/>
        </w:rPr>
        <w:t> </w:t>
      </w:r>
      <w:r>
        <w:rPr>
          <w:color w:val="231F20"/>
        </w:rPr>
        <w:t>Cidade</w:t>
      </w:r>
      <w:r>
        <w:rPr>
          <w:color w:val="231F20"/>
          <w:spacing w:val="18"/>
        </w:rPr>
        <w:t> </w:t>
      </w:r>
      <w:r>
        <w:rPr>
          <w:color w:val="231F20"/>
        </w:rPr>
        <w:t>Ademar</w:t>
      </w:r>
      <w:r>
        <w:rPr>
          <w:color w:val="231F20"/>
          <w:spacing w:val="18"/>
        </w:rPr>
        <w:t> </w:t>
      </w:r>
      <w:r>
        <w:rPr>
          <w:color w:val="231F20"/>
        </w:rPr>
        <w:t>estão</w:t>
      </w:r>
      <w:r>
        <w:rPr>
          <w:color w:val="231F20"/>
          <w:spacing w:val="17"/>
        </w:rPr>
        <w:t> </w:t>
      </w:r>
      <w:r>
        <w:rPr>
          <w:color w:val="231F20"/>
        </w:rPr>
        <w:t>na</w:t>
      </w:r>
      <w:r>
        <w:rPr>
          <w:color w:val="231F20"/>
          <w:spacing w:val="18"/>
        </w:rPr>
        <w:t> </w:t>
      </w:r>
      <w:r>
        <w:rPr>
          <w:color w:val="231F20"/>
        </w:rPr>
        <w:t>Região</w:t>
      </w:r>
      <w:r>
        <w:rPr>
          <w:color w:val="231F20"/>
          <w:spacing w:val="18"/>
        </w:rPr>
        <w:t> </w:t>
      </w:r>
      <w:r>
        <w:rPr>
          <w:color w:val="231F20"/>
        </w:rPr>
        <w:t>Sul</w:t>
      </w:r>
      <w:r>
        <w:rPr>
          <w:color w:val="231F20"/>
          <w:spacing w:val="18"/>
        </w:rPr>
        <w:t> </w:t>
      </w:r>
      <w:r>
        <w:rPr>
          <w:color w:val="231F20"/>
        </w:rPr>
        <w:t>2</w:t>
      </w:r>
      <w:r>
        <w:rPr>
          <w:color w:val="231F20"/>
          <w:spacing w:val="18"/>
        </w:rPr>
        <w:t> </w:t>
      </w:r>
      <w:r>
        <w:rPr>
          <w:color w:val="231F20"/>
        </w:rPr>
        <w:t>que</w:t>
      </w:r>
      <w:r>
        <w:rPr>
          <w:color w:val="231F20"/>
          <w:spacing w:val="18"/>
        </w:rPr>
        <w:t> </w:t>
      </w:r>
      <w:r>
        <w:rPr>
          <w:color w:val="231F20"/>
        </w:rPr>
        <w:t>apresenta</w:t>
      </w:r>
      <w:r>
        <w:rPr>
          <w:color w:val="231F20"/>
          <w:spacing w:val="17"/>
        </w:rPr>
        <w:t> </w:t>
      </w:r>
      <w:r>
        <w:rPr>
          <w:color w:val="231F20"/>
        </w:rPr>
        <w:t>grandes</w:t>
      </w:r>
      <w:r>
        <w:rPr>
          <w:color w:val="231F20"/>
          <w:w w:val="99"/>
        </w:rPr>
        <w:t> </w:t>
      </w:r>
      <w:r>
        <w:rPr>
          <w:color w:val="231F20"/>
        </w:rPr>
        <w:t>índices</w:t>
      </w:r>
      <w:r>
        <w:rPr>
          <w:color w:val="231F20"/>
          <w:spacing w:val="29"/>
        </w:rPr>
        <w:t> </w:t>
      </w:r>
      <w:r>
        <w:rPr>
          <w:color w:val="231F20"/>
        </w:rPr>
        <w:t>de</w:t>
      </w:r>
      <w:r>
        <w:rPr>
          <w:color w:val="231F20"/>
          <w:spacing w:val="30"/>
        </w:rPr>
        <w:t> </w:t>
      </w:r>
      <w:r>
        <w:rPr>
          <w:color w:val="231F20"/>
        </w:rPr>
        <w:t>vulnerabilidade</w:t>
      </w:r>
      <w:r>
        <w:rPr>
          <w:color w:val="231F20"/>
          <w:spacing w:val="30"/>
        </w:rPr>
        <w:t> </w:t>
      </w:r>
      <w:r>
        <w:rPr>
          <w:color w:val="231F20"/>
        </w:rPr>
        <w:t>social,</w:t>
      </w:r>
      <w:r>
        <w:rPr>
          <w:color w:val="231F20"/>
          <w:spacing w:val="29"/>
        </w:rPr>
        <w:t> </w:t>
      </w:r>
      <w:r>
        <w:rPr>
          <w:color w:val="231F20"/>
        </w:rPr>
        <w:t>além</w:t>
      </w:r>
      <w:r>
        <w:rPr>
          <w:color w:val="231F20"/>
          <w:spacing w:val="30"/>
        </w:rPr>
        <w:t> </w:t>
      </w:r>
      <w:r>
        <w:rPr>
          <w:color w:val="231F20"/>
        </w:rPr>
        <w:t>de</w:t>
      </w:r>
      <w:r>
        <w:rPr>
          <w:color w:val="231F20"/>
          <w:spacing w:val="30"/>
        </w:rPr>
        <w:t> </w:t>
      </w:r>
      <w:r>
        <w:rPr>
          <w:color w:val="231F20"/>
        </w:rPr>
        <w:t>taxas</w:t>
      </w:r>
      <w:r>
        <w:rPr>
          <w:color w:val="231F20"/>
          <w:spacing w:val="29"/>
        </w:rPr>
        <w:t> </w:t>
      </w:r>
      <w:r>
        <w:rPr>
          <w:color w:val="231F20"/>
        </w:rPr>
        <w:t>elevadas</w:t>
      </w:r>
      <w:r>
        <w:rPr>
          <w:color w:val="231F20"/>
          <w:spacing w:val="30"/>
        </w:rPr>
        <w:t> </w:t>
      </w:r>
      <w:r>
        <w:rPr>
          <w:color w:val="231F20"/>
        </w:rPr>
        <w:t>de</w:t>
      </w:r>
      <w:r>
        <w:rPr>
          <w:color w:val="231F20"/>
          <w:spacing w:val="30"/>
        </w:rPr>
        <w:t> </w:t>
      </w:r>
      <w:r>
        <w:rPr>
          <w:color w:val="231F20"/>
        </w:rPr>
        <w:t>violência:</w:t>
      </w:r>
      <w:r>
        <w:rPr>
          <w:color w:val="231F20"/>
          <w:spacing w:val="29"/>
        </w:rPr>
        <w:t> </w:t>
      </w:r>
      <w:r>
        <w:rPr>
          <w:color w:val="231F20"/>
        </w:rPr>
        <w:t>mortalidade,</w:t>
      </w:r>
      <w:r>
        <w:rPr>
          <w:color w:val="231F20"/>
          <w:w w:val="99"/>
        </w:rPr>
        <w:t> </w:t>
      </w:r>
      <w:r>
        <w:rPr>
          <w:color w:val="231F20"/>
        </w:rPr>
        <w:t>mortalidade</w:t>
      </w:r>
      <w:r>
        <w:rPr>
          <w:color w:val="231F20"/>
          <w:spacing w:val="-8"/>
        </w:rPr>
        <w:t> </w:t>
      </w:r>
      <w:r>
        <w:rPr>
          <w:color w:val="231F20"/>
        </w:rPr>
        <w:t>por</w:t>
      </w:r>
      <w:r>
        <w:rPr>
          <w:color w:val="231F20"/>
          <w:spacing w:val="-7"/>
        </w:rPr>
        <w:t> </w:t>
      </w:r>
      <w:r>
        <w:rPr>
          <w:color w:val="231F20"/>
        </w:rPr>
        <w:t>agressão</w:t>
      </w:r>
      <w:r>
        <w:rPr>
          <w:color w:val="231F20"/>
          <w:spacing w:val="-7"/>
        </w:rPr>
        <w:t> </w:t>
      </w:r>
      <w:r>
        <w:rPr>
          <w:color w:val="231F20"/>
        </w:rPr>
        <w:t>(homicídio)</w:t>
      </w:r>
      <w:r>
        <w:rPr>
          <w:color w:val="231F20"/>
          <w:spacing w:val="-7"/>
        </w:rPr>
        <w:t> </w:t>
      </w:r>
      <w:r>
        <w:rPr>
          <w:color w:val="231F20"/>
        </w:rPr>
        <w:t>da</w:t>
      </w:r>
      <w:r>
        <w:rPr>
          <w:color w:val="231F20"/>
          <w:spacing w:val="-7"/>
        </w:rPr>
        <w:t> </w:t>
      </w:r>
      <w:r>
        <w:rPr>
          <w:color w:val="231F20"/>
        </w:rPr>
        <w:t>população</w:t>
      </w:r>
      <w:r>
        <w:rPr>
          <w:color w:val="231F20"/>
          <w:spacing w:val="-7"/>
        </w:rPr>
        <w:t> </w:t>
      </w:r>
      <w:r>
        <w:rPr>
          <w:color w:val="231F20"/>
        </w:rPr>
        <w:t>masculina</w:t>
      </w:r>
      <w:r>
        <w:rPr>
          <w:color w:val="231F20"/>
          <w:spacing w:val="-7"/>
        </w:rPr>
        <w:t> </w:t>
      </w:r>
      <w:r>
        <w:rPr>
          <w:color w:val="231F20"/>
        </w:rPr>
        <w:t>de</w:t>
      </w:r>
      <w:r>
        <w:rPr>
          <w:color w:val="231F20"/>
          <w:spacing w:val="-7"/>
        </w:rPr>
        <w:t> </w:t>
      </w:r>
      <w:r>
        <w:rPr>
          <w:color w:val="231F20"/>
        </w:rPr>
        <w:t>15</w:t>
      </w:r>
      <w:r>
        <w:rPr>
          <w:color w:val="231F20"/>
          <w:spacing w:val="-8"/>
        </w:rPr>
        <w:t> </w:t>
      </w:r>
      <w:r>
        <w:rPr>
          <w:color w:val="231F20"/>
        </w:rPr>
        <w:t>a</w:t>
      </w:r>
      <w:r>
        <w:rPr>
          <w:color w:val="231F20"/>
          <w:spacing w:val="-7"/>
        </w:rPr>
        <w:t> </w:t>
      </w:r>
      <w:r>
        <w:rPr>
          <w:color w:val="231F20"/>
        </w:rPr>
        <w:t>29</w:t>
      </w:r>
      <w:r>
        <w:rPr>
          <w:color w:val="231F20"/>
          <w:spacing w:val="-7"/>
        </w:rPr>
        <w:t> </w:t>
      </w:r>
      <w:r>
        <w:rPr>
          <w:color w:val="231F20"/>
        </w:rPr>
        <w:t>anos,</w:t>
      </w:r>
      <w:r>
        <w:rPr>
          <w:color w:val="231F20"/>
          <w:spacing w:val="-7"/>
        </w:rPr>
        <w:t> </w:t>
      </w:r>
      <w:r>
        <w:rPr>
          <w:color w:val="231F20"/>
        </w:rPr>
        <w:t>adoles-</w:t>
      </w:r>
      <w:r>
        <w:rPr>
          <w:color w:val="231F20"/>
          <w:w w:val="99"/>
        </w:rPr>
        <w:t> </w:t>
      </w:r>
      <w:r>
        <w:rPr>
          <w:color w:val="231F20"/>
        </w:rPr>
        <w:t>centes (15 a 19 anos) em ato infracional e agressão contra mulheres. Destaca-se</w:t>
      </w:r>
      <w:r>
        <w:rPr>
          <w:color w:val="231F20"/>
          <w:spacing w:val="5"/>
        </w:rPr>
        <w:t> </w:t>
      </w:r>
      <w:r>
        <w:rPr>
          <w:color w:val="231F20"/>
        </w:rPr>
        <w:t>ainda a falta de atendimentos dirigidos à juventude, que pela falta de ações</w:t>
      </w:r>
      <w:r>
        <w:rPr>
          <w:color w:val="231F20"/>
          <w:spacing w:val="57"/>
        </w:rPr>
        <w:t> </w:t>
      </w:r>
      <w:r>
        <w:rPr>
          <w:color w:val="231F20"/>
        </w:rPr>
        <w:t>preventivas</w:t>
      </w:r>
      <w:r>
        <w:rPr>
          <w:color w:val="231F20"/>
          <w:spacing w:val="5"/>
        </w:rPr>
        <w:t> </w:t>
      </w:r>
      <w:r>
        <w:rPr>
          <w:color w:val="231F20"/>
        </w:rPr>
        <w:t>tor-</w:t>
      </w:r>
      <w:r>
        <w:rPr>
          <w:color w:val="231F20"/>
          <w:w w:val="99"/>
        </w:rPr>
        <w:t> </w:t>
      </w:r>
      <w:r>
        <w:rPr>
          <w:color w:val="231F20"/>
        </w:rPr>
        <w:t>nam-se</w:t>
      </w:r>
      <w:r>
        <w:rPr>
          <w:color w:val="231F20"/>
          <w:spacing w:val="-8"/>
        </w:rPr>
        <w:t> </w:t>
      </w:r>
      <w:r>
        <w:rPr>
          <w:color w:val="231F20"/>
        </w:rPr>
        <w:t>visíveis</w:t>
      </w:r>
      <w:r>
        <w:rPr>
          <w:color w:val="231F20"/>
          <w:spacing w:val="-8"/>
        </w:rPr>
        <w:t> </w:t>
      </w:r>
      <w:r>
        <w:rPr>
          <w:color w:val="231F20"/>
        </w:rPr>
        <w:t>em</w:t>
      </w:r>
      <w:r>
        <w:rPr>
          <w:color w:val="231F20"/>
          <w:spacing w:val="-8"/>
        </w:rPr>
        <w:t> </w:t>
      </w:r>
      <w:r>
        <w:rPr>
          <w:color w:val="231F20"/>
        </w:rPr>
        <w:t>dados</w:t>
      </w:r>
      <w:r>
        <w:rPr>
          <w:color w:val="231F20"/>
          <w:spacing w:val="-8"/>
        </w:rPr>
        <w:t> </w:t>
      </w:r>
      <w:r>
        <w:rPr>
          <w:color w:val="231F20"/>
        </w:rPr>
        <w:t>de</w:t>
      </w:r>
      <w:r>
        <w:rPr>
          <w:color w:val="231F20"/>
          <w:spacing w:val="-7"/>
        </w:rPr>
        <w:t> </w:t>
      </w:r>
      <w:r>
        <w:rPr>
          <w:color w:val="231F20"/>
        </w:rPr>
        <w:t>risco</w:t>
      </w:r>
      <w:r>
        <w:rPr>
          <w:color w:val="231F20"/>
          <w:spacing w:val="-8"/>
        </w:rPr>
        <w:t> </w:t>
      </w:r>
      <w:r>
        <w:rPr>
          <w:color w:val="231F20"/>
        </w:rPr>
        <w:t>e</w:t>
      </w:r>
      <w:r>
        <w:rPr>
          <w:color w:val="231F20"/>
          <w:spacing w:val="-8"/>
        </w:rPr>
        <w:t> </w:t>
      </w:r>
      <w:r>
        <w:rPr>
          <w:color w:val="231F20"/>
        </w:rPr>
        <w:t>violência</w:t>
      </w:r>
      <w:r>
        <w:rPr>
          <w:color w:val="231F20"/>
          <w:spacing w:val="-7"/>
        </w:rPr>
        <w:t> </w:t>
      </w:r>
      <w:r>
        <w:rPr>
          <w:color w:val="231F20"/>
        </w:rPr>
        <w:t>(VAZIOS</w:t>
      </w:r>
      <w:r>
        <w:rPr>
          <w:color w:val="231F20"/>
          <w:spacing w:val="-8"/>
        </w:rPr>
        <w:t> </w:t>
      </w:r>
      <w:r>
        <w:rPr>
          <w:color w:val="231F20"/>
        </w:rPr>
        <w:t>SOCIOASSISTENCIAIS,</w:t>
      </w:r>
      <w:r>
        <w:rPr>
          <w:color w:val="231F20"/>
          <w:spacing w:val="-8"/>
        </w:rPr>
        <w:t> </w:t>
      </w:r>
      <w:r>
        <w:rPr>
          <w:color w:val="231F20"/>
        </w:rPr>
        <w:t>2013).</w:t>
      </w:r>
    </w:p>
    <w:p>
      <w:pPr>
        <w:pStyle w:val="BodyText"/>
        <w:spacing w:line="316" w:lineRule="auto" w:before="1"/>
        <w:ind w:left="1397" w:right="1414" w:firstLine="708"/>
        <w:jc w:val="both"/>
      </w:pPr>
      <w:r>
        <w:rPr>
          <w:color w:val="231F20"/>
        </w:rPr>
        <w:t>São Mateus e Itaquera estão na Região Leste 2, onde tem subprefeituras com taxas de vulnerabilidade social acima da média da cidade, com as maiores propor- ções de áreas subnormais. A renda é um dos principais indicadores de fragilidade da população. A maior parcela da população é jovem. Conforme os dados das famílias cadastradas no CadÚnico identificam-se em todas as subprefeituras casos de pessoas com deficiência e situação de trabalho infantil. As taxas de mortalidade por agressão da população, em geral, e homicídio de jovens do sexo masculino são os mais</w:t>
      </w:r>
      <w:r>
        <w:rPr>
          <w:color w:val="231F20"/>
          <w:spacing w:val="-30"/>
        </w:rPr>
        <w:t> </w:t>
      </w:r>
      <w:r>
        <w:rPr>
          <w:color w:val="231F20"/>
        </w:rPr>
        <w:t>elevados da cidade, junto à Zona Sul (VAZIOS SOCIOASSISTENCIAIS,</w:t>
      </w:r>
      <w:r>
        <w:rPr>
          <w:color w:val="231F20"/>
          <w:spacing w:val="-8"/>
        </w:rPr>
        <w:t> </w:t>
      </w:r>
      <w:r>
        <w:rPr>
          <w:color w:val="231F20"/>
        </w:rPr>
        <w:t>2013).</w:t>
      </w:r>
    </w:p>
    <w:p>
      <w:pPr>
        <w:pStyle w:val="BodyText"/>
        <w:spacing w:line="316" w:lineRule="auto"/>
        <w:ind w:left="1397" w:right="1413" w:firstLine="708"/>
        <w:jc w:val="both"/>
      </w:pPr>
      <w:r>
        <w:rPr>
          <w:color w:val="231F20"/>
        </w:rPr>
        <w:t>A Subprefeitura da Freguesia-Brasilândia, da Região Norte 2 tem uma Taxa de Mortalidade</w:t>
      </w:r>
      <w:r>
        <w:rPr>
          <w:color w:val="231F20"/>
          <w:spacing w:val="-5"/>
        </w:rPr>
        <w:t> </w:t>
      </w:r>
      <w:r>
        <w:rPr>
          <w:color w:val="231F20"/>
        </w:rPr>
        <w:t>por</w:t>
      </w:r>
      <w:r>
        <w:rPr>
          <w:color w:val="231F20"/>
          <w:spacing w:val="-5"/>
        </w:rPr>
        <w:t> </w:t>
      </w:r>
      <w:r>
        <w:rPr>
          <w:color w:val="231F20"/>
        </w:rPr>
        <w:t>agressão</w:t>
      </w:r>
      <w:r>
        <w:rPr>
          <w:color w:val="231F20"/>
          <w:spacing w:val="-4"/>
        </w:rPr>
        <w:t> </w:t>
      </w:r>
      <w:r>
        <w:rPr>
          <w:color w:val="231F20"/>
        </w:rPr>
        <w:t>de</w:t>
      </w:r>
      <w:r>
        <w:rPr>
          <w:color w:val="231F20"/>
          <w:spacing w:val="-5"/>
        </w:rPr>
        <w:t> </w:t>
      </w:r>
      <w:r>
        <w:rPr>
          <w:color w:val="231F20"/>
        </w:rPr>
        <w:t>16,7,</w:t>
      </w:r>
      <w:r>
        <w:rPr>
          <w:color w:val="231F20"/>
          <w:spacing w:val="-5"/>
        </w:rPr>
        <w:t> </w:t>
      </w:r>
      <w:r>
        <w:rPr>
          <w:color w:val="231F20"/>
        </w:rPr>
        <w:t>acima</w:t>
      </w:r>
      <w:r>
        <w:rPr>
          <w:color w:val="231F20"/>
          <w:spacing w:val="-5"/>
        </w:rPr>
        <w:t> </w:t>
      </w:r>
      <w:r>
        <w:rPr>
          <w:color w:val="231F20"/>
        </w:rPr>
        <w:t>da</w:t>
      </w:r>
      <w:r>
        <w:rPr>
          <w:color w:val="231F20"/>
          <w:spacing w:val="-5"/>
        </w:rPr>
        <w:t> </w:t>
      </w:r>
      <w:r>
        <w:rPr>
          <w:color w:val="231F20"/>
        </w:rPr>
        <w:t>média</w:t>
      </w:r>
      <w:r>
        <w:rPr>
          <w:color w:val="231F20"/>
          <w:spacing w:val="-4"/>
        </w:rPr>
        <w:t> </w:t>
      </w:r>
      <w:r>
        <w:rPr>
          <w:color w:val="231F20"/>
        </w:rPr>
        <w:t>da</w:t>
      </w:r>
      <w:r>
        <w:rPr>
          <w:color w:val="231F20"/>
          <w:spacing w:val="-5"/>
        </w:rPr>
        <w:t> </w:t>
      </w:r>
      <w:r>
        <w:rPr>
          <w:color w:val="231F20"/>
        </w:rPr>
        <w:t>cidade</w:t>
      </w:r>
      <w:r>
        <w:rPr>
          <w:color w:val="231F20"/>
          <w:spacing w:val="-5"/>
        </w:rPr>
        <w:t> </w:t>
      </w:r>
      <w:r>
        <w:rPr>
          <w:color w:val="231F20"/>
        </w:rPr>
        <w:t>que</w:t>
      </w:r>
      <w:r>
        <w:rPr>
          <w:color w:val="231F20"/>
          <w:spacing w:val="-4"/>
        </w:rPr>
        <w:t> </w:t>
      </w:r>
      <w:r>
        <w:rPr>
          <w:color w:val="231F20"/>
        </w:rPr>
        <w:t>ficou</w:t>
      </w:r>
      <w:r>
        <w:rPr>
          <w:color w:val="231F20"/>
          <w:spacing w:val="-4"/>
        </w:rPr>
        <w:t> </w:t>
      </w:r>
      <w:r>
        <w:rPr>
          <w:color w:val="231F20"/>
        </w:rPr>
        <w:t>em</w:t>
      </w:r>
      <w:r>
        <w:rPr>
          <w:color w:val="231F20"/>
          <w:spacing w:val="-5"/>
        </w:rPr>
        <w:t> </w:t>
      </w:r>
      <w:r>
        <w:rPr>
          <w:color w:val="231F20"/>
        </w:rPr>
        <w:t>12,9.</w:t>
      </w:r>
      <w:r>
        <w:rPr>
          <w:color w:val="231F20"/>
          <w:spacing w:val="-5"/>
        </w:rPr>
        <w:t> </w:t>
      </w:r>
      <w:r>
        <w:rPr>
          <w:color w:val="231F20"/>
        </w:rPr>
        <w:t>A</w:t>
      </w:r>
      <w:r>
        <w:rPr>
          <w:color w:val="231F20"/>
          <w:spacing w:val="-5"/>
        </w:rPr>
        <w:t> </w:t>
      </w:r>
      <w:r>
        <w:rPr>
          <w:color w:val="231F20"/>
        </w:rPr>
        <w:t>Taxa de Mortalidade por Agressão de jovens ficou em 51,01, bem acima da média da cidade que ficou em</w:t>
      </w:r>
      <w:r>
        <w:rPr>
          <w:color w:val="231F20"/>
          <w:spacing w:val="-2"/>
        </w:rPr>
        <w:t> </w:t>
      </w:r>
      <w:r>
        <w:rPr>
          <w:color w:val="231F20"/>
        </w:rPr>
        <w:t>39,7.</w:t>
      </w:r>
    </w:p>
    <w:p>
      <w:pPr>
        <w:pStyle w:val="BodyText"/>
        <w:spacing w:line="316" w:lineRule="auto"/>
        <w:ind w:left="1397" w:right="1414" w:firstLine="708"/>
        <w:jc w:val="both"/>
      </w:pPr>
      <w:r>
        <w:rPr>
          <w:color w:val="010202"/>
        </w:rPr>
        <w:t>Tomando-se por referência a média de adolescentes em MSE/MA e o que essa média representa em relação ao número de adolescentes em cada Subprefeitura, de acordo com o que consta na tabela a seguir, pode-se afirmar, por exemplo, Lapa/Pi- nheiros é a Subprefeitura que apresentou o menor percentual (0,16) de adolescentes em MSE/MA em relação a sua população de adolescentes. Casa Verde, dentre as Sub- prefeituras, apresenta o maior percentual (1,04). Comparando os percentuais dos ex- tremos</w:t>
      </w:r>
      <w:r>
        <w:rPr>
          <w:color w:val="010202"/>
          <w:spacing w:val="-4"/>
        </w:rPr>
        <w:t> </w:t>
      </w:r>
      <w:r>
        <w:rPr>
          <w:color w:val="010202"/>
        </w:rPr>
        <w:t>da</w:t>
      </w:r>
      <w:r>
        <w:rPr>
          <w:color w:val="010202"/>
          <w:spacing w:val="-3"/>
        </w:rPr>
        <w:t> </w:t>
      </w:r>
      <w:r>
        <w:rPr>
          <w:color w:val="010202"/>
        </w:rPr>
        <w:t>tabela,</w:t>
      </w:r>
      <w:r>
        <w:rPr>
          <w:color w:val="010202"/>
          <w:spacing w:val="-3"/>
        </w:rPr>
        <w:t> </w:t>
      </w:r>
      <w:r>
        <w:rPr>
          <w:color w:val="010202"/>
        </w:rPr>
        <w:t>Casa</w:t>
      </w:r>
      <w:r>
        <w:rPr>
          <w:color w:val="010202"/>
          <w:spacing w:val="-3"/>
        </w:rPr>
        <w:t> </w:t>
      </w:r>
      <w:r>
        <w:rPr>
          <w:color w:val="010202"/>
        </w:rPr>
        <w:t>Verde</w:t>
      </w:r>
      <w:r>
        <w:rPr>
          <w:color w:val="010202"/>
          <w:spacing w:val="-3"/>
        </w:rPr>
        <w:t> </w:t>
      </w:r>
      <w:r>
        <w:rPr>
          <w:color w:val="010202"/>
        </w:rPr>
        <w:t>tem</w:t>
      </w:r>
      <w:r>
        <w:rPr>
          <w:color w:val="010202"/>
          <w:spacing w:val="-3"/>
        </w:rPr>
        <w:t> </w:t>
      </w:r>
      <w:r>
        <w:rPr>
          <w:color w:val="010202"/>
        </w:rPr>
        <w:t>seis</w:t>
      </w:r>
      <w:r>
        <w:rPr>
          <w:color w:val="010202"/>
          <w:spacing w:val="-4"/>
        </w:rPr>
        <w:t> </w:t>
      </w:r>
      <w:r>
        <w:rPr>
          <w:color w:val="010202"/>
        </w:rPr>
        <w:t>vezes</w:t>
      </w:r>
      <w:r>
        <w:rPr>
          <w:color w:val="010202"/>
          <w:spacing w:val="-3"/>
        </w:rPr>
        <w:t> </w:t>
      </w:r>
      <w:r>
        <w:rPr>
          <w:color w:val="010202"/>
        </w:rPr>
        <w:t>e</w:t>
      </w:r>
      <w:r>
        <w:rPr>
          <w:color w:val="010202"/>
          <w:spacing w:val="-3"/>
        </w:rPr>
        <w:t> </w:t>
      </w:r>
      <w:r>
        <w:rPr>
          <w:color w:val="010202"/>
        </w:rPr>
        <w:t>meio</w:t>
      </w:r>
      <w:r>
        <w:rPr>
          <w:color w:val="010202"/>
          <w:spacing w:val="-3"/>
        </w:rPr>
        <w:t> </w:t>
      </w:r>
      <w:r>
        <w:rPr>
          <w:color w:val="010202"/>
        </w:rPr>
        <w:t>mais</w:t>
      </w:r>
      <w:r>
        <w:rPr>
          <w:color w:val="010202"/>
          <w:spacing w:val="-3"/>
        </w:rPr>
        <w:t> </w:t>
      </w:r>
      <w:r>
        <w:rPr>
          <w:color w:val="010202"/>
        </w:rPr>
        <w:t>adolescentes</w:t>
      </w:r>
      <w:r>
        <w:rPr>
          <w:color w:val="010202"/>
          <w:spacing w:val="-3"/>
        </w:rPr>
        <w:t> </w:t>
      </w:r>
      <w:r>
        <w:rPr>
          <w:color w:val="010202"/>
        </w:rPr>
        <w:t>em</w:t>
      </w:r>
      <w:r>
        <w:rPr>
          <w:color w:val="010202"/>
          <w:spacing w:val="-4"/>
        </w:rPr>
        <w:t> </w:t>
      </w:r>
      <w:r>
        <w:rPr>
          <w:color w:val="010202"/>
        </w:rPr>
        <w:t>MSE/MA</w:t>
      </w:r>
      <w:r>
        <w:rPr>
          <w:color w:val="010202"/>
          <w:spacing w:val="-3"/>
        </w:rPr>
        <w:t> </w:t>
      </w:r>
      <w:r>
        <w:rPr>
          <w:color w:val="010202"/>
        </w:rPr>
        <w:t>do que a Lapa/Pinheiros, com uma população total de adolescentes pouco</w:t>
      </w:r>
      <w:r>
        <w:rPr>
          <w:color w:val="010202"/>
          <w:spacing w:val="-9"/>
        </w:rPr>
        <w:t> </w:t>
      </w:r>
      <w:r>
        <w:rPr>
          <w:color w:val="010202"/>
        </w:rPr>
        <w:t>menor.</w:t>
      </w:r>
    </w:p>
    <w:p>
      <w:pPr>
        <w:pStyle w:val="BodyText"/>
        <w:spacing w:line="316" w:lineRule="auto" w:before="1"/>
        <w:ind w:left="1397" w:right="1415" w:firstLine="708"/>
        <w:jc w:val="both"/>
      </w:pPr>
      <w:r>
        <w:rPr>
          <w:color w:val="010202"/>
        </w:rPr>
        <w:t>As três subprefeituras que possuem o maior número de adolescentes da cida- de são: Capela do Socorro (63.012), Campo Limpo (60.400) e M´Boi Mirim (59.711), apresentando percentuais de adolescentes em SME/MA de (0,48%), (0,68%) e</w:t>
      </w:r>
      <w:r>
        <w:rPr>
          <w:color w:val="010202"/>
          <w:spacing w:val="-24"/>
        </w:rPr>
        <w:t> </w:t>
      </w:r>
      <w:r>
        <w:rPr>
          <w:color w:val="010202"/>
        </w:rPr>
        <w:t>(0,43), respectivamente, portanto, menores que Casa Verde (1,04%), que tem 28.001 adoles- centes.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pStyle w:val="BodyText"/>
        <w:spacing w:before="114"/>
        <w:ind w:left="538"/>
        <w:rPr>
          <w:rFonts w:ascii="Times New Roman"/>
        </w:rPr>
      </w:pPr>
      <w:r>
        <w:rPr>
          <w:rFonts w:ascii="Times New Roman"/>
          <w:color w:val="6D6E71"/>
        </w:rPr>
        <w:t>72</w:t>
      </w:r>
    </w:p>
    <w:p>
      <w:pPr>
        <w:spacing w:after="0"/>
        <w:rPr>
          <w:rFonts w:ascii="Times New Roman"/>
        </w:rPr>
        <w:sectPr>
          <w:pgSz w:w="12750" w:h="17680"/>
          <w:pgMar w:header="0" w:footer="223" w:top="0" w:bottom="420" w:left="440" w:right="420"/>
        </w:sectPr>
      </w:pPr>
    </w:p>
    <w:p>
      <w:pPr>
        <w:tabs>
          <w:tab w:pos="5812" w:val="left" w:leader="none"/>
          <w:tab w:pos="8675" w:val="left" w:leader="none"/>
        </w:tabs>
        <w:spacing w:line="240" w:lineRule="auto"/>
        <w:ind w:left="110" w:right="0" w:firstLine="0"/>
        <w:rPr>
          <w:rFonts w:ascii="Times New Roman"/>
          <w:sz w:val="20"/>
        </w:rPr>
      </w:pPr>
      <w:r>
        <w:rPr/>
        <w:pict>
          <v:line style="position:absolute;mso-position-horizontal-relative:page;mso-position-vertical-relative:page;z-index:1127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1320">
            <wp:simplePos x="0" y="0"/>
            <wp:positionH relativeFrom="page">
              <wp:posOffset>7921955</wp:posOffset>
            </wp:positionH>
            <wp:positionV relativeFrom="page">
              <wp:posOffset>5536501</wp:posOffset>
            </wp:positionV>
            <wp:extent cx="152400" cy="152400"/>
            <wp:effectExtent l="0" t="0" r="0" b="0"/>
            <wp:wrapNone/>
            <wp:docPr id="455" name="image4.png" descr=""/>
            <wp:cNvGraphicFramePr>
              <a:graphicFrameLocks noChangeAspect="1"/>
            </wp:cNvGraphicFramePr>
            <a:graphic>
              <a:graphicData uri="http://schemas.openxmlformats.org/drawingml/2006/picture">
                <pic:pic>
                  <pic:nvPicPr>
                    <pic:cNvPr id="45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2"/>
          <w:sz w:val="20"/>
        </w:rPr>
        <w:drawing>
          <wp:inline distT="0" distB="0" distL="0" distR="0">
            <wp:extent cx="152400" cy="152400"/>
            <wp:effectExtent l="0" t="0" r="0" b="0"/>
            <wp:docPr id="457" name="image4.png" descr=""/>
            <wp:cNvGraphicFramePr>
              <a:graphicFrameLocks noChangeAspect="1"/>
            </wp:cNvGraphicFramePr>
            <a:graphic>
              <a:graphicData uri="http://schemas.openxmlformats.org/drawingml/2006/picture">
                <pic:pic>
                  <pic:nvPicPr>
                    <pic:cNvPr id="45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2"/>
          <w:sz w:val="20"/>
        </w:rPr>
      </w:r>
      <w:r>
        <w:rPr>
          <w:rFonts w:ascii="Times New Roman"/>
          <w:position w:val="2"/>
          <w:sz w:val="20"/>
        </w:rPr>
        <w:tab/>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shd w:val="clear" w:color="auto" w:fill="2E3092"/>
                      </w:tcPr>
                      <w:p>
                        <w:pPr>
                          <w:pStyle w:val="TableParagraph"/>
                          <w:rPr>
                            <w:sz w:val="18"/>
                          </w:rPr>
                        </w:pPr>
                      </w:p>
                    </w:tc>
                    <w:tc>
                      <w:tcPr>
                        <w:tcW w:w="280" w:type="dxa"/>
                        <w:shd w:val="clear" w:color="auto" w:fill="00A650"/>
                      </w:tcPr>
                      <w:p>
                        <w:pPr>
                          <w:pStyle w:val="TableParagraph"/>
                          <w:rPr>
                            <w:sz w:val="18"/>
                          </w:rPr>
                        </w:pPr>
                      </w:p>
                    </w:tc>
                    <w:tc>
                      <w:tcPr>
                        <w:tcW w:w="280" w:type="dxa"/>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rPr>
          <w:rFonts w:ascii="Times New Roman"/>
          <w:sz w:val="11"/>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9200;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1296"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spacing w:before="5"/>
        <w:rPr>
          <w:rFonts w:ascii="Times New Roman"/>
          <w:sz w:val="23"/>
        </w:rPr>
      </w:pPr>
    </w:p>
    <w:p>
      <w:pPr>
        <w:spacing w:line="254" w:lineRule="auto" w:before="100" w:after="22"/>
        <w:ind w:left="3774" w:right="1452" w:hanging="2329"/>
        <w:jc w:val="left"/>
        <w:rPr>
          <w:b/>
          <w:sz w:val="20"/>
        </w:rPr>
      </w:pPr>
      <w:r>
        <w:rPr>
          <w:b/>
          <w:color w:val="231F20"/>
          <w:sz w:val="20"/>
        </w:rPr>
        <w:t>Tabela 6–Percentual de adolescentes em MSE/MA em relação ao número de Adolescen- tes, distribuídos por Subprefeitura – 2014</w:t>
      </w:r>
    </w:p>
    <w:p>
      <w:pPr>
        <w:tabs>
          <w:tab w:pos="1397" w:val="left" w:leader="none"/>
        </w:tabs>
        <w:spacing w:line="240" w:lineRule="auto"/>
        <w:ind w:left="-410" w:right="0" w:firstLine="0"/>
        <w:rPr>
          <w:sz w:val="20"/>
        </w:rPr>
      </w:pPr>
      <w:r>
        <w:rPr>
          <w:position w:val="232"/>
          <w:sz w:val="20"/>
        </w:rPr>
        <w:drawing>
          <wp:inline distT="0" distB="0" distL="0" distR="0">
            <wp:extent cx="152400" cy="152400"/>
            <wp:effectExtent l="0" t="0" r="0" b="0"/>
            <wp:docPr id="459" name="image4.png" descr=""/>
            <wp:cNvGraphicFramePr>
              <a:graphicFrameLocks noChangeAspect="1"/>
            </wp:cNvGraphicFramePr>
            <a:graphic>
              <a:graphicData uri="http://schemas.openxmlformats.org/drawingml/2006/picture">
                <pic:pic>
                  <pic:nvPicPr>
                    <pic:cNvPr id="460"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232"/>
          <w:sz w:val="20"/>
        </w:rPr>
      </w:r>
      <w:r>
        <w:rPr>
          <w:position w:val="232"/>
          <w:sz w:val="20"/>
        </w:rPr>
        <w:tab/>
      </w:r>
      <w:r>
        <w:rPr>
          <w:sz w:val="20"/>
        </w:rPr>
        <w:pict>
          <v:shape style="width:433.85pt;height:448.5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1631"/>
                    <w:gridCol w:w="2055"/>
                    <w:gridCol w:w="1701"/>
                    <w:gridCol w:w="1452"/>
                    <w:gridCol w:w="1808"/>
                  </w:tblGrid>
                  <w:tr>
                    <w:trPr>
                      <w:trHeight w:val="640" w:hRule="atLeast"/>
                    </w:trPr>
                    <w:tc>
                      <w:tcPr>
                        <w:tcW w:w="1631" w:type="dxa"/>
                        <w:shd w:val="clear" w:color="auto" w:fill="595959"/>
                      </w:tcPr>
                      <w:p>
                        <w:pPr>
                          <w:pStyle w:val="TableParagraph"/>
                          <w:spacing w:before="1"/>
                          <w:rPr>
                            <w:rFonts w:ascii="Georgia"/>
                            <w:b/>
                            <w:sz w:val="20"/>
                          </w:rPr>
                        </w:pPr>
                      </w:p>
                      <w:p>
                        <w:pPr>
                          <w:pStyle w:val="TableParagraph"/>
                          <w:ind w:left="132" w:right="113"/>
                          <w:jc w:val="center"/>
                          <w:rPr>
                            <w:b/>
                            <w:sz w:val="16"/>
                          </w:rPr>
                        </w:pPr>
                        <w:r>
                          <w:rPr>
                            <w:b/>
                            <w:color w:val="FFFFFF"/>
                            <w:sz w:val="16"/>
                          </w:rPr>
                          <w:t>CLASSIFICAÇÃO</w:t>
                        </w:r>
                      </w:p>
                    </w:tc>
                    <w:tc>
                      <w:tcPr>
                        <w:tcW w:w="2055" w:type="dxa"/>
                        <w:shd w:val="clear" w:color="auto" w:fill="595959"/>
                      </w:tcPr>
                      <w:p>
                        <w:pPr>
                          <w:pStyle w:val="TableParagraph"/>
                          <w:spacing w:before="1"/>
                          <w:rPr>
                            <w:rFonts w:ascii="Georgia"/>
                            <w:b/>
                            <w:sz w:val="20"/>
                          </w:rPr>
                        </w:pPr>
                      </w:p>
                      <w:p>
                        <w:pPr>
                          <w:pStyle w:val="TableParagraph"/>
                          <w:ind w:left="392"/>
                          <w:rPr>
                            <w:b/>
                            <w:sz w:val="16"/>
                          </w:rPr>
                        </w:pPr>
                        <w:r>
                          <w:rPr>
                            <w:b/>
                            <w:color w:val="FFFFFF"/>
                            <w:sz w:val="16"/>
                          </w:rPr>
                          <w:t>SUBPREFEITURA</w:t>
                        </w:r>
                      </w:p>
                    </w:tc>
                    <w:tc>
                      <w:tcPr>
                        <w:tcW w:w="1701" w:type="dxa"/>
                        <w:shd w:val="clear" w:color="auto" w:fill="595959"/>
                      </w:tcPr>
                      <w:p>
                        <w:pPr>
                          <w:pStyle w:val="TableParagraph"/>
                          <w:spacing w:line="249" w:lineRule="auto" w:before="37"/>
                          <w:ind w:left="123" w:right="100"/>
                          <w:jc w:val="center"/>
                          <w:rPr>
                            <w:b/>
                            <w:sz w:val="16"/>
                          </w:rPr>
                        </w:pPr>
                        <w:r>
                          <w:rPr>
                            <w:b/>
                            <w:color w:val="FFFFFF"/>
                            <w:sz w:val="16"/>
                          </w:rPr>
                          <w:t>NÚMERO DE ADO- LESCENTES POR </w:t>
                        </w:r>
                        <w:r>
                          <w:rPr>
                            <w:b/>
                            <w:color w:val="FFFFFF"/>
                            <w:w w:val="95"/>
                            <w:sz w:val="16"/>
                          </w:rPr>
                          <w:t>SUBPREFEITURA</w:t>
                        </w:r>
                      </w:p>
                    </w:tc>
                    <w:tc>
                      <w:tcPr>
                        <w:tcW w:w="1452" w:type="dxa"/>
                        <w:shd w:val="clear" w:color="auto" w:fill="595959"/>
                      </w:tcPr>
                      <w:p>
                        <w:pPr>
                          <w:pStyle w:val="TableParagraph"/>
                          <w:spacing w:line="249" w:lineRule="auto" w:before="37"/>
                          <w:ind w:left="105" w:right="9" w:firstLine="47"/>
                          <w:rPr>
                            <w:b/>
                            <w:sz w:val="16"/>
                          </w:rPr>
                        </w:pPr>
                        <w:r>
                          <w:rPr>
                            <w:b/>
                            <w:color w:val="FFFFFF"/>
                            <w:sz w:val="16"/>
                          </w:rPr>
                          <w:t>MÉDIA EM 2014 </w:t>
                        </w:r>
                        <w:r>
                          <w:rPr>
                            <w:b/>
                            <w:color w:val="FFFFFF"/>
                            <w:w w:val="95"/>
                            <w:sz w:val="16"/>
                          </w:rPr>
                          <w:t>DE ADOLESCEN- </w:t>
                        </w:r>
                        <w:r>
                          <w:rPr>
                            <w:b/>
                            <w:color w:val="FFFFFF"/>
                            <w:sz w:val="16"/>
                          </w:rPr>
                          <w:t>TES EM MSE/MA</w:t>
                        </w:r>
                      </w:p>
                    </w:tc>
                    <w:tc>
                      <w:tcPr>
                        <w:tcW w:w="1808" w:type="dxa"/>
                        <w:shd w:val="clear" w:color="auto" w:fill="595959"/>
                      </w:tcPr>
                      <w:p>
                        <w:pPr>
                          <w:pStyle w:val="TableParagraph"/>
                          <w:spacing w:line="249" w:lineRule="auto" w:before="37"/>
                          <w:ind w:left="161" w:firstLine="681"/>
                          <w:rPr>
                            <w:b/>
                            <w:sz w:val="16"/>
                          </w:rPr>
                        </w:pPr>
                        <w:r>
                          <w:rPr>
                            <w:b/>
                            <w:color w:val="FFFFFF"/>
                            <w:sz w:val="16"/>
                          </w:rPr>
                          <w:t>% </w:t>
                        </w:r>
                        <w:r>
                          <w:rPr>
                            <w:b/>
                            <w:color w:val="FFFFFF"/>
                            <w:w w:val="90"/>
                            <w:sz w:val="16"/>
                          </w:rPr>
                          <w:t>ADOLESCENTES EM</w:t>
                        </w:r>
                      </w:p>
                      <w:p>
                        <w:pPr>
                          <w:pStyle w:val="TableParagraph"/>
                          <w:spacing w:before="1"/>
                          <w:ind w:left="593"/>
                          <w:rPr>
                            <w:b/>
                            <w:sz w:val="16"/>
                          </w:rPr>
                        </w:pPr>
                        <w:r>
                          <w:rPr>
                            <w:b/>
                            <w:color w:val="FFFFFF"/>
                            <w:sz w:val="16"/>
                          </w:rPr>
                          <w:t>MSE/MA</w:t>
                        </w:r>
                      </w:p>
                    </w:tc>
                  </w:tr>
                  <w:tr>
                    <w:trPr>
                      <w:trHeight w:val="256" w:hRule="atLeast"/>
                    </w:trPr>
                    <w:tc>
                      <w:tcPr>
                        <w:tcW w:w="1631" w:type="dxa"/>
                        <w:tcBorders>
                          <w:left w:val="dashed" w:sz="8" w:space="0" w:color="231F20"/>
                          <w:right w:val="dashed" w:sz="8" w:space="0" w:color="231F20"/>
                        </w:tcBorders>
                      </w:tcPr>
                      <w:p>
                        <w:pPr>
                          <w:pStyle w:val="TableParagraph"/>
                          <w:spacing w:before="37"/>
                          <w:ind w:left="19"/>
                          <w:jc w:val="center"/>
                          <w:rPr>
                            <w:sz w:val="16"/>
                          </w:rPr>
                        </w:pPr>
                        <w:r>
                          <w:rPr>
                            <w:color w:val="010202"/>
                            <w:w w:val="96"/>
                            <w:sz w:val="16"/>
                          </w:rPr>
                          <w:t>1</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LAPA/PINHEIROS</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33.451</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52,33</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0,16</w:t>
                        </w:r>
                      </w:p>
                    </w:tc>
                  </w:tr>
                  <w:tr>
                    <w:trPr>
                      <w:trHeight w:val="256" w:hRule="atLeast"/>
                    </w:trPr>
                    <w:tc>
                      <w:tcPr>
                        <w:tcW w:w="1631" w:type="dxa"/>
                        <w:tcBorders>
                          <w:left w:val="dashed" w:sz="8" w:space="0" w:color="231F20"/>
                          <w:right w:val="dashed" w:sz="8" w:space="0" w:color="231F20"/>
                        </w:tcBorders>
                      </w:tcPr>
                      <w:p>
                        <w:pPr>
                          <w:pStyle w:val="TableParagraph"/>
                          <w:spacing w:before="37"/>
                          <w:ind w:left="19"/>
                          <w:jc w:val="center"/>
                          <w:rPr>
                            <w:sz w:val="16"/>
                          </w:rPr>
                        </w:pPr>
                        <w:r>
                          <w:rPr>
                            <w:color w:val="010202"/>
                            <w:w w:val="96"/>
                            <w:sz w:val="16"/>
                          </w:rPr>
                          <w:t>2</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VILA MARIANA</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18.257</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37,92</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0,21</w:t>
                        </w:r>
                      </w:p>
                    </w:tc>
                  </w:tr>
                  <w:tr>
                    <w:trPr>
                      <w:trHeight w:val="256" w:hRule="atLeast"/>
                    </w:trPr>
                    <w:tc>
                      <w:tcPr>
                        <w:tcW w:w="1631" w:type="dxa"/>
                        <w:tcBorders>
                          <w:left w:val="dashed" w:sz="8" w:space="0" w:color="231F20"/>
                          <w:right w:val="dashed" w:sz="8" w:space="0" w:color="231F20"/>
                        </w:tcBorders>
                      </w:tcPr>
                      <w:p>
                        <w:pPr>
                          <w:pStyle w:val="TableParagraph"/>
                          <w:spacing w:before="37"/>
                          <w:ind w:left="19"/>
                          <w:jc w:val="center"/>
                          <w:rPr>
                            <w:sz w:val="16"/>
                          </w:rPr>
                        </w:pPr>
                        <w:r>
                          <w:rPr>
                            <w:color w:val="010202"/>
                            <w:w w:val="96"/>
                            <w:sz w:val="16"/>
                          </w:rPr>
                          <w:t>3</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SANTANA</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23.377</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77,08</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0,33</w:t>
                        </w:r>
                      </w:p>
                    </w:tc>
                  </w:tr>
                  <w:tr>
                    <w:trPr>
                      <w:trHeight w:val="256" w:hRule="atLeast"/>
                    </w:trPr>
                    <w:tc>
                      <w:tcPr>
                        <w:tcW w:w="1631" w:type="dxa"/>
                        <w:tcBorders>
                          <w:left w:val="dashed" w:sz="8" w:space="0" w:color="231F20"/>
                          <w:right w:val="dashed" w:sz="8" w:space="0" w:color="231F20"/>
                        </w:tcBorders>
                      </w:tcPr>
                      <w:p>
                        <w:pPr>
                          <w:pStyle w:val="TableParagraph"/>
                          <w:spacing w:before="37"/>
                          <w:ind w:left="19"/>
                          <w:jc w:val="center"/>
                          <w:rPr>
                            <w:sz w:val="16"/>
                          </w:rPr>
                        </w:pPr>
                        <w:r>
                          <w:rPr>
                            <w:color w:val="010202"/>
                            <w:w w:val="96"/>
                            <w:sz w:val="16"/>
                          </w:rPr>
                          <w:t>4</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SANTO AMARO</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15.968</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54,25</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0,34</w:t>
                        </w:r>
                      </w:p>
                    </w:tc>
                  </w:tr>
                  <w:tr>
                    <w:trPr>
                      <w:trHeight w:val="256" w:hRule="atLeast"/>
                    </w:trPr>
                    <w:tc>
                      <w:tcPr>
                        <w:tcW w:w="1631" w:type="dxa"/>
                        <w:tcBorders>
                          <w:left w:val="dashed" w:sz="8" w:space="0" w:color="231F20"/>
                          <w:right w:val="dashed" w:sz="8" w:space="0" w:color="231F20"/>
                        </w:tcBorders>
                      </w:tcPr>
                      <w:p>
                        <w:pPr>
                          <w:pStyle w:val="TableParagraph"/>
                          <w:spacing w:before="37"/>
                          <w:ind w:left="19"/>
                          <w:jc w:val="center"/>
                          <w:rPr>
                            <w:sz w:val="16"/>
                          </w:rPr>
                        </w:pPr>
                        <w:r>
                          <w:rPr>
                            <w:color w:val="010202"/>
                            <w:w w:val="96"/>
                            <w:sz w:val="16"/>
                          </w:rPr>
                          <w:t>5</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JAÇANÃ</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55.716</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209,67</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0,38</w:t>
                        </w:r>
                      </w:p>
                    </w:tc>
                  </w:tr>
                  <w:tr>
                    <w:trPr>
                      <w:trHeight w:val="256" w:hRule="atLeast"/>
                    </w:trPr>
                    <w:tc>
                      <w:tcPr>
                        <w:tcW w:w="1631" w:type="dxa"/>
                        <w:tcBorders>
                          <w:left w:val="dashed" w:sz="8" w:space="0" w:color="231F20"/>
                          <w:right w:val="dashed" w:sz="8" w:space="0" w:color="231F20"/>
                        </w:tcBorders>
                      </w:tcPr>
                      <w:p>
                        <w:pPr>
                          <w:pStyle w:val="TableParagraph"/>
                          <w:spacing w:before="37"/>
                          <w:ind w:left="19"/>
                          <w:jc w:val="center"/>
                          <w:rPr>
                            <w:sz w:val="16"/>
                          </w:rPr>
                        </w:pPr>
                        <w:r>
                          <w:rPr>
                            <w:color w:val="010202"/>
                            <w:w w:val="96"/>
                            <w:sz w:val="16"/>
                          </w:rPr>
                          <w:t>6</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M´BOI MIRIM</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59.711</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254,83</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0,43</w:t>
                        </w:r>
                      </w:p>
                    </w:tc>
                  </w:tr>
                  <w:tr>
                    <w:trPr>
                      <w:trHeight w:val="256" w:hRule="atLeast"/>
                    </w:trPr>
                    <w:tc>
                      <w:tcPr>
                        <w:tcW w:w="1631" w:type="dxa"/>
                        <w:tcBorders>
                          <w:left w:val="dashed" w:sz="8" w:space="0" w:color="231F20"/>
                          <w:right w:val="dashed" w:sz="8" w:space="0" w:color="231F20"/>
                        </w:tcBorders>
                      </w:tcPr>
                      <w:p>
                        <w:pPr>
                          <w:pStyle w:val="TableParagraph"/>
                          <w:spacing w:before="37"/>
                          <w:ind w:left="19"/>
                          <w:jc w:val="center"/>
                          <w:rPr>
                            <w:sz w:val="16"/>
                          </w:rPr>
                        </w:pPr>
                        <w:r>
                          <w:rPr>
                            <w:color w:val="010202"/>
                            <w:w w:val="96"/>
                            <w:sz w:val="16"/>
                          </w:rPr>
                          <w:t>7</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ARICANDUVA</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21.423</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94,33</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0,44</w:t>
                        </w:r>
                      </w:p>
                    </w:tc>
                  </w:tr>
                  <w:tr>
                    <w:trPr>
                      <w:trHeight w:val="256" w:hRule="atLeast"/>
                    </w:trPr>
                    <w:tc>
                      <w:tcPr>
                        <w:tcW w:w="1631" w:type="dxa"/>
                        <w:tcBorders>
                          <w:left w:val="dashed" w:sz="8" w:space="0" w:color="231F20"/>
                          <w:right w:val="dashed" w:sz="8" w:space="0" w:color="231F20"/>
                        </w:tcBorders>
                      </w:tcPr>
                      <w:p>
                        <w:pPr>
                          <w:pStyle w:val="TableParagraph"/>
                          <w:spacing w:before="37"/>
                          <w:ind w:left="19"/>
                          <w:jc w:val="center"/>
                          <w:rPr>
                            <w:sz w:val="16"/>
                          </w:rPr>
                        </w:pPr>
                        <w:r>
                          <w:rPr>
                            <w:color w:val="010202"/>
                            <w:w w:val="96"/>
                            <w:sz w:val="16"/>
                          </w:rPr>
                          <w:t>8</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CAPELA DO SOCORRO</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63.012</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301,08</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0,48</w:t>
                        </w:r>
                      </w:p>
                    </w:tc>
                  </w:tr>
                  <w:tr>
                    <w:trPr>
                      <w:trHeight w:val="256" w:hRule="atLeast"/>
                    </w:trPr>
                    <w:tc>
                      <w:tcPr>
                        <w:tcW w:w="1631" w:type="dxa"/>
                        <w:tcBorders>
                          <w:left w:val="dashed" w:sz="8" w:space="0" w:color="231F20"/>
                          <w:right w:val="dashed" w:sz="8" w:space="0" w:color="231F20"/>
                        </w:tcBorders>
                      </w:tcPr>
                      <w:p>
                        <w:pPr>
                          <w:pStyle w:val="TableParagraph"/>
                          <w:spacing w:before="37"/>
                          <w:ind w:left="19"/>
                          <w:jc w:val="center"/>
                          <w:rPr>
                            <w:sz w:val="16"/>
                          </w:rPr>
                        </w:pPr>
                        <w:r>
                          <w:rPr>
                            <w:color w:val="010202"/>
                            <w:w w:val="96"/>
                            <w:sz w:val="16"/>
                          </w:rPr>
                          <w:t>9</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PENHA</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40.039</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203,67</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0,51</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10</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BUTANTÃ</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35.315</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187,75</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0,53</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11</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PERUS</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16.238</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93,33</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0,57</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12</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PARELHEIROS</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16.473</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94,75</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0,58</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13</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IPIRANGA</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37.511</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221,33</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0,59</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14</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ITAQUERA</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51.428</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313,75</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0,61</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15</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MOOCA</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23.826</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151,92</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0,64</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16</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VILA PRUDENTE</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46.945</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305,92</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0,65</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17</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CAMPO LIMPO</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60.400</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401,75</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0,67</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18</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PIRITUBA</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41.178</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281,75</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0,68</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19</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ERM. MATARAZZO</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19.259</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133,5</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0,69</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20</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ITAIM PAULISTA</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41.902</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293,17</w:t>
                        </w:r>
                      </w:p>
                    </w:tc>
                    <w:tc>
                      <w:tcPr>
                        <w:tcW w:w="1808" w:type="dxa"/>
                        <w:tcBorders>
                          <w:left w:val="dashed" w:sz="8" w:space="0" w:color="231F20"/>
                          <w:right w:val="dashed" w:sz="8" w:space="0" w:color="231F20"/>
                        </w:tcBorders>
                      </w:tcPr>
                      <w:p>
                        <w:pPr>
                          <w:pStyle w:val="TableParagraph"/>
                          <w:spacing w:before="37"/>
                          <w:ind w:left="808"/>
                          <w:rPr>
                            <w:sz w:val="16"/>
                          </w:rPr>
                        </w:pPr>
                        <w:r>
                          <w:rPr>
                            <w:color w:val="010202"/>
                            <w:sz w:val="16"/>
                          </w:rPr>
                          <w:t>0,7</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21</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SÃO MIGUEL</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39.390</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285,75</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0,73</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22</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GUAIANASES</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31.060</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228,42</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0,74</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23</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SÃO MATEUS</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45.710</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351,92</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0,77</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24</w:t>
                        </w:r>
                      </w:p>
                    </w:tc>
                    <w:tc>
                      <w:tcPr>
                        <w:tcW w:w="2055" w:type="dxa"/>
                        <w:tcBorders>
                          <w:left w:val="dashed" w:sz="8" w:space="0" w:color="231F20"/>
                          <w:right w:val="dashed" w:sz="8" w:space="0" w:color="231F20"/>
                        </w:tcBorders>
                      </w:tcPr>
                      <w:p>
                        <w:pPr>
                          <w:pStyle w:val="TableParagraph"/>
                          <w:spacing w:before="37"/>
                          <w:ind w:left="80"/>
                          <w:rPr>
                            <w:sz w:val="16"/>
                          </w:rPr>
                        </w:pPr>
                        <w:r>
                          <w:rPr>
                            <w:color w:val="010202"/>
                            <w:sz w:val="16"/>
                          </w:rPr>
                          <w:t>VILA MARIA</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25.257</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197,83</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0,78</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25</w:t>
                        </w:r>
                      </w:p>
                    </w:tc>
                    <w:tc>
                      <w:tcPr>
                        <w:tcW w:w="2055" w:type="dxa"/>
                        <w:tcBorders>
                          <w:left w:val="dashed" w:sz="8" w:space="0" w:color="231F20"/>
                          <w:right w:val="dashed" w:sz="8" w:space="0" w:color="231F20"/>
                        </w:tcBorders>
                      </w:tcPr>
                      <w:p>
                        <w:pPr>
                          <w:pStyle w:val="TableParagraph"/>
                          <w:spacing w:before="37"/>
                          <w:ind w:left="79"/>
                          <w:rPr>
                            <w:sz w:val="16"/>
                          </w:rPr>
                        </w:pPr>
                        <w:r>
                          <w:rPr>
                            <w:color w:val="010202"/>
                            <w:sz w:val="16"/>
                          </w:rPr>
                          <w:t>SÉ</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25.100</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212,75</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0,85</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26</w:t>
                        </w:r>
                      </w:p>
                    </w:tc>
                    <w:tc>
                      <w:tcPr>
                        <w:tcW w:w="2055" w:type="dxa"/>
                        <w:tcBorders>
                          <w:left w:val="dashed" w:sz="8" w:space="0" w:color="231F20"/>
                          <w:right w:val="dashed" w:sz="8" w:space="0" w:color="231F20"/>
                        </w:tcBorders>
                      </w:tcPr>
                      <w:p>
                        <w:pPr>
                          <w:pStyle w:val="TableParagraph"/>
                          <w:spacing w:before="37"/>
                          <w:ind w:left="79"/>
                          <w:rPr>
                            <w:sz w:val="16"/>
                          </w:rPr>
                        </w:pPr>
                        <w:r>
                          <w:rPr>
                            <w:color w:val="010202"/>
                            <w:sz w:val="16"/>
                          </w:rPr>
                          <w:t>FREGUESIA DO Ó</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40.795</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346,75</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0,85</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27</w:t>
                        </w:r>
                      </w:p>
                    </w:tc>
                    <w:tc>
                      <w:tcPr>
                        <w:tcW w:w="2055" w:type="dxa"/>
                        <w:tcBorders>
                          <w:left w:val="dashed" w:sz="8" w:space="0" w:color="231F20"/>
                          <w:right w:val="dashed" w:sz="8" w:space="0" w:color="231F20"/>
                        </w:tcBorders>
                      </w:tcPr>
                      <w:p>
                        <w:pPr>
                          <w:pStyle w:val="TableParagraph"/>
                          <w:spacing w:before="37"/>
                          <w:ind w:left="79"/>
                          <w:rPr>
                            <w:sz w:val="16"/>
                          </w:rPr>
                        </w:pPr>
                        <w:r>
                          <w:rPr>
                            <w:color w:val="010202"/>
                            <w:sz w:val="16"/>
                          </w:rPr>
                          <w:t>CIDADE ADEMAR</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41.946</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360,17</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0,86</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28</w:t>
                        </w:r>
                      </w:p>
                    </w:tc>
                    <w:tc>
                      <w:tcPr>
                        <w:tcW w:w="2055" w:type="dxa"/>
                        <w:tcBorders>
                          <w:left w:val="dashed" w:sz="8" w:space="0" w:color="231F20"/>
                          <w:right w:val="dashed" w:sz="8" w:space="0" w:color="231F20"/>
                        </w:tcBorders>
                      </w:tcPr>
                      <w:p>
                        <w:pPr>
                          <w:pStyle w:val="TableParagraph"/>
                          <w:spacing w:before="37"/>
                          <w:ind w:left="79"/>
                          <w:rPr>
                            <w:sz w:val="16"/>
                          </w:rPr>
                        </w:pPr>
                        <w:r>
                          <w:rPr>
                            <w:color w:val="010202"/>
                            <w:sz w:val="16"/>
                          </w:rPr>
                          <w:t>CIDADE TIRADENTES</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24.716</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218,08</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0,88</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29</w:t>
                        </w:r>
                      </w:p>
                    </w:tc>
                    <w:tc>
                      <w:tcPr>
                        <w:tcW w:w="2055" w:type="dxa"/>
                        <w:tcBorders>
                          <w:left w:val="dashed" w:sz="8" w:space="0" w:color="231F20"/>
                          <w:right w:val="dashed" w:sz="8" w:space="0" w:color="231F20"/>
                        </w:tcBorders>
                      </w:tcPr>
                      <w:p>
                        <w:pPr>
                          <w:pStyle w:val="TableParagraph"/>
                          <w:spacing w:before="37"/>
                          <w:ind w:left="79"/>
                          <w:rPr>
                            <w:sz w:val="16"/>
                          </w:rPr>
                        </w:pPr>
                        <w:r>
                          <w:rPr>
                            <w:color w:val="010202"/>
                            <w:sz w:val="16"/>
                          </w:rPr>
                          <w:t>JABAQUARA</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18.695</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175,92</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0,94</w:t>
                        </w:r>
                      </w:p>
                    </w:tc>
                  </w:tr>
                  <w:tr>
                    <w:trPr>
                      <w:trHeight w:val="256" w:hRule="atLeast"/>
                    </w:trPr>
                    <w:tc>
                      <w:tcPr>
                        <w:tcW w:w="1631" w:type="dxa"/>
                        <w:tcBorders>
                          <w:left w:val="dashed" w:sz="8" w:space="0" w:color="231F20"/>
                          <w:right w:val="dashed" w:sz="8" w:space="0" w:color="231F20"/>
                        </w:tcBorders>
                      </w:tcPr>
                      <w:p>
                        <w:pPr>
                          <w:pStyle w:val="TableParagraph"/>
                          <w:spacing w:before="37"/>
                          <w:ind w:left="132" w:right="113"/>
                          <w:jc w:val="center"/>
                          <w:rPr>
                            <w:sz w:val="16"/>
                          </w:rPr>
                        </w:pPr>
                        <w:r>
                          <w:rPr>
                            <w:color w:val="010202"/>
                            <w:sz w:val="16"/>
                          </w:rPr>
                          <w:t>30</w:t>
                        </w:r>
                      </w:p>
                    </w:tc>
                    <w:tc>
                      <w:tcPr>
                        <w:tcW w:w="2055" w:type="dxa"/>
                        <w:tcBorders>
                          <w:left w:val="dashed" w:sz="8" w:space="0" w:color="231F20"/>
                          <w:right w:val="dashed" w:sz="8" w:space="0" w:color="231F20"/>
                        </w:tcBorders>
                      </w:tcPr>
                      <w:p>
                        <w:pPr>
                          <w:pStyle w:val="TableParagraph"/>
                          <w:spacing w:before="37"/>
                          <w:ind w:left="79"/>
                          <w:rPr>
                            <w:sz w:val="16"/>
                          </w:rPr>
                        </w:pPr>
                        <w:r>
                          <w:rPr>
                            <w:color w:val="010202"/>
                            <w:sz w:val="16"/>
                          </w:rPr>
                          <w:t>CASA VERDE</w:t>
                        </w:r>
                      </w:p>
                    </w:tc>
                    <w:tc>
                      <w:tcPr>
                        <w:tcW w:w="1701" w:type="dxa"/>
                        <w:tcBorders>
                          <w:left w:val="dashed" w:sz="8" w:space="0" w:color="231F20"/>
                          <w:right w:val="dashed" w:sz="8" w:space="0" w:color="231F20"/>
                        </w:tcBorders>
                      </w:tcPr>
                      <w:p>
                        <w:pPr>
                          <w:pStyle w:val="TableParagraph"/>
                          <w:spacing w:before="37"/>
                          <w:ind w:left="119" w:right="100"/>
                          <w:jc w:val="center"/>
                          <w:rPr>
                            <w:sz w:val="16"/>
                          </w:rPr>
                        </w:pPr>
                        <w:r>
                          <w:rPr>
                            <w:color w:val="010202"/>
                            <w:sz w:val="16"/>
                          </w:rPr>
                          <w:t>28.001</w:t>
                        </w:r>
                      </w:p>
                    </w:tc>
                    <w:tc>
                      <w:tcPr>
                        <w:tcW w:w="1452" w:type="dxa"/>
                        <w:tcBorders>
                          <w:left w:val="dashed" w:sz="8" w:space="0" w:color="231F20"/>
                          <w:right w:val="dashed" w:sz="8" w:space="0" w:color="231F20"/>
                        </w:tcBorders>
                      </w:tcPr>
                      <w:p>
                        <w:pPr>
                          <w:pStyle w:val="TableParagraph"/>
                          <w:spacing w:before="37"/>
                          <w:ind w:left="485" w:right="466"/>
                          <w:jc w:val="center"/>
                          <w:rPr>
                            <w:sz w:val="16"/>
                          </w:rPr>
                        </w:pPr>
                        <w:r>
                          <w:rPr>
                            <w:color w:val="010202"/>
                            <w:sz w:val="16"/>
                          </w:rPr>
                          <w:t>291,83</w:t>
                        </w:r>
                      </w:p>
                    </w:tc>
                    <w:tc>
                      <w:tcPr>
                        <w:tcW w:w="1808" w:type="dxa"/>
                        <w:tcBorders>
                          <w:left w:val="dashed" w:sz="8" w:space="0" w:color="231F20"/>
                          <w:right w:val="dashed" w:sz="8" w:space="0" w:color="231F20"/>
                        </w:tcBorders>
                      </w:tcPr>
                      <w:p>
                        <w:pPr>
                          <w:pStyle w:val="TableParagraph"/>
                          <w:spacing w:before="37"/>
                          <w:ind w:left="770"/>
                          <w:rPr>
                            <w:sz w:val="16"/>
                          </w:rPr>
                        </w:pPr>
                        <w:r>
                          <w:rPr>
                            <w:color w:val="010202"/>
                            <w:sz w:val="16"/>
                          </w:rPr>
                          <w:t>1,04</w:t>
                        </w:r>
                      </w:p>
                    </w:tc>
                  </w:tr>
                </w:tbl>
                <w:p>
                  <w:pPr>
                    <w:pStyle w:val="BodyText"/>
                  </w:pPr>
                </w:p>
              </w:txbxContent>
            </v:textbox>
          </v:shape>
        </w:pict>
      </w:r>
      <w:r>
        <w:rPr>
          <w:sz w:val="20"/>
        </w:rPr>
      </w:r>
    </w:p>
    <w:p>
      <w:pPr>
        <w:spacing w:before="9"/>
        <w:ind w:left="1397" w:right="0" w:firstLine="0"/>
        <w:jc w:val="left"/>
        <w:rPr>
          <w:rFonts w:ascii="Arial"/>
          <w:sz w:val="16"/>
        </w:rPr>
      </w:pPr>
      <w:r>
        <w:rPr>
          <w:rFonts w:ascii="Arial"/>
          <w:color w:val="231F20"/>
          <w:w w:val="95"/>
          <w:sz w:val="16"/>
        </w:rPr>
        <w:t>Fonte: VAZIOS SOCIOASSISTENCIAIS (2013).</w:t>
      </w:r>
    </w:p>
    <w:p>
      <w:pPr>
        <w:pStyle w:val="BodyText"/>
        <w:rPr>
          <w:rFonts w:ascii="Arial"/>
          <w:sz w:val="16"/>
        </w:rPr>
      </w:pPr>
    </w:p>
    <w:p>
      <w:pPr>
        <w:pStyle w:val="BodyText"/>
        <w:rPr>
          <w:rFonts w:ascii="Arial"/>
          <w:sz w:val="16"/>
        </w:rPr>
      </w:pPr>
    </w:p>
    <w:p>
      <w:pPr>
        <w:pStyle w:val="Heading3"/>
        <w:numPr>
          <w:ilvl w:val="1"/>
          <w:numId w:val="23"/>
        </w:numPr>
        <w:tabs>
          <w:tab w:pos="2827" w:val="left" w:leader="none"/>
        </w:tabs>
        <w:spacing w:line="254" w:lineRule="auto" w:before="107" w:after="0"/>
        <w:ind w:left="2826" w:right="1415" w:hanging="360"/>
        <w:jc w:val="left"/>
      </w:pPr>
      <w:r>
        <w:rPr>
          <w:color w:val="010202"/>
          <w:spacing w:val="-5"/>
        </w:rPr>
        <w:t>Evolução </w:t>
      </w:r>
      <w:r>
        <w:rPr>
          <w:color w:val="010202"/>
          <w:spacing w:val="-3"/>
        </w:rPr>
        <w:t>no </w:t>
      </w:r>
      <w:r>
        <w:rPr>
          <w:color w:val="010202"/>
          <w:spacing w:val="-5"/>
        </w:rPr>
        <w:t>cumprimento </w:t>
      </w:r>
      <w:r>
        <w:rPr>
          <w:color w:val="010202"/>
          <w:spacing w:val="-4"/>
        </w:rPr>
        <w:t>das </w:t>
      </w:r>
      <w:r>
        <w:rPr>
          <w:color w:val="010202"/>
          <w:spacing w:val="-5"/>
        </w:rPr>
        <w:t>medidas </w:t>
      </w:r>
      <w:r>
        <w:rPr>
          <w:color w:val="010202"/>
          <w:spacing w:val="-4"/>
        </w:rPr>
        <w:t>PSC </w:t>
      </w:r>
      <w:r>
        <w:rPr>
          <w:color w:val="010202"/>
        </w:rPr>
        <w:t>e </w:t>
      </w:r>
      <w:r>
        <w:rPr>
          <w:color w:val="010202"/>
          <w:spacing w:val="-3"/>
        </w:rPr>
        <w:t>LA na </w:t>
      </w:r>
      <w:r>
        <w:rPr>
          <w:color w:val="010202"/>
          <w:spacing w:val="-5"/>
        </w:rPr>
        <w:t>cidade </w:t>
      </w:r>
      <w:r>
        <w:rPr>
          <w:color w:val="010202"/>
        </w:rPr>
        <w:t>e </w:t>
      </w:r>
      <w:r>
        <w:rPr>
          <w:color w:val="010202"/>
          <w:spacing w:val="-4"/>
        </w:rPr>
        <w:t>re- </w:t>
      </w:r>
      <w:r>
        <w:rPr>
          <w:color w:val="010202"/>
          <w:spacing w:val="-5"/>
        </w:rPr>
        <w:t>giões</w:t>
      </w:r>
    </w:p>
    <w:p>
      <w:pPr>
        <w:pStyle w:val="BodyText"/>
        <w:spacing w:before="5"/>
        <w:rPr>
          <w:b/>
          <w:sz w:val="31"/>
        </w:rPr>
      </w:pPr>
    </w:p>
    <w:p>
      <w:pPr>
        <w:pStyle w:val="BodyText"/>
        <w:spacing w:line="316" w:lineRule="auto"/>
        <w:ind w:left="1397" w:right="1416" w:firstLine="708"/>
        <w:jc w:val="both"/>
      </w:pPr>
      <w:r>
        <w:rPr>
          <w:color w:val="231F20"/>
        </w:rPr>
        <w:t>Em relação ao cumprimento das medidas, os gráficos e a tabela a seguir de- monstram a evolução na cidade e em suas regiões, no período de 2012 a 2014.</w:t>
      </w:r>
    </w:p>
    <w:p>
      <w:pPr>
        <w:pStyle w:val="BodyText"/>
        <w:spacing w:line="316" w:lineRule="auto"/>
        <w:ind w:left="1397" w:right="1415" w:firstLine="708"/>
        <w:jc w:val="both"/>
      </w:pPr>
      <w:r>
        <w:rPr>
          <w:color w:val="231F20"/>
        </w:rPr>
        <w:t>No</w:t>
      </w:r>
      <w:r>
        <w:rPr>
          <w:color w:val="231F20"/>
          <w:spacing w:val="-4"/>
        </w:rPr>
        <w:t> </w:t>
      </w:r>
      <w:r>
        <w:rPr>
          <w:color w:val="231F20"/>
        </w:rPr>
        <w:t>gráfico</w:t>
      </w:r>
      <w:r>
        <w:rPr>
          <w:color w:val="231F20"/>
          <w:spacing w:val="-4"/>
        </w:rPr>
        <w:t> </w:t>
      </w:r>
      <w:r>
        <w:rPr>
          <w:color w:val="231F20"/>
        </w:rPr>
        <w:t>de</w:t>
      </w:r>
      <w:r>
        <w:rPr>
          <w:color w:val="231F20"/>
          <w:spacing w:val="-4"/>
        </w:rPr>
        <w:t> </w:t>
      </w:r>
      <w:r>
        <w:rPr>
          <w:color w:val="231F20"/>
        </w:rPr>
        <w:t>totalização</w:t>
      </w:r>
      <w:r>
        <w:rPr>
          <w:color w:val="231F20"/>
          <w:spacing w:val="-4"/>
        </w:rPr>
        <w:t> </w:t>
      </w:r>
      <w:r>
        <w:rPr>
          <w:color w:val="231F20"/>
        </w:rPr>
        <w:t>da</w:t>
      </w:r>
      <w:r>
        <w:rPr>
          <w:color w:val="231F20"/>
          <w:spacing w:val="-3"/>
        </w:rPr>
        <w:t> </w:t>
      </w:r>
      <w:r>
        <w:rPr>
          <w:color w:val="231F20"/>
        </w:rPr>
        <w:t>cidade</w:t>
      </w:r>
      <w:r>
        <w:rPr>
          <w:color w:val="231F20"/>
          <w:spacing w:val="-4"/>
        </w:rPr>
        <w:t> </w:t>
      </w:r>
      <w:r>
        <w:rPr>
          <w:color w:val="231F20"/>
        </w:rPr>
        <w:t>pode-se</w:t>
      </w:r>
      <w:r>
        <w:rPr>
          <w:color w:val="231F20"/>
          <w:spacing w:val="-4"/>
        </w:rPr>
        <w:t> </w:t>
      </w:r>
      <w:r>
        <w:rPr>
          <w:color w:val="231F20"/>
        </w:rPr>
        <w:t>verificar</w:t>
      </w:r>
      <w:r>
        <w:rPr>
          <w:color w:val="231F20"/>
          <w:spacing w:val="-4"/>
        </w:rPr>
        <w:t> </w:t>
      </w:r>
      <w:r>
        <w:rPr>
          <w:color w:val="231F20"/>
        </w:rPr>
        <w:t>a</w:t>
      </w:r>
      <w:r>
        <w:rPr>
          <w:color w:val="231F20"/>
          <w:spacing w:val="-3"/>
        </w:rPr>
        <w:t> </w:t>
      </w:r>
      <w:r>
        <w:rPr>
          <w:color w:val="231F20"/>
        </w:rPr>
        <w:t>linha</w:t>
      </w:r>
      <w:r>
        <w:rPr>
          <w:color w:val="231F20"/>
          <w:spacing w:val="-4"/>
        </w:rPr>
        <w:t> </w:t>
      </w:r>
      <w:r>
        <w:rPr>
          <w:color w:val="231F20"/>
        </w:rPr>
        <w:t>ascendente</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 uma linha descendente nos dois últimos anos de PSC, após um início de estabilidade. Os</w:t>
      </w:r>
      <w:r>
        <w:rPr>
          <w:color w:val="231F20"/>
          <w:spacing w:val="-12"/>
        </w:rPr>
        <w:t> </w:t>
      </w:r>
      <w:r>
        <w:rPr>
          <w:color w:val="231F20"/>
        </w:rPr>
        <w:t>dados</w:t>
      </w:r>
      <w:r>
        <w:rPr>
          <w:color w:val="231F20"/>
          <w:spacing w:val="-11"/>
        </w:rPr>
        <w:t> </w:t>
      </w:r>
      <w:r>
        <w:rPr>
          <w:color w:val="231F20"/>
        </w:rPr>
        <w:t>indicam</w:t>
      </w:r>
      <w:r>
        <w:rPr>
          <w:color w:val="231F20"/>
          <w:spacing w:val="-11"/>
        </w:rPr>
        <w:t> </w:t>
      </w:r>
      <w:r>
        <w:rPr>
          <w:color w:val="231F20"/>
        </w:rPr>
        <w:t>também</w:t>
      </w:r>
      <w:r>
        <w:rPr>
          <w:color w:val="231F20"/>
          <w:spacing w:val="-11"/>
        </w:rPr>
        <w:t> </w:t>
      </w:r>
      <w:r>
        <w:rPr>
          <w:color w:val="231F20"/>
        </w:rPr>
        <w:t>que</w:t>
      </w:r>
      <w:r>
        <w:rPr>
          <w:color w:val="231F20"/>
          <w:spacing w:val="-11"/>
        </w:rPr>
        <w:t> </w:t>
      </w:r>
      <w:r>
        <w:rPr>
          <w:color w:val="231F20"/>
        </w:rPr>
        <w:t>o</w:t>
      </w:r>
      <w:r>
        <w:rPr>
          <w:color w:val="231F20"/>
          <w:spacing w:val="-11"/>
        </w:rPr>
        <w:t> </w:t>
      </w:r>
      <w:r>
        <w:rPr>
          <w:color w:val="231F20"/>
        </w:rPr>
        <w:t>tipo</w:t>
      </w:r>
      <w:r>
        <w:rPr>
          <w:color w:val="231F20"/>
          <w:spacing w:val="-12"/>
        </w:rPr>
        <w:t> </w:t>
      </w:r>
      <w:r>
        <w:rPr>
          <w:color w:val="231F20"/>
        </w:rPr>
        <w:t>de</w:t>
      </w:r>
      <w:r>
        <w:rPr>
          <w:color w:val="231F20"/>
          <w:spacing w:val="-11"/>
        </w:rPr>
        <w:t> </w:t>
      </w:r>
      <w:r>
        <w:rPr>
          <w:color w:val="231F20"/>
        </w:rPr>
        <w:t>medida</w:t>
      </w:r>
      <w:r>
        <w:rPr>
          <w:color w:val="231F20"/>
          <w:spacing w:val="-11"/>
        </w:rPr>
        <w:t> </w:t>
      </w:r>
      <w:r>
        <w:rPr>
          <w:color w:val="231F20"/>
        </w:rPr>
        <w:t>socioeducativa</w:t>
      </w:r>
      <w:r>
        <w:rPr>
          <w:color w:val="231F20"/>
          <w:spacing w:val="-11"/>
        </w:rPr>
        <w:t> </w:t>
      </w:r>
      <w:r>
        <w:rPr>
          <w:color w:val="231F20"/>
        </w:rPr>
        <w:t>mais</w:t>
      </w:r>
      <w:r>
        <w:rPr>
          <w:color w:val="231F20"/>
          <w:spacing w:val="-11"/>
        </w:rPr>
        <w:t> </w:t>
      </w:r>
      <w:r>
        <w:rPr>
          <w:color w:val="231F20"/>
        </w:rPr>
        <w:t>determinada</w:t>
      </w:r>
      <w:r>
        <w:rPr>
          <w:color w:val="231F20"/>
          <w:spacing w:val="-11"/>
        </w:rPr>
        <w:t> </w:t>
      </w:r>
      <w:r>
        <w:rPr>
          <w:color w:val="231F20"/>
        </w:rPr>
        <w:t>pelo juiz tem sido</w:t>
      </w:r>
      <w:r>
        <w:rPr>
          <w:color w:val="231F20"/>
          <w:spacing w:val="-3"/>
        </w:rPr>
        <w:t> </w:t>
      </w:r>
      <w:r>
        <w:rPr>
          <w:color w:val="231F20"/>
        </w:rPr>
        <w:t>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BodyText"/>
        <w:spacing w:before="114"/>
        <w:ind w:right="556"/>
        <w:jc w:val="right"/>
        <w:rPr>
          <w:rFonts w:ascii="Times New Roman"/>
        </w:rPr>
      </w:pPr>
      <w:r>
        <w:rPr>
          <w:rFonts w:ascii="Times New Roman"/>
          <w:color w:val="6D6E71"/>
          <w:w w:val="95"/>
        </w:rPr>
        <w:t>73</w:t>
      </w:r>
    </w:p>
    <w:p>
      <w:pPr>
        <w:spacing w:after="0"/>
        <w:jc w:val="right"/>
        <w:rPr>
          <w:rFonts w:ascii="Times New Roman"/>
        </w:rPr>
        <w:sectPr>
          <w:pgSz w:w="12750" w:h="17680"/>
          <w:pgMar w:header="0" w:footer="223" w:top="0" w:bottom="420" w:left="440" w:right="420"/>
        </w:sectPr>
      </w:pPr>
    </w:p>
    <w:p>
      <w:pPr>
        <w:tabs>
          <w:tab w:pos="5812" w:val="left" w:leader="none"/>
          <w:tab w:pos="8675" w:val="left" w:leader="none"/>
        </w:tabs>
        <w:spacing w:line="240" w:lineRule="auto"/>
        <w:ind w:left="110" w:right="0" w:firstLine="0"/>
        <w:rPr>
          <w:rFonts w:ascii="Times New Roman"/>
          <w:sz w:val="20"/>
        </w:rPr>
      </w:pPr>
      <w:r>
        <w:rPr/>
        <w:pict>
          <v:line style="position:absolute;mso-position-horizontal-relative:page;mso-position-vertical-relative:page;z-index:1141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1464">
            <wp:simplePos x="0" y="0"/>
            <wp:positionH relativeFrom="page">
              <wp:posOffset>7921955</wp:posOffset>
            </wp:positionH>
            <wp:positionV relativeFrom="page">
              <wp:posOffset>5536501</wp:posOffset>
            </wp:positionV>
            <wp:extent cx="152400" cy="152400"/>
            <wp:effectExtent l="0" t="0" r="0" b="0"/>
            <wp:wrapNone/>
            <wp:docPr id="461" name="image4.png" descr=""/>
            <wp:cNvGraphicFramePr>
              <a:graphicFrameLocks noChangeAspect="1"/>
            </wp:cNvGraphicFramePr>
            <a:graphic>
              <a:graphicData uri="http://schemas.openxmlformats.org/drawingml/2006/picture">
                <pic:pic>
                  <pic:nvPicPr>
                    <pic:cNvPr id="46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2"/>
          <w:sz w:val="20"/>
        </w:rPr>
        <w:drawing>
          <wp:inline distT="0" distB="0" distL="0" distR="0">
            <wp:extent cx="152400" cy="152400"/>
            <wp:effectExtent l="0" t="0" r="0" b="0"/>
            <wp:docPr id="463" name="image4.png" descr=""/>
            <wp:cNvGraphicFramePr>
              <a:graphicFrameLocks noChangeAspect="1"/>
            </wp:cNvGraphicFramePr>
            <a:graphic>
              <a:graphicData uri="http://schemas.openxmlformats.org/drawingml/2006/picture">
                <pic:pic>
                  <pic:nvPicPr>
                    <pic:cNvPr id="46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2"/>
          <w:sz w:val="20"/>
        </w:rPr>
      </w:r>
      <w:r>
        <w:rPr>
          <w:rFonts w:ascii="Times New Roman"/>
          <w:position w:val="2"/>
          <w:sz w:val="20"/>
        </w:rPr>
        <w:tab/>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shd w:val="clear" w:color="auto" w:fill="2E3092"/>
                      </w:tcPr>
                      <w:p>
                        <w:pPr>
                          <w:pStyle w:val="TableParagraph"/>
                          <w:rPr>
                            <w:sz w:val="16"/>
                          </w:rPr>
                        </w:pPr>
                      </w:p>
                    </w:tc>
                    <w:tc>
                      <w:tcPr>
                        <w:tcW w:w="280" w:type="dxa"/>
                        <w:shd w:val="clear" w:color="auto" w:fill="00A650"/>
                      </w:tcPr>
                      <w:p>
                        <w:pPr>
                          <w:pStyle w:val="TableParagraph"/>
                          <w:rPr>
                            <w:sz w:val="16"/>
                          </w:rPr>
                        </w:pPr>
                      </w:p>
                    </w:tc>
                    <w:tc>
                      <w:tcPr>
                        <w:tcW w:w="280" w:type="dxa"/>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rPr>
          <w:rFonts w:ascii="Times New Roman"/>
          <w:sz w:val="11"/>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9320;mso-wrap-distance-left:0;mso-wrap-distance-right:0" from="41.585999pt,12.920183pt" to="545.408999pt,12.920183pt" stroked="true" strokeweight=".5pt" strokecolor="#231f20">
            <v:stroke dashstyle="solid"/>
            <w10:wrap type="topAndBottom"/>
          </v:line>
        </w:pict>
      </w:r>
      <w:r>
        <w:rPr/>
        <w:pict>
          <v:line style="position:absolute;mso-position-horizontal-relative:page;mso-position-vertical-relative:paragraph;z-index:11440"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5"/>
        <w:rPr>
          <w:rFonts w:ascii="Times New Roman"/>
          <w:sz w:val="23"/>
        </w:rPr>
      </w:pPr>
    </w:p>
    <w:p>
      <w:pPr>
        <w:spacing w:line="254" w:lineRule="auto" w:before="100"/>
        <w:ind w:left="1611" w:right="1626" w:hanging="2"/>
        <w:jc w:val="center"/>
        <w:rPr>
          <w:b/>
          <w:sz w:val="20"/>
        </w:rPr>
      </w:pPr>
      <w:r>
        <w:rPr>
          <w:b/>
          <w:color w:val="231F20"/>
          <w:sz w:val="20"/>
        </w:rPr>
        <w:t>Gráftco 7 - Comparativo da distribuição da média anual dos adolescentes/jovens que permaneceram no mês de referência, por medidas socioeducativas da Cidade de São Paulo (2012-2014)</w:t>
      </w:r>
    </w:p>
    <w:p>
      <w:pPr>
        <w:pStyle w:val="BodyText"/>
        <w:spacing w:before="8"/>
        <w:rPr>
          <w:b/>
          <w:sz w:val="16"/>
        </w:rPr>
      </w:pPr>
      <w:r>
        <w:rPr/>
        <w:drawing>
          <wp:anchor distT="0" distB="0" distL="0" distR="0" allowOverlap="1" layoutInCell="1" locked="0" behindDoc="0" simplePos="0" relativeHeight="9344">
            <wp:simplePos x="0" y="0"/>
            <wp:positionH relativeFrom="page">
              <wp:posOffset>1178870</wp:posOffset>
            </wp:positionH>
            <wp:positionV relativeFrom="paragraph">
              <wp:posOffset>145605</wp:posOffset>
            </wp:positionV>
            <wp:extent cx="5120729" cy="3005328"/>
            <wp:effectExtent l="0" t="0" r="0" b="0"/>
            <wp:wrapTopAndBottom/>
            <wp:docPr id="465" name="image16.png" descr=""/>
            <wp:cNvGraphicFramePr>
              <a:graphicFrameLocks noChangeAspect="1"/>
            </wp:cNvGraphicFramePr>
            <a:graphic>
              <a:graphicData uri="http://schemas.openxmlformats.org/drawingml/2006/picture">
                <pic:pic>
                  <pic:nvPicPr>
                    <pic:cNvPr id="466" name="image16.png"/>
                    <pic:cNvPicPr/>
                  </pic:nvPicPr>
                  <pic:blipFill>
                    <a:blip r:embed="rId24" cstate="print"/>
                    <a:stretch>
                      <a:fillRect/>
                    </a:stretch>
                  </pic:blipFill>
                  <pic:spPr>
                    <a:xfrm>
                      <a:off x="0" y="0"/>
                      <a:ext cx="5120729" cy="3005328"/>
                    </a:xfrm>
                    <a:prstGeom prst="rect">
                      <a:avLst/>
                    </a:prstGeom>
                  </pic:spPr>
                </pic:pic>
              </a:graphicData>
            </a:graphic>
          </wp:anchor>
        </w:drawing>
      </w:r>
    </w:p>
    <w:p>
      <w:pPr>
        <w:spacing w:before="53"/>
        <w:ind w:left="1308" w:right="1328" w:firstLine="0"/>
        <w:jc w:val="center"/>
        <w:rPr>
          <w:rFonts w:ascii="Arial" w:hAnsi="Arial"/>
          <w:sz w:val="16"/>
        </w:rPr>
      </w:pPr>
      <w:r>
        <w:rPr>
          <w:rFonts w:ascii="Arial" w:hAnsi="Arial"/>
          <w:color w:val="231F20"/>
          <w:sz w:val="16"/>
        </w:rPr>
        <w:t>Fonte: DEMES, Janeiro à Dezembro de 2012, 2013 e 2014, Observatório de Políticas Sociais/ SMADS</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3"/>
        </w:rPr>
      </w:pPr>
    </w:p>
    <w:p>
      <w:pPr>
        <w:pStyle w:val="BodyText"/>
        <w:ind w:left="-410"/>
        <w:rPr>
          <w:rFonts w:ascii="Arial"/>
          <w:sz w:val="20"/>
        </w:rPr>
      </w:pPr>
      <w:r>
        <w:rPr>
          <w:rFonts w:ascii="Arial"/>
          <w:sz w:val="20"/>
        </w:rPr>
        <w:drawing>
          <wp:inline distT="0" distB="0" distL="0" distR="0">
            <wp:extent cx="152400" cy="152400"/>
            <wp:effectExtent l="0" t="0" r="0" b="0"/>
            <wp:docPr id="467" name="image4.png" descr=""/>
            <wp:cNvGraphicFramePr>
              <a:graphicFrameLocks noChangeAspect="1"/>
            </wp:cNvGraphicFramePr>
            <a:graphic>
              <a:graphicData uri="http://schemas.openxmlformats.org/drawingml/2006/picture">
                <pic:pic>
                  <pic:nvPicPr>
                    <pic:cNvPr id="46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Arial"/>
          <w:sz w:val="20"/>
        </w:rPr>
      </w:r>
    </w:p>
    <w:p>
      <w:pPr>
        <w:spacing w:before="19"/>
        <w:ind w:left="1312" w:right="1328" w:firstLine="0"/>
        <w:jc w:val="center"/>
        <w:rPr>
          <w:b/>
          <w:sz w:val="20"/>
        </w:rPr>
      </w:pPr>
      <w:r>
        <w:rPr>
          <w:b/>
          <w:color w:val="231F20"/>
          <w:sz w:val="20"/>
        </w:rPr>
        <w:t>Tabela 7 - Média anual de adolescentes em cumprimento de medidas socioeducativas na</w:t>
      </w:r>
    </w:p>
    <w:p>
      <w:pPr>
        <w:spacing w:before="13"/>
        <w:ind w:left="1310" w:right="1328" w:firstLine="0"/>
        <w:jc w:val="center"/>
        <w:rPr>
          <w:b/>
          <w:sz w:val="20"/>
        </w:rPr>
      </w:pPr>
      <w:r>
        <w:rPr>
          <w:b/>
          <w:color w:val="231F20"/>
          <w:sz w:val="20"/>
        </w:rPr>
        <w:t>Cidade de São Paulo (2012/2014)</w:t>
      </w:r>
    </w:p>
    <w:p>
      <w:pPr>
        <w:pStyle w:val="BodyText"/>
        <w:spacing w:before="3"/>
        <w:rPr>
          <w:b/>
        </w:rPr>
      </w:pPr>
    </w:p>
    <w:tbl>
      <w:tblPr>
        <w:tblW w:w="0" w:type="auto"/>
        <w:jc w:val="left"/>
        <w:tblInd w:w="26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217"/>
        <w:gridCol w:w="800"/>
        <w:gridCol w:w="800"/>
        <w:gridCol w:w="800"/>
      </w:tblGrid>
      <w:tr>
        <w:trPr>
          <w:trHeight w:val="261" w:hRule="atLeast"/>
        </w:trPr>
        <w:tc>
          <w:tcPr>
            <w:tcW w:w="4217" w:type="dxa"/>
            <w:tcBorders>
              <w:bottom w:val="single" w:sz="8" w:space="0" w:color="231F20"/>
            </w:tcBorders>
            <w:shd w:val="clear" w:color="auto" w:fill="595959"/>
          </w:tcPr>
          <w:p>
            <w:pPr>
              <w:pStyle w:val="TableParagraph"/>
              <w:spacing w:before="42"/>
              <w:ind w:left="509"/>
              <w:rPr>
                <w:b/>
                <w:sz w:val="16"/>
              </w:rPr>
            </w:pPr>
            <w:r>
              <w:rPr>
                <w:b/>
                <w:color w:val="FFFFFF"/>
                <w:sz w:val="16"/>
              </w:rPr>
              <w:t>Supervisão Regional de Assistência Social (SAS)</w:t>
            </w:r>
          </w:p>
        </w:tc>
        <w:tc>
          <w:tcPr>
            <w:tcW w:w="800" w:type="dxa"/>
            <w:tcBorders>
              <w:bottom w:val="single" w:sz="8" w:space="0" w:color="231F20"/>
            </w:tcBorders>
            <w:shd w:val="clear" w:color="auto" w:fill="595959"/>
          </w:tcPr>
          <w:p>
            <w:pPr>
              <w:pStyle w:val="TableParagraph"/>
              <w:spacing w:before="42"/>
              <w:ind w:left="220" w:right="210"/>
              <w:jc w:val="center"/>
              <w:rPr>
                <w:b/>
                <w:sz w:val="16"/>
              </w:rPr>
            </w:pPr>
            <w:r>
              <w:rPr>
                <w:b/>
                <w:color w:val="FFFFFF"/>
                <w:sz w:val="16"/>
              </w:rPr>
              <w:t>2012</w:t>
            </w:r>
          </w:p>
        </w:tc>
        <w:tc>
          <w:tcPr>
            <w:tcW w:w="800" w:type="dxa"/>
            <w:tcBorders>
              <w:bottom w:val="single" w:sz="8" w:space="0" w:color="231F20"/>
            </w:tcBorders>
            <w:shd w:val="clear" w:color="auto" w:fill="595959"/>
          </w:tcPr>
          <w:p>
            <w:pPr>
              <w:pStyle w:val="TableParagraph"/>
              <w:spacing w:before="42"/>
              <w:ind w:left="220" w:right="210"/>
              <w:jc w:val="center"/>
              <w:rPr>
                <w:b/>
                <w:sz w:val="16"/>
              </w:rPr>
            </w:pPr>
            <w:r>
              <w:rPr>
                <w:b/>
                <w:color w:val="FFFFFF"/>
                <w:sz w:val="16"/>
              </w:rPr>
              <w:t>2013</w:t>
            </w:r>
          </w:p>
        </w:tc>
        <w:tc>
          <w:tcPr>
            <w:tcW w:w="800" w:type="dxa"/>
            <w:tcBorders>
              <w:bottom w:val="single" w:sz="8" w:space="0" w:color="231F20"/>
            </w:tcBorders>
            <w:shd w:val="clear" w:color="auto" w:fill="595959"/>
          </w:tcPr>
          <w:p>
            <w:pPr>
              <w:pStyle w:val="TableParagraph"/>
              <w:spacing w:before="42"/>
              <w:ind w:left="220" w:right="210"/>
              <w:jc w:val="center"/>
              <w:rPr>
                <w:b/>
                <w:sz w:val="16"/>
              </w:rPr>
            </w:pPr>
            <w:r>
              <w:rPr>
                <w:b/>
                <w:color w:val="FFFFFF"/>
                <w:sz w:val="16"/>
              </w:rPr>
              <w:t>2014</w:t>
            </w:r>
          </w:p>
        </w:tc>
      </w:tr>
      <w:tr>
        <w:trPr>
          <w:trHeight w:val="261" w:hRule="atLeast"/>
        </w:trPr>
        <w:tc>
          <w:tcPr>
            <w:tcW w:w="4217" w:type="dxa"/>
            <w:tcBorders>
              <w:top w:val="single" w:sz="8" w:space="0" w:color="231F20"/>
            </w:tcBorders>
          </w:tcPr>
          <w:p>
            <w:pPr>
              <w:pStyle w:val="TableParagraph"/>
              <w:spacing w:before="37"/>
              <w:ind w:left="80"/>
              <w:rPr>
                <w:sz w:val="16"/>
              </w:rPr>
            </w:pPr>
            <w:r>
              <w:rPr>
                <w:color w:val="010202"/>
                <w:sz w:val="16"/>
              </w:rPr>
              <w:t>ARICANDUVA/ FORMOSA/ CARRÃO</w:t>
            </w:r>
          </w:p>
        </w:tc>
        <w:tc>
          <w:tcPr>
            <w:tcW w:w="800" w:type="dxa"/>
            <w:tcBorders>
              <w:top w:val="single" w:sz="8" w:space="0" w:color="231F20"/>
            </w:tcBorders>
          </w:tcPr>
          <w:p>
            <w:pPr>
              <w:pStyle w:val="TableParagraph"/>
              <w:spacing w:before="37"/>
              <w:ind w:left="220" w:right="210"/>
              <w:jc w:val="center"/>
              <w:rPr>
                <w:sz w:val="16"/>
              </w:rPr>
            </w:pPr>
            <w:r>
              <w:rPr>
                <w:color w:val="010202"/>
                <w:sz w:val="16"/>
              </w:rPr>
              <w:t>103</w:t>
            </w:r>
          </w:p>
        </w:tc>
        <w:tc>
          <w:tcPr>
            <w:tcW w:w="800" w:type="dxa"/>
            <w:tcBorders>
              <w:top w:val="single" w:sz="8" w:space="0" w:color="231F20"/>
            </w:tcBorders>
          </w:tcPr>
          <w:p>
            <w:pPr>
              <w:pStyle w:val="TableParagraph"/>
              <w:spacing w:before="37"/>
              <w:ind w:left="220" w:right="210"/>
              <w:jc w:val="center"/>
              <w:rPr>
                <w:sz w:val="16"/>
              </w:rPr>
            </w:pPr>
            <w:r>
              <w:rPr>
                <w:color w:val="010202"/>
                <w:sz w:val="16"/>
              </w:rPr>
              <w:t>96</w:t>
            </w:r>
          </w:p>
        </w:tc>
        <w:tc>
          <w:tcPr>
            <w:tcW w:w="800" w:type="dxa"/>
            <w:tcBorders>
              <w:top w:val="single" w:sz="8" w:space="0" w:color="231F20"/>
            </w:tcBorders>
          </w:tcPr>
          <w:p>
            <w:pPr>
              <w:pStyle w:val="TableParagraph"/>
              <w:spacing w:before="37"/>
              <w:ind w:left="220" w:right="210"/>
              <w:jc w:val="center"/>
              <w:rPr>
                <w:sz w:val="16"/>
              </w:rPr>
            </w:pPr>
            <w:r>
              <w:rPr>
                <w:color w:val="010202"/>
                <w:sz w:val="16"/>
              </w:rPr>
              <w:t>94</w:t>
            </w:r>
          </w:p>
        </w:tc>
      </w:tr>
      <w:tr>
        <w:trPr>
          <w:trHeight w:val="266" w:hRule="atLeast"/>
        </w:trPr>
        <w:tc>
          <w:tcPr>
            <w:tcW w:w="4217" w:type="dxa"/>
          </w:tcPr>
          <w:p>
            <w:pPr>
              <w:pStyle w:val="TableParagraph"/>
              <w:spacing w:before="42"/>
              <w:ind w:left="80"/>
              <w:rPr>
                <w:sz w:val="16"/>
              </w:rPr>
            </w:pPr>
            <w:r>
              <w:rPr>
                <w:color w:val="010202"/>
                <w:sz w:val="16"/>
              </w:rPr>
              <w:t>BUTANTÃ</w:t>
            </w:r>
          </w:p>
        </w:tc>
        <w:tc>
          <w:tcPr>
            <w:tcW w:w="800" w:type="dxa"/>
          </w:tcPr>
          <w:p>
            <w:pPr>
              <w:pStyle w:val="TableParagraph"/>
              <w:spacing w:before="42"/>
              <w:ind w:left="220" w:right="210"/>
              <w:jc w:val="center"/>
              <w:rPr>
                <w:sz w:val="16"/>
              </w:rPr>
            </w:pPr>
            <w:r>
              <w:rPr>
                <w:color w:val="010202"/>
                <w:sz w:val="16"/>
              </w:rPr>
              <w:t>127</w:t>
            </w:r>
          </w:p>
        </w:tc>
        <w:tc>
          <w:tcPr>
            <w:tcW w:w="800" w:type="dxa"/>
          </w:tcPr>
          <w:p>
            <w:pPr>
              <w:pStyle w:val="TableParagraph"/>
              <w:spacing w:before="42"/>
              <w:ind w:left="220" w:right="210"/>
              <w:jc w:val="center"/>
              <w:rPr>
                <w:sz w:val="16"/>
              </w:rPr>
            </w:pPr>
            <w:r>
              <w:rPr>
                <w:color w:val="010202"/>
                <w:sz w:val="16"/>
              </w:rPr>
              <w:t>149</w:t>
            </w:r>
          </w:p>
        </w:tc>
        <w:tc>
          <w:tcPr>
            <w:tcW w:w="800" w:type="dxa"/>
          </w:tcPr>
          <w:p>
            <w:pPr>
              <w:pStyle w:val="TableParagraph"/>
              <w:spacing w:before="42"/>
              <w:ind w:left="220" w:right="210"/>
              <w:jc w:val="center"/>
              <w:rPr>
                <w:sz w:val="16"/>
              </w:rPr>
            </w:pPr>
            <w:r>
              <w:rPr>
                <w:color w:val="010202"/>
                <w:sz w:val="16"/>
              </w:rPr>
              <w:t>188</w:t>
            </w:r>
          </w:p>
        </w:tc>
      </w:tr>
      <w:tr>
        <w:trPr>
          <w:trHeight w:val="266" w:hRule="atLeast"/>
        </w:trPr>
        <w:tc>
          <w:tcPr>
            <w:tcW w:w="4217" w:type="dxa"/>
          </w:tcPr>
          <w:p>
            <w:pPr>
              <w:pStyle w:val="TableParagraph"/>
              <w:spacing w:before="42"/>
              <w:ind w:left="80"/>
              <w:rPr>
                <w:sz w:val="16"/>
              </w:rPr>
            </w:pPr>
            <w:r>
              <w:rPr>
                <w:color w:val="010202"/>
                <w:sz w:val="16"/>
              </w:rPr>
              <w:t>CAMPO LIMPO</w:t>
            </w:r>
          </w:p>
        </w:tc>
        <w:tc>
          <w:tcPr>
            <w:tcW w:w="800" w:type="dxa"/>
          </w:tcPr>
          <w:p>
            <w:pPr>
              <w:pStyle w:val="TableParagraph"/>
              <w:spacing w:before="42"/>
              <w:ind w:left="220" w:right="210"/>
              <w:jc w:val="center"/>
              <w:rPr>
                <w:sz w:val="16"/>
              </w:rPr>
            </w:pPr>
            <w:r>
              <w:rPr>
                <w:color w:val="010202"/>
                <w:sz w:val="16"/>
              </w:rPr>
              <w:t>388</w:t>
            </w:r>
          </w:p>
        </w:tc>
        <w:tc>
          <w:tcPr>
            <w:tcW w:w="800" w:type="dxa"/>
          </w:tcPr>
          <w:p>
            <w:pPr>
              <w:pStyle w:val="TableParagraph"/>
              <w:spacing w:before="42"/>
              <w:ind w:left="220" w:right="210"/>
              <w:jc w:val="center"/>
              <w:rPr>
                <w:sz w:val="16"/>
              </w:rPr>
            </w:pPr>
            <w:r>
              <w:rPr>
                <w:color w:val="010202"/>
                <w:sz w:val="16"/>
              </w:rPr>
              <w:t>377</w:t>
            </w:r>
          </w:p>
        </w:tc>
        <w:tc>
          <w:tcPr>
            <w:tcW w:w="800" w:type="dxa"/>
          </w:tcPr>
          <w:p>
            <w:pPr>
              <w:pStyle w:val="TableParagraph"/>
              <w:spacing w:before="42"/>
              <w:ind w:left="220" w:right="210"/>
              <w:jc w:val="center"/>
              <w:rPr>
                <w:sz w:val="16"/>
              </w:rPr>
            </w:pPr>
            <w:r>
              <w:rPr>
                <w:color w:val="010202"/>
                <w:sz w:val="16"/>
              </w:rPr>
              <w:t>402</w:t>
            </w:r>
          </w:p>
        </w:tc>
      </w:tr>
      <w:tr>
        <w:trPr>
          <w:trHeight w:val="266" w:hRule="atLeast"/>
        </w:trPr>
        <w:tc>
          <w:tcPr>
            <w:tcW w:w="4217" w:type="dxa"/>
          </w:tcPr>
          <w:p>
            <w:pPr>
              <w:pStyle w:val="TableParagraph"/>
              <w:spacing w:before="42"/>
              <w:ind w:left="80"/>
              <w:rPr>
                <w:sz w:val="16"/>
              </w:rPr>
            </w:pPr>
            <w:r>
              <w:rPr>
                <w:color w:val="010202"/>
                <w:sz w:val="16"/>
              </w:rPr>
              <w:t>CAPELA DO SOCORRO</w:t>
            </w:r>
          </w:p>
        </w:tc>
        <w:tc>
          <w:tcPr>
            <w:tcW w:w="800" w:type="dxa"/>
          </w:tcPr>
          <w:p>
            <w:pPr>
              <w:pStyle w:val="TableParagraph"/>
              <w:spacing w:before="42"/>
              <w:ind w:left="220" w:right="210"/>
              <w:jc w:val="center"/>
              <w:rPr>
                <w:sz w:val="16"/>
              </w:rPr>
            </w:pPr>
            <w:r>
              <w:rPr>
                <w:color w:val="010202"/>
                <w:sz w:val="16"/>
              </w:rPr>
              <w:t>330</w:t>
            </w:r>
          </w:p>
        </w:tc>
        <w:tc>
          <w:tcPr>
            <w:tcW w:w="800" w:type="dxa"/>
          </w:tcPr>
          <w:p>
            <w:pPr>
              <w:pStyle w:val="TableParagraph"/>
              <w:spacing w:before="42"/>
              <w:ind w:left="220" w:right="210"/>
              <w:jc w:val="center"/>
              <w:rPr>
                <w:sz w:val="16"/>
              </w:rPr>
            </w:pPr>
            <w:r>
              <w:rPr>
                <w:color w:val="010202"/>
                <w:sz w:val="16"/>
              </w:rPr>
              <w:t>304</w:t>
            </w:r>
          </w:p>
        </w:tc>
        <w:tc>
          <w:tcPr>
            <w:tcW w:w="800" w:type="dxa"/>
          </w:tcPr>
          <w:p>
            <w:pPr>
              <w:pStyle w:val="TableParagraph"/>
              <w:spacing w:before="42"/>
              <w:ind w:left="220" w:right="210"/>
              <w:jc w:val="center"/>
              <w:rPr>
                <w:sz w:val="16"/>
              </w:rPr>
            </w:pPr>
            <w:r>
              <w:rPr>
                <w:color w:val="010202"/>
                <w:sz w:val="16"/>
              </w:rPr>
              <w:t>301</w:t>
            </w:r>
          </w:p>
        </w:tc>
      </w:tr>
      <w:tr>
        <w:trPr>
          <w:trHeight w:val="266" w:hRule="atLeast"/>
        </w:trPr>
        <w:tc>
          <w:tcPr>
            <w:tcW w:w="4217" w:type="dxa"/>
          </w:tcPr>
          <w:p>
            <w:pPr>
              <w:pStyle w:val="TableParagraph"/>
              <w:spacing w:before="42"/>
              <w:ind w:left="80"/>
              <w:rPr>
                <w:sz w:val="16"/>
              </w:rPr>
            </w:pPr>
            <w:r>
              <w:rPr>
                <w:color w:val="010202"/>
                <w:sz w:val="16"/>
              </w:rPr>
              <w:t>CASA VERDE/ CACHOEIRINHA</w:t>
            </w:r>
          </w:p>
        </w:tc>
        <w:tc>
          <w:tcPr>
            <w:tcW w:w="800" w:type="dxa"/>
          </w:tcPr>
          <w:p>
            <w:pPr>
              <w:pStyle w:val="TableParagraph"/>
              <w:spacing w:before="42"/>
              <w:ind w:left="220" w:right="210"/>
              <w:jc w:val="center"/>
              <w:rPr>
                <w:sz w:val="16"/>
              </w:rPr>
            </w:pPr>
            <w:r>
              <w:rPr>
                <w:color w:val="010202"/>
                <w:sz w:val="16"/>
              </w:rPr>
              <w:t>252</w:t>
            </w:r>
          </w:p>
        </w:tc>
        <w:tc>
          <w:tcPr>
            <w:tcW w:w="800" w:type="dxa"/>
          </w:tcPr>
          <w:p>
            <w:pPr>
              <w:pStyle w:val="TableParagraph"/>
              <w:spacing w:before="42"/>
              <w:ind w:left="220" w:right="210"/>
              <w:jc w:val="center"/>
              <w:rPr>
                <w:sz w:val="16"/>
              </w:rPr>
            </w:pPr>
            <w:r>
              <w:rPr>
                <w:color w:val="010202"/>
                <w:sz w:val="16"/>
              </w:rPr>
              <w:t>242</w:t>
            </w:r>
          </w:p>
        </w:tc>
        <w:tc>
          <w:tcPr>
            <w:tcW w:w="800" w:type="dxa"/>
          </w:tcPr>
          <w:p>
            <w:pPr>
              <w:pStyle w:val="TableParagraph"/>
              <w:spacing w:before="42"/>
              <w:ind w:left="220" w:right="210"/>
              <w:jc w:val="center"/>
              <w:rPr>
                <w:sz w:val="16"/>
              </w:rPr>
            </w:pPr>
            <w:r>
              <w:rPr>
                <w:color w:val="010202"/>
                <w:sz w:val="16"/>
              </w:rPr>
              <w:t>292</w:t>
            </w:r>
          </w:p>
        </w:tc>
      </w:tr>
      <w:tr>
        <w:trPr>
          <w:trHeight w:val="266" w:hRule="atLeast"/>
        </w:trPr>
        <w:tc>
          <w:tcPr>
            <w:tcW w:w="4217" w:type="dxa"/>
          </w:tcPr>
          <w:p>
            <w:pPr>
              <w:pStyle w:val="TableParagraph"/>
              <w:spacing w:before="42"/>
              <w:ind w:left="80"/>
              <w:rPr>
                <w:sz w:val="16"/>
              </w:rPr>
            </w:pPr>
            <w:r>
              <w:rPr>
                <w:color w:val="010202"/>
                <w:sz w:val="16"/>
              </w:rPr>
              <w:t>CIDADE ADEMAR</w:t>
            </w:r>
          </w:p>
        </w:tc>
        <w:tc>
          <w:tcPr>
            <w:tcW w:w="800" w:type="dxa"/>
          </w:tcPr>
          <w:p>
            <w:pPr>
              <w:pStyle w:val="TableParagraph"/>
              <w:spacing w:before="42"/>
              <w:ind w:left="220" w:right="210"/>
              <w:jc w:val="center"/>
              <w:rPr>
                <w:sz w:val="16"/>
              </w:rPr>
            </w:pPr>
            <w:r>
              <w:rPr>
                <w:color w:val="010202"/>
                <w:sz w:val="16"/>
              </w:rPr>
              <w:t>308</w:t>
            </w:r>
          </w:p>
        </w:tc>
        <w:tc>
          <w:tcPr>
            <w:tcW w:w="800" w:type="dxa"/>
          </w:tcPr>
          <w:p>
            <w:pPr>
              <w:pStyle w:val="TableParagraph"/>
              <w:spacing w:before="42"/>
              <w:ind w:left="220" w:right="210"/>
              <w:jc w:val="center"/>
              <w:rPr>
                <w:sz w:val="16"/>
              </w:rPr>
            </w:pPr>
            <w:r>
              <w:rPr>
                <w:color w:val="010202"/>
                <w:sz w:val="16"/>
              </w:rPr>
              <w:t>325</w:t>
            </w:r>
          </w:p>
        </w:tc>
        <w:tc>
          <w:tcPr>
            <w:tcW w:w="800" w:type="dxa"/>
          </w:tcPr>
          <w:p>
            <w:pPr>
              <w:pStyle w:val="TableParagraph"/>
              <w:spacing w:before="42"/>
              <w:ind w:left="220" w:right="210"/>
              <w:jc w:val="center"/>
              <w:rPr>
                <w:sz w:val="16"/>
              </w:rPr>
            </w:pPr>
            <w:r>
              <w:rPr>
                <w:color w:val="010202"/>
                <w:sz w:val="16"/>
              </w:rPr>
              <w:t>360</w:t>
            </w:r>
          </w:p>
        </w:tc>
      </w:tr>
      <w:tr>
        <w:trPr>
          <w:trHeight w:val="266" w:hRule="atLeast"/>
        </w:trPr>
        <w:tc>
          <w:tcPr>
            <w:tcW w:w="4217" w:type="dxa"/>
          </w:tcPr>
          <w:p>
            <w:pPr>
              <w:pStyle w:val="TableParagraph"/>
              <w:spacing w:before="42"/>
              <w:ind w:left="80"/>
              <w:rPr>
                <w:sz w:val="16"/>
              </w:rPr>
            </w:pPr>
            <w:r>
              <w:rPr>
                <w:color w:val="010202"/>
                <w:sz w:val="16"/>
              </w:rPr>
              <w:t>CIDADE TIRADENTES</w:t>
            </w:r>
          </w:p>
        </w:tc>
        <w:tc>
          <w:tcPr>
            <w:tcW w:w="800" w:type="dxa"/>
          </w:tcPr>
          <w:p>
            <w:pPr>
              <w:pStyle w:val="TableParagraph"/>
              <w:spacing w:before="42"/>
              <w:ind w:left="220" w:right="210"/>
              <w:jc w:val="center"/>
              <w:rPr>
                <w:sz w:val="16"/>
              </w:rPr>
            </w:pPr>
            <w:r>
              <w:rPr>
                <w:color w:val="010202"/>
                <w:sz w:val="16"/>
              </w:rPr>
              <w:t>178</w:t>
            </w:r>
          </w:p>
        </w:tc>
        <w:tc>
          <w:tcPr>
            <w:tcW w:w="800" w:type="dxa"/>
          </w:tcPr>
          <w:p>
            <w:pPr>
              <w:pStyle w:val="TableParagraph"/>
              <w:spacing w:before="42"/>
              <w:ind w:left="220" w:right="210"/>
              <w:jc w:val="center"/>
              <w:rPr>
                <w:sz w:val="16"/>
              </w:rPr>
            </w:pPr>
            <w:r>
              <w:rPr>
                <w:color w:val="010202"/>
                <w:sz w:val="16"/>
              </w:rPr>
              <w:t>199</w:t>
            </w:r>
          </w:p>
        </w:tc>
        <w:tc>
          <w:tcPr>
            <w:tcW w:w="800" w:type="dxa"/>
          </w:tcPr>
          <w:p>
            <w:pPr>
              <w:pStyle w:val="TableParagraph"/>
              <w:spacing w:before="42"/>
              <w:ind w:left="220" w:right="210"/>
              <w:jc w:val="center"/>
              <w:rPr>
                <w:sz w:val="16"/>
              </w:rPr>
            </w:pPr>
            <w:r>
              <w:rPr>
                <w:color w:val="010202"/>
                <w:sz w:val="16"/>
              </w:rPr>
              <w:t>218</w:t>
            </w:r>
          </w:p>
        </w:tc>
      </w:tr>
      <w:tr>
        <w:trPr>
          <w:trHeight w:val="266" w:hRule="atLeast"/>
        </w:trPr>
        <w:tc>
          <w:tcPr>
            <w:tcW w:w="4217" w:type="dxa"/>
          </w:tcPr>
          <w:p>
            <w:pPr>
              <w:pStyle w:val="TableParagraph"/>
              <w:spacing w:before="42"/>
              <w:ind w:left="80"/>
              <w:rPr>
                <w:sz w:val="16"/>
              </w:rPr>
            </w:pPr>
            <w:r>
              <w:rPr>
                <w:color w:val="010202"/>
                <w:sz w:val="16"/>
              </w:rPr>
              <w:t>ERMELINO MATARAZZO</w:t>
            </w:r>
          </w:p>
        </w:tc>
        <w:tc>
          <w:tcPr>
            <w:tcW w:w="800" w:type="dxa"/>
          </w:tcPr>
          <w:p>
            <w:pPr>
              <w:pStyle w:val="TableParagraph"/>
              <w:spacing w:before="42"/>
              <w:ind w:left="220" w:right="210"/>
              <w:jc w:val="center"/>
              <w:rPr>
                <w:sz w:val="16"/>
              </w:rPr>
            </w:pPr>
            <w:r>
              <w:rPr>
                <w:color w:val="010202"/>
                <w:sz w:val="16"/>
              </w:rPr>
              <w:t>119</w:t>
            </w:r>
          </w:p>
        </w:tc>
        <w:tc>
          <w:tcPr>
            <w:tcW w:w="800" w:type="dxa"/>
          </w:tcPr>
          <w:p>
            <w:pPr>
              <w:pStyle w:val="TableParagraph"/>
              <w:spacing w:before="42"/>
              <w:ind w:left="220" w:right="210"/>
              <w:jc w:val="center"/>
              <w:rPr>
                <w:sz w:val="16"/>
              </w:rPr>
            </w:pPr>
            <w:r>
              <w:rPr>
                <w:color w:val="010202"/>
                <w:sz w:val="16"/>
              </w:rPr>
              <w:t>151</w:t>
            </w:r>
          </w:p>
        </w:tc>
        <w:tc>
          <w:tcPr>
            <w:tcW w:w="800" w:type="dxa"/>
          </w:tcPr>
          <w:p>
            <w:pPr>
              <w:pStyle w:val="TableParagraph"/>
              <w:spacing w:before="42"/>
              <w:ind w:left="220" w:right="210"/>
              <w:jc w:val="center"/>
              <w:rPr>
                <w:sz w:val="16"/>
              </w:rPr>
            </w:pPr>
            <w:r>
              <w:rPr>
                <w:color w:val="010202"/>
                <w:sz w:val="16"/>
              </w:rPr>
              <w:t>134</w:t>
            </w:r>
          </w:p>
        </w:tc>
      </w:tr>
      <w:tr>
        <w:trPr>
          <w:trHeight w:val="266" w:hRule="atLeast"/>
        </w:trPr>
        <w:tc>
          <w:tcPr>
            <w:tcW w:w="4217" w:type="dxa"/>
          </w:tcPr>
          <w:p>
            <w:pPr>
              <w:pStyle w:val="TableParagraph"/>
              <w:spacing w:before="42"/>
              <w:ind w:left="80"/>
              <w:rPr>
                <w:sz w:val="16"/>
              </w:rPr>
            </w:pPr>
            <w:r>
              <w:rPr>
                <w:color w:val="010202"/>
                <w:sz w:val="16"/>
              </w:rPr>
              <w:t>FREGUESIA/ BRASILÂNDIA</w:t>
            </w:r>
          </w:p>
        </w:tc>
        <w:tc>
          <w:tcPr>
            <w:tcW w:w="800" w:type="dxa"/>
          </w:tcPr>
          <w:p>
            <w:pPr>
              <w:pStyle w:val="TableParagraph"/>
              <w:spacing w:before="42"/>
              <w:ind w:left="220" w:right="210"/>
              <w:jc w:val="center"/>
              <w:rPr>
                <w:sz w:val="16"/>
              </w:rPr>
            </w:pPr>
            <w:r>
              <w:rPr>
                <w:color w:val="010202"/>
                <w:sz w:val="16"/>
              </w:rPr>
              <w:t>230</w:t>
            </w:r>
          </w:p>
        </w:tc>
        <w:tc>
          <w:tcPr>
            <w:tcW w:w="800" w:type="dxa"/>
          </w:tcPr>
          <w:p>
            <w:pPr>
              <w:pStyle w:val="TableParagraph"/>
              <w:spacing w:before="42"/>
              <w:ind w:left="220" w:right="210"/>
              <w:jc w:val="center"/>
              <w:rPr>
                <w:sz w:val="16"/>
              </w:rPr>
            </w:pPr>
            <w:r>
              <w:rPr>
                <w:color w:val="010202"/>
                <w:sz w:val="16"/>
              </w:rPr>
              <w:t>313</w:t>
            </w:r>
          </w:p>
        </w:tc>
        <w:tc>
          <w:tcPr>
            <w:tcW w:w="800" w:type="dxa"/>
          </w:tcPr>
          <w:p>
            <w:pPr>
              <w:pStyle w:val="TableParagraph"/>
              <w:spacing w:before="42"/>
              <w:ind w:left="220" w:right="210"/>
              <w:jc w:val="center"/>
              <w:rPr>
                <w:sz w:val="16"/>
              </w:rPr>
            </w:pPr>
            <w:r>
              <w:rPr>
                <w:color w:val="010202"/>
                <w:sz w:val="16"/>
              </w:rPr>
              <w:t>347</w:t>
            </w:r>
          </w:p>
        </w:tc>
      </w:tr>
      <w:tr>
        <w:trPr>
          <w:trHeight w:val="266" w:hRule="atLeast"/>
        </w:trPr>
        <w:tc>
          <w:tcPr>
            <w:tcW w:w="4217" w:type="dxa"/>
          </w:tcPr>
          <w:p>
            <w:pPr>
              <w:pStyle w:val="TableParagraph"/>
              <w:spacing w:before="42"/>
              <w:ind w:left="80"/>
              <w:rPr>
                <w:sz w:val="16"/>
              </w:rPr>
            </w:pPr>
            <w:r>
              <w:rPr>
                <w:color w:val="010202"/>
                <w:sz w:val="16"/>
              </w:rPr>
              <w:t>GUAIANASES</w:t>
            </w:r>
          </w:p>
        </w:tc>
        <w:tc>
          <w:tcPr>
            <w:tcW w:w="800" w:type="dxa"/>
          </w:tcPr>
          <w:p>
            <w:pPr>
              <w:pStyle w:val="TableParagraph"/>
              <w:spacing w:before="42"/>
              <w:ind w:left="220" w:right="210"/>
              <w:jc w:val="center"/>
              <w:rPr>
                <w:sz w:val="16"/>
              </w:rPr>
            </w:pPr>
            <w:r>
              <w:rPr>
                <w:color w:val="010202"/>
                <w:sz w:val="16"/>
              </w:rPr>
              <w:t>183</w:t>
            </w:r>
          </w:p>
        </w:tc>
        <w:tc>
          <w:tcPr>
            <w:tcW w:w="800" w:type="dxa"/>
          </w:tcPr>
          <w:p>
            <w:pPr>
              <w:pStyle w:val="TableParagraph"/>
              <w:spacing w:before="42"/>
              <w:ind w:left="220" w:right="210"/>
              <w:jc w:val="center"/>
              <w:rPr>
                <w:sz w:val="16"/>
              </w:rPr>
            </w:pPr>
            <w:r>
              <w:rPr>
                <w:color w:val="010202"/>
                <w:sz w:val="16"/>
              </w:rPr>
              <w:t>211</w:t>
            </w:r>
          </w:p>
        </w:tc>
        <w:tc>
          <w:tcPr>
            <w:tcW w:w="800" w:type="dxa"/>
          </w:tcPr>
          <w:p>
            <w:pPr>
              <w:pStyle w:val="TableParagraph"/>
              <w:spacing w:before="42"/>
              <w:ind w:left="220" w:right="210"/>
              <w:jc w:val="center"/>
              <w:rPr>
                <w:sz w:val="16"/>
              </w:rPr>
            </w:pPr>
            <w:r>
              <w:rPr>
                <w:color w:val="010202"/>
                <w:sz w:val="16"/>
              </w:rPr>
              <w:t>228</w:t>
            </w:r>
          </w:p>
        </w:tc>
      </w:tr>
      <w:tr>
        <w:trPr>
          <w:trHeight w:val="266" w:hRule="atLeast"/>
        </w:trPr>
        <w:tc>
          <w:tcPr>
            <w:tcW w:w="4217" w:type="dxa"/>
          </w:tcPr>
          <w:p>
            <w:pPr>
              <w:pStyle w:val="TableParagraph"/>
              <w:spacing w:before="42"/>
              <w:ind w:left="80"/>
              <w:rPr>
                <w:sz w:val="16"/>
              </w:rPr>
            </w:pPr>
            <w:r>
              <w:rPr>
                <w:color w:val="010202"/>
                <w:sz w:val="16"/>
              </w:rPr>
              <w:t>IPIRANGA</w:t>
            </w:r>
          </w:p>
        </w:tc>
        <w:tc>
          <w:tcPr>
            <w:tcW w:w="800" w:type="dxa"/>
          </w:tcPr>
          <w:p>
            <w:pPr>
              <w:pStyle w:val="TableParagraph"/>
              <w:spacing w:before="42"/>
              <w:ind w:left="220" w:right="210"/>
              <w:jc w:val="center"/>
              <w:rPr>
                <w:sz w:val="16"/>
              </w:rPr>
            </w:pPr>
            <w:r>
              <w:rPr>
                <w:color w:val="010202"/>
                <w:sz w:val="16"/>
              </w:rPr>
              <w:t>212</w:t>
            </w:r>
          </w:p>
        </w:tc>
        <w:tc>
          <w:tcPr>
            <w:tcW w:w="800" w:type="dxa"/>
          </w:tcPr>
          <w:p>
            <w:pPr>
              <w:pStyle w:val="TableParagraph"/>
              <w:spacing w:before="42"/>
              <w:ind w:left="220" w:right="210"/>
              <w:jc w:val="center"/>
              <w:rPr>
                <w:sz w:val="16"/>
              </w:rPr>
            </w:pPr>
            <w:r>
              <w:rPr>
                <w:color w:val="010202"/>
                <w:sz w:val="16"/>
              </w:rPr>
              <w:t>231</w:t>
            </w:r>
          </w:p>
        </w:tc>
        <w:tc>
          <w:tcPr>
            <w:tcW w:w="800" w:type="dxa"/>
          </w:tcPr>
          <w:p>
            <w:pPr>
              <w:pStyle w:val="TableParagraph"/>
              <w:spacing w:before="42"/>
              <w:ind w:left="220" w:right="210"/>
              <w:jc w:val="center"/>
              <w:rPr>
                <w:sz w:val="16"/>
              </w:rPr>
            </w:pPr>
            <w:r>
              <w:rPr>
                <w:color w:val="010202"/>
                <w:sz w:val="16"/>
              </w:rPr>
              <w:t>221</w:t>
            </w:r>
          </w:p>
        </w:tc>
      </w:tr>
      <w:tr>
        <w:trPr>
          <w:trHeight w:val="266" w:hRule="atLeast"/>
        </w:trPr>
        <w:tc>
          <w:tcPr>
            <w:tcW w:w="4217" w:type="dxa"/>
          </w:tcPr>
          <w:p>
            <w:pPr>
              <w:pStyle w:val="TableParagraph"/>
              <w:spacing w:before="42"/>
              <w:ind w:left="80"/>
              <w:rPr>
                <w:sz w:val="16"/>
              </w:rPr>
            </w:pPr>
            <w:r>
              <w:rPr>
                <w:color w:val="010202"/>
                <w:sz w:val="16"/>
              </w:rPr>
              <w:t>ITAIM PAULISTA</w:t>
            </w:r>
          </w:p>
        </w:tc>
        <w:tc>
          <w:tcPr>
            <w:tcW w:w="800" w:type="dxa"/>
          </w:tcPr>
          <w:p>
            <w:pPr>
              <w:pStyle w:val="TableParagraph"/>
              <w:spacing w:before="42"/>
              <w:ind w:left="220" w:right="210"/>
              <w:jc w:val="center"/>
              <w:rPr>
                <w:sz w:val="16"/>
              </w:rPr>
            </w:pPr>
            <w:r>
              <w:rPr>
                <w:color w:val="010202"/>
                <w:sz w:val="16"/>
              </w:rPr>
              <w:t>238</w:t>
            </w:r>
          </w:p>
        </w:tc>
        <w:tc>
          <w:tcPr>
            <w:tcW w:w="800" w:type="dxa"/>
          </w:tcPr>
          <w:p>
            <w:pPr>
              <w:pStyle w:val="TableParagraph"/>
              <w:spacing w:before="42"/>
              <w:ind w:left="220" w:right="210"/>
              <w:jc w:val="center"/>
              <w:rPr>
                <w:sz w:val="16"/>
              </w:rPr>
            </w:pPr>
            <w:r>
              <w:rPr>
                <w:color w:val="010202"/>
                <w:sz w:val="16"/>
              </w:rPr>
              <w:t>279</w:t>
            </w:r>
          </w:p>
        </w:tc>
        <w:tc>
          <w:tcPr>
            <w:tcW w:w="800" w:type="dxa"/>
          </w:tcPr>
          <w:p>
            <w:pPr>
              <w:pStyle w:val="TableParagraph"/>
              <w:spacing w:before="42"/>
              <w:ind w:left="220" w:right="210"/>
              <w:jc w:val="center"/>
              <w:rPr>
                <w:sz w:val="16"/>
              </w:rPr>
            </w:pPr>
            <w:r>
              <w:rPr>
                <w:color w:val="010202"/>
                <w:sz w:val="16"/>
              </w:rPr>
              <w:t>293</w:t>
            </w:r>
          </w:p>
        </w:tc>
      </w:tr>
      <w:tr>
        <w:trPr>
          <w:trHeight w:val="266" w:hRule="atLeast"/>
        </w:trPr>
        <w:tc>
          <w:tcPr>
            <w:tcW w:w="4217" w:type="dxa"/>
          </w:tcPr>
          <w:p>
            <w:pPr>
              <w:pStyle w:val="TableParagraph"/>
              <w:spacing w:before="42"/>
              <w:ind w:left="80"/>
              <w:rPr>
                <w:sz w:val="16"/>
              </w:rPr>
            </w:pPr>
            <w:r>
              <w:rPr>
                <w:color w:val="010202"/>
                <w:sz w:val="16"/>
              </w:rPr>
              <w:t>ITAQUERA</w:t>
            </w:r>
          </w:p>
        </w:tc>
        <w:tc>
          <w:tcPr>
            <w:tcW w:w="800" w:type="dxa"/>
          </w:tcPr>
          <w:p>
            <w:pPr>
              <w:pStyle w:val="TableParagraph"/>
              <w:spacing w:before="42"/>
              <w:ind w:left="220" w:right="210"/>
              <w:jc w:val="center"/>
              <w:rPr>
                <w:sz w:val="16"/>
              </w:rPr>
            </w:pPr>
            <w:r>
              <w:rPr>
                <w:color w:val="010202"/>
                <w:sz w:val="16"/>
              </w:rPr>
              <w:t>212</w:t>
            </w:r>
          </w:p>
        </w:tc>
        <w:tc>
          <w:tcPr>
            <w:tcW w:w="800" w:type="dxa"/>
          </w:tcPr>
          <w:p>
            <w:pPr>
              <w:pStyle w:val="TableParagraph"/>
              <w:spacing w:before="42"/>
              <w:ind w:left="220" w:right="210"/>
              <w:jc w:val="center"/>
              <w:rPr>
                <w:sz w:val="16"/>
              </w:rPr>
            </w:pPr>
            <w:r>
              <w:rPr>
                <w:color w:val="010202"/>
                <w:sz w:val="16"/>
              </w:rPr>
              <w:t>262</w:t>
            </w:r>
          </w:p>
        </w:tc>
        <w:tc>
          <w:tcPr>
            <w:tcW w:w="800" w:type="dxa"/>
          </w:tcPr>
          <w:p>
            <w:pPr>
              <w:pStyle w:val="TableParagraph"/>
              <w:spacing w:before="42"/>
              <w:ind w:left="220" w:right="210"/>
              <w:jc w:val="center"/>
              <w:rPr>
                <w:sz w:val="16"/>
              </w:rPr>
            </w:pPr>
            <w:r>
              <w:rPr>
                <w:color w:val="010202"/>
                <w:sz w:val="16"/>
              </w:rPr>
              <w:t>314</w:t>
            </w:r>
          </w:p>
        </w:tc>
      </w:tr>
      <w:tr>
        <w:trPr>
          <w:trHeight w:val="266" w:hRule="atLeast"/>
        </w:trPr>
        <w:tc>
          <w:tcPr>
            <w:tcW w:w="4217" w:type="dxa"/>
          </w:tcPr>
          <w:p>
            <w:pPr>
              <w:pStyle w:val="TableParagraph"/>
              <w:spacing w:before="42"/>
              <w:ind w:left="80"/>
              <w:rPr>
                <w:sz w:val="16"/>
              </w:rPr>
            </w:pPr>
            <w:r>
              <w:rPr>
                <w:color w:val="010202"/>
                <w:sz w:val="16"/>
              </w:rPr>
              <w:t>JABAQUARA</w:t>
            </w:r>
          </w:p>
        </w:tc>
        <w:tc>
          <w:tcPr>
            <w:tcW w:w="800" w:type="dxa"/>
          </w:tcPr>
          <w:p>
            <w:pPr>
              <w:pStyle w:val="TableParagraph"/>
              <w:spacing w:before="42"/>
              <w:ind w:left="220" w:right="210"/>
              <w:jc w:val="center"/>
              <w:rPr>
                <w:sz w:val="16"/>
              </w:rPr>
            </w:pPr>
            <w:r>
              <w:rPr>
                <w:color w:val="010202"/>
                <w:sz w:val="16"/>
              </w:rPr>
              <w:t>152</w:t>
            </w:r>
          </w:p>
        </w:tc>
        <w:tc>
          <w:tcPr>
            <w:tcW w:w="800" w:type="dxa"/>
          </w:tcPr>
          <w:p>
            <w:pPr>
              <w:pStyle w:val="TableParagraph"/>
              <w:spacing w:before="42"/>
              <w:ind w:left="220" w:right="210"/>
              <w:jc w:val="center"/>
              <w:rPr>
                <w:sz w:val="16"/>
              </w:rPr>
            </w:pPr>
            <w:r>
              <w:rPr>
                <w:color w:val="010202"/>
                <w:sz w:val="16"/>
              </w:rPr>
              <w:t>154</w:t>
            </w:r>
          </w:p>
        </w:tc>
        <w:tc>
          <w:tcPr>
            <w:tcW w:w="800" w:type="dxa"/>
          </w:tcPr>
          <w:p>
            <w:pPr>
              <w:pStyle w:val="TableParagraph"/>
              <w:spacing w:before="42"/>
              <w:ind w:left="220" w:right="210"/>
              <w:jc w:val="center"/>
              <w:rPr>
                <w:sz w:val="16"/>
              </w:rPr>
            </w:pPr>
            <w:r>
              <w:rPr>
                <w:color w:val="010202"/>
                <w:sz w:val="16"/>
              </w:rPr>
              <w:t>176</w:t>
            </w:r>
          </w:p>
        </w:tc>
      </w:tr>
      <w:tr>
        <w:trPr>
          <w:trHeight w:val="266" w:hRule="atLeast"/>
        </w:trPr>
        <w:tc>
          <w:tcPr>
            <w:tcW w:w="4217" w:type="dxa"/>
          </w:tcPr>
          <w:p>
            <w:pPr>
              <w:pStyle w:val="TableParagraph"/>
              <w:spacing w:before="42"/>
              <w:ind w:left="80"/>
              <w:rPr>
                <w:sz w:val="16"/>
              </w:rPr>
            </w:pPr>
            <w:r>
              <w:rPr>
                <w:color w:val="010202"/>
                <w:sz w:val="16"/>
              </w:rPr>
              <w:t>JAÇANÃ/ TREMEMBÉ</w:t>
            </w:r>
          </w:p>
        </w:tc>
        <w:tc>
          <w:tcPr>
            <w:tcW w:w="800" w:type="dxa"/>
          </w:tcPr>
          <w:p>
            <w:pPr>
              <w:pStyle w:val="TableParagraph"/>
              <w:spacing w:before="42"/>
              <w:ind w:left="220" w:right="210"/>
              <w:jc w:val="center"/>
              <w:rPr>
                <w:sz w:val="16"/>
              </w:rPr>
            </w:pPr>
            <w:r>
              <w:rPr>
                <w:color w:val="010202"/>
                <w:sz w:val="16"/>
              </w:rPr>
              <w:t>171</w:t>
            </w:r>
          </w:p>
        </w:tc>
        <w:tc>
          <w:tcPr>
            <w:tcW w:w="800" w:type="dxa"/>
          </w:tcPr>
          <w:p>
            <w:pPr>
              <w:pStyle w:val="TableParagraph"/>
              <w:spacing w:before="42"/>
              <w:ind w:left="220" w:right="210"/>
              <w:jc w:val="center"/>
              <w:rPr>
                <w:sz w:val="16"/>
              </w:rPr>
            </w:pPr>
            <w:r>
              <w:rPr>
                <w:color w:val="010202"/>
                <w:sz w:val="16"/>
              </w:rPr>
              <w:t>171</w:t>
            </w:r>
          </w:p>
        </w:tc>
        <w:tc>
          <w:tcPr>
            <w:tcW w:w="800" w:type="dxa"/>
          </w:tcPr>
          <w:p>
            <w:pPr>
              <w:pStyle w:val="TableParagraph"/>
              <w:spacing w:before="42"/>
              <w:ind w:left="220" w:right="210"/>
              <w:jc w:val="center"/>
              <w:rPr>
                <w:sz w:val="16"/>
              </w:rPr>
            </w:pPr>
            <w:r>
              <w:rPr>
                <w:color w:val="010202"/>
                <w:sz w:val="16"/>
              </w:rPr>
              <w:t>210</w:t>
            </w:r>
          </w:p>
        </w:tc>
      </w:tr>
      <w:tr>
        <w:trPr>
          <w:trHeight w:val="266" w:hRule="atLeast"/>
        </w:trPr>
        <w:tc>
          <w:tcPr>
            <w:tcW w:w="4217" w:type="dxa"/>
          </w:tcPr>
          <w:p>
            <w:pPr>
              <w:pStyle w:val="TableParagraph"/>
              <w:spacing w:before="42"/>
              <w:ind w:left="80"/>
              <w:rPr>
                <w:sz w:val="16"/>
              </w:rPr>
            </w:pPr>
            <w:r>
              <w:rPr>
                <w:color w:val="010202"/>
                <w:sz w:val="16"/>
              </w:rPr>
              <w:t>LAPA/PINHEIROS</w:t>
            </w:r>
          </w:p>
        </w:tc>
        <w:tc>
          <w:tcPr>
            <w:tcW w:w="800" w:type="dxa"/>
          </w:tcPr>
          <w:p>
            <w:pPr>
              <w:pStyle w:val="TableParagraph"/>
              <w:spacing w:before="42"/>
              <w:ind w:left="220" w:right="210"/>
              <w:jc w:val="center"/>
              <w:rPr>
                <w:sz w:val="16"/>
              </w:rPr>
            </w:pPr>
            <w:r>
              <w:rPr>
                <w:color w:val="010202"/>
                <w:sz w:val="16"/>
              </w:rPr>
              <w:t>55</w:t>
            </w:r>
          </w:p>
        </w:tc>
        <w:tc>
          <w:tcPr>
            <w:tcW w:w="800" w:type="dxa"/>
          </w:tcPr>
          <w:p>
            <w:pPr>
              <w:pStyle w:val="TableParagraph"/>
              <w:spacing w:before="42"/>
              <w:ind w:left="220" w:right="210"/>
              <w:jc w:val="center"/>
              <w:rPr>
                <w:sz w:val="16"/>
              </w:rPr>
            </w:pPr>
            <w:r>
              <w:rPr>
                <w:color w:val="010202"/>
                <w:sz w:val="16"/>
              </w:rPr>
              <w:t>54</w:t>
            </w:r>
          </w:p>
        </w:tc>
        <w:tc>
          <w:tcPr>
            <w:tcW w:w="800" w:type="dxa"/>
          </w:tcPr>
          <w:p>
            <w:pPr>
              <w:pStyle w:val="TableParagraph"/>
              <w:spacing w:before="42"/>
              <w:ind w:left="220" w:right="210"/>
              <w:jc w:val="center"/>
              <w:rPr>
                <w:sz w:val="16"/>
              </w:rPr>
            </w:pPr>
            <w:r>
              <w:rPr>
                <w:color w:val="010202"/>
                <w:sz w:val="16"/>
              </w:rPr>
              <w:t>52</w:t>
            </w:r>
          </w:p>
        </w:tc>
      </w:tr>
      <w:tr>
        <w:trPr>
          <w:trHeight w:val="266" w:hRule="atLeast"/>
        </w:trPr>
        <w:tc>
          <w:tcPr>
            <w:tcW w:w="4217" w:type="dxa"/>
          </w:tcPr>
          <w:p>
            <w:pPr>
              <w:pStyle w:val="TableParagraph"/>
              <w:spacing w:before="42"/>
              <w:ind w:left="80"/>
              <w:rPr>
                <w:sz w:val="16"/>
              </w:rPr>
            </w:pPr>
            <w:r>
              <w:rPr>
                <w:color w:val="010202"/>
                <w:sz w:val="16"/>
              </w:rPr>
              <w:t>M'BOI MIRIM</w:t>
            </w:r>
          </w:p>
        </w:tc>
        <w:tc>
          <w:tcPr>
            <w:tcW w:w="800" w:type="dxa"/>
          </w:tcPr>
          <w:p>
            <w:pPr>
              <w:pStyle w:val="TableParagraph"/>
              <w:spacing w:before="42"/>
              <w:ind w:left="220" w:right="210"/>
              <w:jc w:val="center"/>
              <w:rPr>
                <w:sz w:val="16"/>
              </w:rPr>
            </w:pPr>
            <w:r>
              <w:rPr>
                <w:color w:val="010202"/>
                <w:sz w:val="16"/>
              </w:rPr>
              <w:t>246</w:t>
            </w:r>
          </w:p>
        </w:tc>
        <w:tc>
          <w:tcPr>
            <w:tcW w:w="800" w:type="dxa"/>
          </w:tcPr>
          <w:p>
            <w:pPr>
              <w:pStyle w:val="TableParagraph"/>
              <w:spacing w:before="42"/>
              <w:ind w:left="220" w:right="210"/>
              <w:jc w:val="center"/>
              <w:rPr>
                <w:sz w:val="16"/>
              </w:rPr>
            </w:pPr>
            <w:r>
              <w:rPr>
                <w:color w:val="010202"/>
                <w:sz w:val="16"/>
              </w:rPr>
              <w:t>251</w:t>
            </w:r>
          </w:p>
        </w:tc>
        <w:tc>
          <w:tcPr>
            <w:tcW w:w="800" w:type="dxa"/>
          </w:tcPr>
          <w:p>
            <w:pPr>
              <w:pStyle w:val="TableParagraph"/>
              <w:spacing w:before="42"/>
              <w:ind w:left="220" w:right="210"/>
              <w:jc w:val="center"/>
              <w:rPr>
                <w:sz w:val="16"/>
              </w:rPr>
            </w:pPr>
            <w:r>
              <w:rPr>
                <w:color w:val="010202"/>
                <w:sz w:val="16"/>
              </w:rPr>
              <w:t>255</w:t>
            </w:r>
          </w:p>
        </w:tc>
      </w:tr>
      <w:tr>
        <w:trPr>
          <w:trHeight w:val="266" w:hRule="atLeast"/>
        </w:trPr>
        <w:tc>
          <w:tcPr>
            <w:tcW w:w="4217" w:type="dxa"/>
          </w:tcPr>
          <w:p>
            <w:pPr>
              <w:pStyle w:val="TableParagraph"/>
              <w:spacing w:before="42"/>
              <w:ind w:left="80"/>
              <w:rPr>
                <w:sz w:val="16"/>
              </w:rPr>
            </w:pPr>
            <w:r>
              <w:rPr>
                <w:color w:val="010202"/>
                <w:sz w:val="16"/>
              </w:rPr>
              <w:t>MOOCA</w:t>
            </w:r>
          </w:p>
        </w:tc>
        <w:tc>
          <w:tcPr>
            <w:tcW w:w="800" w:type="dxa"/>
          </w:tcPr>
          <w:p>
            <w:pPr>
              <w:pStyle w:val="TableParagraph"/>
              <w:spacing w:before="42"/>
              <w:ind w:left="220" w:right="210"/>
              <w:jc w:val="center"/>
              <w:rPr>
                <w:sz w:val="16"/>
              </w:rPr>
            </w:pPr>
            <w:r>
              <w:rPr>
                <w:color w:val="010202"/>
                <w:sz w:val="16"/>
              </w:rPr>
              <w:t>151</w:t>
            </w:r>
          </w:p>
        </w:tc>
        <w:tc>
          <w:tcPr>
            <w:tcW w:w="800" w:type="dxa"/>
          </w:tcPr>
          <w:p>
            <w:pPr>
              <w:pStyle w:val="TableParagraph"/>
              <w:spacing w:before="42"/>
              <w:ind w:left="220" w:right="210"/>
              <w:jc w:val="center"/>
              <w:rPr>
                <w:sz w:val="16"/>
              </w:rPr>
            </w:pPr>
            <w:r>
              <w:rPr>
                <w:color w:val="010202"/>
                <w:sz w:val="16"/>
              </w:rPr>
              <w:t>160</w:t>
            </w:r>
          </w:p>
        </w:tc>
        <w:tc>
          <w:tcPr>
            <w:tcW w:w="800" w:type="dxa"/>
          </w:tcPr>
          <w:p>
            <w:pPr>
              <w:pStyle w:val="TableParagraph"/>
              <w:spacing w:before="42"/>
              <w:ind w:left="220" w:right="210"/>
              <w:jc w:val="center"/>
              <w:rPr>
                <w:sz w:val="16"/>
              </w:rPr>
            </w:pPr>
            <w:r>
              <w:rPr>
                <w:color w:val="010202"/>
                <w:sz w:val="16"/>
              </w:rPr>
              <w:t>152</w:t>
            </w:r>
          </w:p>
        </w:tc>
      </w:tr>
      <w:tr>
        <w:trPr>
          <w:trHeight w:val="266" w:hRule="atLeast"/>
        </w:trPr>
        <w:tc>
          <w:tcPr>
            <w:tcW w:w="4217" w:type="dxa"/>
          </w:tcPr>
          <w:p>
            <w:pPr>
              <w:pStyle w:val="TableParagraph"/>
              <w:spacing w:before="42"/>
              <w:ind w:left="80"/>
              <w:rPr>
                <w:sz w:val="16"/>
              </w:rPr>
            </w:pPr>
            <w:r>
              <w:rPr>
                <w:color w:val="010202"/>
                <w:sz w:val="16"/>
              </w:rPr>
              <w:t>PARELHEIROS</w:t>
            </w:r>
          </w:p>
        </w:tc>
        <w:tc>
          <w:tcPr>
            <w:tcW w:w="800" w:type="dxa"/>
          </w:tcPr>
          <w:p>
            <w:pPr>
              <w:pStyle w:val="TableParagraph"/>
              <w:spacing w:before="42"/>
              <w:ind w:left="220" w:right="210"/>
              <w:jc w:val="center"/>
              <w:rPr>
                <w:sz w:val="16"/>
              </w:rPr>
            </w:pPr>
            <w:r>
              <w:rPr>
                <w:color w:val="010202"/>
                <w:sz w:val="16"/>
              </w:rPr>
              <w:t>94</w:t>
            </w:r>
          </w:p>
        </w:tc>
        <w:tc>
          <w:tcPr>
            <w:tcW w:w="800" w:type="dxa"/>
          </w:tcPr>
          <w:p>
            <w:pPr>
              <w:pStyle w:val="TableParagraph"/>
              <w:spacing w:before="42"/>
              <w:ind w:left="220" w:right="210"/>
              <w:jc w:val="center"/>
              <w:rPr>
                <w:sz w:val="16"/>
              </w:rPr>
            </w:pPr>
            <w:r>
              <w:rPr>
                <w:color w:val="010202"/>
                <w:sz w:val="16"/>
              </w:rPr>
              <w:t>93</w:t>
            </w:r>
          </w:p>
        </w:tc>
        <w:tc>
          <w:tcPr>
            <w:tcW w:w="800" w:type="dxa"/>
          </w:tcPr>
          <w:p>
            <w:pPr>
              <w:pStyle w:val="TableParagraph"/>
              <w:spacing w:before="42"/>
              <w:ind w:left="220" w:right="210"/>
              <w:jc w:val="center"/>
              <w:rPr>
                <w:sz w:val="16"/>
              </w:rPr>
            </w:pPr>
            <w:r>
              <w:rPr>
                <w:color w:val="010202"/>
                <w:sz w:val="16"/>
              </w:rPr>
              <w:t>95</w:t>
            </w:r>
          </w:p>
        </w:tc>
      </w:tr>
      <w:tr>
        <w:trPr>
          <w:trHeight w:val="266" w:hRule="atLeast"/>
        </w:trPr>
        <w:tc>
          <w:tcPr>
            <w:tcW w:w="4217" w:type="dxa"/>
          </w:tcPr>
          <w:p>
            <w:pPr>
              <w:pStyle w:val="TableParagraph"/>
              <w:spacing w:before="42"/>
              <w:ind w:left="80"/>
              <w:rPr>
                <w:sz w:val="16"/>
              </w:rPr>
            </w:pPr>
            <w:r>
              <w:rPr>
                <w:color w:val="010202"/>
                <w:sz w:val="16"/>
              </w:rPr>
              <w:t>PENHA</w:t>
            </w:r>
          </w:p>
        </w:tc>
        <w:tc>
          <w:tcPr>
            <w:tcW w:w="800" w:type="dxa"/>
          </w:tcPr>
          <w:p>
            <w:pPr>
              <w:pStyle w:val="TableParagraph"/>
              <w:spacing w:before="42"/>
              <w:ind w:left="220" w:right="210"/>
              <w:jc w:val="center"/>
              <w:rPr>
                <w:sz w:val="16"/>
              </w:rPr>
            </w:pPr>
            <w:r>
              <w:rPr>
                <w:color w:val="010202"/>
                <w:sz w:val="16"/>
              </w:rPr>
              <w:t>198</w:t>
            </w:r>
          </w:p>
        </w:tc>
        <w:tc>
          <w:tcPr>
            <w:tcW w:w="800" w:type="dxa"/>
          </w:tcPr>
          <w:p>
            <w:pPr>
              <w:pStyle w:val="TableParagraph"/>
              <w:spacing w:before="42"/>
              <w:ind w:left="220" w:right="210"/>
              <w:jc w:val="center"/>
              <w:rPr>
                <w:sz w:val="16"/>
              </w:rPr>
            </w:pPr>
            <w:r>
              <w:rPr>
                <w:color w:val="010202"/>
                <w:sz w:val="16"/>
              </w:rPr>
              <w:t>201</w:t>
            </w:r>
          </w:p>
        </w:tc>
        <w:tc>
          <w:tcPr>
            <w:tcW w:w="800" w:type="dxa"/>
          </w:tcPr>
          <w:p>
            <w:pPr>
              <w:pStyle w:val="TableParagraph"/>
              <w:spacing w:before="42"/>
              <w:ind w:left="220" w:right="210"/>
              <w:jc w:val="center"/>
              <w:rPr>
                <w:sz w:val="16"/>
              </w:rPr>
            </w:pPr>
            <w:r>
              <w:rPr>
                <w:color w:val="010202"/>
                <w:sz w:val="16"/>
              </w:rPr>
              <w:t>204</w:t>
            </w:r>
          </w:p>
        </w:tc>
      </w:tr>
      <w:tr>
        <w:trPr>
          <w:trHeight w:val="266" w:hRule="atLeast"/>
        </w:trPr>
        <w:tc>
          <w:tcPr>
            <w:tcW w:w="4217" w:type="dxa"/>
          </w:tcPr>
          <w:p>
            <w:pPr>
              <w:pStyle w:val="TableParagraph"/>
              <w:spacing w:before="42"/>
              <w:ind w:left="80"/>
              <w:rPr>
                <w:sz w:val="16"/>
              </w:rPr>
            </w:pPr>
            <w:r>
              <w:rPr>
                <w:color w:val="010202"/>
                <w:sz w:val="16"/>
              </w:rPr>
              <w:t>PERUS</w:t>
            </w:r>
          </w:p>
        </w:tc>
        <w:tc>
          <w:tcPr>
            <w:tcW w:w="800" w:type="dxa"/>
          </w:tcPr>
          <w:p>
            <w:pPr>
              <w:pStyle w:val="TableParagraph"/>
              <w:spacing w:before="42"/>
              <w:ind w:left="220" w:right="210"/>
              <w:jc w:val="center"/>
              <w:rPr>
                <w:sz w:val="16"/>
              </w:rPr>
            </w:pPr>
            <w:r>
              <w:rPr>
                <w:color w:val="010202"/>
                <w:sz w:val="16"/>
              </w:rPr>
              <w:t>101</w:t>
            </w:r>
          </w:p>
        </w:tc>
        <w:tc>
          <w:tcPr>
            <w:tcW w:w="800" w:type="dxa"/>
          </w:tcPr>
          <w:p>
            <w:pPr>
              <w:pStyle w:val="TableParagraph"/>
              <w:spacing w:before="42"/>
              <w:ind w:left="220" w:right="210"/>
              <w:jc w:val="center"/>
              <w:rPr>
                <w:sz w:val="16"/>
              </w:rPr>
            </w:pPr>
            <w:r>
              <w:rPr>
                <w:color w:val="010202"/>
                <w:sz w:val="16"/>
              </w:rPr>
              <w:t>92</w:t>
            </w:r>
          </w:p>
        </w:tc>
        <w:tc>
          <w:tcPr>
            <w:tcW w:w="800" w:type="dxa"/>
          </w:tcPr>
          <w:p>
            <w:pPr>
              <w:pStyle w:val="TableParagraph"/>
              <w:spacing w:before="42"/>
              <w:ind w:left="220" w:right="210"/>
              <w:jc w:val="center"/>
              <w:rPr>
                <w:sz w:val="16"/>
              </w:rPr>
            </w:pPr>
            <w:r>
              <w:rPr>
                <w:color w:val="010202"/>
                <w:sz w:val="16"/>
              </w:rPr>
              <w:t>93</w:t>
            </w:r>
          </w:p>
        </w:tc>
      </w:tr>
    </w:tbl>
    <w:p>
      <w:pPr>
        <w:pStyle w:val="BodyText"/>
        <w:rPr>
          <w:b/>
          <w:sz w:val="22"/>
        </w:rPr>
      </w:pPr>
    </w:p>
    <w:p>
      <w:pPr>
        <w:pStyle w:val="BodyText"/>
        <w:rPr>
          <w:b/>
          <w:sz w:val="22"/>
        </w:rPr>
      </w:pPr>
    </w:p>
    <w:p>
      <w:pPr>
        <w:pStyle w:val="BodyText"/>
        <w:spacing w:before="177"/>
        <w:ind w:left="538"/>
        <w:rPr>
          <w:rFonts w:ascii="Times New Roman"/>
        </w:rPr>
      </w:pPr>
      <w:r>
        <w:rPr>
          <w:rFonts w:ascii="Times New Roman"/>
          <w:color w:val="6D6E71"/>
        </w:rPr>
        <w:t>74</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156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1608">
            <wp:simplePos x="0" y="0"/>
            <wp:positionH relativeFrom="page">
              <wp:posOffset>19050</wp:posOffset>
            </wp:positionH>
            <wp:positionV relativeFrom="page">
              <wp:posOffset>5536501</wp:posOffset>
            </wp:positionV>
            <wp:extent cx="152400" cy="152400"/>
            <wp:effectExtent l="0" t="0" r="0" b="0"/>
            <wp:wrapNone/>
            <wp:docPr id="469" name="image4.png" descr=""/>
            <wp:cNvGraphicFramePr>
              <a:graphicFrameLocks noChangeAspect="1"/>
            </wp:cNvGraphicFramePr>
            <a:graphic>
              <a:graphicData uri="http://schemas.openxmlformats.org/drawingml/2006/picture">
                <pic:pic>
                  <pic:nvPicPr>
                    <pic:cNvPr id="470"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1632">
            <wp:simplePos x="0" y="0"/>
            <wp:positionH relativeFrom="page">
              <wp:posOffset>7921955</wp:posOffset>
            </wp:positionH>
            <wp:positionV relativeFrom="page">
              <wp:posOffset>5536501</wp:posOffset>
            </wp:positionV>
            <wp:extent cx="152400" cy="152400"/>
            <wp:effectExtent l="0" t="0" r="0" b="0"/>
            <wp:wrapNone/>
            <wp:docPr id="471" name="image4.png" descr=""/>
            <wp:cNvGraphicFramePr>
              <a:graphicFrameLocks noChangeAspect="1"/>
            </wp:cNvGraphicFramePr>
            <a:graphic>
              <a:graphicData uri="http://schemas.openxmlformats.org/drawingml/2006/picture">
                <pic:pic>
                  <pic:nvPicPr>
                    <pic:cNvPr id="47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73" name="image4.png" descr=""/>
            <wp:cNvGraphicFramePr>
              <a:graphicFrameLocks noChangeAspect="1"/>
            </wp:cNvGraphicFramePr>
            <a:graphic>
              <a:graphicData uri="http://schemas.openxmlformats.org/drawingml/2006/picture">
                <pic:pic>
                  <pic:nvPicPr>
                    <pic:cNvPr id="47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9464;mso-wrap-distance-left:0;mso-wrap-distance-right:0" from="91.193001pt,12.920183pt" to="595.017001pt,12.920183pt" stroked="true" strokeweight=".5pt" strokecolor="#231f20">
            <v:stroke dashstyle="solid"/>
            <w10:wrap type="topAndBottom"/>
          </v:line>
        </w:pict>
      </w:r>
      <w:r>
        <w:rPr/>
        <w:pict>
          <v:line style="position:absolute;mso-position-horizontal-relative:page;mso-position-vertical-relative:paragraph;z-index:11584"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tbl>
      <w:tblPr>
        <w:tblW w:w="0" w:type="auto"/>
        <w:jc w:val="left"/>
        <w:tblInd w:w="26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217"/>
        <w:gridCol w:w="800"/>
        <w:gridCol w:w="800"/>
        <w:gridCol w:w="800"/>
      </w:tblGrid>
      <w:tr>
        <w:trPr>
          <w:trHeight w:val="261" w:hRule="atLeast"/>
        </w:trPr>
        <w:tc>
          <w:tcPr>
            <w:tcW w:w="4217" w:type="dxa"/>
            <w:tcBorders>
              <w:bottom w:val="single" w:sz="8" w:space="0" w:color="231F20"/>
            </w:tcBorders>
            <w:shd w:val="clear" w:color="auto" w:fill="595959"/>
          </w:tcPr>
          <w:p>
            <w:pPr>
              <w:pStyle w:val="TableParagraph"/>
              <w:spacing w:before="42"/>
              <w:ind w:left="509"/>
              <w:rPr>
                <w:b/>
                <w:sz w:val="16"/>
              </w:rPr>
            </w:pPr>
            <w:r>
              <w:rPr>
                <w:b/>
                <w:color w:val="FFFFFF"/>
                <w:sz w:val="16"/>
              </w:rPr>
              <w:t>Supervisão Regional de Assistência Social (SAS)</w:t>
            </w:r>
          </w:p>
        </w:tc>
        <w:tc>
          <w:tcPr>
            <w:tcW w:w="800" w:type="dxa"/>
            <w:tcBorders>
              <w:bottom w:val="single" w:sz="8" w:space="0" w:color="231F20"/>
            </w:tcBorders>
            <w:shd w:val="clear" w:color="auto" w:fill="595959"/>
          </w:tcPr>
          <w:p>
            <w:pPr>
              <w:pStyle w:val="TableParagraph"/>
              <w:spacing w:before="42"/>
              <w:ind w:left="220" w:right="210"/>
              <w:jc w:val="center"/>
              <w:rPr>
                <w:b/>
                <w:sz w:val="16"/>
              </w:rPr>
            </w:pPr>
            <w:r>
              <w:rPr>
                <w:b/>
                <w:color w:val="FFFFFF"/>
                <w:sz w:val="16"/>
              </w:rPr>
              <w:t>2012</w:t>
            </w:r>
          </w:p>
        </w:tc>
        <w:tc>
          <w:tcPr>
            <w:tcW w:w="800" w:type="dxa"/>
            <w:tcBorders>
              <w:bottom w:val="single" w:sz="8" w:space="0" w:color="231F20"/>
            </w:tcBorders>
            <w:shd w:val="clear" w:color="auto" w:fill="595959"/>
          </w:tcPr>
          <w:p>
            <w:pPr>
              <w:pStyle w:val="TableParagraph"/>
              <w:spacing w:before="42"/>
              <w:ind w:left="220" w:right="210"/>
              <w:jc w:val="center"/>
              <w:rPr>
                <w:b/>
                <w:sz w:val="16"/>
              </w:rPr>
            </w:pPr>
            <w:r>
              <w:rPr>
                <w:b/>
                <w:color w:val="FFFFFF"/>
                <w:sz w:val="16"/>
              </w:rPr>
              <w:t>2013</w:t>
            </w:r>
          </w:p>
        </w:tc>
        <w:tc>
          <w:tcPr>
            <w:tcW w:w="800" w:type="dxa"/>
            <w:tcBorders>
              <w:bottom w:val="single" w:sz="8" w:space="0" w:color="231F20"/>
            </w:tcBorders>
            <w:shd w:val="clear" w:color="auto" w:fill="595959"/>
          </w:tcPr>
          <w:p>
            <w:pPr>
              <w:pStyle w:val="TableParagraph"/>
              <w:spacing w:before="42"/>
              <w:ind w:left="220" w:right="210"/>
              <w:jc w:val="center"/>
              <w:rPr>
                <w:b/>
                <w:sz w:val="16"/>
              </w:rPr>
            </w:pPr>
            <w:r>
              <w:rPr>
                <w:b/>
                <w:color w:val="FFFFFF"/>
                <w:sz w:val="16"/>
              </w:rPr>
              <w:t>2014</w:t>
            </w:r>
          </w:p>
        </w:tc>
      </w:tr>
      <w:tr>
        <w:trPr>
          <w:trHeight w:val="266" w:hRule="atLeast"/>
        </w:trPr>
        <w:tc>
          <w:tcPr>
            <w:tcW w:w="4217" w:type="dxa"/>
            <w:tcBorders>
              <w:top w:val="single" w:sz="8" w:space="0" w:color="231F20"/>
            </w:tcBorders>
          </w:tcPr>
          <w:p>
            <w:pPr>
              <w:pStyle w:val="TableParagraph"/>
              <w:spacing w:before="42"/>
              <w:ind w:left="80"/>
              <w:rPr>
                <w:sz w:val="16"/>
              </w:rPr>
            </w:pPr>
            <w:r>
              <w:rPr>
                <w:color w:val="010202"/>
                <w:sz w:val="16"/>
              </w:rPr>
              <w:t>PIRITUBA</w:t>
            </w:r>
          </w:p>
        </w:tc>
        <w:tc>
          <w:tcPr>
            <w:tcW w:w="800" w:type="dxa"/>
            <w:tcBorders>
              <w:top w:val="single" w:sz="8" w:space="0" w:color="231F20"/>
            </w:tcBorders>
          </w:tcPr>
          <w:p>
            <w:pPr>
              <w:pStyle w:val="TableParagraph"/>
              <w:spacing w:before="42"/>
              <w:ind w:left="220" w:right="210"/>
              <w:jc w:val="center"/>
              <w:rPr>
                <w:sz w:val="16"/>
              </w:rPr>
            </w:pPr>
            <w:r>
              <w:rPr>
                <w:color w:val="010202"/>
                <w:sz w:val="16"/>
              </w:rPr>
              <w:t>183</w:t>
            </w:r>
          </w:p>
        </w:tc>
        <w:tc>
          <w:tcPr>
            <w:tcW w:w="800" w:type="dxa"/>
            <w:tcBorders>
              <w:top w:val="single" w:sz="8" w:space="0" w:color="231F20"/>
            </w:tcBorders>
          </w:tcPr>
          <w:p>
            <w:pPr>
              <w:pStyle w:val="TableParagraph"/>
              <w:spacing w:before="42"/>
              <w:ind w:left="220" w:right="210"/>
              <w:jc w:val="center"/>
              <w:rPr>
                <w:sz w:val="16"/>
              </w:rPr>
            </w:pPr>
            <w:r>
              <w:rPr>
                <w:color w:val="010202"/>
                <w:sz w:val="16"/>
              </w:rPr>
              <w:t>269</w:t>
            </w:r>
          </w:p>
        </w:tc>
        <w:tc>
          <w:tcPr>
            <w:tcW w:w="800" w:type="dxa"/>
            <w:tcBorders>
              <w:top w:val="single" w:sz="8" w:space="0" w:color="231F20"/>
            </w:tcBorders>
          </w:tcPr>
          <w:p>
            <w:pPr>
              <w:pStyle w:val="TableParagraph"/>
              <w:spacing w:before="42"/>
              <w:ind w:left="220" w:right="210"/>
              <w:jc w:val="center"/>
              <w:rPr>
                <w:sz w:val="16"/>
              </w:rPr>
            </w:pPr>
            <w:r>
              <w:rPr>
                <w:color w:val="010202"/>
                <w:sz w:val="16"/>
              </w:rPr>
              <w:t>282</w:t>
            </w:r>
          </w:p>
        </w:tc>
      </w:tr>
      <w:tr>
        <w:trPr>
          <w:trHeight w:val="266" w:hRule="atLeast"/>
        </w:trPr>
        <w:tc>
          <w:tcPr>
            <w:tcW w:w="4217" w:type="dxa"/>
          </w:tcPr>
          <w:p>
            <w:pPr>
              <w:pStyle w:val="TableParagraph"/>
              <w:spacing w:before="42"/>
              <w:ind w:left="80"/>
              <w:rPr>
                <w:sz w:val="16"/>
              </w:rPr>
            </w:pPr>
            <w:r>
              <w:rPr>
                <w:color w:val="010202"/>
                <w:sz w:val="16"/>
              </w:rPr>
              <w:t>SANTANA/ TUCURUVI</w:t>
            </w:r>
          </w:p>
        </w:tc>
        <w:tc>
          <w:tcPr>
            <w:tcW w:w="800" w:type="dxa"/>
          </w:tcPr>
          <w:p>
            <w:pPr>
              <w:pStyle w:val="TableParagraph"/>
              <w:spacing w:before="42"/>
              <w:ind w:left="220" w:right="210"/>
              <w:jc w:val="center"/>
              <w:rPr>
                <w:sz w:val="16"/>
              </w:rPr>
            </w:pPr>
            <w:r>
              <w:rPr>
                <w:color w:val="010202"/>
                <w:sz w:val="16"/>
              </w:rPr>
              <w:t>70</w:t>
            </w:r>
          </w:p>
        </w:tc>
        <w:tc>
          <w:tcPr>
            <w:tcW w:w="800" w:type="dxa"/>
          </w:tcPr>
          <w:p>
            <w:pPr>
              <w:pStyle w:val="TableParagraph"/>
              <w:spacing w:before="42"/>
              <w:ind w:left="220" w:right="210"/>
              <w:jc w:val="center"/>
              <w:rPr>
                <w:sz w:val="16"/>
              </w:rPr>
            </w:pPr>
            <w:r>
              <w:rPr>
                <w:color w:val="010202"/>
                <w:sz w:val="16"/>
              </w:rPr>
              <w:t>69</w:t>
            </w:r>
          </w:p>
        </w:tc>
        <w:tc>
          <w:tcPr>
            <w:tcW w:w="800" w:type="dxa"/>
          </w:tcPr>
          <w:p>
            <w:pPr>
              <w:pStyle w:val="TableParagraph"/>
              <w:spacing w:before="42"/>
              <w:ind w:left="220" w:right="210"/>
              <w:jc w:val="center"/>
              <w:rPr>
                <w:sz w:val="16"/>
              </w:rPr>
            </w:pPr>
            <w:r>
              <w:rPr>
                <w:color w:val="010202"/>
                <w:sz w:val="16"/>
              </w:rPr>
              <w:t>78</w:t>
            </w:r>
          </w:p>
        </w:tc>
      </w:tr>
      <w:tr>
        <w:trPr>
          <w:trHeight w:val="266" w:hRule="atLeast"/>
        </w:trPr>
        <w:tc>
          <w:tcPr>
            <w:tcW w:w="4217" w:type="dxa"/>
          </w:tcPr>
          <w:p>
            <w:pPr>
              <w:pStyle w:val="TableParagraph"/>
              <w:spacing w:before="42"/>
              <w:ind w:left="80"/>
              <w:rPr>
                <w:sz w:val="16"/>
              </w:rPr>
            </w:pPr>
            <w:r>
              <w:rPr>
                <w:color w:val="010202"/>
                <w:sz w:val="16"/>
              </w:rPr>
              <w:t>SANTO AMARO</w:t>
            </w:r>
          </w:p>
        </w:tc>
        <w:tc>
          <w:tcPr>
            <w:tcW w:w="800" w:type="dxa"/>
          </w:tcPr>
          <w:p>
            <w:pPr>
              <w:pStyle w:val="TableParagraph"/>
              <w:spacing w:before="42"/>
              <w:ind w:left="220" w:right="210"/>
              <w:jc w:val="center"/>
              <w:rPr>
                <w:sz w:val="16"/>
              </w:rPr>
            </w:pPr>
            <w:r>
              <w:rPr>
                <w:color w:val="010202"/>
                <w:sz w:val="16"/>
              </w:rPr>
              <w:t>70</w:t>
            </w:r>
          </w:p>
        </w:tc>
        <w:tc>
          <w:tcPr>
            <w:tcW w:w="800" w:type="dxa"/>
          </w:tcPr>
          <w:p>
            <w:pPr>
              <w:pStyle w:val="TableParagraph"/>
              <w:spacing w:before="42"/>
              <w:ind w:left="220" w:right="210"/>
              <w:jc w:val="center"/>
              <w:rPr>
                <w:sz w:val="16"/>
              </w:rPr>
            </w:pPr>
            <w:r>
              <w:rPr>
                <w:color w:val="010202"/>
                <w:sz w:val="16"/>
              </w:rPr>
              <w:t>56</w:t>
            </w:r>
          </w:p>
        </w:tc>
        <w:tc>
          <w:tcPr>
            <w:tcW w:w="800" w:type="dxa"/>
          </w:tcPr>
          <w:p>
            <w:pPr>
              <w:pStyle w:val="TableParagraph"/>
              <w:spacing w:before="42"/>
              <w:ind w:left="220" w:right="210"/>
              <w:jc w:val="center"/>
              <w:rPr>
                <w:sz w:val="16"/>
              </w:rPr>
            </w:pPr>
            <w:r>
              <w:rPr>
                <w:color w:val="010202"/>
                <w:sz w:val="16"/>
              </w:rPr>
              <w:t>54</w:t>
            </w:r>
          </w:p>
        </w:tc>
      </w:tr>
      <w:tr>
        <w:trPr>
          <w:trHeight w:val="266" w:hRule="atLeast"/>
        </w:trPr>
        <w:tc>
          <w:tcPr>
            <w:tcW w:w="4217" w:type="dxa"/>
          </w:tcPr>
          <w:p>
            <w:pPr>
              <w:pStyle w:val="TableParagraph"/>
              <w:spacing w:before="42"/>
              <w:ind w:left="80"/>
              <w:rPr>
                <w:sz w:val="16"/>
              </w:rPr>
            </w:pPr>
            <w:r>
              <w:rPr>
                <w:color w:val="010202"/>
                <w:sz w:val="16"/>
              </w:rPr>
              <w:t>SÃO MATEUS</w:t>
            </w:r>
          </w:p>
        </w:tc>
        <w:tc>
          <w:tcPr>
            <w:tcW w:w="800" w:type="dxa"/>
          </w:tcPr>
          <w:p>
            <w:pPr>
              <w:pStyle w:val="TableParagraph"/>
              <w:spacing w:before="42"/>
              <w:ind w:left="220" w:right="210"/>
              <w:jc w:val="center"/>
              <w:rPr>
                <w:sz w:val="16"/>
              </w:rPr>
            </w:pPr>
            <w:r>
              <w:rPr>
                <w:color w:val="010202"/>
                <w:sz w:val="16"/>
              </w:rPr>
              <w:t>251</w:t>
            </w:r>
          </w:p>
        </w:tc>
        <w:tc>
          <w:tcPr>
            <w:tcW w:w="800" w:type="dxa"/>
          </w:tcPr>
          <w:p>
            <w:pPr>
              <w:pStyle w:val="TableParagraph"/>
              <w:spacing w:before="42"/>
              <w:ind w:left="220" w:right="210"/>
              <w:jc w:val="center"/>
              <w:rPr>
                <w:sz w:val="16"/>
              </w:rPr>
            </w:pPr>
            <w:r>
              <w:rPr>
                <w:color w:val="010202"/>
                <w:sz w:val="16"/>
              </w:rPr>
              <w:t>292</w:t>
            </w:r>
          </w:p>
        </w:tc>
        <w:tc>
          <w:tcPr>
            <w:tcW w:w="800" w:type="dxa"/>
          </w:tcPr>
          <w:p>
            <w:pPr>
              <w:pStyle w:val="TableParagraph"/>
              <w:spacing w:before="42"/>
              <w:ind w:left="220" w:right="210"/>
              <w:jc w:val="center"/>
              <w:rPr>
                <w:sz w:val="16"/>
              </w:rPr>
            </w:pPr>
            <w:r>
              <w:rPr>
                <w:color w:val="010202"/>
                <w:sz w:val="16"/>
              </w:rPr>
              <w:t>352</w:t>
            </w:r>
          </w:p>
        </w:tc>
      </w:tr>
      <w:tr>
        <w:trPr>
          <w:trHeight w:val="266" w:hRule="atLeast"/>
        </w:trPr>
        <w:tc>
          <w:tcPr>
            <w:tcW w:w="4217" w:type="dxa"/>
          </w:tcPr>
          <w:p>
            <w:pPr>
              <w:pStyle w:val="TableParagraph"/>
              <w:spacing w:before="42"/>
              <w:ind w:left="80"/>
              <w:rPr>
                <w:sz w:val="16"/>
              </w:rPr>
            </w:pPr>
            <w:r>
              <w:rPr>
                <w:color w:val="010202"/>
                <w:sz w:val="16"/>
              </w:rPr>
              <w:t>SÃO MIGUEL</w:t>
            </w:r>
          </w:p>
        </w:tc>
        <w:tc>
          <w:tcPr>
            <w:tcW w:w="800" w:type="dxa"/>
          </w:tcPr>
          <w:p>
            <w:pPr>
              <w:pStyle w:val="TableParagraph"/>
              <w:spacing w:before="42"/>
              <w:ind w:left="220" w:right="210"/>
              <w:jc w:val="center"/>
              <w:rPr>
                <w:sz w:val="16"/>
              </w:rPr>
            </w:pPr>
            <w:r>
              <w:rPr>
                <w:color w:val="010202"/>
                <w:sz w:val="16"/>
              </w:rPr>
              <w:t>289</w:t>
            </w:r>
          </w:p>
        </w:tc>
        <w:tc>
          <w:tcPr>
            <w:tcW w:w="800" w:type="dxa"/>
          </w:tcPr>
          <w:p>
            <w:pPr>
              <w:pStyle w:val="TableParagraph"/>
              <w:spacing w:before="42"/>
              <w:ind w:left="220" w:right="210"/>
              <w:jc w:val="center"/>
              <w:rPr>
                <w:sz w:val="16"/>
              </w:rPr>
            </w:pPr>
            <w:r>
              <w:rPr>
                <w:color w:val="010202"/>
                <w:sz w:val="16"/>
              </w:rPr>
              <w:t>270</w:t>
            </w:r>
          </w:p>
        </w:tc>
        <w:tc>
          <w:tcPr>
            <w:tcW w:w="800" w:type="dxa"/>
          </w:tcPr>
          <w:p>
            <w:pPr>
              <w:pStyle w:val="TableParagraph"/>
              <w:spacing w:before="42"/>
              <w:ind w:left="220" w:right="210"/>
              <w:jc w:val="center"/>
              <w:rPr>
                <w:sz w:val="16"/>
              </w:rPr>
            </w:pPr>
            <w:r>
              <w:rPr>
                <w:color w:val="010202"/>
                <w:sz w:val="16"/>
              </w:rPr>
              <w:t>286</w:t>
            </w:r>
          </w:p>
        </w:tc>
      </w:tr>
      <w:tr>
        <w:trPr>
          <w:trHeight w:val="266" w:hRule="atLeast"/>
        </w:trPr>
        <w:tc>
          <w:tcPr>
            <w:tcW w:w="4217" w:type="dxa"/>
          </w:tcPr>
          <w:p>
            <w:pPr>
              <w:pStyle w:val="TableParagraph"/>
              <w:spacing w:before="42"/>
              <w:ind w:left="80"/>
              <w:rPr>
                <w:sz w:val="16"/>
              </w:rPr>
            </w:pPr>
            <w:r>
              <w:rPr>
                <w:color w:val="010202"/>
                <w:sz w:val="16"/>
              </w:rPr>
              <w:t>SÉ</w:t>
            </w:r>
          </w:p>
        </w:tc>
        <w:tc>
          <w:tcPr>
            <w:tcW w:w="800" w:type="dxa"/>
          </w:tcPr>
          <w:p>
            <w:pPr>
              <w:pStyle w:val="TableParagraph"/>
              <w:spacing w:before="42"/>
              <w:ind w:left="220" w:right="210"/>
              <w:jc w:val="center"/>
              <w:rPr>
                <w:sz w:val="16"/>
              </w:rPr>
            </w:pPr>
            <w:r>
              <w:rPr>
                <w:color w:val="010202"/>
                <w:sz w:val="16"/>
              </w:rPr>
              <w:t>193</w:t>
            </w:r>
          </w:p>
        </w:tc>
        <w:tc>
          <w:tcPr>
            <w:tcW w:w="800" w:type="dxa"/>
          </w:tcPr>
          <w:p>
            <w:pPr>
              <w:pStyle w:val="TableParagraph"/>
              <w:spacing w:before="42"/>
              <w:ind w:left="220" w:right="210"/>
              <w:jc w:val="center"/>
              <w:rPr>
                <w:sz w:val="16"/>
              </w:rPr>
            </w:pPr>
            <w:r>
              <w:rPr>
                <w:color w:val="010202"/>
                <w:sz w:val="16"/>
              </w:rPr>
              <w:t>217</w:t>
            </w:r>
          </w:p>
        </w:tc>
        <w:tc>
          <w:tcPr>
            <w:tcW w:w="800" w:type="dxa"/>
          </w:tcPr>
          <w:p>
            <w:pPr>
              <w:pStyle w:val="TableParagraph"/>
              <w:spacing w:before="42"/>
              <w:ind w:left="220" w:right="210"/>
              <w:jc w:val="center"/>
              <w:rPr>
                <w:sz w:val="16"/>
              </w:rPr>
            </w:pPr>
            <w:r>
              <w:rPr>
                <w:color w:val="010202"/>
                <w:sz w:val="16"/>
              </w:rPr>
              <w:t>213</w:t>
            </w:r>
          </w:p>
        </w:tc>
      </w:tr>
      <w:tr>
        <w:trPr>
          <w:trHeight w:val="266" w:hRule="atLeast"/>
        </w:trPr>
        <w:tc>
          <w:tcPr>
            <w:tcW w:w="4217" w:type="dxa"/>
          </w:tcPr>
          <w:p>
            <w:pPr>
              <w:pStyle w:val="TableParagraph"/>
              <w:spacing w:before="42"/>
              <w:ind w:left="80"/>
              <w:rPr>
                <w:sz w:val="16"/>
              </w:rPr>
            </w:pPr>
            <w:r>
              <w:rPr>
                <w:color w:val="010202"/>
                <w:sz w:val="16"/>
              </w:rPr>
              <w:t>VILA MARIA/ VILA GUILHERME</w:t>
            </w:r>
          </w:p>
        </w:tc>
        <w:tc>
          <w:tcPr>
            <w:tcW w:w="800" w:type="dxa"/>
          </w:tcPr>
          <w:p>
            <w:pPr>
              <w:pStyle w:val="TableParagraph"/>
              <w:spacing w:before="42"/>
              <w:ind w:left="220" w:right="210"/>
              <w:jc w:val="center"/>
              <w:rPr>
                <w:sz w:val="16"/>
              </w:rPr>
            </w:pPr>
            <w:r>
              <w:rPr>
                <w:color w:val="010202"/>
                <w:sz w:val="16"/>
              </w:rPr>
              <w:t>191</w:t>
            </w:r>
          </w:p>
        </w:tc>
        <w:tc>
          <w:tcPr>
            <w:tcW w:w="800" w:type="dxa"/>
          </w:tcPr>
          <w:p>
            <w:pPr>
              <w:pStyle w:val="TableParagraph"/>
              <w:spacing w:before="42"/>
              <w:ind w:left="220" w:right="210"/>
              <w:jc w:val="center"/>
              <w:rPr>
                <w:sz w:val="16"/>
              </w:rPr>
            </w:pPr>
            <w:r>
              <w:rPr>
                <w:color w:val="010202"/>
                <w:sz w:val="16"/>
              </w:rPr>
              <w:t>171</w:t>
            </w:r>
          </w:p>
        </w:tc>
        <w:tc>
          <w:tcPr>
            <w:tcW w:w="800" w:type="dxa"/>
          </w:tcPr>
          <w:p>
            <w:pPr>
              <w:pStyle w:val="TableParagraph"/>
              <w:spacing w:before="42"/>
              <w:ind w:left="220" w:right="210"/>
              <w:jc w:val="center"/>
              <w:rPr>
                <w:sz w:val="16"/>
              </w:rPr>
            </w:pPr>
            <w:r>
              <w:rPr>
                <w:color w:val="010202"/>
                <w:sz w:val="16"/>
              </w:rPr>
              <w:t>198</w:t>
            </w:r>
          </w:p>
        </w:tc>
      </w:tr>
      <w:tr>
        <w:trPr>
          <w:trHeight w:val="266" w:hRule="atLeast"/>
        </w:trPr>
        <w:tc>
          <w:tcPr>
            <w:tcW w:w="4217" w:type="dxa"/>
          </w:tcPr>
          <w:p>
            <w:pPr>
              <w:pStyle w:val="TableParagraph"/>
              <w:spacing w:before="42"/>
              <w:ind w:left="80"/>
              <w:rPr>
                <w:sz w:val="16"/>
              </w:rPr>
            </w:pPr>
            <w:r>
              <w:rPr>
                <w:color w:val="010202"/>
                <w:sz w:val="16"/>
              </w:rPr>
              <w:t>VILA MARIANA</w:t>
            </w:r>
          </w:p>
        </w:tc>
        <w:tc>
          <w:tcPr>
            <w:tcW w:w="800" w:type="dxa"/>
          </w:tcPr>
          <w:p>
            <w:pPr>
              <w:pStyle w:val="TableParagraph"/>
              <w:spacing w:before="42"/>
              <w:ind w:left="220" w:right="210"/>
              <w:jc w:val="center"/>
              <w:rPr>
                <w:sz w:val="16"/>
              </w:rPr>
            </w:pPr>
            <w:r>
              <w:rPr>
                <w:color w:val="010202"/>
                <w:sz w:val="16"/>
              </w:rPr>
              <w:t>50</w:t>
            </w:r>
          </w:p>
        </w:tc>
        <w:tc>
          <w:tcPr>
            <w:tcW w:w="800" w:type="dxa"/>
          </w:tcPr>
          <w:p>
            <w:pPr>
              <w:pStyle w:val="TableParagraph"/>
              <w:spacing w:before="42"/>
              <w:ind w:left="220" w:right="210"/>
              <w:jc w:val="center"/>
              <w:rPr>
                <w:sz w:val="16"/>
              </w:rPr>
            </w:pPr>
            <w:r>
              <w:rPr>
                <w:color w:val="010202"/>
                <w:sz w:val="16"/>
              </w:rPr>
              <w:t>31</w:t>
            </w:r>
          </w:p>
        </w:tc>
        <w:tc>
          <w:tcPr>
            <w:tcW w:w="800" w:type="dxa"/>
          </w:tcPr>
          <w:p>
            <w:pPr>
              <w:pStyle w:val="TableParagraph"/>
              <w:spacing w:before="42"/>
              <w:ind w:left="220" w:right="210"/>
              <w:jc w:val="center"/>
              <w:rPr>
                <w:sz w:val="16"/>
              </w:rPr>
            </w:pPr>
            <w:r>
              <w:rPr>
                <w:color w:val="010202"/>
                <w:sz w:val="16"/>
              </w:rPr>
              <w:t>38</w:t>
            </w:r>
          </w:p>
        </w:tc>
      </w:tr>
      <w:tr>
        <w:trPr>
          <w:trHeight w:val="266" w:hRule="atLeast"/>
        </w:trPr>
        <w:tc>
          <w:tcPr>
            <w:tcW w:w="4217" w:type="dxa"/>
          </w:tcPr>
          <w:p>
            <w:pPr>
              <w:pStyle w:val="TableParagraph"/>
              <w:spacing w:before="42"/>
              <w:ind w:left="80"/>
              <w:rPr>
                <w:sz w:val="16"/>
              </w:rPr>
            </w:pPr>
            <w:r>
              <w:rPr>
                <w:color w:val="010202"/>
                <w:sz w:val="16"/>
              </w:rPr>
              <w:t>VILA PRUDENTE/ SAPOPEMBA</w:t>
            </w:r>
          </w:p>
        </w:tc>
        <w:tc>
          <w:tcPr>
            <w:tcW w:w="800" w:type="dxa"/>
          </w:tcPr>
          <w:p>
            <w:pPr>
              <w:pStyle w:val="TableParagraph"/>
              <w:spacing w:before="42"/>
              <w:ind w:left="220" w:right="210"/>
              <w:jc w:val="center"/>
              <w:rPr>
                <w:sz w:val="16"/>
              </w:rPr>
            </w:pPr>
            <w:r>
              <w:rPr>
                <w:color w:val="010202"/>
                <w:sz w:val="16"/>
              </w:rPr>
              <w:t>282</w:t>
            </w:r>
          </w:p>
        </w:tc>
        <w:tc>
          <w:tcPr>
            <w:tcW w:w="800" w:type="dxa"/>
          </w:tcPr>
          <w:p>
            <w:pPr>
              <w:pStyle w:val="TableParagraph"/>
              <w:spacing w:before="42"/>
              <w:ind w:left="220" w:right="210"/>
              <w:jc w:val="center"/>
              <w:rPr>
                <w:sz w:val="16"/>
              </w:rPr>
            </w:pPr>
            <w:r>
              <w:rPr>
                <w:color w:val="010202"/>
                <w:sz w:val="16"/>
              </w:rPr>
              <w:t>254</w:t>
            </w:r>
          </w:p>
        </w:tc>
        <w:tc>
          <w:tcPr>
            <w:tcW w:w="800" w:type="dxa"/>
          </w:tcPr>
          <w:p>
            <w:pPr>
              <w:pStyle w:val="TableParagraph"/>
              <w:spacing w:before="42"/>
              <w:ind w:left="220" w:right="210"/>
              <w:jc w:val="center"/>
              <w:rPr>
                <w:sz w:val="16"/>
              </w:rPr>
            </w:pPr>
            <w:r>
              <w:rPr>
                <w:color w:val="010202"/>
                <w:sz w:val="16"/>
              </w:rPr>
              <w:t>306</w:t>
            </w:r>
          </w:p>
        </w:tc>
      </w:tr>
      <w:tr>
        <w:trPr>
          <w:trHeight w:val="266" w:hRule="atLeast"/>
        </w:trPr>
        <w:tc>
          <w:tcPr>
            <w:tcW w:w="4217" w:type="dxa"/>
            <w:shd w:val="clear" w:color="auto" w:fill="595959"/>
          </w:tcPr>
          <w:p>
            <w:pPr>
              <w:pStyle w:val="TableParagraph"/>
              <w:spacing w:before="42"/>
              <w:ind w:left="80"/>
              <w:rPr>
                <w:b/>
                <w:sz w:val="16"/>
              </w:rPr>
            </w:pPr>
            <w:r>
              <w:rPr>
                <w:b/>
                <w:color w:val="FFFFFF"/>
                <w:sz w:val="16"/>
              </w:rPr>
              <w:t>TOTAL DA CIDADE</w:t>
            </w:r>
          </w:p>
        </w:tc>
        <w:tc>
          <w:tcPr>
            <w:tcW w:w="800" w:type="dxa"/>
            <w:shd w:val="clear" w:color="auto" w:fill="595959"/>
          </w:tcPr>
          <w:p>
            <w:pPr>
              <w:pStyle w:val="TableParagraph"/>
              <w:spacing w:before="42"/>
              <w:ind w:left="220" w:right="210"/>
              <w:jc w:val="center"/>
              <w:rPr>
                <w:b/>
                <w:sz w:val="16"/>
              </w:rPr>
            </w:pPr>
            <w:r>
              <w:rPr>
                <w:b/>
                <w:color w:val="FFFFFF"/>
                <w:sz w:val="16"/>
              </w:rPr>
              <w:t>5629</w:t>
            </w:r>
          </w:p>
        </w:tc>
        <w:tc>
          <w:tcPr>
            <w:tcW w:w="800" w:type="dxa"/>
            <w:shd w:val="clear" w:color="auto" w:fill="595959"/>
          </w:tcPr>
          <w:p>
            <w:pPr>
              <w:pStyle w:val="TableParagraph"/>
              <w:spacing w:before="42"/>
              <w:ind w:left="220" w:right="210"/>
              <w:jc w:val="center"/>
              <w:rPr>
                <w:b/>
                <w:sz w:val="16"/>
              </w:rPr>
            </w:pPr>
            <w:r>
              <w:rPr>
                <w:b/>
                <w:color w:val="FFFFFF"/>
                <w:sz w:val="16"/>
              </w:rPr>
              <w:t>5942</w:t>
            </w:r>
          </w:p>
        </w:tc>
        <w:tc>
          <w:tcPr>
            <w:tcW w:w="800" w:type="dxa"/>
            <w:shd w:val="clear" w:color="auto" w:fill="595959"/>
          </w:tcPr>
          <w:p>
            <w:pPr>
              <w:pStyle w:val="TableParagraph"/>
              <w:spacing w:before="42"/>
              <w:ind w:left="220" w:right="210"/>
              <w:jc w:val="center"/>
              <w:rPr>
                <w:b/>
                <w:sz w:val="16"/>
              </w:rPr>
            </w:pPr>
            <w:r>
              <w:rPr>
                <w:b/>
                <w:color w:val="FFFFFF"/>
                <w:sz w:val="16"/>
              </w:rPr>
              <w:t>6435</w:t>
            </w:r>
          </w:p>
        </w:tc>
      </w:tr>
    </w:tbl>
    <w:p>
      <w:pPr>
        <w:spacing w:before="10"/>
        <w:ind w:left="2711" w:right="0" w:firstLine="0"/>
        <w:jc w:val="left"/>
        <w:rPr>
          <w:rFonts w:ascii="Arial" w:hAnsi="Arial"/>
          <w:sz w:val="16"/>
        </w:rPr>
      </w:pPr>
      <w:r>
        <w:rPr>
          <w:rFonts w:ascii="Arial" w:hAnsi="Arial"/>
          <w:color w:val="231F20"/>
          <w:sz w:val="16"/>
        </w:rPr>
        <w:t>Fonte: DEMES, Janeiro à Dezembro de 2012, 2013 e 2014, Observatório de Políticas Sociais/ SMADS</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Heading3"/>
        <w:numPr>
          <w:ilvl w:val="1"/>
          <w:numId w:val="23"/>
        </w:numPr>
        <w:tabs>
          <w:tab w:pos="2827" w:val="left" w:leader="none"/>
        </w:tabs>
        <w:spacing w:line="240" w:lineRule="auto" w:before="122" w:after="0"/>
        <w:ind w:left="2826" w:right="0" w:hanging="360"/>
        <w:jc w:val="left"/>
      </w:pPr>
      <w:r>
        <w:rPr>
          <w:color w:val="010202"/>
          <w:spacing w:val="-5"/>
        </w:rPr>
        <w:t>Evolução </w:t>
      </w:r>
      <w:r>
        <w:rPr>
          <w:color w:val="010202"/>
          <w:spacing w:val="-4"/>
        </w:rPr>
        <w:t>das </w:t>
      </w:r>
      <w:r>
        <w:rPr>
          <w:color w:val="010202"/>
          <w:spacing w:val="-5"/>
        </w:rPr>
        <w:t>médias anuais </w:t>
      </w:r>
      <w:r>
        <w:rPr>
          <w:color w:val="010202"/>
          <w:spacing w:val="-3"/>
        </w:rPr>
        <w:t>de </w:t>
      </w:r>
      <w:r>
        <w:rPr>
          <w:color w:val="010202"/>
          <w:spacing w:val="-5"/>
        </w:rPr>
        <w:t>adolescentes cumprindo</w:t>
      </w:r>
      <w:r>
        <w:rPr>
          <w:color w:val="010202"/>
          <w:spacing w:val="-39"/>
        </w:rPr>
        <w:t> </w:t>
      </w:r>
      <w:r>
        <w:rPr>
          <w:color w:val="010202"/>
          <w:spacing w:val="-5"/>
        </w:rPr>
        <w:t>PSC</w:t>
      </w:r>
    </w:p>
    <w:p>
      <w:pPr>
        <w:pStyle w:val="BodyText"/>
        <w:spacing w:before="7"/>
        <w:rPr>
          <w:b/>
          <w:sz w:val="32"/>
        </w:rPr>
      </w:pPr>
    </w:p>
    <w:p>
      <w:pPr>
        <w:pStyle w:val="BodyText"/>
        <w:spacing w:line="316" w:lineRule="auto"/>
        <w:ind w:left="1397" w:right="1414" w:firstLine="708"/>
        <w:jc w:val="both"/>
      </w:pPr>
      <w:r>
        <w:rPr>
          <w:color w:val="231F20"/>
        </w:rPr>
        <w:t>Conforme </w:t>
      </w:r>
      <w:r>
        <w:rPr>
          <w:rFonts w:ascii="Times New Roman" w:hAnsi="Times New Roman"/>
          <w:color w:val="231F20"/>
        </w:rPr>
        <w:t>o próximo </w:t>
      </w:r>
      <w:r>
        <w:rPr>
          <w:color w:val="231F20"/>
        </w:rPr>
        <w:t>gráfico, pode-se observar que a evolução do cumprimento de PSC nas regiões Leste 2, Norte 2, Sul 1 tem acompanhado a tendência geral da ci- dade, diminuindo nos últimos anos do período de 2012 a 2014. No período de 2013 a 2014, as Regiões Norte 1 e Leste 1 apresentaram uma discreta elevação, mas, ao ana- lisarmos o percurso dos três anos, podemos afirmar que a </w:t>
      </w:r>
      <w:r>
        <w:rPr>
          <w:color w:val="010202"/>
        </w:rPr>
        <w:t>tendência foi de queda em todas as regiões.</w:t>
      </w:r>
    </w:p>
    <w:p>
      <w:pPr>
        <w:pStyle w:val="BodyText"/>
        <w:rPr>
          <w:sz w:val="26"/>
        </w:rPr>
      </w:pPr>
    </w:p>
    <w:p>
      <w:pPr>
        <w:pStyle w:val="BodyText"/>
        <w:spacing w:before="7"/>
        <w:rPr>
          <w:sz w:val="23"/>
        </w:rPr>
      </w:pPr>
    </w:p>
    <w:p>
      <w:pPr>
        <w:spacing w:line="254" w:lineRule="auto" w:before="1"/>
        <w:ind w:left="1479" w:right="1496" w:firstLine="0"/>
        <w:jc w:val="center"/>
        <w:rPr>
          <w:b/>
          <w:sz w:val="20"/>
        </w:rPr>
      </w:pPr>
      <w:r>
        <w:rPr>
          <w:b/>
          <w:color w:val="231F20"/>
          <w:sz w:val="20"/>
        </w:rPr>
        <w:t>Gráftco 8 - Comparativo da média anual de adolescentes em PSC, por região da Cidade de São Paulo (2012-2014)</w:t>
      </w:r>
    </w:p>
    <w:p>
      <w:pPr>
        <w:pStyle w:val="BodyText"/>
        <w:spacing w:before="11"/>
        <w:rPr>
          <w:b/>
          <w:sz w:val="20"/>
        </w:rPr>
      </w:pPr>
      <w:r>
        <w:rPr/>
        <w:drawing>
          <wp:anchor distT="0" distB="0" distL="0" distR="0" allowOverlap="1" layoutInCell="1" locked="0" behindDoc="0" simplePos="0" relativeHeight="9488">
            <wp:simplePos x="0" y="0"/>
            <wp:positionH relativeFrom="page">
              <wp:posOffset>1479715</wp:posOffset>
            </wp:positionH>
            <wp:positionV relativeFrom="paragraph">
              <wp:posOffset>176218</wp:posOffset>
            </wp:positionV>
            <wp:extent cx="5150281" cy="2761488"/>
            <wp:effectExtent l="0" t="0" r="0" b="0"/>
            <wp:wrapTopAndBottom/>
            <wp:docPr id="475" name="image17.jpeg" descr=""/>
            <wp:cNvGraphicFramePr>
              <a:graphicFrameLocks noChangeAspect="1"/>
            </wp:cNvGraphicFramePr>
            <a:graphic>
              <a:graphicData uri="http://schemas.openxmlformats.org/drawingml/2006/picture">
                <pic:pic>
                  <pic:nvPicPr>
                    <pic:cNvPr id="476" name="image17.jpeg"/>
                    <pic:cNvPicPr/>
                  </pic:nvPicPr>
                  <pic:blipFill>
                    <a:blip r:embed="rId25" cstate="print"/>
                    <a:stretch>
                      <a:fillRect/>
                    </a:stretch>
                  </pic:blipFill>
                  <pic:spPr>
                    <a:xfrm>
                      <a:off x="0" y="0"/>
                      <a:ext cx="5150281" cy="2761488"/>
                    </a:xfrm>
                    <a:prstGeom prst="rect">
                      <a:avLst/>
                    </a:prstGeom>
                  </pic:spPr>
                </pic:pic>
              </a:graphicData>
            </a:graphic>
          </wp:anchor>
        </w:drawing>
      </w:r>
    </w:p>
    <w:p>
      <w:pPr>
        <w:spacing w:before="47"/>
        <w:ind w:left="1397" w:right="0" w:firstLine="0"/>
        <w:jc w:val="left"/>
        <w:rPr>
          <w:rFonts w:ascii="Arial" w:hAnsi="Arial"/>
          <w:sz w:val="16"/>
        </w:rPr>
      </w:pPr>
      <w:r>
        <w:rPr>
          <w:rFonts w:ascii="Arial" w:hAnsi="Arial"/>
          <w:color w:val="231F20"/>
          <w:sz w:val="16"/>
        </w:rPr>
        <w:t>Fonte: DEMES, Janeiro à Dezembro de 2014, Observatório de Políticas Sociais/ SMADS (2015).</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39"/>
        <w:ind w:right="556"/>
        <w:jc w:val="right"/>
        <w:rPr>
          <w:rFonts w:ascii="Times New Roman"/>
        </w:rPr>
      </w:pPr>
      <w:r>
        <w:rPr>
          <w:rFonts w:ascii="Times New Roman"/>
          <w:color w:val="6D6E71"/>
          <w:w w:val="95"/>
        </w:rPr>
        <w:t>75</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170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1752">
            <wp:simplePos x="0" y="0"/>
            <wp:positionH relativeFrom="page">
              <wp:posOffset>19050</wp:posOffset>
            </wp:positionH>
            <wp:positionV relativeFrom="page">
              <wp:posOffset>5536501</wp:posOffset>
            </wp:positionV>
            <wp:extent cx="152400" cy="152400"/>
            <wp:effectExtent l="0" t="0" r="0" b="0"/>
            <wp:wrapNone/>
            <wp:docPr id="477" name="image4.png" descr=""/>
            <wp:cNvGraphicFramePr>
              <a:graphicFrameLocks noChangeAspect="1"/>
            </wp:cNvGraphicFramePr>
            <a:graphic>
              <a:graphicData uri="http://schemas.openxmlformats.org/drawingml/2006/picture">
                <pic:pic>
                  <pic:nvPicPr>
                    <pic:cNvPr id="47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1776">
            <wp:simplePos x="0" y="0"/>
            <wp:positionH relativeFrom="page">
              <wp:posOffset>7921955</wp:posOffset>
            </wp:positionH>
            <wp:positionV relativeFrom="page">
              <wp:posOffset>5536501</wp:posOffset>
            </wp:positionV>
            <wp:extent cx="152400" cy="152400"/>
            <wp:effectExtent l="0" t="0" r="0" b="0"/>
            <wp:wrapNone/>
            <wp:docPr id="479" name="image4.png" descr=""/>
            <wp:cNvGraphicFramePr>
              <a:graphicFrameLocks noChangeAspect="1"/>
            </wp:cNvGraphicFramePr>
            <a:graphic>
              <a:graphicData uri="http://schemas.openxmlformats.org/drawingml/2006/picture">
                <pic:pic>
                  <pic:nvPicPr>
                    <pic:cNvPr id="48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81" name="image4.png" descr=""/>
            <wp:cNvGraphicFramePr>
              <a:graphicFrameLocks noChangeAspect="1"/>
            </wp:cNvGraphicFramePr>
            <a:graphic>
              <a:graphicData uri="http://schemas.openxmlformats.org/drawingml/2006/picture">
                <pic:pic>
                  <pic:nvPicPr>
                    <pic:cNvPr id="48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9632;mso-wrap-distance-left:0;mso-wrap-distance-right:0" from="41.585999pt,12.920183pt" to="545.408999pt,12.920183pt" stroked="true" strokeweight=".5pt" strokecolor="#231f20">
            <v:stroke dashstyle="solid"/>
            <w10:wrap type="topAndBottom"/>
          </v:line>
        </w:pict>
      </w:r>
      <w:r>
        <w:rPr/>
        <w:pict>
          <v:line style="position:absolute;mso-position-horizontal-relative:page;mso-position-vertical-relative:paragraph;z-index:11728"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316" w:lineRule="auto" w:before="100"/>
        <w:ind w:left="1397" w:right="1414" w:firstLine="708"/>
        <w:jc w:val="both"/>
      </w:pPr>
      <w:r>
        <w:rPr>
          <w:color w:val="010202"/>
        </w:rPr>
        <w:t>Na Região Norte 1, foram responsáveis por essa elevação as médias anuais en- contradas nas Subprefeituras de Jaçanã-Tremembé e Vila Maria-Vila Guilherme, con- forme gráfico a seguir.</w:t>
      </w:r>
    </w:p>
    <w:p>
      <w:pPr>
        <w:pStyle w:val="BodyText"/>
        <w:rPr>
          <w:sz w:val="26"/>
        </w:rPr>
      </w:pPr>
    </w:p>
    <w:p>
      <w:pPr>
        <w:spacing w:line="254" w:lineRule="auto" w:before="198"/>
        <w:ind w:left="1313" w:right="1328" w:firstLine="0"/>
        <w:jc w:val="center"/>
        <w:rPr>
          <w:b/>
          <w:sz w:val="20"/>
        </w:rPr>
      </w:pPr>
      <w:r>
        <w:rPr>
          <w:b/>
          <w:color w:val="231F20"/>
          <w:sz w:val="20"/>
        </w:rPr>
        <w:t>Gráftco 9- Comparativo da média anual por medidas socioeducativas PSC, por Subpre- feituras da Região Norte 1, da Cidade de São Paulo (2012-2014)</w:t>
      </w:r>
    </w:p>
    <w:p>
      <w:pPr>
        <w:pStyle w:val="BodyText"/>
        <w:ind w:left="1312"/>
        <w:rPr>
          <w:sz w:val="20"/>
        </w:rPr>
      </w:pPr>
      <w:r>
        <w:rPr>
          <w:sz w:val="20"/>
        </w:rPr>
        <w:drawing>
          <wp:inline distT="0" distB="0" distL="0" distR="0">
            <wp:extent cx="5886090" cy="2761488"/>
            <wp:effectExtent l="0" t="0" r="0" b="0"/>
            <wp:docPr id="483" name="image18.jpeg" descr=""/>
            <wp:cNvGraphicFramePr>
              <a:graphicFrameLocks noChangeAspect="1"/>
            </wp:cNvGraphicFramePr>
            <a:graphic>
              <a:graphicData uri="http://schemas.openxmlformats.org/drawingml/2006/picture">
                <pic:pic>
                  <pic:nvPicPr>
                    <pic:cNvPr id="484" name="image18.jpeg"/>
                    <pic:cNvPicPr/>
                  </pic:nvPicPr>
                  <pic:blipFill>
                    <a:blip r:embed="rId26" cstate="print"/>
                    <a:stretch>
                      <a:fillRect/>
                    </a:stretch>
                  </pic:blipFill>
                  <pic:spPr>
                    <a:xfrm>
                      <a:off x="0" y="0"/>
                      <a:ext cx="5886090" cy="2761488"/>
                    </a:xfrm>
                    <a:prstGeom prst="rect">
                      <a:avLst/>
                    </a:prstGeom>
                  </pic:spPr>
                </pic:pic>
              </a:graphicData>
            </a:graphic>
          </wp:inline>
        </w:drawing>
      </w:r>
      <w:r>
        <w:rPr>
          <w:sz w:val="20"/>
        </w:rPr>
      </w:r>
    </w:p>
    <w:p>
      <w:pPr>
        <w:pStyle w:val="BodyText"/>
        <w:rPr>
          <w:b/>
          <w:sz w:val="22"/>
        </w:rPr>
      </w:pPr>
    </w:p>
    <w:p>
      <w:pPr>
        <w:pStyle w:val="BodyText"/>
        <w:spacing w:line="316" w:lineRule="auto" w:before="153"/>
        <w:ind w:left="1397" w:right="1414" w:firstLine="708"/>
        <w:jc w:val="both"/>
      </w:pPr>
      <w:r>
        <w:rPr>
          <w:color w:val="231F20"/>
        </w:rPr>
        <w:t>Quanto à elevação das médias anuais encontradas na Região Leste 1, foram de- correntes das médias das Subprefeituras de Vila Prudente-Sapopemba e Penha.</w:t>
      </w:r>
    </w:p>
    <w:p>
      <w:pPr>
        <w:spacing w:line="254" w:lineRule="auto" w:before="205"/>
        <w:ind w:left="1312" w:right="1328" w:firstLine="0"/>
        <w:jc w:val="center"/>
        <w:rPr>
          <w:b/>
          <w:sz w:val="20"/>
        </w:rPr>
      </w:pPr>
      <w:r>
        <w:rPr>
          <w:b/>
          <w:color w:val="231F20"/>
          <w:sz w:val="20"/>
        </w:rPr>
        <w:t>Gráftco 10 - Comparativo da média anual de adolescentes/jovens em PSC, por Subprefei- turas da Região Leste 1, da Cidade de São Paulo (2012-2014)</w:t>
      </w:r>
    </w:p>
    <w:p>
      <w:pPr>
        <w:pStyle w:val="BodyText"/>
        <w:ind w:left="1425"/>
        <w:rPr>
          <w:sz w:val="20"/>
        </w:rPr>
      </w:pPr>
      <w:r>
        <w:rPr>
          <w:sz w:val="20"/>
        </w:rPr>
        <w:drawing>
          <wp:inline distT="0" distB="0" distL="0" distR="0">
            <wp:extent cx="5742761" cy="2761488"/>
            <wp:effectExtent l="0" t="0" r="0" b="0"/>
            <wp:docPr id="485" name="image19.jpeg" descr=""/>
            <wp:cNvGraphicFramePr>
              <a:graphicFrameLocks noChangeAspect="1"/>
            </wp:cNvGraphicFramePr>
            <a:graphic>
              <a:graphicData uri="http://schemas.openxmlformats.org/drawingml/2006/picture">
                <pic:pic>
                  <pic:nvPicPr>
                    <pic:cNvPr id="486" name="image19.jpeg"/>
                    <pic:cNvPicPr/>
                  </pic:nvPicPr>
                  <pic:blipFill>
                    <a:blip r:embed="rId27" cstate="print"/>
                    <a:stretch>
                      <a:fillRect/>
                    </a:stretch>
                  </pic:blipFill>
                  <pic:spPr>
                    <a:xfrm>
                      <a:off x="0" y="0"/>
                      <a:ext cx="5742761" cy="2761488"/>
                    </a:xfrm>
                    <a:prstGeom prst="rect">
                      <a:avLst/>
                    </a:prstGeom>
                  </pic:spPr>
                </pic:pic>
              </a:graphicData>
            </a:graphic>
          </wp:inline>
        </w:drawing>
      </w:r>
      <w:r>
        <w:rPr>
          <w:sz w:val="20"/>
        </w:rPr>
      </w:r>
    </w:p>
    <w:p>
      <w:pPr>
        <w:spacing w:before="66"/>
        <w:ind w:left="1397" w:right="0" w:firstLine="0"/>
        <w:jc w:val="left"/>
        <w:rPr>
          <w:rFonts w:ascii="Arial" w:hAnsi="Arial"/>
          <w:sz w:val="16"/>
        </w:rPr>
      </w:pPr>
      <w:r>
        <w:rPr>
          <w:rFonts w:ascii="Arial" w:hAnsi="Arial"/>
          <w:color w:val="231F20"/>
          <w:sz w:val="16"/>
        </w:rPr>
        <w:t>Fonte: DEMES, Janeiro à Dezembro de 2014, Observatório de Políticas Sociais/ SMADS (2015).</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67"/>
        <w:ind w:left="538"/>
        <w:rPr>
          <w:rFonts w:ascii="Times New Roman"/>
        </w:rPr>
      </w:pPr>
      <w:r>
        <w:rPr>
          <w:rFonts w:ascii="Times New Roman"/>
          <w:color w:val="6D6E71"/>
        </w:rPr>
        <w:t>76</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184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1896">
            <wp:simplePos x="0" y="0"/>
            <wp:positionH relativeFrom="page">
              <wp:posOffset>7921955</wp:posOffset>
            </wp:positionH>
            <wp:positionV relativeFrom="page">
              <wp:posOffset>5536501</wp:posOffset>
            </wp:positionV>
            <wp:extent cx="152400" cy="152400"/>
            <wp:effectExtent l="0" t="0" r="0" b="0"/>
            <wp:wrapNone/>
            <wp:docPr id="487" name="image4.png" descr=""/>
            <wp:cNvGraphicFramePr>
              <a:graphicFrameLocks noChangeAspect="1"/>
            </wp:cNvGraphicFramePr>
            <a:graphic>
              <a:graphicData uri="http://schemas.openxmlformats.org/drawingml/2006/picture">
                <pic:pic>
                  <pic:nvPicPr>
                    <pic:cNvPr id="48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89" name="image4.png" descr=""/>
            <wp:cNvGraphicFramePr>
              <a:graphicFrameLocks noChangeAspect="1"/>
            </wp:cNvGraphicFramePr>
            <a:graphic>
              <a:graphicData uri="http://schemas.openxmlformats.org/drawingml/2006/picture">
                <pic:pic>
                  <pic:nvPicPr>
                    <pic:cNvPr id="49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9776;mso-wrap-distance-left:0;mso-wrap-distance-right:0" from="91.193001pt,12.920183pt" to="595.017001pt,12.920183pt" stroked="true" strokeweight=".5pt" strokecolor="#231f20">
            <v:stroke dashstyle="solid"/>
            <w10:wrap type="topAndBottom"/>
          </v:line>
        </w:pict>
      </w:r>
      <w:r>
        <w:rPr/>
        <w:pict>
          <v:line style="position:absolute;mso-position-horizontal-relative:page;mso-position-vertical-relative:paragraph;z-index:11872"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pStyle w:val="Heading3"/>
        <w:numPr>
          <w:ilvl w:val="1"/>
          <w:numId w:val="23"/>
        </w:numPr>
        <w:tabs>
          <w:tab w:pos="2827" w:val="left" w:leader="none"/>
        </w:tabs>
        <w:spacing w:line="254" w:lineRule="auto" w:before="101" w:after="0"/>
        <w:ind w:left="2826" w:right="1419" w:hanging="360"/>
        <w:jc w:val="left"/>
      </w:pPr>
      <w:r>
        <w:rPr>
          <w:color w:val="010202"/>
          <w:spacing w:val="-5"/>
        </w:rPr>
        <w:t>Evolução </w:t>
      </w:r>
      <w:r>
        <w:rPr>
          <w:color w:val="010202"/>
          <w:spacing w:val="-4"/>
        </w:rPr>
        <w:t>das </w:t>
      </w:r>
      <w:r>
        <w:rPr>
          <w:color w:val="010202"/>
          <w:spacing w:val="-5"/>
        </w:rPr>
        <w:t>médias anuais </w:t>
      </w:r>
      <w:r>
        <w:rPr>
          <w:color w:val="010202"/>
          <w:spacing w:val="-3"/>
        </w:rPr>
        <w:t>de </w:t>
      </w:r>
      <w:r>
        <w:rPr>
          <w:color w:val="010202"/>
          <w:spacing w:val="-5"/>
        </w:rPr>
        <w:t>adolescentes cumprindo medida </w:t>
      </w:r>
      <w:r>
        <w:rPr>
          <w:color w:val="010202"/>
          <w:spacing w:val="-3"/>
        </w:rPr>
        <w:t>de</w:t>
      </w:r>
      <w:r>
        <w:rPr>
          <w:color w:val="010202"/>
          <w:spacing w:val="-10"/>
        </w:rPr>
        <w:t> </w:t>
      </w:r>
      <w:r>
        <w:rPr>
          <w:color w:val="010202"/>
          <w:spacing w:val="-3"/>
        </w:rPr>
        <w:t>LA</w:t>
      </w:r>
    </w:p>
    <w:p>
      <w:pPr>
        <w:pStyle w:val="BodyText"/>
        <w:spacing w:before="9"/>
        <w:rPr>
          <w:b/>
          <w:sz w:val="37"/>
        </w:rPr>
      </w:pPr>
    </w:p>
    <w:p>
      <w:pPr>
        <w:pStyle w:val="BodyText"/>
        <w:spacing w:line="316" w:lineRule="auto"/>
        <w:ind w:left="1397" w:right="1414" w:firstLine="708"/>
        <w:jc w:val="both"/>
      </w:pPr>
      <w:r>
        <w:rPr>
          <w:color w:val="231F20"/>
        </w:rPr>
        <w:t>Em razão dos altos números de adolescentes em cumprimento de LA, a seguir ser</w:t>
      </w:r>
      <w:r>
        <w:rPr>
          <w:rFonts w:ascii="Times New Roman" w:hAnsi="Times New Roman"/>
          <w:color w:val="231F20"/>
        </w:rPr>
        <w:t>á </w:t>
      </w:r>
      <w:r>
        <w:rPr>
          <w:color w:val="231F20"/>
        </w:rPr>
        <w:t>verificada como ocorreu essa dinâmica nas regiões da cidade, destacando as sub- prefeituras das regiões que apresentaram tendências de crescimento,</w:t>
      </w:r>
      <w:r>
        <w:rPr>
          <w:color w:val="231F20"/>
          <w:spacing w:val="-27"/>
        </w:rPr>
        <w:t> </w:t>
      </w:r>
      <w:r>
        <w:rPr>
          <w:color w:val="231F20"/>
        </w:rPr>
        <w:t>considerando-se o</w:t>
      </w:r>
      <w:r>
        <w:rPr>
          <w:color w:val="231F20"/>
          <w:spacing w:val="-4"/>
        </w:rPr>
        <w:t> </w:t>
      </w:r>
      <w:r>
        <w:rPr>
          <w:color w:val="231F20"/>
        </w:rPr>
        <w:t>período</w:t>
      </w:r>
      <w:r>
        <w:rPr>
          <w:color w:val="231F20"/>
          <w:spacing w:val="-3"/>
        </w:rPr>
        <w:t> </w:t>
      </w:r>
      <w:r>
        <w:rPr>
          <w:color w:val="231F20"/>
        </w:rPr>
        <w:t>de</w:t>
      </w:r>
      <w:r>
        <w:rPr>
          <w:color w:val="231F20"/>
          <w:spacing w:val="-3"/>
        </w:rPr>
        <w:t> </w:t>
      </w:r>
      <w:r>
        <w:rPr>
          <w:color w:val="231F20"/>
        </w:rPr>
        <w:t>coleta</w:t>
      </w:r>
      <w:r>
        <w:rPr>
          <w:color w:val="231F20"/>
          <w:spacing w:val="-3"/>
        </w:rPr>
        <w:t> </w:t>
      </w:r>
      <w:r>
        <w:rPr>
          <w:color w:val="231F20"/>
        </w:rPr>
        <w:t>de</w:t>
      </w:r>
      <w:r>
        <w:rPr>
          <w:color w:val="231F20"/>
          <w:spacing w:val="-3"/>
        </w:rPr>
        <w:t> </w:t>
      </w:r>
      <w:r>
        <w:rPr>
          <w:color w:val="231F20"/>
        </w:rPr>
        <w:t>dados</w:t>
      </w:r>
      <w:r>
        <w:rPr>
          <w:color w:val="231F20"/>
          <w:spacing w:val="-3"/>
        </w:rPr>
        <w:t> </w:t>
      </w:r>
      <w:r>
        <w:rPr>
          <w:color w:val="231F20"/>
        </w:rPr>
        <w:t>de</w:t>
      </w:r>
      <w:r>
        <w:rPr>
          <w:color w:val="231F20"/>
          <w:spacing w:val="-3"/>
        </w:rPr>
        <w:t> </w:t>
      </w:r>
      <w:r>
        <w:rPr>
          <w:color w:val="231F20"/>
        </w:rPr>
        <w:t>2011</w:t>
      </w:r>
      <w:r>
        <w:rPr>
          <w:color w:val="231F20"/>
          <w:spacing w:val="-4"/>
        </w:rPr>
        <w:t> </w:t>
      </w:r>
      <w:r>
        <w:rPr>
          <w:color w:val="231F20"/>
        </w:rPr>
        <w:t>a</w:t>
      </w:r>
      <w:r>
        <w:rPr>
          <w:color w:val="231F20"/>
          <w:spacing w:val="-3"/>
        </w:rPr>
        <w:t> </w:t>
      </w:r>
      <w:r>
        <w:rPr>
          <w:color w:val="231F20"/>
        </w:rPr>
        <w:t>2014.</w:t>
      </w:r>
      <w:r>
        <w:rPr>
          <w:color w:val="231F20"/>
          <w:spacing w:val="-3"/>
        </w:rPr>
        <w:t> </w:t>
      </w:r>
      <w:r>
        <w:rPr>
          <w:color w:val="231F20"/>
        </w:rPr>
        <w:t>Em</w:t>
      </w:r>
      <w:r>
        <w:rPr>
          <w:color w:val="231F20"/>
          <w:spacing w:val="-3"/>
        </w:rPr>
        <w:t> </w:t>
      </w:r>
      <w:r>
        <w:rPr>
          <w:color w:val="231F20"/>
        </w:rPr>
        <w:t>princípio,</w:t>
      </w:r>
      <w:r>
        <w:rPr>
          <w:color w:val="231F20"/>
          <w:spacing w:val="-3"/>
        </w:rPr>
        <w:t> </w:t>
      </w:r>
      <w:r>
        <w:rPr>
          <w:color w:val="231F20"/>
        </w:rPr>
        <w:t>todas</w:t>
      </w:r>
      <w:r>
        <w:rPr>
          <w:color w:val="231F20"/>
          <w:spacing w:val="-3"/>
        </w:rPr>
        <w:t> </w:t>
      </w:r>
      <w:r>
        <w:rPr>
          <w:color w:val="231F20"/>
        </w:rPr>
        <w:t>as</w:t>
      </w:r>
      <w:r>
        <w:rPr>
          <w:color w:val="231F20"/>
          <w:spacing w:val="-3"/>
        </w:rPr>
        <w:t> </w:t>
      </w:r>
      <w:r>
        <w:rPr>
          <w:color w:val="231F20"/>
        </w:rPr>
        <w:t>regiões</w:t>
      </w:r>
      <w:r>
        <w:rPr>
          <w:color w:val="231F20"/>
          <w:spacing w:val="-4"/>
        </w:rPr>
        <w:t> </w:t>
      </w:r>
      <w:r>
        <w:rPr>
          <w:color w:val="231F20"/>
        </w:rPr>
        <w:t>apresenta- ram tendência de elevação, no entanto, chama a atenção a Região Leste 2 e a Norte 2. A Região Sul 2, apesar da alta incidência, possui uma curva menos</w:t>
      </w:r>
      <w:r>
        <w:rPr>
          <w:color w:val="231F20"/>
          <w:spacing w:val="-11"/>
        </w:rPr>
        <w:t> </w:t>
      </w:r>
      <w:r>
        <w:rPr>
          <w:color w:val="231F20"/>
        </w:rPr>
        <w:t>acentuada.</w:t>
      </w:r>
    </w:p>
    <w:p>
      <w:pPr>
        <w:pStyle w:val="BodyText"/>
        <w:rPr>
          <w:sz w:val="26"/>
        </w:rPr>
      </w:pPr>
    </w:p>
    <w:p>
      <w:pPr>
        <w:pStyle w:val="BodyText"/>
        <w:rPr>
          <w:sz w:val="26"/>
        </w:rPr>
      </w:pPr>
    </w:p>
    <w:p>
      <w:pPr>
        <w:pStyle w:val="BodyText"/>
        <w:spacing w:before="11"/>
        <w:rPr>
          <w:sz w:val="28"/>
        </w:rPr>
      </w:pPr>
    </w:p>
    <w:p>
      <w:pPr>
        <w:spacing w:line="254" w:lineRule="auto" w:before="0"/>
        <w:ind w:left="3338" w:right="1454" w:hanging="1852"/>
        <w:jc w:val="left"/>
        <w:rPr>
          <w:b/>
          <w:sz w:val="20"/>
        </w:rPr>
      </w:pPr>
      <w:r>
        <w:rPr>
          <w:b/>
          <w:color w:val="231F20"/>
          <w:sz w:val="20"/>
        </w:rPr>
        <w:t>Gráftco 11 - Comparativo da média anual de adolescentes/jovens cumprindo medida de LA, por região da Cidade de São Paulo (2012-2014)</w:t>
      </w:r>
    </w:p>
    <w:p>
      <w:pPr>
        <w:tabs>
          <w:tab w:pos="1620" w:val="left" w:leader="none"/>
        </w:tabs>
        <w:spacing w:line="240" w:lineRule="auto"/>
        <w:ind w:left="-410" w:right="0" w:firstLine="0"/>
        <w:rPr>
          <w:sz w:val="20"/>
        </w:rPr>
      </w:pPr>
      <w:r>
        <w:rPr>
          <w:position w:val="197"/>
          <w:sz w:val="20"/>
        </w:rPr>
        <w:drawing>
          <wp:inline distT="0" distB="0" distL="0" distR="0">
            <wp:extent cx="152400" cy="152400"/>
            <wp:effectExtent l="0" t="0" r="0" b="0"/>
            <wp:docPr id="491" name="image4.png" descr=""/>
            <wp:cNvGraphicFramePr>
              <a:graphicFrameLocks noChangeAspect="1"/>
            </wp:cNvGraphicFramePr>
            <a:graphic>
              <a:graphicData uri="http://schemas.openxmlformats.org/drawingml/2006/picture">
                <pic:pic>
                  <pic:nvPicPr>
                    <pic:cNvPr id="492"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197"/>
          <w:sz w:val="20"/>
        </w:rPr>
      </w:r>
      <w:r>
        <w:rPr>
          <w:position w:val="197"/>
          <w:sz w:val="20"/>
        </w:rPr>
        <w:tab/>
      </w:r>
      <w:r>
        <w:rPr>
          <w:sz w:val="20"/>
        </w:rPr>
        <w:drawing>
          <wp:inline distT="0" distB="0" distL="0" distR="0">
            <wp:extent cx="5494297" cy="2761488"/>
            <wp:effectExtent l="0" t="0" r="0" b="0"/>
            <wp:docPr id="493" name="image20.jpeg" descr=""/>
            <wp:cNvGraphicFramePr>
              <a:graphicFrameLocks noChangeAspect="1"/>
            </wp:cNvGraphicFramePr>
            <a:graphic>
              <a:graphicData uri="http://schemas.openxmlformats.org/drawingml/2006/picture">
                <pic:pic>
                  <pic:nvPicPr>
                    <pic:cNvPr id="494" name="image20.jpeg"/>
                    <pic:cNvPicPr/>
                  </pic:nvPicPr>
                  <pic:blipFill>
                    <a:blip r:embed="rId28" cstate="print"/>
                    <a:stretch>
                      <a:fillRect/>
                    </a:stretch>
                  </pic:blipFill>
                  <pic:spPr>
                    <a:xfrm>
                      <a:off x="0" y="0"/>
                      <a:ext cx="5494297" cy="2761488"/>
                    </a:xfrm>
                    <a:prstGeom prst="rect">
                      <a:avLst/>
                    </a:prstGeom>
                  </pic:spPr>
                </pic:pic>
              </a:graphicData>
            </a:graphic>
          </wp:inline>
        </w:drawing>
      </w:r>
      <w:r>
        <w:rPr>
          <w:sz w:val="20"/>
        </w:rPr>
      </w:r>
    </w:p>
    <w:p>
      <w:pPr>
        <w:spacing w:before="66"/>
        <w:ind w:left="1397" w:right="0" w:firstLine="0"/>
        <w:jc w:val="left"/>
        <w:rPr>
          <w:rFonts w:ascii="Arial" w:hAnsi="Arial"/>
          <w:sz w:val="16"/>
        </w:rPr>
      </w:pPr>
      <w:r>
        <w:rPr>
          <w:rFonts w:ascii="Arial" w:hAnsi="Arial"/>
          <w:color w:val="231F20"/>
          <w:sz w:val="16"/>
        </w:rPr>
        <w:t>Fonte: DEMES, Janeiro à Dezembro de 2014, Observatório de Políticas Sociais/ SMADS (2015).</w:t>
      </w:r>
    </w:p>
    <w:p>
      <w:pPr>
        <w:pStyle w:val="BodyText"/>
        <w:rPr>
          <w:rFonts w:ascii="Arial"/>
          <w:sz w:val="16"/>
        </w:rPr>
      </w:pPr>
    </w:p>
    <w:p>
      <w:pPr>
        <w:pStyle w:val="BodyText"/>
        <w:rPr>
          <w:rFonts w:ascii="Arial"/>
          <w:sz w:val="16"/>
        </w:rPr>
      </w:pPr>
    </w:p>
    <w:p>
      <w:pPr>
        <w:pStyle w:val="BodyText"/>
        <w:spacing w:before="10"/>
        <w:rPr>
          <w:rFonts w:ascii="Arial"/>
          <w:sz w:val="18"/>
        </w:rPr>
      </w:pPr>
    </w:p>
    <w:p>
      <w:pPr>
        <w:pStyle w:val="BodyText"/>
        <w:spacing w:line="316" w:lineRule="auto" w:before="1"/>
        <w:ind w:left="1397" w:right="1414" w:firstLine="708"/>
        <w:jc w:val="both"/>
      </w:pPr>
      <w:r>
        <w:rPr>
          <w:color w:val="010202"/>
        </w:rPr>
        <w:t>A região Leste 2 que apresentou a mais acentuada curva ascendente em LA é composta pelas subprefeituras de Cidade Tiradentes, Ermelino Matarazzo, Guaiana- ses,</w:t>
      </w:r>
      <w:r>
        <w:rPr>
          <w:color w:val="010202"/>
          <w:spacing w:val="-5"/>
        </w:rPr>
        <w:t> </w:t>
      </w:r>
      <w:r>
        <w:rPr>
          <w:color w:val="010202"/>
        </w:rPr>
        <w:t>Itaim</w:t>
      </w:r>
      <w:r>
        <w:rPr>
          <w:color w:val="010202"/>
          <w:spacing w:val="-4"/>
        </w:rPr>
        <w:t> </w:t>
      </w:r>
      <w:r>
        <w:rPr>
          <w:color w:val="010202"/>
        </w:rPr>
        <w:t>Paulista,</w:t>
      </w:r>
      <w:r>
        <w:rPr>
          <w:color w:val="010202"/>
          <w:spacing w:val="-4"/>
        </w:rPr>
        <w:t> </w:t>
      </w:r>
      <w:r>
        <w:rPr>
          <w:color w:val="010202"/>
        </w:rPr>
        <w:t>Itaquera,</w:t>
      </w:r>
      <w:r>
        <w:rPr>
          <w:color w:val="010202"/>
          <w:spacing w:val="-4"/>
        </w:rPr>
        <w:t> </w:t>
      </w:r>
      <w:r>
        <w:rPr>
          <w:color w:val="010202"/>
        </w:rPr>
        <w:t>S</w:t>
      </w:r>
      <w:r>
        <w:rPr>
          <w:rFonts w:ascii="Times New Roman" w:hAnsi="Times New Roman"/>
          <w:color w:val="010202"/>
        </w:rPr>
        <w:t>ão</w:t>
      </w:r>
      <w:r>
        <w:rPr>
          <w:rFonts w:ascii="Times New Roman" w:hAnsi="Times New Roman"/>
          <w:color w:val="010202"/>
          <w:spacing w:val="-4"/>
        </w:rPr>
        <w:t> </w:t>
      </w:r>
      <w:r>
        <w:rPr>
          <w:color w:val="010202"/>
        </w:rPr>
        <w:t>Mateus</w:t>
      </w:r>
      <w:r>
        <w:rPr>
          <w:color w:val="010202"/>
          <w:spacing w:val="-5"/>
        </w:rPr>
        <w:t> </w:t>
      </w:r>
      <w:r>
        <w:rPr>
          <w:color w:val="010202"/>
        </w:rPr>
        <w:t>e</w:t>
      </w:r>
      <w:r>
        <w:rPr>
          <w:color w:val="010202"/>
          <w:spacing w:val="-4"/>
        </w:rPr>
        <w:t> </w:t>
      </w:r>
      <w:r>
        <w:rPr>
          <w:color w:val="010202"/>
        </w:rPr>
        <w:t>S</w:t>
      </w:r>
      <w:r>
        <w:rPr>
          <w:rFonts w:ascii="Times New Roman" w:hAnsi="Times New Roman"/>
          <w:color w:val="010202"/>
        </w:rPr>
        <w:t>ão</w:t>
      </w:r>
      <w:r>
        <w:rPr>
          <w:rFonts w:ascii="Times New Roman" w:hAnsi="Times New Roman"/>
          <w:color w:val="010202"/>
          <w:spacing w:val="-4"/>
        </w:rPr>
        <w:t> </w:t>
      </w:r>
      <w:r>
        <w:rPr>
          <w:color w:val="010202"/>
        </w:rPr>
        <w:t>Miguel.</w:t>
      </w:r>
      <w:r>
        <w:rPr>
          <w:color w:val="010202"/>
          <w:spacing w:val="-4"/>
        </w:rPr>
        <w:t> </w:t>
      </w:r>
      <w:r>
        <w:rPr>
          <w:color w:val="010202"/>
        </w:rPr>
        <w:t>Ermelino</w:t>
      </w:r>
      <w:r>
        <w:rPr>
          <w:color w:val="010202"/>
          <w:spacing w:val="-4"/>
        </w:rPr>
        <w:t> </w:t>
      </w:r>
      <w:r>
        <w:rPr>
          <w:color w:val="010202"/>
        </w:rPr>
        <w:t>Matarazzo</w:t>
      </w:r>
      <w:r>
        <w:rPr>
          <w:color w:val="010202"/>
          <w:spacing w:val="-5"/>
        </w:rPr>
        <w:t> </w:t>
      </w:r>
      <w:r>
        <w:rPr>
          <w:color w:val="010202"/>
        </w:rPr>
        <w:t>foi</w:t>
      </w:r>
      <w:r>
        <w:rPr>
          <w:color w:val="010202"/>
          <w:spacing w:val="-4"/>
        </w:rPr>
        <w:t> </w:t>
      </w:r>
      <w:r>
        <w:rPr>
          <w:color w:val="010202"/>
        </w:rPr>
        <w:t>a</w:t>
      </w:r>
      <w:r>
        <w:rPr>
          <w:color w:val="010202"/>
          <w:spacing w:val="-4"/>
        </w:rPr>
        <w:t> </w:t>
      </w:r>
      <w:r>
        <w:rPr>
          <w:color w:val="010202"/>
        </w:rPr>
        <w:t>única exceção</w:t>
      </w:r>
      <w:r>
        <w:rPr>
          <w:color w:val="010202"/>
          <w:spacing w:val="-8"/>
        </w:rPr>
        <w:t> </w:t>
      </w:r>
      <w:r>
        <w:rPr>
          <w:color w:val="010202"/>
        </w:rPr>
        <w:t>na</w:t>
      </w:r>
      <w:r>
        <w:rPr>
          <w:color w:val="010202"/>
          <w:spacing w:val="-7"/>
        </w:rPr>
        <w:t> </w:t>
      </w:r>
      <w:r>
        <w:rPr>
          <w:color w:val="010202"/>
        </w:rPr>
        <w:t>região,</w:t>
      </w:r>
      <w:r>
        <w:rPr>
          <w:color w:val="010202"/>
          <w:spacing w:val="-7"/>
        </w:rPr>
        <w:t> </w:t>
      </w:r>
      <w:r>
        <w:rPr>
          <w:color w:val="010202"/>
        </w:rPr>
        <w:t>interrompendo</w:t>
      </w:r>
      <w:r>
        <w:rPr>
          <w:color w:val="010202"/>
          <w:spacing w:val="-7"/>
        </w:rPr>
        <w:t> </w:t>
      </w:r>
      <w:r>
        <w:rPr>
          <w:color w:val="010202"/>
        </w:rPr>
        <w:t>em</w:t>
      </w:r>
      <w:r>
        <w:rPr>
          <w:color w:val="010202"/>
          <w:spacing w:val="-7"/>
        </w:rPr>
        <w:t> </w:t>
      </w:r>
      <w:r>
        <w:rPr>
          <w:color w:val="010202"/>
        </w:rPr>
        <w:t>2014</w:t>
      </w:r>
      <w:r>
        <w:rPr>
          <w:color w:val="010202"/>
          <w:spacing w:val="-8"/>
        </w:rPr>
        <w:t> </w:t>
      </w:r>
      <w:r>
        <w:rPr>
          <w:color w:val="010202"/>
        </w:rPr>
        <w:t>a</w:t>
      </w:r>
      <w:r>
        <w:rPr>
          <w:color w:val="010202"/>
          <w:spacing w:val="-7"/>
        </w:rPr>
        <w:t> </w:t>
      </w:r>
      <w:r>
        <w:rPr>
          <w:color w:val="010202"/>
        </w:rPr>
        <w:t>linha</w:t>
      </w:r>
      <w:r>
        <w:rPr>
          <w:color w:val="010202"/>
          <w:spacing w:val="-7"/>
        </w:rPr>
        <w:t> </w:t>
      </w:r>
      <w:r>
        <w:rPr>
          <w:color w:val="010202"/>
        </w:rPr>
        <w:t>ascendente.</w:t>
      </w:r>
      <w:r>
        <w:rPr>
          <w:color w:val="010202"/>
          <w:spacing w:val="-7"/>
        </w:rPr>
        <w:t> </w:t>
      </w:r>
      <w:r>
        <w:rPr>
          <w:color w:val="010202"/>
        </w:rPr>
        <w:t>Das</w:t>
      </w:r>
      <w:r>
        <w:rPr>
          <w:color w:val="010202"/>
          <w:spacing w:val="-7"/>
        </w:rPr>
        <w:t> </w:t>
      </w:r>
      <w:r>
        <w:rPr>
          <w:color w:val="010202"/>
        </w:rPr>
        <w:t>subprefeituras</w:t>
      </w:r>
      <w:r>
        <w:rPr>
          <w:color w:val="010202"/>
          <w:spacing w:val="-7"/>
        </w:rPr>
        <w:t> </w:t>
      </w:r>
      <w:r>
        <w:rPr>
          <w:color w:val="010202"/>
        </w:rPr>
        <w:t>que mantiveram a tendência de elevação, o destaque é para Itaim Paulista que, em 2012, teve média anual de 126, chegando em 2014 com uma média de 204, registrando um aumento de 62% em três</w:t>
      </w:r>
      <w:r>
        <w:rPr>
          <w:color w:val="010202"/>
          <w:spacing w:val="-6"/>
        </w:rPr>
        <w:t> </w:t>
      </w:r>
      <w:r>
        <w:rPr>
          <w:color w:val="010202"/>
        </w:rPr>
        <w:t>anos.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2"/>
        </w:rPr>
      </w:pPr>
    </w:p>
    <w:p>
      <w:pPr>
        <w:pStyle w:val="BodyText"/>
        <w:spacing w:before="114"/>
        <w:ind w:right="556"/>
        <w:jc w:val="right"/>
        <w:rPr>
          <w:rFonts w:ascii="Times New Roman"/>
        </w:rPr>
      </w:pPr>
      <w:r>
        <w:rPr>
          <w:rFonts w:ascii="Times New Roman"/>
          <w:color w:val="6D6E71"/>
          <w:w w:val="95"/>
        </w:rPr>
        <w:t>77</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196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2016">
            <wp:simplePos x="0" y="0"/>
            <wp:positionH relativeFrom="page">
              <wp:posOffset>19050</wp:posOffset>
            </wp:positionH>
            <wp:positionV relativeFrom="page">
              <wp:posOffset>5536501</wp:posOffset>
            </wp:positionV>
            <wp:extent cx="152400" cy="152400"/>
            <wp:effectExtent l="0" t="0" r="0" b="0"/>
            <wp:wrapNone/>
            <wp:docPr id="495" name="image4.png" descr=""/>
            <wp:cNvGraphicFramePr>
              <a:graphicFrameLocks noChangeAspect="1"/>
            </wp:cNvGraphicFramePr>
            <a:graphic>
              <a:graphicData uri="http://schemas.openxmlformats.org/drawingml/2006/picture">
                <pic:pic>
                  <pic:nvPicPr>
                    <pic:cNvPr id="496"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2040">
            <wp:simplePos x="0" y="0"/>
            <wp:positionH relativeFrom="page">
              <wp:posOffset>7921955</wp:posOffset>
            </wp:positionH>
            <wp:positionV relativeFrom="page">
              <wp:posOffset>5536501</wp:posOffset>
            </wp:positionV>
            <wp:extent cx="152400" cy="152400"/>
            <wp:effectExtent l="0" t="0" r="0" b="0"/>
            <wp:wrapNone/>
            <wp:docPr id="497" name="image4.png" descr=""/>
            <wp:cNvGraphicFramePr>
              <a:graphicFrameLocks noChangeAspect="1"/>
            </wp:cNvGraphicFramePr>
            <a:graphic>
              <a:graphicData uri="http://schemas.openxmlformats.org/drawingml/2006/picture">
                <pic:pic>
                  <pic:nvPicPr>
                    <pic:cNvPr id="49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499" name="image4.png" descr=""/>
            <wp:cNvGraphicFramePr>
              <a:graphicFrameLocks noChangeAspect="1"/>
            </wp:cNvGraphicFramePr>
            <a:graphic>
              <a:graphicData uri="http://schemas.openxmlformats.org/drawingml/2006/picture">
                <pic:pic>
                  <pic:nvPicPr>
                    <pic:cNvPr id="50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9896;mso-wrap-distance-left:0;mso-wrap-distance-right:0" from="41.585999pt,12.920183pt" to="545.408999pt,12.920183pt" stroked="true" strokeweight=".5pt" strokecolor="#231f20">
            <v:stroke dashstyle="solid"/>
            <w10:wrap type="topAndBottom"/>
          </v:line>
        </w:pict>
      </w:r>
      <w:r>
        <w:rPr/>
        <w:pict>
          <v:line style="position:absolute;mso-position-horizontal-relative:page;mso-position-vertical-relative:paragraph;z-index:11992"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26"/>
        </w:rPr>
      </w:pPr>
    </w:p>
    <w:p>
      <w:pPr>
        <w:spacing w:line="254" w:lineRule="auto" w:before="100"/>
        <w:ind w:left="1482" w:right="1496" w:firstLine="0"/>
        <w:jc w:val="center"/>
        <w:rPr>
          <w:b/>
          <w:sz w:val="20"/>
        </w:rPr>
      </w:pPr>
      <w:r>
        <w:rPr>
          <w:b/>
          <w:color w:val="231F20"/>
          <w:sz w:val="20"/>
        </w:rPr>
        <w:t>Gráftco 12 - Comparativo da média anual de adolescentes por medidas socioeducativas LA, na Região Leste 2 da Cidade de São Paulo, distribuídas por Subprefeitura (2012- 2014)</w:t>
      </w:r>
    </w:p>
    <w:p>
      <w:pPr>
        <w:pStyle w:val="BodyText"/>
        <w:ind w:left="1397"/>
        <w:rPr>
          <w:sz w:val="20"/>
        </w:rPr>
      </w:pPr>
      <w:r>
        <w:rPr>
          <w:sz w:val="20"/>
        </w:rPr>
        <w:drawing>
          <wp:inline distT="0" distB="0" distL="0" distR="0">
            <wp:extent cx="5474126" cy="3700272"/>
            <wp:effectExtent l="0" t="0" r="0" b="0"/>
            <wp:docPr id="501" name="image21.jpeg" descr=""/>
            <wp:cNvGraphicFramePr>
              <a:graphicFrameLocks noChangeAspect="1"/>
            </wp:cNvGraphicFramePr>
            <a:graphic>
              <a:graphicData uri="http://schemas.openxmlformats.org/drawingml/2006/picture">
                <pic:pic>
                  <pic:nvPicPr>
                    <pic:cNvPr id="502" name="image21.jpeg"/>
                    <pic:cNvPicPr/>
                  </pic:nvPicPr>
                  <pic:blipFill>
                    <a:blip r:embed="rId29" cstate="print"/>
                    <a:stretch>
                      <a:fillRect/>
                    </a:stretch>
                  </pic:blipFill>
                  <pic:spPr>
                    <a:xfrm>
                      <a:off x="0" y="0"/>
                      <a:ext cx="5474126" cy="3700272"/>
                    </a:xfrm>
                    <a:prstGeom prst="rect">
                      <a:avLst/>
                    </a:prstGeom>
                  </pic:spPr>
                </pic:pic>
              </a:graphicData>
            </a:graphic>
          </wp:inline>
        </w:drawing>
      </w:r>
      <w:r>
        <w:rPr>
          <w:sz w:val="20"/>
        </w:rPr>
      </w:r>
    </w:p>
    <w:p>
      <w:pPr>
        <w:spacing w:before="71"/>
        <w:ind w:left="1397" w:right="0" w:firstLine="0"/>
        <w:jc w:val="left"/>
        <w:rPr>
          <w:rFonts w:ascii="Arial" w:hAnsi="Arial"/>
          <w:sz w:val="16"/>
        </w:rPr>
      </w:pPr>
      <w:r>
        <w:rPr>
          <w:rFonts w:ascii="Arial" w:hAnsi="Arial"/>
          <w:color w:val="231F20"/>
          <w:sz w:val="16"/>
        </w:rPr>
        <w:t>Fonte: DEMES, Janeiro à Dezembro de 2014, Observatório de Políticas Sociais/ SMADS (2015).</w:t>
      </w:r>
    </w:p>
    <w:p>
      <w:pPr>
        <w:pStyle w:val="BodyText"/>
        <w:rPr>
          <w:rFonts w:ascii="Arial"/>
          <w:sz w:val="16"/>
        </w:rPr>
      </w:pPr>
    </w:p>
    <w:p>
      <w:pPr>
        <w:pStyle w:val="BodyText"/>
        <w:spacing w:before="1"/>
        <w:rPr>
          <w:rFonts w:ascii="Arial"/>
          <w:sz w:val="14"/>
        </w:rPr>
      </w:pPr>
    </w:p>
    <w:p>
      <w:pPr>
        <w:pStyle w:val="BodyText"/>
        <w:ind w:left="2106"/>
      </w:pPr>
      <w:r>
        <w:rPr>
          <w:color w:val="231F20"/>
        </w:rPr>
        <w:t>A outra região que mostrou tendência de elevação em LA foi a Região Norte</w:t>
      </w:r>
    </w:p>
    <w:p>
      <w:pPr>
        <w:pStyle w:val="BodyText"/>
        <w:spacing w:line="316" w:lineRule="auto" w:before="87"/>
        <w:ind w:left="1397" w:right="1413"/>
        <w:jc w:val="both"/>
      </w:pPr>
      <w:r>
        <w:rPr>
          <w:color w:val="231F20"/>
        </w:rPr>
        <w:t>2. Esta região é composta pelas Subprefeituras de Casa Verde-Cachoeirinha, de Fre- guesia-Brasilândia, de Perus e de Pirituba. Nos dois últimos anos (2013-2014), as Subprefeituras que mantiveram maior incidência foram Casa-Verde Cachoeirinha e Freguesia-Brasilândia, conforme gráfico a seguir. Mas a maior elevação se observa na Subprefeitura de Pirituba, que sai de uma média anual de 118 (2012), alcançando em 2014, 191, portanto um crescimento de 61%.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BodyText"/>
        <w:spacing w:before="113"/>
        <w:ind w:left="538"/>
        <w:rPr>
          <w:rFonts w:ascii="Times New Roman"/>
        </w:rPr>
      </w:pPr>
      <w:r>
        <w:rPr>
          <w:rFonts w:ascii="Times New Roman"/>
          <w:color w:val="6D6E71"/>
        </w:rPr>
        <w:t>78</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211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2160">
            <wp:simplePos x="0" y="0"/>
            <wp:positionH relativeFrom="page">
              <wp:posOffset>19050</wp:posOffset>
            </wp:positionH>
            <wp:positionV relativeFrom="page">
              <wp:posOffset>5536501</wp:posOffset>
            </wp:positionV>
            <wp:extent cx="152400" cy="152400"/>
            <wp:effectExtent l="0" t="0" r="0" b="0"/>
            <wp:wrapNone/>
            <wp:docPr id="503" name="image4.png" descr=""/>
            <wp:cNvGraphicFramePr>
              <a:graphicFrameLocks noChangeAspect="1"/>
            </wp:cNvGraphicFramePr>
            <a:graphic>
              <a:graphicData uri="http://schemas.openxmlformats.org/drawingml/2006/picture">
                <pic:pic>
                  <pic:nvPicPr>
                    <pic:cNvPr id="50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2184">
            <wp:simplePos x="0" y="0"/>
            <wp:positionH relativeFrom="page">
              <wp:posOffset>7921955</wp:posOffset>
            </wp:positionH>
            <wp:positionV relativeFrom="page">
              <wp:posOffset>5536501</wp:posOffset>
            </wp:positionV>
            <wp:extent cx="152400" cy="152400"/>
            <wp:effectExtent l="0" t="0" r="0" b="0"/>
            <wp:wrapNone/>
            <wp:docPr id="505" name="image4.png" descr=""/>
            <wp:cNvGraphicFramePr>
              <a:graphicFrameLocks noChangeAspect="1"/>
            </wp:cNvGraphicFramePr>
            <a:graphic>
              <a:graphicData uri="http://schemas.openxmlformats.org/drawingml/2006/picture">
                <pic:pic>
                  <pic:nvPicPr>
                    <pic:cNvPr id="50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07" name="image4.png" descr=""/>
            <wp:cNvGraphicFramePr>
              <a:graphicFrameLocks noChangeAspect="1"/>
            </wp:cNvGraphicFramePr>
            <a:graphic>
              <a:graphicData uri="http://schemas.openxmlformats.org/drawingml/2006/picture">
                <pic:pic>
                  <pic:nvPicPr>
                    <pic:cNvPr id="50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10040;mso-wrap-distance-left:0;mso-wrap-distance-right:0" from="91.193001pt,12.920183pt" to="595.017001pt,12.920183pt" stroked="true" strokeweight=".5pt" strokecolor="#231f20">
            <v:stroke dashstyle="solid"/>
            <w10:wrap type="topAndBottom"/>
          </v:line>
        </w:pict>
      </w:r>
      <w:r>
        <w:rPr/>
        <w:pict>
          <v:line style="position:absolute;mso-position-horizontal-relative:page;mso-position-vertical-relative:paragraph;z-index:12136" from="616.276001pt,-30.639816pt" to="616.276001pt,-45.639816pt" stroked="true" strokeweight=".25pt" strokecolor="#000000">
            <v:stroke dashstyle="solid"/>
            <w10:wrap type="none"/>
          </v:line>
        </w:pict>
      </w:r>
      <w:r>
        <w:rPr>
          <w:rFonts w:ascii="Times New Roman"/>
          <w:color w:val="6D6E71"/>
          <w:w w:val="95"/>
          <w:sz w:val="14"/>
        </w:rPr>
        <w:t>MARCO SITUACIONAL</w:t>
      </w:r>
    </w:p>
    <w:p>
      <w:pPr>
        <w:pStyle w:val="BodyText"/>
        <w:rPr>
          <w:rFonts w:ascii="Times New Roman"/>
          <w:sz w:val="20"/>
        </w:rPr>
      </w:pPr>
    </w:p>
    <w:p>
      <w:pPr>
        <w:pStyle w:val="BodyText"/>
        <w:rPr>
          <w:rFonts w:ascii="Times New Roman"/>
          <w:sz w:val="20"/>
        </w:rPr>
      </w:pPr>
    </w:p>
    <w:p>
      <w:pPr>
        <w:pStyle w:val="BodyText"/>
        <w:spacing w:before="11"/>
        <w:rPr>
          <w:rFonts w:ascii="Times New Roman"/>
          <w:sz w:val="26"/>
        </w:rPr>
      </w:pPr>
    </w:p>
    <w:p>
      <w:pPr>
        <w:spacing w:line="254" w:lineRule="auto" w:before="100"/>
        <w:ind w:left="2050" w:right="1454" w:hanging="447"/>
        <w:jc w:val="left"/>
        <w:rPr>
          <w:b/>
          <w:sz w:val="20"/>
        </w:rPr>
      </w:pPr>
      <w:r>
        <w:rPr>
          <w:b/>
          <w:color w:val="231F20"/>
          <w:sz w:val="20"/>
        </w:rPr>
        <w:t>Gráftco 13 - Comparativo da média anual por medidas socioeducativas LA, na Região Norte 2 da Cidade de São Paulo, distribuídas por Subprefeitura (2012-2014)</w:t>
      </w:r>
    </w:p>
    <w:p>
      <w:pPr>
        <w:pStyle w:val="BodyText"/>
        <w:ind w:left="1397"/>
        <w:rPr>
          <w:sz w:val="20"/>
        </w:rPr>
      </w:pPr>
      <w:r>
        <w:rPr>
          <w:sz w:val="20"/>
        </w:rPr>
        <w:drawing>
          <wp:inline distT="0" distB="0" distL="0" distR="0">
            <wp:extent cx="5475199" cy="2761488"/>
            <wp:effectExtent l="0" t="0" r="0" b="0"/>
            <wp:docPr id="509" name="image22.jpeg" descr=""/>
            <wp:cNvGraphicFramePr>
              <a:graphicFrameLocks noChangeAspect="1"/>
            </wp:cNvGraphicFramePr>
            <a:graphic>
              <a:graphicData uri="http://schemas.openxmlformats.org/drawingml/2006/picture">
                <pic:pic>
                  <pic:nvPicPr>
                    <pic:cNvPr id="510" name="image22.jpeg"/>
                    <pic:cNvPicPr/>
                  </pic:nvPicPr>
                  <pic:blipFill>
                    <a:blip r:embed="rId30" cstate="print"/>
                    <a:stretch>
                      <a:fillRect/>
                    </a:stretch>
                  </pic:blipFill>
                  <pic:spPr>
                    <a:xfrm>
                      <a:off x="0" y="0"/>
                      <a:ext cx="5475199" cy="2761488"/>
                    </a:xfrm>
                    <a:prstGeom prst="rect">
                      <a:avLst/>
                    </a:prstGeom>
                  </pic:spPr>
                </pic:pic>
              </a:graphicData>
            </a:graphic>
          </wp:inline>
        </w:drawing>
      </w:r>
      <w:r>
        <w:rPr>
          <w:sz w:val="20"/>
        </w:rPr>
      </w:r>
    </w:p>
    <w:p>
      <w:pPr>
        <w:spacing w:before="66"/>
        <w:ind w:left="2105" w:right="0" w:firstLine="0"/>
        <w:jc w:val="left"/>
        <w:rPr>
          <w:rFonts w:ascii="Arial" w:hAnsi="Arial"/>
          <w:sz w:val="16"/>
        </w:rPr>
      </w:pPr>
      <w:r>
        <w:rPr>
          <w:rFonts w:ascii="Arial" w:hAnsi="Arial"/>
          <w:color w:val="231F20"/>
          <w:sz w:val="16"/>
        </w:rPr>
        <w:t>Fonte: DEMES, Janeiro à Dezembro de 2014, Observatório de Políticas Sociais/ SMADS (2015).</w:t>
      </w:r>
    </w:p>
    <w:p>
      <w:pPr>
        <w:pStyle w:val="BodyText"/>
        <w:rPr>
          <w:rFonts w:ascii="Arial"/>
          <w:sz w:val="16"/>
        </w:rPr>
      </w:pPr>
    </w:p>
    <w:p>
      <w:pPr>
        <w:pStyle w:val="BodyText"/>
        <w:rPr>
          <w:rFonts w:ascii="Arial"/>
          <w:sz w:val="16"/>
        </w:rPr>
      </w:pPr>
    </w:p>
    <w:p>
      <w:pPr>
        <w:pStyle w:val="BodyText"/>
        <w:spacing w:before="8"/>
        <w:rPr>
          <w:rFonts w:ascii="Arial"/>
          <w:sz w:val="14"/>
        </w:rPr>
      </w:pPr>
    </w:p>
    <w:p>
      <w:pPr>
        <w:pStyle w:val="BodyText"/>
        <w:spacing w:line="316" w:lineRule="auto" w:before="1"/>
        <w:ind w:left="1397" w:right="1415" w:firstLine="708"/>
        <w:jc w:val="both"/>
      </w:pPr>
      <w:r>
        <w:rPr>
          <w:color w:val="010202"/>
        </w:rPr>
        <w:t>A tabela a seguir apresenta a evolução das medidas de PSC e LA na cidade, por região</w:t>
      </w:r>
      <w:r>
        <w:rPr>
          <w:color w:val="010202"/>
          <w:spacing w:val="-12"/>
        </w:rPr>
        <w:t> </w:t>
      </w:r>
      <w:r>
        <w:rPr>
          <w:color w:val="010202"/>
        </w:rPr>
        <w:t>e</w:t>
      </w:r>
      <w:r>
        <w:rPr>
          <w:color w:val="010202"/>
          <w:spacing w:val="-11"/>
        </w:rPr>
        <w:t> </w:t>
      </w:r>
      <w:r>
        <w:rPr>
          <w:color w:val="010202"/>
        </w:rPr>
        <w:t>por</w:t>
      </w:r>
      <w:r>
        <w:rPr>
          <w:color w:val="010202"/>
          <w:spacing w:val="-11"/>
        </w:rPr>
        <w:t> </w:t>
      </w:r>
      <w:r>
        <w:rPr>
          <w:color w:val="010202"/>
        </w:rPr>
        <w:t>subprefeitura.</w:t>
      </w:r>
      <w:r>
        <w:rPr>
          <w:color w:val="010202"/>
          <w:spacing w:val="-11"/>
        </w:rPr>
        <w:t> </w:t>
      </w:r>
      <w:r>
        <w:rPr>
          <w:color w:val="010202"/>
        </w:rPr>
        <w:t>A</w:t>
      </w:r>
      <w:r>
        <w:rPr>
          <w:color w:val="010202"/>
          <w:spacing w:val="-11"/>
        </w:rPr>
        <w:t> </w:t>
      </w:r>
      <w:r>
        <w:rPr>
          <w:color w:val="010202"/>
        </w:rPr>
        <w:t>evolução</w:t>
      </w:r>
      <w:r>
        <w:rPr>
          <w:color w:val="010202"/>
          <w:spacing w:val="-11"/>
        </w:rPr>
        <w:t> </w:t>
      </w:r>
      <w:r>
        <w:rPr>
          <w:color w:val="010202"/>
        </w:rPr>
        <w:t>de</w:t>
      </w:r>
      <w:r>
        <w:rPr>
          <w:color w:val="010202"/>
          <w:spacing w:val="-11"/>
        </w:rPr>
        <w:t> </w:t>
      </w:r>
      <w:r>
        <w:rPr>
          <w:color w:val="010202"/>
        </w:rPr>
        <w:t>LA</w:t>
      </w:r>
      <w:r>
        <w:rPr>
          <w:color w:val="010202"/>
          <w:spacing w:val="-11"/>
        </w:rPr>
        <w:t> </w:t>
      </w:r>
      <w:r>
        <w:rPr>
          <w:color w:val="010202"/>
        </w:rPr>
        <w:t>por</w:t>
      </w:r>
      <w:r>
        <w:rPr>
          <w:color w:val="010202"/>
          <w:spacing w:val="-11"/>
        </w:rPr>
        <w:t> </w:t>
      </w:r>
      <w:r>
        <w:rPr>
          <w:color w:val="010202"/>
        </w:rPr>
        <w:t>região</w:t>
      </w:r>
      <w:r>
        <w:rPr>
          <w:color w:val="010202"/>
          <w:spacing w:val="-11"/>
        </w:rPr>
        <w:t> </w:t>
      </w:r>
      <w:r>
        <w:rPr>
          <w:color w:val="010202"/>
        </w:rPr>
        <w:t>já</w:t>
      </w:r>
      <w:r>
        <w:rPr>
          <w:color w:val="010202"/>
          <w:spacing w:val="-11"/>
        </w:rPr>
        <w:t> </w:t>
      </w:r>
      <w:r>
        <w:rPr>
          <w:color w:val="010202"/>
        </w:rPr>
        <w:t>foi</w:t>
      </w:r>
      <w:r>
        <w:rPr>
          <w:color w:val="010202"/>
          <w:spacing w:val="-11"/>
        </w:rPr>
        <w:t> </w:t>
      </w:r>
      <w:r>
        <w:rPr>
          <w:color w:val="010202"/>
        </w:rPr>
        <w:t>verificada,</w:t>
      </w:r>
      <w:r>
        <w:rPr>
          <w:color w:val="010202"/>
          <w:spacing w:val="-11"/>
        </w:rPr>
        <w:t> </w:t>
      </w:r>
      <w:r>
        <w:rPr>
          <w:color w:val="010202"/>
        </w:rPr>
        <w:t>passamos</w:t>
      </w:r>
      <w:r>
        <w:rPr>
          <w:color w:val="010202"/>
          <w:spacing w:val="-11"/>
        </w:rPr>
        <w:t> </w:t>
      </w:r>
      <w:r>
        <w:rPr>
          <w:color w:val="010202"/>
        </w:rPr>
        <w:t>ago- ra a avaliar a situação por Subprefeitura. A maior variação no crescimento das médias anuais</w:t>
      </w:r>
      <w:r>
        <w:rPr>
          <w:color w:val="010202"/>
          <w:spacing w:val="-10"/>
        </w:rPr>
        <w:t> </w:t>
      </w:r>
      <w:r>
        <w:rPr>
          <w:color w:val="010202"/>
        </w:rPr>
        <w:t>de</w:t>
      </w:r>
      <w:r>
        <w:rPr>
          <w:color w:val="010202"/>
          <w:spacing w:val="-9"/>
        </w:rPr>
        <w:t> </w:t>
      </w:r>
      <w:r>
        <w:rPr>
          <w:color w:val="010202"/>
        </w:rPr>
        <w:t>cumprimento</w:t>
      </w:r>
      <w:r>
        <w:rPr>
          <w:color w:val="010202"/>
          <w:spacing w:val="-11"/>
        </w:rPr>
        <w:t> </w:t>
      </w:r>
      <w:r>
        <w:rPr>
          <w:color w:val="010202"/>
        </w:rPr>
        <w:t>de</w:t>
      </w:r>
      <w:r>
        <w:rPr>
          <w:color w:val="010202"/>
          <w:spacing w:val="-9"/>
        </w:rPr>
        <w:t> </w:t>
      </w:r>
      <w:r>
        <w:rPr>
          <w:color w:val="010202"/>
        </w:rPr>
        <w:t>LA,</w:t>
      </w:r>
      <w:r>
        <w:rPr>
          <w:color w:val="010202"/>
          <w:spacing w:val="-10"/>
        </w:rPr>
        <w:t> </w:t>
      </w:r>
      <w:r>
        <w:rPr>
          <w:color w:val="010202"/>
        </w:rPr>
        <w:t>em</w:t>
      </w:r>
      <w:r>
        <w:rPr>
          <w:color w:val="010202"/>
          <w:spacing w:val="-11"/>
        </w:rPr>
        <w:t> </w:t>
      </w:r>
      <w:r>
        <w:rPr>
          <w:color w:val="010202"/>
        </w:rPr>
        <w:t>três</w:t>
      </w:r>
      <w:r>
        <w:rPr>
          <w:color w:val="010202"/>
          <w:spacing w:val="-10"/>
        </w:rPr>
        <w:t> </w:t>
      </w:r>
      <w:r>
        <w:rPr>
          <w:color w:val="010202"/>
        </w:rPr>
        <w:t>anos,</w:t>
      </w:r>
      <w:r>
        <w:rPr>
          <w:color w:val="010202"/>
          <w:spacing w:val="-9"/>
        </w:rPr>
        <w:t> </w:t>
      </w:r>
      <w:r>
        <w:rPr>
          <w:color w:val="010202"/>
        </w:rPr>
        <w:t>considerando</w:t>
      </w:r>
      <w:r>
        <w:rPr>
          <w:color w:val="010202"/>
          <w:spacing w:val="-11"/>
        </w:rPr>
        <w:t> </w:t>
      </w:r>
      <w:r>
        <w:rPr>
          <w:color w:val="010202"/>
        </w:rPr>
        <w:t>a</w:t>
      </w:r>
      <w:r>
        <w:rPr>
          <w:color w:val="010202"/>
          <w:spacing w:val="-9"/>
        </w:rPr>
        <w:t> </w:t>
      </w:r>
      <w:r>
        <w:rPr>
          <w:color w:val="010202"/>
        </w:rPr>
        <w:t>média</w:t>
      </w:r>
      <w:r>
        <w:rPr>
          <w:color w:val="010202"/>
          <w:spacing w:val="-9"/>
        </w:rPr>
        <w:t> </w:t>
      </w:r>
      <w:r>
        <w:rPr>
          <w:color w:val="010202"/>
        </w:rPr>
        <w:t>final</w:t>
      </w:r>
      <w:r>
        <w:rPr>
          <w:color w:val="010202"/>
          <w:spacing w:val="-10"/>
        </w:rPr>
        <w:t> </w:t>
      </w:r>
      <w:r>
        <w:rPr>
          <w:color w:val="010202"/>
        </w:rPr>
        <w:t>de</w:t>
      </w:r>
      <w:r>
        <w:rPr>
          <w:color w:val="010202"/>
          <w:spacing w:val="-9"/>
        </w:rPr>
        <w:t> </w:t>
      </w:r>
      <w:r>
        <w:rPr>
          <w:color w:val="010202"/>
        </w:rPr>
        <w:t>2012</w:t>
      </w:r>
      <w:r>
        <w:rPr>
          <w:color w:val="010202"/>
          <w:spacing w:val="-10"/>
        </w:rPr>
        <w:t> </w:t>
      </w:r>
      <w:r>
        <w:rPr>
          <w:color w:val="010202"/>
        </w:rPr>
        <w:t>e</w:t>
      </w:r>
      <w:r>
        <w:rPr>
          <w:color w:val="010202"/>
          <w:spacing w:val="-11"/>
        </w:rPr>
        <w:t> </w:t>
      </w:r>
      <w:r>
        <w:rPr>
          <w:color w:val="010202"/>
        </w:rPr>
        <w:t>a</w:t>
      </w:r>
      <w:r>
        <w:rPr>
          <w:color w:val="010202"/>
          <w:spacing w:val="-9"/>
        </w:rPr>
        <w:t> </w:t>
      </w:r>
      <w:r>
        <w:rPr>
          <w:color w:val="010202"/>
        </w:rPr>
        <w:t>de 2014, entre as subprefeituras foi registrada em Pirituba (61,9%), Itaim Paulista 61,9 e São Mateus</w:t>
      </w:r>
      <w:r>
        <w:rPr>
          <w:color w:val="010202"/>
          <w:spacing w:val="-2"/>
        </w:rPr>
        <w:t> </w:t>
      </w:r>
      <w:r>
        <w:rPr>
          <w:color w:val="010202"/>
        </w:rPr>
        <w:t>(49,6).</w:t>
      </w:r>
    </w:p>
    <w:p>
      <w:pPr>
        <w:pStyle w:val="BodyText"/>
        <w:spacing w:line="316" w:lineRule="auto"/>
        <w:ind w:left="1397" w:right="1414" w:firstLine="708"/>
        <w:jc w:val="both"/>
      </w:pPr>
      <w:r>
        <w:rPr>
          <w:color w:val="010202"/>
        </w:rPr>
        <w:t>A maior variação de queda das médias anuais, entre 2012 e 2014, no cumpri- mento</w:t>
      </w:r>
      <w:r>
        <w:rPr>
          <w:color w:val="010202"/>
          <w:spacing w:val="-10"/>
        </w:rPr>
        <w:t> </w:t>
      </w:r>
      <w:r>
        <w:rPr>
          <w:color w:val="010202"/>
        </w:rPr>
        <w:t>de</w:t>
      </w:r>
      <w:r>
        <w:rPr>
          <w:color w:val="010202"/>
          <w:spacing w:val="-8"/>
        </w:rPr>
        <w:t> </w:t>
      </w:r>
      <w:r>
        <w:rPr>
          <w:color w:val="010202"/>
        </w:rPr>
        <w:t>LA</w:t>
      </w:r>
      <w:r>
        <w:rPr>
          <w:color w:val="010202"/>
          <w:spacing w:val="-9"/>
        </w:rPr>
        <w:t> </w:t>
      </w:r>
      <w:r>
        <w:rPr>
          <w:color w:val="010202"/>
        </w:rPr>
        <w:t>na</w:t>
      </w:r>
      <w:r>
        <w:rPr>
          <w:color w:val="010202"/>
          <w:spacing w:val="-9"/>
        </w:rPr>
        <w:t> </w:t>
      </w:r>
      <w:r>
        <w:rPr>
          <w:color w:val="010202"/>
        </w:rPr>
        <w:t>cidade,</w:t>
      </w:r>
      <w:r>
        <w:rPr>
          <w:color w:val="010202"/>
          <w:spacing w:val="-9"/>
        </w:rPr>
        <w:t> </w:t>
      </w:r>
      <w:r>
        <w:rPr>
          <w:color w:val="010202"/>
        </w:rPr>
        <w:t>ocorreu</w:t>
      </w:r>
      <w:r>
        <w:rPr>
          <w:color w:val="010202"/>
          <w:spacing w:val="-9"/>
        </w:rPr>
        <w:t> </w:t>
      </w:r>
      <w:r>
        <w:rPr>
          <w:color w:val="010202"/>
        </w:rPr>
        <w:t>nas</w:t>
      </w:r>
      <w:r>
        <w:rPr>
          <w:color w:val="010202"/>
          <w:spacing w:val="-9"/>
        </w:rPr>
        <w:t> </w:t>
      </w:r>
      <w:r>
        <w:rPr>
          <w:color w:val="010202"/>
        </w:rPr>
        <w:t>subprefeituras</w:t>
      </w:r>
      <w:r>
        <w:rPr>
          <w:color w:val="010202"/>
          <w:spacing w:val="-8"/>
        </w:rPr>
        <w:t> </w:t>
      </w:r>
      <w:r>
        <w:rPr>
          <w:color w:val="010202"/>
        </w:rPr>
        <w:t>de</w:t>
      </w:r>
      <w:r>
        <w:rPr>
          <w:color w:val="010202"/>
          <w:spacing w:val="-8"/>
        </w:rPr>
        <w:t> </w:t>
      </w:r>
      <w:r>
        <w:rPr>
          <w:color w:val="010202"/>
        </w:rPr>
        <w:t>Vila</w:t>
      </w:r>
      <w:r>
        <w:rPr>
          <w:color w:val="010202"/>
          <w:spacing w:val="-10"/>
        </w:rPr>
        <w:t> </w:t>
      </w:r>
      <w:r>
        <w:rPr>
          <w:color w:val="010202"/>
        </w:rPr>
        <w:t>Mariana,</w:t>
      </w:r>
      <w:r>
        <w:rPr>
          <w:color w:val="010202"/>
          <w:spacing w:val="-9"/>
        </w:rPr>
        <w:t> </w:t>
      </w:r>
      <w:r>
        <w:rPr>
          <w:color w:val="010202"/>
        </w:rPr>
        <w:t>com</w:t>
      </w:r>
      <w:r>
        <w:rPr>
          <w:color w:val="010202"/>
          <w:spacing w:val="-9"/>
        </w:rPr>
        <w:t> </w:t>
      </w:r>
      <w:r>
        <w:rPr>
          <w:color w:val="010202"/>
        </w:rPr>
        <w:t>uma</w:t>
      </w:r>
      <w:r>
        <w:rPr>
          <w:color w:val="010202"/>
          <w:spacing w:val="-9"/>
        </w:rPr>
        <w:t> </w:t>
      </w:r>
      <w:r>
        <w:rPr>
          <w:color w:val="010202"/>
        </w:rPr>
        <w:t>variação negativa de -26,5%; Santo Amaro com -18,4%, Mooca com -3,8%, Perus com negativa de -3,1% e Capela do Socorro com</w:t>
      </w:r>
      <w:r>
        <w:rPr>
          <w:color w:val="010202"/>
          <w:spacing w:val="-8"/>
        </w:rPr>
        <w:t> </w:t>
      </w:r>
      <w:r>
        <w:rPr>
          <w:color w:val="010202"/>
        </w:rPr>
        <w:t>-0,5%.</w:t>
      </w:r>
    </w:p>
    <w:p>
      <w:pPr>
        <w:pStyle w:val="BodyText"/>
        <w:spacing w:line="316" w:lineRule="auto"/>
        <w:ind w:left="1397" w:right="1415" w:firstLine="708"/>
        <w:jc w:val="both"/>
      </w:pPr>
      <w:r>
        <w:rPr>
          <w:color w:val="010202"/>
        </w:rPr>
        <w:t>Nesse sentido, cabe mencionar que apesar da tendência de queda observada para adolescentes/jovens em medida de PSC, algumas subprefeituras apresentaram aumento entre 2012 e 2014, a saber: Cidade Ademar (2,3%), São Mateus (9,3%), Bu- tantã</w:t>
      </w:r>
      <w:r>
        <w:rPr>
          <w:color w:val="010202"/>
          <w:spacing w:val="-8"/>
        </w:rPr>
        <w:t> </w:t>
      </w:r>
      <w:r>
        <w:rPr>
          <w:color w:val="010202"/>
        </w:rPr>
        <w:t>(10,5%),</w:t>
      </w:r>
      <w:r>
        <w:rPr>
          <w:color w:val="010202"/>
          <w:spacing w:val="-7"/>
        </w:rPr>
        <w:t> </w:t>
      </w:r>
      <w:r>
        <w:rPr>
          <w:color w:val="010202"/>
        </w:rPr>
        <w:t>Santana/Tucuruvi</w:t>
      </w:r>
      <w:r>
        <w:rPr>
          <w:color w:val="010202"/>
          <w:spacing w:val="-7"/>
        </w:rPr>
        <w:t> </w:t>
      </w:r>
      <w:r>
        <w:rPr>
          <w:color w:val="010202"/>
        </w:rPr>
        <w:t>(11,1%),</w:t>
      </w:r>
      <w:r>
        <w:rPr>
          <w:color w:val="010202"/>
          <w:spacing w:val="-7"/>
        </w:rPr>
        <w:t> </w:t>
      </w:r>
      <w:r>
        <w:rPr>
          <w:color w:val="010202"/>
        </w:rPr>
        <w:t>Ermelino</w:t>
      </w:r>
      <w:r>
        <w:rPr>
          <w:color w:val="010202"/>
          <w:spacing w:val="-6"/>
        </w:rPr>
        <w:t> </w:t>
      </w:r>
      <w:r>
        <w:rPr>
          <w:color w:val="010202"/>
        </w:rPr>
        <w:t>Matarazzo</w:t>
      </w:r>
      <w:r>
        <w:rPr>
          <w:color w:val="010202"/>
          <w:spacing w:val="-7"/>
        </w:rPr>
        <w:t> </w:t>
      </w:r>
      <w:r>
        <w:rPr>
          <w:color w:val="010202"/>
        </w:rPr>
        <w:t>(14,3%),</w:t>
      </w:r>
      <w:r>
        <w:rPr>
          <w:color w:val="010202"/>
          <w:spacing w:val="-7"/>
        </w:rPr>
        <w:t> </w:t>
      </w:r>
      <w:r>
        <w:rPr>
          <w:color w:val="010202"/>
        </w:rPr>
        <w:t>Mooca</w:t>
      </w:r>
      <w:r>
        <w:rPr>
          <w:color w:val="010202"/>
          <w:spacing w:val="-7"/>
        </w:rPr>
        <w:t> </w:t>
      </w:r>
      <w:r>
        <w:rPr>
          <w:color w:val="010202"/>
        </w:rPr>
        <w:t>(16%)</w:t>
      </w:r>
      <w:r>
        <w:rPr>
          <w:color w:val="010202"/>
          <w:spacing w:val="-7"/>
        </w:rPr>
        <w:t> </w:t>
      </w:r>
      <w:r>
        <w:rPr>
          <w:color w:val="010202"/>
        </w:rPr>
        <w:t>e</w:t>
      </w:r>
    </w:p>
    <w:p>
      <w:pPr>
        <w:pStyle w:val="BodyText"/>
        <w:ind w:left="1397"/>
      </w:pPr>
      <w:r>
        <w:rPr>
          <w:color w:val="010202"/>
        </w:rPr>
        <w:t>Cidade Tiradentes (53,8%).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BodyText"/>
        <w:spacing w:before="114"/>
        <w:ind w:right="556"/>
        <w:jc w:val="right"/>
        <w:rPr>
          <w:rFonts w:ascii="Times New Roman"/>
        </w:rPr>
      </w:pPr>
      <w:r>
        <w:rPr>
          <w:rFonts w:ascii="Times New Roman"/>
          <w:color w:val="6D6E71"/>
          <w:w w:val="95"/>
        </w:rPr>
        <w:t>79</w:t>
      </w:r>
    </w:p>
    <w:p>
      <w:pPr>
        <w:spacing w:after="0"/>
        <w:jc w:val="right"/>
        <w:rPr>
          <w:rFonts w:ascii="Times New Roman"/>
        </w:rPr>
        <w:sectPr>
          <w:pgSz w:w="12750" w:h="17680"/>
          <w:pgMar w:header="0" w:footer="223" w:top="0" w:bottom="420" w:left="440" w:right="420"/>
        </w:sectPr>
      </w:pPr>
    </w:p>
    <w:p>
      <w:pPr>
        <w:tabs>
          <w:tab w:pos="5812" w:val="left" w:leader="none"/>
          <w:tab w:pos="8675" w:val="left" w:leader="none"/>
        </w:tabs>
        <w:spacing w:line="240" w:lineRule="auto"/>
        <w:ind w:left="110" w:right="0" w:firstLine="0"/>
        <w:rPr>
          <w:rFonts w:ascii="Times New Roman"/>
          <w:sz w:val="20"/>
        </w:rPr>
      </w:pPr>
      <w:r>
        <w:rPr/>
        <w:pict>
          <v:line style="position:absolute;mso-position-horizontal-relative:page;mso-position-vertical-relative:page;z-index:1225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2304">
            <wp:simplePos x="0" y="0"/>
            <wp:positionH relativeFrom="page">
              <wp:posOffset>7921955</wp:posOffset>
            </wp:positionH>
            <wp:positionV relativeFrom="page">
              <wp:posOffset>5536501</wp:posOffset>
            </wp:positionV>
            <wp:extent cx="152400" cy="152400"/>
            <wp:effectExtent l="0" t="0" r="0" b="0"/>
            <wp:wrapNone/>
            <wp:docPr id="511" name="image4.png" descr=""/>
            <wp:cNvGraphicFramePr>
              <a:graphicFrameLocks noChangeAspect="1"/>
            </wp:cNvGraphicFramePr>
            <a:graphic>
              <a:graphicData uri="http://schemas.openxmlformats.org/drawingml/2006/picture">
                <pic:pic>
                  <pic:nvPicPr>
                    <pic:cNvPr id="51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2"/>
          <w:sz w:val="20"/>
        </w:rPr>
        <w:drawing>
          <wp:inline distT="0" distB="0" distL="0" distR="0">
            <wp:extent cx="152400" cy="152400"/>
            <wp:effectExtent l="0" t="0" r="0" b="0"/>
            <wp:docPr id="513" name="image4.png" descr=""/>
            <wp:cNvGraphicFramePr>
              <a:graphicFrameLocks noChangeAspect="1"/>
            </wp:cNvGraphicFramePr>
            <a:graphic>
              <a:graphicData uri="http://schemas.openxmlformats.org/drawingml/2006/picture">
                <pic:pic>
                  <pic:nvPicPr>
                    <pic:cNvPr id="51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2"/>
          <w:sz w:val="20"/>
        </w:rPr>
      </w:r>
      <w:r>
        <w:rPr>
          <w:rFonts w:ascii="Times New Roman"/>
          <w:position w:val="2"/>
          <w:sz w:val="20"/>
        </w:rPr>
        <w:tab/>
      </w:r>
      <w:r>
        <w:rPr>
          <w:rFonts w:ascii="Times New Roman"/>
          <w:sz w:val="20"/>
        </w:rPr>
        <w:pict>
          <v:shape style="width:154pt;height:14pt;mso-position-horizontal-relative:char;mso-position-vertical-relative:line" type="#_x0000_t202" filled="false" stroked="false">
            <w10:anchorlock/>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8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shd w:val="clear" w:color="auto" w:fill="2E3092"/>
                      </w:tcPr>
                      <w:p>
                        <w:pPr>
                          <w:pStyle w:val="TableParagraph"/>
                          <w:rPr>
                            <w:sz w:val="16"/>
                          </w:rPr>
                        </w:pPr>
                      </w:p>
                    </w:tc>
                    <w:tc>
                      <w:tcPr>
                        <w:tcW w:w="280" w:type="dxa"/>
                        <w:shd w:val="clear" w:color="auto" w:fill="00A650"/>
                      </w:tcPr>
                      <w:p>
                        <w:pPr>
                          <w:pStyle w:val="TableParagraph"/>
                          <w:rPr>
                            <w:sz w:val="16"/>
                          </w:rPr>
                        </w:pPr>
                      </w:p>
                    </w:tc>
                    <w:tc>
                      <w:tcPr>
                        <w:tcW w:w="280" w:type="dxa"/>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rPr>
          <w:rFonts w:ascii="Times New Roman"/>
          <w:sz w:val="11"/>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0184;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2280"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5"/>
        <w:rPr>
          <w:rFonts w:ascii="Times New Roman"/>
          <w:sz w:val="23"/>
        </w:rPr>
      </w:pPr>
    </w:p>
    <w:p>
      <w:pPr>
        <w:spacing w:line="254" w:lineRule="auto" w:before="100" w:after="22"/>
        <w:ind w:left="1305" w:right="1328" w:firstLine="0"/>
        <w:jc w:val="center"/>
        <w:rPr>
          <w:b/>
          <w:sz w:val="20"/>
        </w:rPr>
      </w:pPr>
      <w:r>
        <w:rPr>
          <w:b/>
          <w:color w:val="231F20"/>
          <w:sz w:val="20"/>
        </w:rPr>
        <w:t>Tabela 8 - Média Anual de Adolescentes e Jovens em Medida Exclusiva de LA e PSC, no último dia do mês (período 2012-2014)</w:t>
      </w:r>
    </w:p>
    <w:p>
      <w:pPr>
        <w:tabs>
          <w:tab w:pos="1401" w:val="left" w:leader="none"/>
        </w:tabs>
        <w:spacing w:line="240" w:lineRule="auto"/>
        <w:ind w:left="-410" w:right="0" w:firstLine="0"/>
        <w:rPr>
          <w:sz w:val="20"/>
        </w:rPr>
      </w:pPr>
      <w:r>
        <w:rPr>
          <w:position w:val="642"/>
          <w:sz w:val="20"/>
        </w:rPr>
        <w:drawing>
          <wp:inline distT="0" distB="0" distL="0" distR="0">
            <wp:extent cx="152400" cy="152400"/>
            <wp:effectExtent l="0" t="0" r="0" b="0"/>
            <wp:docPr id="515" name="image4.png" descr=""/>
            <wp:cNvGraphicFramePr>
              <a:graphicFrameLocks noChangeAspect="1"/>
            </wp:cNvGraphicFramePr>
            <a:graphic>
              <a:graphicData uri="http://schemas.openxmlformats.org/drawingml/2006/picture">
                <pic:pic>
                  <pic:nvPicPr>
                    <pic:cNvPr id="516"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642"/>
          <w:sz w:val="20"/>
        </w:rPr>
      </w:r>
      <w:r>
        <w:rPr>
          <w:position w:val="642"/>
          <w:sz w:val="20"/>
        </w:rPr>
        <w:tab/>
      </w:r>
      <w:r>
        <w:rPr>
          <w:sz w:val="20"/>
        </w:rPr>
        <w:pict>
          <v:shape style="width:453.4pt;height:653.35pt;mso-position-horizontal-relative:char;mso-position-vertical-relative:line" type="#_x0000_t202" filled="false" stroked="false">
            <w10:anchorlock/>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309"/>
                    <w:gridCol w:w="837"/>
                    <w:gridCol w:w="558"/>
                    <w:gridCol w:w="778"/>
                    <w:gridCol w:w="680"/>
                    <w:gridCol w:w="776"/>
                    <w:gridCol w:w="696"/>
                    <w:gridCol w:w="1105"/>
                    <w:gridCol w:w="1319"/>
                  </w:tblGrid>
                  <w:tr>
                    <w:trPr>
                      <w:trHeight w:val="485" w:hRule="atLeast"/>
                    </w:trPr>
                    <w:tc>
                      <w:tcPr>
                        <w:tcW w:w="2309" w:type="dxa"/>
                        <w:vMerge w:val="restart"/>
                        <w:tcBorders>
                          <w:bottom w:val="single" w:sz="6" w:space="0" w:color="231F20"/>
                          <w:right w:val="single" w:sz="6" w:space="0" w:color="6D6E71"/>
                        </w:tcBorders>
                        <w:shd w:val="clear" w:color="auto" w:fill="595959"/>
                      </w:tcPr>
                      <w:p>
                        <w:pPr>
                          <w:pStyle w:val="TableParagraph"/>
                          <w:spacing w:before="6"/>
                          <w:rPr>
                            <w:rFonts w:ascii="Georgia"/>
                            <w:b/>
                            <w:sz w:val="25"/>
                          </w:rPr>
                        </w:pPr>
                      </w:p>
                      <w:p>
                        <w:pPr>
                          <w:pStyle w:val="TableParagraph"/>
                          <w:spacing w:before="1"/>
                          <w:ind w:left="291"/>
                          <w:rPr>
                            <w:b/>
                            <w:sz w:val="16"/>
                          </w:rPr>
                        </w:pPr>
                        <w:r>
                          <w:rPr>
                            <w:b/>
                            <w:color w:val="FFFFFF"/>
                            <w:sz w:val="16"/>
                          </w:rPr>
                          <w:t>Subprefeitura, por Região</w:t>
                        </w:r>
                      </w:p>
                    </w:tc>
                    <w:tc>
                      <w:tcPr>
                        <w:tcW w:w="1395" w:type="dxa"/>
                        <w:gridSpan w:val="2"/>
                        <w:tcBorders>
                          <w:left w:val="single" w:sz="6" w:space="0" w:color="231F20"/>
                          <w:bottom w:val="single" w:sz="6" w:space="0" w:color="6D6E71"/>
                          <w:right w:val="single" w:sz="6" w:space="0" w:color="231F20"/>
                        </w:tcBorders>
                        <w:shd w:val="clear" w:color="auto" w:fill="595959"/>
                      </w:tcPr>
                      <w:p>
                        <w:pPr>
                          <w:pStyle w:val="TableParagraph"/>
                          <w:spacing w:before="152"/>
                          <w:ind w:left="514" w:right="506"/>
                          <w:jc w:val="center"/>
                          <w:rPr>
                            <w:b/>
                            <w:sz w:val="16"/>
                          </w:rPr>
                        </w:pPr>
                        <w:r>
                          <w:rPr>
                            <w:b/>
                            <w:color w:val="FFFFFF"/>
                            <w:sz w:val="16"/>
                          </w:rPr>
                          <w:t>2012</w:t>
                        </w:r>
                      </w:p>
                    </w:tc>
                    <w:tc>
                      <w:tcPr>
                        <w:tcW w:w="1458" w:type="dxa"/>
                        <w:gridSpan w:val="2"/>
                        <w:tcBorders>
                          <w:left w:val="single" w:sz="6" w:space="0" w:color="231F20"/>
                          <w:bottom w:val="single" w:sz="6" w:space="0" w:color="6D6E71"/>
                          <w:right w:val="single" w:sz="6" w:space="0" w:color="231F20"/>
                        </w:tcBorders>
                        <w:shd w:val="clear" w:color="auto" w:fill="595959"/>
                      </w:tcPr>
                      <w:p>
                        <w:pPr>
                          <w:pStyle w:val="TableParagraph"/>
                          <w:spacing w:before="152"/>
                          <w:ind w:left="544" w:right="539"/>
                          <w:jc w:val="center"/>
                          <w:rPr>
                            <w:b/>
                            <w:sz w:val="16"/>
                          </w:rPr>
                        </w:pPr>
                        <w:r>
                          <w:rPr>
                            <w:b/>
                            <w:color w:val="FFFFFF"/>
                            <w:sz w:val="16"/>
                          </w:rPr>
                          <w:t>2013</w:t>
                        </w:r>
                      </w:p>
                    </w:tc>
                    <w:tc>
                      <w:tcPr>
                        <w:tcW w:w="1472" w:type="dxa"/>
                        <w:gridSpan w:val="2"/>
                        <w:tcBorders>
                          <w:left w:val="single" w:sz="6" w:space="0" w:color="231F20"/>
                          <w:bottom w:val="single" w:sz="6" w:space="0" w:color="6D6E71"/>
                          <w:right w:val="single" w:sz="6" w:space="0" w:color="231F20"/>
                        </w:tcBorders>
                        <w:shd w:val="clear" w:color="auto" w:fill="595959"/>
                      </w:tcPr>
                      <w:p>
                        <w:pPr>
                          <w:pStyle w:val="TableParagraph"/>
                          <w:spacing w:before="152"/>
                          <w:ind w:left="550" w:right="547"/>
                          <w:jc w:val="center"/>
                          <w:rPr>
                            <w:b/>
                            <w:sz w:val="16"/>
                          </w:rPr>
                        </w:pPr>
                        <w:r>
                          <w:rPr>
                            <w:b/>
                            <w:color w:val="FFFFFF"/>
                            <w:sz w:val="16"/>
                          </w:rPr>
                          <w:t>2014</w:t>
                        </w:r>
                      </w:p>
                    </w:tc>
                    <w:tc>
                      <w:tcPr>
                        <w:tcW w:w="2424" w:type="dxa"/>
                        <w:gridSpan w:val="2"/>
                        <w:tcBorders>
                          <w:left w:val="single" w:sz="6" w:space="0" w:color="231F20"/>
                          <w:bottom w:val="single" w:sz="6" w:space="0" w:color="6D6E71"/>
                        </w:tcBorders>
                        <w:shd w:val="clear" w:color="auto" w:fill="595959"/>
                      </w:tcPr>
                      <w:p>
                        <w:pPr>
                          <w:pStyle w:val="TableParagraph"/>
                          <w:spacing w:line="249" w:lineRule="auto" w:before="56"/>
                          <w:ind w:left="857" w:right="441" w:hanging="349"/>
                          <w:rPr>
                            <w:b/>
                            <w:sz w:val="16"/>
                          </w:rPr>
                        </w:pPr>
                        <w:r>
                          <w:rPr>
                            <w:b/>
                            <w:color w:val="FFFFFF"/>
                            <w:sz w:val="16"/>
                          </w:rPr>
                          <w:t>Taxa de Crescimento 2012-2014</w:t>
                        </w:r>
                      </w:p>
                    </w:tc>
                  </w:tr>
                  <w:tr>
                    <w:trPr>
                      <w:trHeight w:val="261" w:hRule="atLeast"/>
                    </w:trPr>
                    <w:tc>
                      <w:tcPr>
                        <w:tcW w:w="2309" w:type="dxa"/>
                        <w:vMerge/>
                        <w:tcBorders>
                          <w:top w:val="nil"/>
                          <w:bottom w:val="single" w:sz="6" w:space="0" w:color="231F20"/>
                          <w:right w:val="single" w:sz="6" w:space="0" w:color="6D6E71"/>
                        </w:tcBorders>
                        <w:shd w:val="clear" w:color="auto" w:fill="595959"/>
                      </w:tcPr>
                      <w:p>
                        <w:pPr>
                          <w:rPr>
                            <w:sz w:val="2"/>
                            <w:szCs w:val="2"/>
                          </w:rPr>
                        </w:pPr>
                      </w:p>
                    </w:tc>
                    <w:tc>
                      <w:tcPr>
                        <w:tcW w:w="837" w:type="dxa"/>
                        <w:tcBorders>
                          <w:top w:val="single" w:sz="6" w:space="0" w:color="6D6E71"/>
                          <w:left w:val="single" w:sz="6" w:space="0" w:color="6D6E71"/>
                          <w:bottom w:val="single" w:sz="6" w:space="0" w:color="6D6E71"/>
                          <w:right w:val="nil"/>
                        </w:tcBorders>
                        <w:shd w:val="clear" w:color="auto" w:fill="231F20"/>
                      </w:tcPr>
                      <w:p>
                        <w:pPr>
                          <w:pStyle w:val="TableParagraph"/>
                          <w:spacing w:before="39"/>
                          <w:ind w:right="269"/>
                          <w:jc w:val="right"/>
                          <w:rPr>
                            <w:b/>
                            <w:sz w:val="16"/>
                          </w:rPr>
                        </w:pPr>
                        <w:r>
                          <w:rPr>
                            <w:b/>
                            <w:color w:val="FFFFFF"/>
                            <w:w w:val="90"/>
                            <w:sz w:val="16"/>
                          </w:rPr>
                          <w:t>PSC</w:t>
                        </w:r>
                      </w:p>
                    </w:tc>
                    <w:tc>
                      <w:tcPr>
                        <w:tcW w:w="558" w:type="dxa"/>
                        <w:tcBorders>
                          <w:top w:val="single" w:sz="6" w:space="0" w:color="6D6E71"/>
                          <w:left w:val="nil"/>
                          <w:bottom w:val="single" w:sz="6" w:space="0" w:color="6D6E71"/>
                          <w:right w:val="nil"/>
                        </w:tcBorders>
                        <w:shd w:val="clear" w:color="auto" w:fill="231F20"/>
                      </w:tcPr>
                      <w:p>
                        <w:pPr>
                          <w:pStyle w:val="TableParagraph"/>
                          <w:spacing w:before="39"/>
                          <w:ind w:left="153" w:right="142"/>
                          <w:jc w:val="center"/>
                          <w:rPr>
                            <w:b/>
                            <w:sz w:val="16"/>
                          </w:rPr>
                        </w:pPr>
                        <w:r>
                          <w:rPr>
                            <w:b/>
                            <w:color w:val="FFFFFF"/>
                            <w:sz w:val="16"/>
                          </w:rPr>
                          <w:t>LA</w:t>
                        </w:r>
                      </w:p>
                    </w:tc>
                    <w:tc>
                      <w:tcPr>
                        <w:tcW w:w="778" w:type="dxa"/>
                        <w:tcBorders>
                          <w:top w:val="single" w:sz="6" w:space="0" w:color="6D6E71"/>
                          <w:left w:val="nil"/>
                          <w:bottom w:val="single" w:sz="6" w:space="0" w:color="6D6E71"/>
                          <w:right w:val="nil"/>
                        </w:tcBorders>
                        <w:shd w:val="clear" w:color="auto" w:fill="231F20"/>
                      </w:tcPr>
                      <w:p>
                        <w:pPr>
                          <w:pStyle w:val="TableParagraph"/>
                          <w:spacing w:before="39"/>
                          <w:ind w:left="220" w:right="214"/>
                          <w:jc w:val="center"/>
                          <w:rPr>
                            <w:b/>
                            <w:sz w:val="16"/>
                          </w:rPr>
                        </w:pPr>
                        <w:r>
                          <w:rPr>
                            <w:b/>
                            <w:color w:val="FFFFFF"/>
                            <w:sz w:val="16"/>
                          </w:rPr>
                          <w:t>PSC</w:t>
                        </w:r>
                      </w:p>
                    </w:tc>
                    <w:tc>
                      <w:tcPr>
                        <w:tcW w:w="680" w:type="dxa"/>
                        <w:tcBorders>
                          <w:top w:val="single" w:sz="6" w:space="0" w:color="6D6E71"/>
                          <w:left w:val="nil"/>
                          <w:bottom w:val="single" w:sz="6" w:space="0" w:color="6D6E71"/>
                          <w:right w:val="nil"/>
                        </w:tcBorders>
                        <w:shd w:val="clear" w:color="auto" w:fill="231F20"/>
                      </w:tcPr>
                      <w:p>
                        <w:pPr>
                          <w:pStyle w:val="TableParagraph"/>
                          <w:spacing w:before="39"/>
                          <w:ind w:left="212" w:right="204"/>
                          <w:jc w:val="center"/>
                          <w:rPr>
                            <w:b/>
                            <w:sz w:val="16"/>
                          </w:rPr>
                        </w:pPr>
                        <w:r>
                          <w:rPr>
                            <w:b/>
                            <w:color w:val="FFFFFF"/>
                            <w:sz w:val="16"/>
                          </w:rPr>
                          <w:t>LA</w:t>
                        </w:r>
                      </w:p>
                    </w:tc>
                    <w:tc>
                      <w:tcPr>
                        <w:tcW w:w="776" w:type="dxa"/>
                        <w:tcBorders>
                          <w:top w:val="single" w:sz="6" w:space="0" w:color="6D6E71"/>
                          <w:left w:val="nil"/>
                          <w:bottom w:val="single" w:sz="6" w:space="0" w:color="6D6E71"/>
                          <w:right w:val="nil"/>
                        </w:tcBorders>
                        <w:shd w:val="clear" w:color="auto" w:fill="231F20"/>
                      </w:tcPr>
                      <w:p>
                        <w:pPr>
                          <w:pStyle w:val="TableParagraph"/>
                          <w:spacing w:before="39"/>
                          <w:ind w:left="218" w:right="215"/>
                          <w:jc w:val="center"/>
                          <w:rPr>
                            <w:b/>
                            <w:sz w:val="16"/>
                          </w:rPr>
                        </w:pPr>
                        <w:r>
                          <w:rPr>
                            <w:b/>
                            <w:color w:val="FFFFFF"/>
                            <w:sz w:val="16"/>
                          </w:rPr>
                          <w:t>PSC</w:t>
                        </w:r>
                      </w:p>
                    </w:tc>
                    <w:tc>
                      <w:tcPr>
                        <w:tcW w:w="696" w:type="dxa"/>
                        <w:tcBorders>
                          <w:top w:val="single" w:sz="6" w:space="0" w:color="6D6E71"/>
                          <w:left w:val="nil"/>
                          <w:bottom w:val="single" w:sz="6" w:space="0" w:color="6D6E71"/>
                          <w:right w:val="nil"/>
                        </w:tcBorders>
                        <w:shd w:val="clear" w:color="auto" w:fill="231F20"/>
                      </w:tcPr>
                      <w:p>
                        <w:pPr>
                          <w:pStyle w:val="TableParagraph"/>
                          <w:spacing w:before="39"/>
                          <w:ind w:left="219" w:right="213"/>
                          <w:jc w:val="center"/>
                          <w:rPr>
                            <w:b/>
                            <w:sz w:val="16"/>
                          </w:rPr>
                        </w:pPr>
                        <w:r>
                          <w:rPr>
                            <w:b/>
                            <w:color w:val="FFFFFF"/>
                            <w:sz w:val="16"/>
                          </w:rPr>
                          <w:t>LA</w:t>
                        </w:r>
                      </w:p>
                    </w:tc>
                    <w:tc>
                      <w:tcPr>
                        <w:tcW w:w="1105" w:type="dxa"/>
                        <w:tcBorders>
                          <w:top w:val="single" w:sz="6" w:space="0" w:color="6D6E71"/>
                          <w:left w:val="nil"/>
                          <w:bottom w:val="single" w:sz="6" w:space="0" w:color="6D6E71"/>
                          <w:right w:val="nil"/>
                        </w:tcBorders>
                        <w:shd w:val="clear" w:color="auto" w:fill="231F20"/>
                      </w:tcPr>
                      <w:p>
                        <w:pPr>
                          <w:pStyle w:val="TableParagraph"/>
                          <w:spacing w:before="39"/>
                          <w:ind w:left="382" w:right="380"/>
                          <w:jc w:val="center"/>
                          <w:rPr>
                            <w:b/>
                            <w:sz w:val="16"/>
                          </w:rPr>
                        </w:pPr>
                        <w:r>
                          <w:rPr>
                            <w:b/>
                            <w:color w:val="FFFFFF"/>
                            <w:sz w:val="16"/>
                          </w:rPr>
                          <w:t>PSC</w:t>
                        </w:r>
                      </w:p>
                    </w:tc>
                    <w:tc>
                      <w:tcPr>
                        <w:tcW w:w="1319" w:type="dxa"/>
                        <w:tcBorders>
                          <w:top w:val="single" w:sz="6" w:space="0" w:color="6D6E71"/>
                          <w:left w:val="nil"/>
                          <w:bottom w:val="single" w:sz="6" w:space="0" w:color="6D6E71"/>
                          <w:right w:val="single" w:sz="4" w:space="0" w:color="6D6E71"/>
                        </w:tcBorders>
                        <w:shd w:val="clear" w:color="auto" w:fill="231F20"/>
                      </w:tcPr>
                      <w:p>
                        <w:pPr>
                          <w:pStyle w:val="TableParagraph"/>
                          <w:spacing w:before="39"/>
                          <w:ind w:left="529" w:right="521"/>
                          <w:jc w:val="center"/>
                          <w:rPr>
                            <w:b/>
                            <w:sz w:val="16"/>
                          </w:rPr>
                        </w:pPr>
                        <w:r>
                          <w:rPr>
                            <w:b/>
                            <w:color w:val="FFFFFF"/>
                            <w:sz w:val="16"/>
                          </w:rPr>
                          <w:t>LA</w:t>
                        </w:r>
                      </w:p>
                    </w:tc>
                  </w:tr>
                  <w:tr>
                    <w:trPr>
                      <w:trHeight w:val="300" w:hRule="atLeast"/>
                    </w:trPr>
                    <w:tc>
                      <w:tcPr>
                        <w:tcW w:w="2309" w:type="dxa"/>
                        <w:tcBorders>
                          <w:top w:val="single" w:sz="6" w:space="0" w:color="231F20"/>
                          <w:bottom w:val="single" w:sz="6" w:space="0" w:color="231F20"/>
                          <w:right w:val="single" w:sz="6" w:space="0" w:color="231F20"/>
                        </w:tcBorders>
                        <w:shd w:val="clear" w:color="auto" w:fill="7F7F7F"/>
                      </w:tcPr>
                      <w:p>
                        <w:pPr>
                          <w:pStyle w:val="TableParagraph"/>
                          <w:spacing w:before="58"/>
                          <w:ind w:left="80"/>
                          <w:rPr>
                            <w:b/>
                            <w:sz w:val="16"/>
                          </w:rPr>
                        </w:pPr>
                        <w:r>
                          <w:rPr>
                            <w:b/>
                            <w:color w:val="FFFFFF"/>
                            <w:sz w:val="16"/>
                          </w:rPr>
                          <w:t>Região Norte 1</w:t>
                        </w:r>
                      </w:p>
                    </w:tc>
                    <w:tc>
                      <w:tcPr>
                        <w:tcW w:w="837" w:type="dxa"/>
                        <w:tcBorders>
                          <w:top w:val="single" w:sz="6" w:space="0" w:color="6D6E71"/>
                          <w:left w:val="single" w:sz="6" w:space="0" w:color="231F20"/>
                          <w:bottom w:val="single" w:sz="6" w:space="0" w:color="231F20"/>
                          <w:right w:val="single" w:sz="6" w:space="0" w:color="231F20"/>
                        </w:tcBorders>
                        <w:shd w:val="clear" w:color="auto" w:fill="7F7F7F"/>
                      </w:tcPr>
                      <w:p>
                        <w:pPr>
                          <w:pStyle w:val="TableParagraph"/>
                          <w:spacing w:before="58"/>
                          <w:ind w:right="324"/>
                          <w:jc w:val="right"/>
                          <w:rPr>
                            <w:b/>
                            <w:sz w:val="16"/>
                          </w:rPr>
                        </w:pPr>
                        <w:r>
                          <w:rPr>
                            <w:b/>
                            <w:color w:val="FFFFFF"/>
                            <w:sz w:val="16"/>
                          </w:rPr>
                          <w:t>79</w:t>
                        </w:r>
                      </w:p>
                    </w:tc>
                    <w:tc>
                      <w:tcPr>
                        <w:tcW w:w="558" w:type="dxa"/>
                        <w:tcBorders>
                          <w:top w:val="single" w:sz="6" w:space="0" w:color="6D6E71"/>
                          <w:left w:val="single" w:sz="6" w:space="0" w:color="231F20"/>
                          <w:bottom w:val="single" w:sz="6" w:space="0" w:color="231F20"/>
                          <w:right w:val="single" w:sz="6" w:space="0" w:color="231F20"/>
                        </w:tcBorders>
                        <w:shd w:val="clear" w:color="auto" w:fill="7F7F7F"/>
                      </w:tcPr>
                      <w:p>
                        <w:pPr>
                          <w:pStyle w:val="TableParagraph"/>
                          <w:spacing w:before="58"/>
                          <w:ind w:left="95" w:right="87"/>
                          <w:jc w:val="center"/>
                          <w:rPr>
                            <w:b/>
                            <w:sz w:val="16"/>
                          </w:rPr>
                        </w:pPr>
                        <w:r>
                          <w:rPr>
                            <w:b/>
                            <w:color w:val="FFFFFF"/>
                            <w:sz w:val="16"/>
                          </w:rPr>
                          <w:t>308</w:t>
                        </w:r>
                      </w:p>
                    </w:tc>
                    <w:tc>
                      <w:tcPr>
                        <w:tcW w:w="778" w:type="dxa"/>
                        <w:tcBorders>
                          <w:top w:val="single" w:sz="6" w:space="0" w:color="6D6E71"/>
                          <w:left w:val="single" w:sz="6" w:space="0" w:color="231F20"/>
                          <w:bottom w:val="single" w:sz="6" w:space="0" w:color="231F20"/>
                          <w:right w:val="single" w:sz="6" w:space="0" w:color="231F20"/>
                        </w:tcBorders>
                        <w:shd w:val="clear" w:color="auto" w:fill="7F7F7F"/>
                      </w:tcPr>
                      <w:p>
                        <w:pPr>
                          <w:pStyle w:val="TableParagraph"/>
                          <w:spacing w:before="58"/>
                          <w:ind w:left="244" w:right="238"/>
                          <w:jc w:val="center"/>
                          <w:rPr>
                            <w:b/>
                            <w:sz w:val="16"/>
                          </w:rPr>
                        </w:pPr>
                        <w:r>
                          <w:rPr>
                            <w:b/>
                            <w:color w:val="FFFFFF"/>
                            <w:sz w:val="16"/>
                          </w:rPr>
                          <w:t>46</w:t>
                        </w:r>
                      </w:p>
                    </w:tc>
                    <w:tc>
                      <w:tcPr>
                        <w:tcW w:w="680" w:type="dxa"/>
                        <w:tcBorders>
                          <w:top w:val="single" w:sz="6" w:space="0" w:color="6D6E71"/>
                          <w:left w:val="single" w:sz="6" w:space="0" w:color="231F20"/>
                          <w:bottom w:val="single" w:sz="6" w:space="0" w:color="231F20"/>
                          <w:right w:val="single" w:sz="6" w:space="0" w:color="231F20"/>
                        </w:tcBorders>
                        <w:shd w:val="clear" w:color="auto" w:fill="7F7F7F"/>
                      </w:tcPr>
                      <w:p>
                        <w:pPr>
                          <w:pStyle w:val="TableParagraph"/>
                          <w:spacing w:before="58"/>
                          <w:ind w:left="154" w:right="150"/>
                          <w:jc w:val="center"/>
                          <w:rPr>
                            <w:b/>
                            <w:sz w:val="16"/>
                          </w:rPr>
                        </w:pPr>
                        <w:r>
                          <w:rPr>
                            <w:b/>
                            <w:color w:val="FFFFFF"/>
                            <w:sz w:val="16"/>
                          </w:rPr>
                          <w:t>294</w:t>
                        </w:r>
                      </w:p>
                    </w:tc>
                    <w:tc>
                      <w:tcPr>
                        <w:tcW w:w="776" w:type="dxa"/>
                        <w:tcBorders>
                          <w:top w:val="single" w:sz="6" w:space="0" w:color="6D6E71"/>
                          <w:left w:val="single" w:sz="6" w:space="0" w:color="231F20"/>
                          <w:bottom w:val="single" w:sz="6" w:space="0" w:color="231F20"/>
                          <w:right w:val="single" w:sz="6" w:space="0" w:color="231F20"/>
                        </w:tcBorders>
                        <w:shd w:val="clear" w:color="auto" w:fill="7F7F7F"/>
                      </w:tcPr>
                      <w:p>
                        <w:pPr>
                          <w:pStyle w:val="TableParagraph"/>
                          <w:spacing w:before="58"/>
                          <w:ind w:left="242" w:right="239"/>
                          <w:jc w:val="center"/>
                          <w:rPr>
                            <w:b/>
                            <w:sz w:val="16"/>
                          </w:rPr>
                        </w:pPr>
                        <w:r>
                          <w:rPr>
                            <w:b/>
                            <w:color w:val="FFFFFF"/>
                            <w:sz w:val="16"/>
                          </w:rPr>
                          <w:t>55</w:t>
                        </w:r>
                      </w:p>
                    </w:tc>
                    <w:tc>
                      <w:tcPr>
                        <w:tcW w:w="696" w:type="dxa"/>
                        <w:tcBorders>
                          <w:top w:val="single" w:sz="6" w:space="0" w:color="6D6E71"/>
                          <w:left w:val="single" w:sz="6" w:space="0" w:color="231F20"/>
                          <w:bottom w:val="single" w:sz="6" w:space="0" w:color="231F20"/>
                          <w:right w:val="single" w:sz="6" w:space="0" w:color="231F20"/>
                        </w:tcBorders>
                        <w:shd w:val="clear" w:color="auto" w:fill="7F7F7F"/>
                      </w:tcPr>
                      <w:p>
                        <w:pPr>
                          <w:pStyle w:val="TableParagraph"/>
                          <w:spacing w:before="58"/>
                          <w:ind w:left="162" w:right="159"/>
                          <w:jc w:val="center"/>
                          <w:rPr>
                            <w:b/>
                            <w:sz w:val="16"/>
                          </w:rPr>
                        </w:pPr>
                        <w:r>
                          <w:rPr>
                            <w:b/>
                            <w:color w:val="FFFFFF"/>
                            <w:sz w:val="16"/>
                          </w:rPr>
                          <w:t>313</w:t>
                        </w:r>
                      </w:p>
                    </w:tc>
                    <w:tc>
                      <w:tcPr>
                        <w:tcW w:w="1105" w:type="dxa"/>
                        <w:tcBorders>
                          <w:top w:val="single" w:sz="6" w:space="0" w:color="6D6E71"/>
                          <w:left w:val="single" w:sz="6" w:space="0" w:color="231F20"/>
                          <w:bottom w:val="single" w:sz="6" w:space="0" w:color="231F20"/>
                          <w:right w:val="single" w:sz="6" w:space="0" w:color="231F20"/>
                        </w:tcBorders>
                        <w:shd w:val="clear" w:color="auto" w:fill="7F7F7F"/>
                      </w:tcPr>
                      <w:p>
                        <w:pPr>
                          <w:pStyle w:val="TableParagraph"/>
                          <w:spacing w:before="58"/>
                          <w:ind w:left="359" w:right="357"/>
                          <w:jc w:val="center"/>
                          <w:rPr>
                            <w:b/>
                            <w:sz w:val="16"/>
                          </w:rPr>
                        </w:pPr>
                        <w:r>
                          <w:rPr>
                            <w:b/>
                            <w:color w:val="FFFFFF"/>
                            <w:sz w:val="16"/>
                          </w:rPr>
                          <w:t>-30,4</w:t>
                        </w:r>
                      </w:p>
                    </w:tc>
                    <w:tc>
                      <w:tcPr>
                        <w:tcW w:w="1319" w:type="dxa"/>
                        <w:tcBorders>
                          <w:top w:val="single" w:sz="6" w:space="0" w:color="6D6E71"/>
                          <w:left w:val="single" w:sz="6" w:space="0" w:color="231F20"/>
                          <w:bottom w:val="single" w:sz="6" w:space="0" w:color="231F20"/>
                        </w:tcBorders>
                        <w:shd w:val="clear" w:color="auto" w:fill="7F7F7F"/>
                      </w:tcPr>
                      <w:p>
                        <w:pPr>
                          <w:pStyle w:val="TableParagraph"/>
                          <w:spacing w:before="58"/>
                          <w:ind w:left="466" w:right="466"/>
                          <w:jc w:val="center"/>
                          <w:rPr>
                            <w:b/>
                            <w:sz w:val="16"/>
                          </w:rPr>
                        </w:pPr>
                        <w:r>
                          <w:rPr>
                            <w:b/>
                            <w:color w:val="FFFFFF"/>
                            <w:sz w:val="16"/>
                          </w:rPr>
                          <w:t>1,6</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JAÇANÃ- TREMEMBÉ</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39</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127</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20</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123</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27</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130</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-30,8</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2,4</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SANTANA- TUCURUVI</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66"/>
                          <w:jc w:val="right"/>
                          <w:rPr>
                            <w:sz w:val="16"/>
                          </w:rPr>
                        </w:pPr>
                        <w:r>
                          <w:rPr>
                            <w:color w:val="231F20"/>
                            <w:w w:val="96"/>
                            <w:sz w:val="16"/>
                          </w:rPr>
                          <w:t>9</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46</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12</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43</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10</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47</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11,1</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2,2</w:t>
                        </w:r>
                      </w:p>
                    </w:tc>
                  </w:tr>
                  <w:tr>
                    <w:trPr>
                      <w:trHeight w:val="261" w:hRule="atLeast"/>
                    </w:trPr>
                    <w:tc>
                      <w:tcPr>
                        <w:tcW w:w="2309" w:type="dxa"/>
                        <w:tcBorders>
                          <w:top w:val="single" w:sz="6" w:space="0" w:color="231F20"/>
                          <w:bottom w:val="single" w:sz="6" w:space="0" w:color="231F20"/>
                          <w:right w:val="single" w:sz="6" w:space="0" w:color="231F20"/>
                        </w:tcBorders>
                      </w:tcPr>
                      <w:p>
                        <w:pPr>
                          <w:pStyle w:val="TableParagraph"/>
                          <w:spacing w:before="39"/>
                          <w:ind w:left="80"/>
                          <w:rPr>
                            <w:sz w:val="16"/>
                          </w:rPr>
                        </w:pPr>
                        <w:r>
                          <w:rPr>
                            <w:color w:val="231F20"/>
                            <w:sz w:val="16"/>
                          </w:rPr>
                          <w:t>V. MARIA- V. GUILHERME</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39"/>
                          <w:ind w:right="327"/>
                          <w:jc w:val="right"/>
                          <w:rPr>
                            <w:sz w:val="16"/>
                          </w:rPr>
                        </w:pPr>
                        <w:r>
                          <w:rPr>
                            <w:color w:val="231F20"/>
                            <w:w w:val="95"/>
                            <w:sz w:val="16"/>
                          </w:rPr>
                          <w:t>31</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39"/>
                          <w:ind w:left="95" w:right="87"/>
                          <w:jc w:val="center"/>
                          <w:rPr>
                            <w:sz w:val="16"/>
                          </w:rPr>
                        </w:pPr>
                        <w:r>
                          <w:rPr>
                            <w:color w:val="231F20"/>
                            <w:sz w:val="16"/>
                          </w:rPr>
                          <w:t>135</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39"/>
                          <w:ind w:left="244" w:right="238"/>
                          <w:jc w:val="center"/>
                          <w:rPr>
                            <w:sz w:val="16"/>
                          </w:rPr>
                        </w:pPr>
                        <w:r>
                          <w:rPr>
                            <w:color w:val="231F20"/>
                            <w:sz w:val="16"/>
                          </w:rPr>
                          <w:t>14</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39"/>
                          <w:ind w:left="154" w:right="150"/>
                          <w:jc w:val="center"/>
                          <w:rPr>
                            <w:sz w:val="16"/>
                          </w:rPr>
                        </w:pPr>
                        <w:r>
                          <w:rPr>
                            <w:color w:val="231F20"/>
                            <w:sz w:val="16"/>
                          </w:rPr>
                          <w:t>128</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39"/>
                          <w:ind w:left="242" w:right="239"/>
                          <w:jc w:val="center"/>
                          <w:rPr>
                            <w:sz w:val="16"/>
                          </w:rPr>
                        </w:pPr>
                        <w:r>
                          <w:rPr>
                            <w:color w:val="231F20"/>
                            <w:sz w:val="16"/>
                          </w:rPr>
                          <w:t>18</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39"/>
                          <w:ind w:left="162" w:right="159"/>
                          <w:jc w:val="center"/>
                          <w:rPr>
                            <w:sz w:val="16"/>
                          </w:rPr>
                        </w:pPr>
                        <w:r>
                          <w:rPr>
                            <w:color w:val="231F20"/>
                            <w:sz w:val="16"/>
                          </w:rPr>
                          <w:t>137</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39"/>
                          <w:ind w:left="359" w:right="357"/>
                          <w:jc w:val="center"/>
                          <w:rPr>
                            <w:b/>
                            <w:sz w:val="16"/>
                          </w:rPr>
                        </w:pPr>
                        <w:r>
                          <w:rPr>
                            <w:b/>
                            <w:color w:val="231F20"/>
                            <w:sz w:val="16"/>
                          </w:rPr>
                          <w:t>-41,9</w:t>
                        </w:r>
                      </w:p>
                    </w:tc>
                    <w:tc>
                      <w:tcPr>
                        <w:tcW w:w="1319" w:type="dxa"/>
                        <w:tcBorders>
                          <w:top w:val="single" w:sz="6" w:space="0" w:color="231F20"/>
                          <w:left w:val="single" w:sz="6" w:space="0" w:color="231F20"/>
                          <w:bottom w:val="single" w:sz="6" w:space="0" w:color="231F20"/>
                        </w:tcBorders>
                      </w:tcPr>
                      <w:p>
                        <w:pPr>
                          <w:pStyle w:val="TableParagraph"/>
                          <w:spacing w:before="39"/>
                          <w:ind w:left="466" w:right="466"/>
                          <w:jc w:val="center"/>
                          <w:rPr>
                            <w:b/>
                            <w:sz w:val="16"/>
                          </w:rPr>
                        </w:pPr>
                        <w:r>
                          <w:rPr>
                            <w:b/>
                            <w:color w:val="231F20"/>
                            <w:sz w:val="16"/>
                          </w:rPr>
                          <w:t>1,5</w:t>
                        </w:r>
                      </w:p>
                    </w:tc>
                  </w:tr>
                  <w:tr>
                    <w:trPr>
                      <w:trHeight w:val="300" w:hRule="atLeast"/>
                    </w:trPr>
                    <w:tc>
                      <w:tcPr>
                        <w:tcW w:w="2309" w:type="dxa"/>
                        <w:tcBorders>
                          <w:top w:val="single" w:sz="6" w:space="0" w:color="231F20"/>
                          <w:bottom w:val="single" w:sz="6" w:space="0" w:color="231F20"/>
                          <w:right w:val="single" w:sz="6" w:space="0" w:color="231F20"/>
                        </w:tcBorders>
                        <w:shd w:val="clear" w:color="auto" w:fill="7F7F7F"/>
                      </w:tcPr>
                      <w:p>
                        <w:pPr>
                          <w:pStyle w:val="TableParagraph"/>
                          <w:spacing w:before="59"/>
                          <w:ind w:left="80"/>
                          <w:rPr>
                            <w:b/>
                            <w:sz w:val="16"/>
                          </w:rPr>
                        </w:pPr>
                        <w:r>
                          <w:rPr>
                            <w:b/>
                            <w:color w:val="FFFFFF"/>
                            <w:sz w:val="16"/>
                          </w:rPr>
                          <w:t>Região Norte 2</w:t>
                        </w:r>
                      </w:p>
                    </w:tc>
                    <w:tc>
                      <w:tcPr>
                        <w:tcW w:w="837"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right="284"/>
                          <w:jc w:val="right"/>
                          <w:rPr>
                            <w:b/>
                            <w:sz w:val="16"/>
                          </w:rPr>
                        </w:pPr>
                        <w:r>
                          <w:rPr>
                            <w:b/>
                            <w:color w:val="FFFFFF"/>
                            <w:sz w:val="16"/>
                          </w:rPr>
                          <w:t>149</w:t>
                        </w:r>
                      </w:p>
                    </w:tc>
                    <w:tc>
                      <w:tcPr>
                        <w:tcW w:w="55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95" w:right="87"/>
                          <w:jc w:val="center"/>
                          <w:rPr>
                            <w:b/>
                            <w:sz w:val="16"/>
                          </w:rPr>
                        </w:pPr>
                        <w:r>
                          <w:rPr>
                            <w:b/>
                            <w:color w:val="FFFFFF"/>
                            <w:sz w:val="16"/>
                          </w:rPr>
                          <w:t>520</w:t>
                        </w:r>
                      </w:p>
                    </w:tc>
                    <w:tc>
                      <w:tcPr>
                        <w:tcW w:w="77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4" w:right="238"/>
                          <w:jc w:val="center"/>
                          <w:rPr>
                            <w:b/>
                            <w:sz w:val="16"/>
                          </w:rPr>
                        </w:pPr>
                        <w:r>
                          <w:rPr>
                            <w:b/>
                            <w:color w:val="FFFFFF"/>
                            <w:sz w:val="16"/>
                          </w:rPr>
                          <w:t>123</w:t>
                        </w:r>
                      </w:p>
                    </w:tc>
                    <w:tc>
                      <w:tcPr>
                        <w:tcW w:w="680"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54" w:right="150"/>
                          <w:jc w:val="center"/>
                          <w:rPr>
                            <w:b/>
                            <w:sz w:val="16"/>
                          </w:rPr>
                        </w:pPr>
                        <w:r>
                          <w:rPr>
                            <w:b/>
                            <w:color w:val="FFFFFF"/>
                            <w:sz w:val="16"/>
                          </w:rPr>
                          <w:t>583</w:t>
                        </w:r>
                      </w:p>
                    </w:tc>
                    <w:tc>
                      <w:tcPr>
                        <w:tcW w:w="77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2" w:right="239"/>
                          <w:jc w:val="center"/>
                          <w:rPr>
                            <w:b/>
                            <w:sz w:val="16"/>
                          </w:rPr>
                        </w:pPr>
                        <w:r>
                          <w:rPr>
                            <w:b/>
                            <w:color w:val="FFFFFF"/>
                            <w:sz w:val="16"/>
                          </w:rPr>
                          <w:t>97</w:t>
                        </w:r>
                      </w:p>
                    </w:tc>
                    <w:tc>
                      <w:tcPr>
                        <w:tcW w:w="69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62" w:right="159"/>
                          <w:jc w:val="center"/>
                          <w:rPr>
                            <w:b/>
                            <w:sz w:val="16"/>
                          </w:rPr>
                        </w:pPr>
                        <w:r>
                          <w:rPr>
                            <w:b/>
                            <w:color w:val="FFFFFF"/>
                            <w:sz w:val="16"/>
                          </w:rPr>
                          <w:t>679</w:t>
                        </w:r>
                      </w:p>
                    </w:tc>
                    <w:tc>
                      <w:tcPr>
                        <w:tcW w:w="1105"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359" w:right="357"/>
                          <w:jc w:val="center"/>
                          <w:rPr>
                            <w:b/>
                            <w:sz w:val="16"/>
                          </w:rPr>
                        </w:pPr>
                        <w:r>
                          <w:rPr>
                            <w:b/>
                            <w:color w:val="FFFFFF"/>
                            <w:sz w:val="16"/>
                          </w:rPr>
                          <w:t>-34,9</w:t>
                        </w:r>
                      </w:p>
                    </w:tc>
                    <w:tc>
                      <w:tcPr>
                        <w:tcW w:w="1319" w:type="dxa"/>
                        <w:tcBorders>
                          <w:top w:val="single" w:sz="6" w:space="0" w:color="231F20"/>
                          <w:left w:val="single" w:sz="6" w:space="0" w:color="231F20"/>
                          <w:bottom w:val="single" w:sz="6" w:space="0" w:color="231F20"/>
                        </w:tcBorders>
                        <w:shd w:val="clear" w:color="auto" w:fill="7F7F7F"/>
                      </w:tcPr>
                      <w:p>
                        <w:pPr>
                          <w:pStyle w:val="TableParagraph"/>
                          <w:spacing w:before="59"/>
                          <w:ind w:left="466" w:right="466"/>
                          <w:jc w:val="center"/>
                          <w:rPr>
                            <w:b/>
                            <w:sz w:val="16"/>
                          </w:rPr>
                        </w:pPr>
                        <w:r>
                          <w:rPr>
                            <w:b/>
                            <w:color w:val="FFFFFF"/>
                            <w:sz w:val="16"/>
                          </w:rPr>
                          <w:t>30,6</w:t>
                        </w:r>
                      </w:p>
                    </w:tc>
                  </w:tr>
                  <w:tr>
                    <w:trPr>
                      <w:trHeight w:val="453" w:hRule="atLeast"/>
                    </w:trPr>
                    <w:tc>
                      <w:tcPr>
                        <w:tcW w:w="2309" w:type="dxa"/>
                        <w:tcBorders>
                          <w:top w:val="single" w:sz="6" w:space="0" w:color="231F20"/>
                          <w:bottom w:val="single" w:sz="6" w:space="0" w:color="231F20"/>
                          <w:right w:val="single" w:sz="6" w:space="0" w:color="231F20"/>
                        </w:tcBorders>
                      </w:tcPr>
                      <w:p>
                        <w:pPr>
                          <w:pStyle w:val="TableParagraph"/>
                          <w:spacing w:line="249" w:lineRule="auto" w:before="39"/>
                          <w:ind w:left="80" w:right="8"/>
                          <w:rPr>
                            <w:sz w:val="16"/>
                          </w:rPr>
                        </w:pPr>
                        <w:r>
                          <w:rPr>
                            <w:color w:val="231F20"/>
                            <w:w w:val="95"/>
                            <w:sz w:val="16"/>
                          </w:rPr>
                          <w:t>CASA VERDE-CACHOEIR- </w:t>
                        </w:r>
                        <w:r>
                          <w:rPr>
                            <w:color w:val="231F20"/>
                            <w:sz w:val="16"/>
                          </w:rPr>
                          <w:t>INHA</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135"/>
                          <w:ind w:right="327"/>
                          <w:jc w:val="right"/>
                          <w:rPr>
                            <w:sz w:val="16"/>
                          </w:rPr>
                        </w:pPr>
                        <w:r>
                          <w:rPr>
                            <w:color w:val="231F20"/>
                            <w:w w:val="95"/>
                            <w:sz w:val="16"/>
                          </w:rPr>
                          <w:t>32</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135"/>
                          <w:ind w:left="95" w:right="87"/>
                          <w:jc w:val="center"/>
                          <w:rPr>
                            <w:sz w:val="16"/>
                          </w:rPr>
                        </w:pPr>
                        <w:r>
                          <w:rPr>
                            <w:color w:val="231F20"/>
                            <w:sz w:val="16"/>
                          </w:rPr>
                          <w:t>161</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135"/>
                          <w:ind w:left="244" w:right="238"/>
                          <w:jc w:val="center"/>
                          <w:rPr>
                            <w:sz w:val="16"/>
                          </w:rPr>
                        </w:pPr>
                        <w:r>
                          <w:rPr>
                            <w:color w:val="231F20"/>
                            <w:sz w:val="16"/>
                          </w:rPr>
                          <w:t>35</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135"/>
                          <w:ind w:left="154" w:right="150"/>
                          <w:jc w:val="center"/>
                          <w:rPr>
                            <w:sz w:val="16"/>
                          </w:rPr>
                        </w:pPr>
                        <w:r>
                          <w:rPr>
                            <w:color w:val="231F20"/>
                            <w:sz w:val="16"/>
                          </w:rPr>
                          <w:t>151</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135"/>
                          <w:ind w:left="242" w:right="239"/>
                          <w:jc w:val="center"/>
                          <w:rPr>
                            <w:sz w:val="16"/>
                          </w:rPr>
                        </w:pPr>
                        <w:r>
                          <w:rPr>
                            <w:color w:val="231F20"/>
                            <w:sz w:val="16"/>
                          </w:rPr>
                          <w:t>32</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135"/>
                          <w:ind w:left="162" w:right="159"/>
                          <w:jc w:val="center"/>
                          <w:rPr>
                            <w:sz w:val="16"/>
                          </w:rPr>
                        </w:pPr>
                        <w:r>
                          <w:rPr>
                            <w:color w:val="231F20"/>
                            <w:sz w:val="16"/>
                          </w:rPr>
                          <w:t>202</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135"/>
                          <w:ind w:left="2"/>
                          <w:jc w:val="center"/>
                          <w:rPr>
                            <w:b/>
                            <w:sz w:val="16"/>
                          </w:rPr>
                        </w:pPr>
                        <w:r>
                          <w:rPr>
                            <w:b/>
                            <w:color w:val="231F20"/>
                            <w:sz w:val="16"/>
                          </w:rPr>
                          <w:t>0</w:t>
                        </w:r>
                      </w:p>
                    </w:tc>
                    <w:tc>
                      <w:tcPr>
                        <w:tcW w:w="1319" w:type="dxa"/>
                        <w:tcBorders>
                          <w:top w:val="single" w:sz="6" w:space="0" w:color="231F20"/>
                          <w:left w:val="single" w:sz="6" w:space="0" w:color="231F20"/>
                          <w:bottom w:val="single" w:sz="6" w:space="0" w:color="231F20"/>
                        </w:tcBorders>
                      </w:tcPr>
                      <w:p>
                        <w:pPr>
                          <w:pStyle w:val="TableParagraph"/>
                          <w:spacing w:before="135"/>
                          <w:ind w:left="466" w:right="466"/>
                          <w:jc w:val="center"/>
                          <w:rPr>
                            <w:b/>
                            <w:sz w:val="16"/>
                          </w:rPr>
                        </w:pPr>
                        <w:r>
                          <w:rPr>
                            <w:b/>
                            <w:color w:val="231F20"/>
                            <w:sz w:val="16"/>
                          </w:rPr>
                          <w:t>25,5</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FREGUESIA- BRASILÂNDIA</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70</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176</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40</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186</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31</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225</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-55,7</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27,8</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PERUS</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14</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64</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6"/>
                          <w:jc w:val="center"/>
                          <w:rPr>
                            <w:sz w:val="16"/>
                          </w:rPr>
                        </w:pPr>
                        <w:r>
                          <w:rPr>
                            <w:color w:val="231F20"/>
                            <w:w w:val="96"/>
                            <w:sz w:val="16"/>
                          </w:rPr>
                          <w:t>7</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58</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10</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62</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-28,6</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-3,1</w:t>
                        </w:r>
                      </w:p>
                    </w:tc>
                  </w:tr>
                  <w:tr>
                    <w:trPr>
                      <w:trHeight w:val="261" w:hRule="atLeast"/>
                    </w:trPr>
                    <w:tc>
                      <w:tcPr>
                        <w:tcW w:w="2309" w:type="dxa"/>
                        <w:tcBorders>
                          <w:top w:val="single" w:sz="6" w:space="0" w:color="231F20"/>
                          <w:bottom w:val="single" w:sz="6" w:space="0" w:color="231F20"/>
                          <w:right w:val="single" w:sz="6" w:space="0" w:color="231F20"/>
                        </w:tcBorders>
                      </w:tcPr>
                      <w:p>
                        <w:pPr>
                          <w:pStyle w:val="TableParagraph"/>
                          <w:spacing w:before="39"/>
                          <w:ind w:left="80"/>
                          <w:rPr>
                            <w:sz w:val="16"/>
                          </w:rPr>
                        </w:pPr>
                        <w:r>
                          <w:rPr>
                            <w:color w:val="231F20"/>
                            <w:sz w:val="16"/>
                          </w:rPr>
                          <w:t>PIRITUBA</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39"/>
                          <w:ind w:right="327"/>
                          <w:jc w:val="right"/>
                          <w:rPr>
                            <w:sz w:val="16"/>
                          </w:rPr>
                        </w:pPr>
                        <w:r>
                          <w:rPr>
                            <w:color w:val="231F20"/>
                            <w:w w:val="95"/>
                            <w:sz w:val="16"/>
                          </w:rPr>
                          <w:t>34</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39"/>
                          <w:ind w:left="95" w:right="87"/>
                          <w:jc w:val="center"/>
                          <w:rPr>
                            <w:sz w:val="16"/>
                          </w:rPr>
                        </w:pPr>
                        <w:r>
                          <w:rPr>
                            <w:color w:val="231F20"/>
                            <w:sz w:val="16"/>
                          </w:rPr>
                          <w:t>118</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39"/>
                          <w:ind w:left="244" w:right="238"/>
                          <w:jc w:val="center"/>
                          <w:rPr>
                            <w:sz w:val="16"/>
                          </w:rPr>
                        </w:pPr>
                        <w:r>
                          <w:rPr>
                            <w:color w:val="231F20"/>
                            <w:sz w:val="16"/>
                          </w:rPr>
                          <w:t>42</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39"/>
                          <w:ind w:left="154" w:right="150"/>
                          <w:jc w:val="center"/>
                          <w:rPr>
                            <w:sz w:val="16"/>
                          </w:rPr>
                        </w:pPr>
                        <w:r>
                          <w:rPr>
                            <w:color w:val="231F20"/>
                            <w:sz w:val="16"/>
                          </w:rPr>
                          <w:t>188</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39"/>
                          <w:ind w:left="242" w:right="239"/>
                          <w:jc w:val="center"/>
                          <w:rPr>
                            <w:sz w:val="16"/>
                          </w:rPr>
                        </w:pPr>
                        <w:r>
                          <w:rPr>
                            <w:color w:val="231F20"/>
                            <w:sz w:val="16"/>
                          </w:rPr>
                          <w:t>23</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39"/>
                          <w:ind w:left="162" w:right="159"/>
                          <w:jc w:val="center"/>
                          <w:rPr>
                            <w:sz w:val="16"/>
                          </w:rPr>
                        </w:pPr>
                        <w:r>
                          <w:rPr>
                            <w:color w:val="231F20"/>
                            <w:sz w:val="16"/>
                          </w:rPr>
                          <w:t>191</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39"/>
                          <w:ind w:left="359" w:right="357"/>
                          <w:jc w:val="center"/>
                          <w:rPr>
                            <w:b/>
                            <w:sz w:val="16"/>
                          </w:rPr>
                        </w:pPr>
                        <w:r>
                          <w:rPr>
                            <w:b/>
                            <w:color w:val="231F20"/>
                            <w:sz w:val="16"/>
                          </w:rPr>
                          <w:t>-32,4</w:t>
                        </w:r>
                      </w:p>
                    </w:tc>
                    <w:tc>
                      <w:tcPr>
                        <w:tcW w:w="1319" w:type="dxa"/>
                        <w:tcBorders>
                          <w:top w:val="single" w:sz="6" w:space="0" w:color="231F20"/>
                          <w:left w:val="single" w:sz="6" w:space="0" w:color="231F20"/>
                          <w:bottom w:val="single" w:sz="6" w:space="0" w:color="231F20"/>
                        </w:tcBorders>
                      </w:tcPr>
                      <w:p>
                        <w:pPr>
                          <w:pStyle w:val="TableParagraph"/>
                          <w:spacing w:before="39"/>
                          <w:ind w:left="466" w:right="466"/>
                          <w:jc w:val="center"/>
                          <w:rPr>
                            <w:b/>
                            <w:sz w:val="16"/>
                          </w:rPr>
                        </w:pPr>
                        <w:r>
                          <w:rPr>
                            <w:b/>
                            <w:color w:val="231F20"/>
                            <w:sz w:val="16"/>
                          </w:rPr>
                          <w:t>61,9</w:t>
                        </w:r>
                      </w:p>
                    </w:tc>
                  </w:tr>
                  <w:tr>
                    <w:trPr>
                      <w:trHeight w:val="300" w:hRule="atLeast"/>
                    </w:trPr>
                    <w:tc>
                      <w:tcPr>
                        <w:tcW w:w="2309" w:type="dxa"/>
                        <w:tcBorders>
                          <w:top w:val="single" w:sz="6" w:space="0" w:color="231F20"/>
                          <w:bottom w:val="single" w:sz="6" w:space="0" w:color="231F20"/>
                          <w:right w:val="single" w:sz="6" w:space="0" w:color="231F20"/>
                        </w:tcBorders>
                        <w:shd w:val="clear" w:color="auto" w:fill="7F7F7F"/>
                      </w:tcPr>
                      <w:p>
                        <w:pPr>
                          <w:pStyle w:val="TableParagraph"/>
                          <w:spacing w:before="59"/>
                          <w:ind w:left="80"/>
                          <w:rPr>
                            <w:b/>
                            <w:sz w:val="16"/>
                          </w:rPr>
                        </w:pPr>
                        <w:r>
                          <w:rPr>
                            <w:b/>
                            <w:color w:val="FFFFFF"/>
                            <w:sz w:val="16"/>
                          </w:rPr>
                          <w:t>Região Oeste</w:t>
                        </w:r>
                      </w:p>
                    </w:tc>
                    <w:tc>
                      <w:tcPr>
                        <w:tcW w:w="837"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right="324"/>
                          <w:jc w:val="right"/>
                          <w:rPr>
                            <w:b/>
                            <w:sz w:val="16"/>
                          </w:rPr>
                        </w:pPr>
                        <w:r>
                          <w:rPr>
                            <w:b/>
                            <w:color w:val="FFFFFF"/>
                            <w:sz w:val="16"/>
                          </w:rPr>
                          <w:t>31</w:t>
                        </w:r>
                      </w:p>
                    </w:tc>
                    <w:tc>
                      <w:tcPr>
                        <w:tcW w:w="55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95" w:right="87"/>
                          <w:jc w:val="center"/>
                          <w:rPr>
                            <w:b/>
                            <w:sz w:val="16"/>
                          </w:rPr>
                        </w:pPr>
                        <w:r>
                          <w:rPr>
                            <w:b/>
                            <w:color w:val="FFFFFF"/>
                            <w:sz w:val="16"/>
                          </w:rPr>
                          <w:t>117</w:t>
                        </w:r>
                      </w:p>
                    </w:tc>
                    <w:tc>
                      <w:tcPr>
                        <w:tcW w:w="77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4" w:right="238"/>
                          <w:jc w:val="center"/>
                          <w:rPr>
                            <w:b/>
                            <w:sz w:val="16"/>
                          </w:rPr>
                        </w:pPr>
                        <w:r>
                          <w:rPr>
                            <w:b/>
                            <w:color w:val="FFFFFF"/>
                            <w:sz w:val="16"/>
                          </w:rPr>
                          <w:t>31</w:t>
                        </w:r>
                      </w:p>
                    </w:tc>
                    <w:tc>
                      <w:tcPr>
                        <w:tcW w:w="680"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54" w:right="150"/>
                          <w:jc w:val="center"/>
                          <w:rPr>
                            <w:b/>
                            <w:sz w:val="16"/>
                          </w:rPr>
                        </w:pPr>
                        <w:r>
                          <w:rPr>
                            <w:b/>
                            <w:color w:val="FFFFFF"/>
                            <w:sz w:val="16"/>
                          </w:rPr>
                          <w:t>144</w:t>
                        </w:r>
                      </w:p>
                    </w:tc>
                    <w:tc>
                      <w:tcPr>
                        <w:tcW w:w="77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2" w:right="239"/>
                          <w:jc w:val="center"/>
                          <w:rPr>
                            <w:b/>
                            <w:sz w:val="16"/>
                          </w:rPr>
                        </w:pPr>
                        <w:r>
                          <w:rPr>
                            <w:b/>
                            <w:color w:val="FFFFFF"/>
                            <w:sz w:val="16"/>
                          </w:rPr>
                          <w:t>26</w:t>
                        </w:r>
                      </w:p>
                    </w:tc>
                    <w:tc>
                      <w:tcPr>
                        <w:tcW w:w="69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62" w:right="159"/>
                          <w:jc w:val="center"/>
                          <w:rPr>
                            <w:b/>
                            <w:sz w:val="16"/>
                          </w:rPr>
                        </w:pPr>
                        <w:r>
                          <w:rPr>
                            <w:b/>
                            <w:color w:val="FFFFFF"/>
                            <w:sz w:val="16"/>
                          </w:rPr>
                          <w:t>156</w:t>
                        </w:r>
                      </w:p>
                    </w:tc>
                    <w:tc>
                      <w:tcPr>
                        <w:tcW w:w="1105"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359" w:right="357"/>
                          <w:jc w:val="center"/>
                          <w:rPr>
                            <w:b/>
                            <w:sz w:val="16"/>
                          </w:rPr>
                        </w:pPr>
                        <w:r>
                          <w:rPr>
                            <w:b/>
                            <w:color w:val="FFFFFF"/>
                            <w:sz w:val="16"/>
                          </w:rPr>
                          <w:t>-16,1</w:t>
                        </w:r>
                      </w:p>
                    </w:tc>
                    <w:tc>
                      <w:tcPr>
                        <w:tcW w:w="1319" w:type="dxa"/>
                        <w:tcBorders>
                          <w:top w:val="single" w:sz="6" w:space="0" w:color="231F20"/>
                          <w:left w:val="single" w:sz="6" w:space="0" w:color="231F20"/>
                          <w:bottom w:val="single" w:sz="6" w:space="0" w:color="231F20"/>
                        </w:tcBorders>
                        <w:shd w:val="clear" w:color="auto" w:fill="7F7F7F"/>
                      </w:tcPr>
                      <w:p>
                        <w:pPr>
                          <w:pStyle w:val="TableParagraph"/>
                          <w:spacing w:before="59"/>
                          <w:ind w:left="466" w:right="466"/>
                          <w:jc w:val="center"/>
                          <w:rPr>
                            <w:b/>
                            <w:sz w:val="16"/>
                          </w:rPr>
                        </w:pPr>
                        <w:r>
                          <w:rPr>
                            <w:b/>
                            <w:color w:val="FFFFFF"/>
                            <w:sz w:val="16"/>
                          </w:rPr>
                          <w:t>33,3</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BUTANTÃ</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19</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84</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27</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103</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21</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117</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10,5</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39,3</w:t>
                        </w:r>
                      </w:p>
                    </w:tc>
                  </w:tr>
                  <w:tr>
                    <w:trPr>
                      <w:trHeight w:val="261" w:hRule="atLeast"/>
                    </w:trPr>
                    <w:tc>
                      <w:tcPr>
                        <w:tcW w:w="2309" w:type="dxa"/>
                        <w:tcBorders>
                          <w:top w:val="single" w:sz="6" w:space="0" w:color="231F20"/>
                          <w:bottom w:val="single" w:sz="6" w:space="0" w:color="231F20"/>
                          <w:right w:val="single" w:sz="6" w:space="0" w:color="231F20"/>
                        </w:tcBorders>
                      </w:tcPr>
                      <w:p>
                        <w:pPr>
                          <w:pStyle w:val="TableParagraph"/>
                          <w:spacing w:before="39"/>
                          <w:ind w:left="80"/>
                          <w:rPr>
                            <w:sz w:val="16"/>
                          </w:rPr>
                        </w:pPr>
                        <w:r>
                          <w:rPr>
                            <w:color w:val="231F20"/>
                            <w:sz w:val="16"/>
                          </w:rPr>
                          <w:t>LAPA/PINHEIROS</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39"/>
                          <w:ind w:right="327"/>
                          <w:jc w:val="right"/>
                          <w:rPr>
                            <w:sz w:val="16"/>
                          </w:rPr>
                        </w:pPr>
                        <w:r>
                          <w:rPr>
                            <w:color w:val="231F20"/>
                            <w:w w:val="95"/>
                            <w:sz w:val="16"/>
                          </w:rPr>
                          <w:t>12</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39"/>
                          <w:ind w:left="95" w:right="87"/>
                          <w:jc w:val="center"/>
                          <w:rPr>
                            <w:sz w:val="16"/>
                          </w:rPr>
                        </w:pPr>
                        <w:r>
                          <w:rPr>
                            <w:color w:val="231F20"/>
                            <w:sz w:val="16"/>
                          </w:rPr>
                          <w:t>33</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39"/>
                          <w:ind w:left="6"/>
                          <w:jc w:val="center"/>
                          <w:rPr>
                            <w:sz w:val="16"/>
                          </w:rPr>
                        </w:pPr>
                        <w:r>
                          <w:rPr>
                            <w:color w:val="231F20"/>
                            <w:w w:val="96"/>
                            <w:sz w:val="16"/>
                          </w:rPr>
                          <w:t>4</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39"/>
                          <w:ind w:left="154" w:right="150"/>
                          <w:jc w:val="center"/>
                          <w:rPr>
                            <w:sz w:val="16"/>
                          </w:rPr>
                        </w:pPr>
                        <w:r>
                          <w:rPr>
                            <w:color w:val="231F20"/>
                            <w:sz w:val="16"/>
                          </w:rPr>
                          <w:t>41</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39"/>
                          <w:ind w:left="3"/>
                          <w:jc w:val="center"/>
                          <w:rPr>
                            <w:sz w:val="16"/>
                          </w:rPr>
                        </w:pPr>
                        <w:r>
                          <w:rPr>
                            <w:color w:val="231F20"/>
                            <w:w w:val="96"/>
                            <w:sz w:val="16"/>
                          </w:rPr>
                          <w:t>5</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39"/>
                          <w:ind w:left="162" w:right="159"/>
                          <w:jc w:val="center"/>
                          <w:rPr>
                            <w:sz w:val="16"/>
                          </w:rPr>
                        </w:pPr>
                        <w:r>
                          <w:rPr>
                            <w:color w:val="231F20"/>
                            <w:sz w:val="16"/>
                          </w:rPr>
                          <w:t>38</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39"/>
                          <w:ind w:left="359" w:right="357"/>
                          <w:jc w:val="center"/>
                          <w:rPr>
                            <w:b/>
                            <w:sz w:val="16"/>
                          </w:rPr>
                        </w:pPr>
                        <w:r>
                          <w:rPr>
                            <w:b/>
                            <w:color w:val="231F20"/>
                            <w:sz w:val="16"/>
                          </w:rPr>
                          <w:t>-58,3</w:t>
                        </w:r>
                      </w:p>
                    </w:tc>
                    <w:tc>
                      <w:tcPr>
                        <w:tcW w:w="1319" w:type="dxa"/>
                        <w:tcBorders>
                          <w:top w:val="single" w:sz="6" w:space="0" w:color="231F20"/>
                          <w:left w:val="single" w:sz="6" w:space="0" w:color="231F20"/>
                          <w:bottom w:val="single" w:sz="6" w:space="0" w:color="231F20"/>
                        </w:tcBorders>
                      </w:tcPr>
                      <w:p>
                        <w:pPr>
                          <w:pStyle w:val="TableParagraph"/>
                          <w:spacing w:before="39"/>
                          <w:ind w:left="466" w:right="466"/>
                          <w:jc w:val="center"/>
                          <w:rPr>
                            <w:b/>
                            <w:sz w:val="16"/>
                          </w:rPr>
                        </w:pPr>
                        <w:r>
                          <w:rPr>
                            <w:b/>
                            <w:color w:val="231F20"/>
                            <w:sz w:val="16"/>
                          </w:rPr>
                          <w:t>15,2</w:t>
                        </w:r>
                      </w:p>
                    </w:tc>
                  </w:tr>
                  <w:tr>
                    <w:trPr>
                      <w:trHeight w:val="300" w:hRule="atLeast"/>
                    </w:trPr>
                    <w:tc>
                      <w:tcPr>
                        <w:tcW w:w="2309" w:type="dxa"/>
                        <w:tcBorders>
                          <w:top w:val="single" w:sz="6" w:space="0" w:color="231F20"/>
                          <w:bottom w:val="single" w:sz="6" w:space="0" w:color="231F20"/>
                          <w:right w:val="single" w:sz="6" w:space="0" w:color="231F20"/>
                        </w:tcBorders>
                        <w:shd w:val="clear" w:color="auto" w:fill="7F7F7F"/>
                      </w:tcPr>
                      <w:p>
                        <w:pPr>
                          <w:pStyle w:val="TableParagraph"/>
                          <w:spacing w:before="59"/>
                          <w:ind w:left="80"/>
                          <w:rPr>
                            <w:b/>
                            <w:sz w:val="16"/>
                          </w:rPr>
                        </w:pPr>
                        <w:r>
                          <w:rPr>
                            <w:b/>
                            <w:color w:val="FFFFFF"/>
                            <w:sz w:val="16"/>
                          </w:rPr>
                          <w:t>Região Centro</w:t>
                        </w:r>
                      </w:p>
                    </w:tc>
                    <w:tc>
                      <w:tcPr>
                        <w:tcW w:w="837"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right="324"/>
                          <w:jc w:val="right"/>
                          <w:rPr>
                            <w:b/>
                            <w:sz w:val="16"/>
                          </w:rPr>
                        </w:pPr>
                        <w:r>
                          <w:rPr>
                            <w:b/>
                            <w:color w:val="FFFFFF"/>
                            <w:sz w:val="16"/>
                          </w:rPr>
                          <w:t>26</w:t>
                        </w:r>
                      </w:p>
                    </w:tc>
                    <w:tc>
                      <w:tcPr>
                        <w:tcW w:w="55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95" w:right="87"/>
                          <w:jc w:val="center"/>
                          <w:rPr>
                            <w:b/>
                            <w:sz w:val="16"/>
                          </w:rPr>
                        </w:pPr>
                        <w:r>
                          <w:rPr>
                            <w:b/>
                            <w:color w:val="FFFFFF"/>
                            <w:sz w:val="16"/>
                          </w:rPr>
                          <w:t>113</w:t>
                        </w:r>
                      </w:p>
                    </w:tc>
                    <w:tc>
                      <w:tcPr>
                        <w:tcW w:w="77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4" w:right="238"/>
                          <w:jc w:val="center"/>
                          <w:rPr>
                            <w:b/>
                            <w:sz w:val="16"/>
                          </w:rPr>
                        </w:pPr>
                        <w:r>
                          <w:rPr>
                            <w:b/>
                            <w:color w:val="FFFFFF"/>
                            <w:sz w:val="16"/>
                          </w:rPr>
                          <w:t>36</w:t>
                        </w:r>
                      </w:p>
                    </w:tc>
                    <w:tc>
                      <w:tcPr>
                        <w:tcW w:w="680"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54" w:right="150"/>
                          <w:jc w:val="center"/>
                          <w:rPr>
                            <w:b/>
                            <w:sz w:val="16"/>
                          </w:rPr>
                        </w:pPr>
                        <w:r>
                          <w:rPr>
                            <w:b/>
                            <w:color w:val="FFFFFF"/>
                            <w:sz w:val="16"/>
                          </w:rPr>
                          <w:t>131</w:t>
                        </w:r>
                      </w:p>
                    </w:tc>
                    <w:tc>
                      <w:tcPr>
                        <w:tcW w:w="77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2" w:right="239"/>
                          <w:jc w:val="center"/>
                          <w:rPr>
                            <w:b/>
                            <w:sz w:val="16"/>
                          </w:rPr>
                        </w:pPr>
                        <w:r>
                          <w:rPr>
                            <w:b/>
                            <w:color w:val="FFFFFF"/>
                            <w:sz w:val="16"/>
                          </w:rPr>
                          <w:t>25</w:t>
                        </w:r>
                      </w:p>
                    </w:tc>
                    <w:tc>
                      <w:tcPr>
                        <w:tcW w:w="69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62" w:right="159"/>
                          <w:jc w:val="center"/>
                          <w:rPr>
                            <w:b/>
                            <w:sz w:val="16"/>
                          </w:rPr>
                        </w:pPr>
                        <w:r>
                          <w:rPr>
                            <w:b/>
                            <w:color w:val="FFFFFF"/>
                            <w:sz w:val="16"/>
                          </w:rPr>
                          <w:t>144</w:t>
                        </w:r>
                      </w:p>
                    </w:tc>
                    <w:tc>
                      <w:tcPr>
                        <w:tcW w:w="1105"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359" w:right="357"/>
                          <w:jc w:val="center"/>
                          <w:rPr>
                            <w:b/>
                            <w:sz w:val="16"/>
                          </w:rPr>
                        </w:pPr>
                        <w:r>
                          <w:rPr>
                            <w:b/>
                            <w:color w:val="FFFFFF"/>
                            <w:sz w:val="16"/>
                          </w:rPr>
                          <w:t>-3,8</w:t>
                        </w:r>
                      </w:p>
                    </w:tc>
                    <w:tc>
                      <w:tcPr>
                        <w:tcW w:w="1319" w:type="dxa"/>
                        <w:tcBorders>
                          <w:top w:val="single" w:sz="6" w:space="0" w:color="231F20"/>
                          <w:left w:val="single" w:sz="6" w:space="0" w:color="231F20"/>
                          <w:bottom w:val="single" w:sz="6" w:space="0" w:color="231F20"/>
                        </w:tcBorders>
                        <w:shd w:val="clear" w:color="auto" w:fill="7F7F7F"/>
                      </w:tcPr>
                      <w:p>
                        <w:pPr>
                          <w:pStyle w:val="TableParagraph"/>
                          <w:spacing w:before="59"/>
                          <w:ind w:left="466" w:right="466"/>
                          <w:jc w:val="center"/>
                          <w:rPr>
                            <w:b/>
                            <w:sz w:val="16"/>
                          </w:rPr>
                        </w:pPr>
                        <w:r>
                          <w:rPr>
                            <w:b/>
                            <w:color w:val="FFFFFF"/>
                            <w:sz w:val="16"/>
                          </w:rPr>
                          <w:t>27,4</w:t>
                        </w:r>
                      </w:p>
                    </w:tc>
                  </w:tr>
                  <w:tr>
                    <w:trPr>
                      <w:trHeight w:val="261" w:hRule="atLeast"/>
                    </w:trPr>
                    <w:tc>
                      <w:tcPr>
                        <w:tcW w:w="2309" w:type="dxa"/>
                        <w:tcBorders>
                          <w:top w:val="single" w:sz="6" w:space="0" w:color="231F20"/>
                          <w:bottom w:val="single" w:sz="6" w:space="0" w:color="231F20"/>
                          <w:right w:val="single" w:sz="6" w:space="0" w:color="231F20"/>
                        </w:tcBorders>
                      </w:tcPr>
                      <w:p>
                        <w:pPr>
                          <w:pStyle w:val="TableParagraph"/>
                          <w:spacing w:before="39"/>
                          <w:ind w:left="80"/>
                          <w:rPr>
                            <w:sz w:val="16"/>
                          </w:rPr>
                        </w:pPr>
                        <w:r>
                          <w:rPr>
                            <w:color w:val="231F20"/>
                            <w:sz w:val="16"/>
                          </w:rPr>
                          <w:t>CENTRO</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39"/>
                          <w:ind w:right="327"/>
                          <w:jc w:val="right"/>
                          <w:rPr>
                            <w:sz w:val="16"/>
                          </w:rPr>
                        </w:pPr>
                        <w:r>
                          <w:rPr>
                            <w:color w:val="231F20"/>
                            <w:w w:val="95"/>
                            <w:sz w:val="16"/>
                          </w:rPr>
                          <w:t>26</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39"/>
                          <w:ind w:left="95" w:right="87"/>
                          <w:jc w:val="center"/>
                          <w:rPr>
                            <w:sz w:val="16"/>
                          </w:rPr>
                        </w:pPr>
                        <w:r>
                          <w:rPr>
                            <w:color w:val="231F20"/>
                            <w:sz w:val="16"/>
                          </w:rPr>
                          <w:t>113</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39"/>
                          <w:ind w:left="244" w:right="238"/>
                          <w:jc w:val="center"/>
                          <w:rPr>
                            <w:sz w:val="16"/>
                          </w:rPr>
                        </w:pPr>
                        <w:r>
                          <w:rPr>
                            <w:color w:val="231F20"/>
                            <w:sz w:val="16"/>
                          </w:rPr>
                          <w:t>36</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39"/>
                          <w:ind w:left="154" w:right="150"/>
                          <w:jc w:val="center"/>
                          <w:rPr>
                            <w:sz w:val="16"/>
                          </w:rPr>
                        </w:pPr>
                        <w:r>
                          <w:rPr>
                            <w:color w:val="231F20"/>
                            <w:sz w:val="16"/>
                          </w:rPr>
                          <w:t>131</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39"/>
                          <w:ind w:left="242" w:right="239"/>
                          <w:jc w:val="center"/>
                          <w:rPr>
                            <w:sz w:val="16"/>
                          </w:rPr>
                        </w:pPr>
                        <w:r>
                          <w:rPr>
                            <w:color w:val="231F20"/>
                            <w:sz w:val="16"/>
                          </w:rPr>
                          <w:t>25</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39"/>
                          <w:ind w:left="162" w:right="159"/>
                          <w:jc w:val="center"/>
                          <w:rPr>
                            <w:sz w:val="16"/>
                          </w:rPr>
                        </w:pPr>
                        <w:r>
                          <w:rPr>
                            <w:color w:val="231F20"/>
                            <w:sz w:val="16"/>
                          </w:rPr>
                          <w:t>144</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39"/>
                          <w:ind w:left="359" w:right="357"/>
                          <w:jc w:val="center"/>
                          <w:rPr>
                            <w:b/>
                            <w:sz w:val="16"/>
                          </w:rPr>
                        </w:pPr>
                        <w:r>
                          <w:rPr>
                            <w:b/>
                            <w:color w:val="231F20"/>
                            <w:sz w:val="16"/>
                          </w:rPr>
                          <w:t>-3,8</w:t>
                        </w:r>
                      </w:p>
                    </w:tc>
                    <w:tc>
                      <w:tcPr>
                        <w:tcW w:w="1319" w:type="dxa"/>
                        <w:tcBorders>
                          <w:top w:val="single" w:sz="6" w:space="0" w:color="231F20"/>
                          <w:left w:val="single" w:sz="6" w:space="0" w:color="231F20"/>
                          <w:bottom w:val="single" w:sz="6" w:space="0" w:color="231F20"/>
                        </w:tcBorders>
                      </w:tcPr>
                      <w:p>
                        <w:pPr>
                          <w:pStyle w:val="TableParagraph"/>
                          <w:spacing w:before="39"/>
                          <w:ind w:left="466" w:right="466"/>
                          <w:jc w:val="center"/>
                          <w:rPr>
                            <w:b/>
                            <w:sz w:val="16"/>
                          </w:rPr>
                        </w:pPr>
                        <w:r>
                          <w:rPr>
                            <w:b/>
                            <w:color w:val="231F20"/>
                            <w:sz w:val="16"/>
                          </w:rPr>
                          <w:t>27,4</w:t>
                        </w:r>
                      </w:p>
                    </w:tc>
                  </w:tr>
                  <w:tr>
                    <w:trPr>
                      <w:trHeight w:val="300" w:hRule="atLeast"/>
                    </w:trPr>
                    <w:tc>
                      <w:tcPr>
                        <w:tcW w:w="2309" w:type="dxa"/>
                        <w:tcBorders>
                          <w:top w:val="single" w:sz="6" w:space="0" w:color="231F20"/>
                          <w:bottom w:val="single" w:sz="6" w:space="0" w:color="231F20"/>
                          <w:right w:val="single" w:sz="6" w:space="0" w:color="231F20"/>
                        </w:tcBorders>
                        <w:shd w:val="clear" w:color="auto" w:fill="7F7F7F"/>
                      </w:tcPr>
                      <w:p>
                        <w:pPr>
                          <w:pStyle w:val="TableParagraph"/>
                          <w:spacing w:before="59"/>
                          <w:ind w:left="80"/>
                          <w:rPr>
                            <w:b/>
                            <w:sz w:val="16"/>
                          </w:rPr>
                        </w:pPr>
                        <w:r>
                          <w:rPr>
                            <w:b/>
                            <w:color w:val="FFFFFF"/>
                            <w:sz w:val="16"/>
                          </w:rPr>
                          <w:t>Região Leste 1</w:t>
                        </w:r>
                      </w:p>
                    </w:tc>
                    <w:tc>
                      <w:tcPr>
                        <w:tcW w:w="837"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right="284"/>
                          <w:jc w:val="right"/>
                          <w:rPr>
                            <w:b/>
                            <w:sz w:val="16"/>
                          </w:rPr>
                        </w:pPr>
                        <w:r>
                          <w:rPr>
                            <w:b/>
                            <w:color w:val="FFFFFF"/>
                            <w:sz w:val="16"/>
                          </w:rPr>
                          <w:t>125</w:t>
                        </w:r>
                      </w:p>
                    </w:tc>
                    <w:tc>
                      <w:tcPr>
                        <w:tcW w:w="55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95" w:right="87"/>
                          <w:jc w:val="center"/>
                          <w:rPr>
                            <w:b/>
                            <w:sz w:val="16"/>
                          </w:rPr>
                        </w:pPr>
                        <w:r>
                          <w:rPr>
                            <w:b/>
                            <w:color w:val="FFFFFF"/>
                            <w:sz w:val="16"/>
                          </w:rPr>
                          <w:t>428</w:t>
                        </w:r>
                      </w:p>
                    </w:tc>
                    <w:tc>
                      <w:tcPr>
                        <w:tcW w:w="77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4" w:right="238"/>
                          <w:jc w:val="center"/>
                          <w:rPr>
                            <w:b/>
                            <w:sz w:val="16"/>
                          </w:rPr>
                        </w:pPr>
                        <w:r>
                          <w:rPr>
                            <w:b/>
                            <w:color w:val="FFFFFF"/>
                            <w:sz w:val="16"/>
                          </w:rPr>
                          <w:t>95</w:t>
                        </w:r>
                      </w:p>
                    </w:tc>
                    <w:tc>
                      <w:tcPr>
                        <w:tcW w:w="680"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54" w:right="150"/>
                          <w:jc w:val="center"/>
                          <w:rPr>
                            <w:b/>
                            <w:sz w:val="16"/>
                          </w:rPr>
                        </w:pPr>
                        <w:r>
                          <w:rPr>
                            <w:b/>
                            <w:color w:val="FFFFFF"/>
                            <w:sz w:val="16"/>
                          </w:rPr>
                          <w:t>443</w:t>
                        </w:r>
                      </w:p>
                    </w:tc>
                    <w:tc>
                      <w:tcPr>
                        <w:tcW w:w="77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2" w:right="239"/>
                          <w:jc w:val="center"/>
                          <w:rPr>
                            <w:b/>
                            <w:sz w:val="16"/>
                          </w:rPr>
                        </w:pPr>
                        <w:r>
                          <w:rPr>
                            <w:b/>
                            <w:color w:val="FFFFFF"/>
                            <w:sz w:val="16"/>
                          </w:rPr>
                          <w:t>102</w:t>
                        </w:r>
                      </w:p>
                    </w:tc>
                    <w:tc>
                      <w:tcPr>
                        <w:tcW w:w="69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62" w:right="159"/>
                          <w:jc w:val="center"/>
                          <w:rPr>
                            <w:b/>
                            <w:sz w:val="16"/>
                          </w:rPr>
                        </w:pPr>
                        <w:r>
                          <w:rPr>
                            <w:b/>
                            <w:color w:val="FFFFFF"/>
                            <w:sz w:val="16"/>
                          </w:rPr>
                          <w:t>467</w:t>
                        </w:r>
                      </w:p>
                    </w:tc>
                    <w:tc>
                      <w:tcPr>
                        <w:tcW w:w="1105"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359" w:right="357"/>
                          <w:jc w:val="center"/>
                          <w:rPr>
                            <w:b/>
                            <w:sz w:val="16"/>
                          </w:rPr>
                        </w:pPr>
                        <w:r>
                          <w:rPr>
                            <w:b/>
                            <w:color w:val="FFFFFF"/>
                            <w:sz w:val="16"/>
                          </w:rPr>
                          <w:t>-18,4</w:t>
                        </w:r>
                      </w:p>
                    </w:tc>
                    <w:tc>
                      <w:tcPr>
                        <w:tcW w:w="1319" w:type="dxa"/>
                        <w:tcBorders>
                          <w:top w:val="single" w:sz="6" w:space="0" w:color="231F20"/>
                          <w:left w:val="single" w:sz="6" w:space="0" w:color="231F20"/>
                          <w:bottom w:val="single" w:sz="6" w:space="0" w:color="231F20"/>
                        </w:tcBorders>
                        <w:shd w:val="clear" w:color="auto" w:fill="7F7F7F"/>
                      </w:tcPr>
                      <w:p>
                        <w:pPr>
                          <w:pStyle w:val="TableParagraph"/>
                          <w:spacing w:before="59"/>
                          <w:ind w:left="466" w:right="466"/>
                          <w:jc w:val="center"/>
                          <w:rPr>
                            <w:b/>
                            <w:sz w:val="16"/>
                          </w:rPr>
                        </w:pPr>
                        <w:r>
                          <w:rPr>
                            <w:b/>
                            <w:color w:val="FFFFFF"/>
                            <w:sz w:val="16"/>
                          </w:rPr>
                          <w:t>9,1</w:t>
                        </w:r>
                      </w:p>
                    </w:tc>
                  </w:tr>
                  <w:tr>
                    <w:trPr>
                      <w:trHeight w:val="453" w:hRule="atLeast"/>
                    </w:trPr>
                    <w:tc>
                      <w:tcPr>
                        <w:tcW w:w="2309" w:type="dxa"/>
                        <w:tcBorders>
                          <w:top w:val="single" w:sz="6" w:space="0" w:color="231F20"/>
                          <w:bottom w:val="single" w:sz="6" w:space="0" w:color="231F20"/>
                          <w:right w:val="single" w:sz="6" w:space="0" w:color="231F20"/>
                        </w:tcBorders>
                      </w:tcPr>
                      <w:p>
                        <w:pPr>
                          <w:pStyle w:val="TableParagraph"/>
                          <w:spacing w:line="249" w:lineRule="auto" w:before="39"/>
                          <w:ind w:left="80"/>
                          <w:rPr>
                            <w:sz w:val="16"/>
                          </w:rPr>
                        </w:pPr>
                        <w:r>
                          <w:rPr>
                            <w:color w:val="231F20"/>
                            <w:w w:val="95"/>
                            <w:sz w:val="16"/>
                          </w:rPr>
                          <w:t>ARICANDUVA- FORMOSA- </w:t>
                        </w:r>
                        <w:r>
                          <w:rPr>
                            <w:color w:val="231F20"/>
                            <w:sz w:val="16"/>
                          </w:rPr>
                          <w:t>CARRÃO</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135"/>
                          <w:ind w:right="327"/>
                          <w:jc w:val="right"/>
                          <w:rPr>
                            <w:sz w:val="16"/>
                          </w:rPr>
                        </w:pPr>
                        <w:r>
                          <w:rPr>
                            <w:color w:val="231F20"/>
                            <w:w w:val="95"/>
                            <w:sz w:val="16"/>
                          </w:rPr>
                          <w:t>24</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135"/>
                          <w:ind w:left="95" w:right="87"/>
                          <w:jc w:val="center"/>
                          <w:rPr>
                            <w:sz w:val="16"/>
                          </w:rPr>
                        </w:pPr>
                        <w:r>
                          <w:rPr>
                            <w:color w:val="231F20"/>
                            <w:sz w:val="16"/>
                          </w:rPr>
                          <w:t>52</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135"/>
                          <w:ind w:left="244" w:right="238"/>
                          <w:jc w:val="center"/>
                          <w:rPr>
                            <w:sz w:val="16"/>
                          </w:rPr>
                        </w:pPr>
                        <w:r>
                          <w:rPr>
                            <w:color w:val="231F20"/>
                            <w:sz w:val="16"/>
                          </w:rPr>
                          <w:t>14</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135"/>
                          <w:ind w:left="154" w:right="150"/>
                          <w:jc w:val="center"/>
                          <w:rPr>
                            <w:sz w:val="16"/>
                          </w:rPr>
                        </w:pPr>
                        <w:r>
                          <w:rPr>
                            <w:color w:val="231F20"/>
                            <w:sz w:val="16"/>
                          </w:rPr>
                          <w:t>55</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135"/>
                          <w:ind w:left="242" w:right="239"/>
                          <w:jc w:val="center"/>
                          <w:rPr>
                            <w:sz w:val="16"/>
                          </w:rPr>
                        </w:pPr>
                        <w:r>
                          <w:rPr>
                            <w:color w:val="231F20"/>
                            <w:sz w:val="16"/>
                          </w:rPr>
                          <w:t>10</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135"/>
                          <w:ind w:left="162" w:right="159"/>
                          <w:jc w:val="center"/>
                          <w:rPr>
                            <w:sz w:val="16"/>
                          </w:rPr>
                        </w:pPr>
                        <w:r>
                          <w:rPr>
                            <w:color w:val="231F20"/>
                            <w:sz w:val="16"/>
                          </w:rPr>
                          <w:t>59</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135"/>
                          <w:ind w:left="359" w:right="357"/>
                          <w:jc w:val="center"/>
                          <w:rPr>
                            <w:b/>
                            <w:sz w:val="16"/>
                          </w:rPr>
                        </w:pPr>
                        <w:r>
                          <w:rPr>
                            <w:b/>
                            <w:color w:val="231F20"/>
                            <w:sz w:val="16"/>
                          </w:rPr>
                          <w:t>-58,3</w:t>
                        </w:r>
                      </w:p>
                    </w:tc>
                    <w:tc>
                      <w:tcPr>
                        <w:tcW w:w="1319" w:type="dxa"/>
                        <w:tcBorders>
                          <w:top w:val="single" w:sz="6" w:space="0" w:color="231F20"/>
                          <w:left w:val="single" w:sz="6" w:space="0" w:color="231F20"/>
                          <w:bottom w:val="single" w:sz="6" w:space="0" w:color="231F20"/>
                        </w:tcBorders>
                      </w:tcPr>
                      <w:p>
                        <w:pPr>
                          <w:pStyle w:val="TableParagraph"/>
                          <w:spacing w:before="135"/>
                          <w:ind w:left="466" w:right="466"/>
                          <w:jc w:val="center"/>
                          <w:rPr>
                            <w:b/>
                            <w:sz w:val="16"/>
                          </w:rPr>
                        </w:pPr>
                        <w:r>
                          <w:rPr>
                            <w:b/>
                            <w:color w:val="231F20"/>
                            <w:sz w:val="16"/>
                          </w:rPr>
                          <w:t>13,5</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MOOCA</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25</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78</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30</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89</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29</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75</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16</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-3,8</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PENHA</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39</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129</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21</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139</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26</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135</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-33,3</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4,7</w:t>
                        </w:r>
                      </w:p>
                    </w:tc>
                  </w:tr>
                  <w:tr>
                    <w:trPr>
                      <w:trHeight w:val="261" w:hRule="atLeast"/>
                    </w:trPr>
                    <w:tc>
                      <w:tcPr>
                        <w:tcW w:w="2309" w:type="dxa"/>
                        <w:tcBorders>
                          <w:top w:val="single" w:sz="6" w:space="0" w:color="231F20"/>
                          <w:bottom w:val="single" w:sz="6" w:space="0" w:color="231F20"/>
                          <w:right w:val="single" w:sz="6" w:space="0" w:color="231F20"/>
                        </w:tcBorders>
                      </w:tcPr>
                      <w:p>
                        <w:pPr>
                          <w:pStyle w:val="TableParagraph"/>
                          <w:spacing w:before="39"/>
                          <w:ind w:left="80"/>
                          <w:rPr>
                            <w:sz w:val="16"/>
                          </w:rPr>
                        </w:pPr>
                        <w:r>
                          <w:rPr>
                            <w:color w:val="231F20"/>
                            <w:sz w:val="16"/>
                          </w:rPr>
                          <w:t>V. PRUDENTE- SAPOPEMBA</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39"/>
                          <w:ind w:right="327"/>
                          <w:jc w:val="right"/>
                          <w:rPr>
                            <w:sz w:val="16"/>
                          </w:rPr>
                        </w:pPr>
                        <w:r>
                          <w:rPr>
                            <w:color w:val="231F20"/>
                            <w:w w:val="95"/>
                            <w:sz w:val="16"/>
                          </w:rPr>
                          <w:t>37</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39"/>
                          <w:ind w:left="95" w:right="87"/>
                          <w:jc w:val="center"/>
                          <w:rPr>
                            <w:sz w:val="16"/>
                          </w:rPr>
                        </w:pPr>
                        <w:r>
                          <w:rPr>
                            <w:color w:val="231F20"/>
                            <w:sz w:val="16"/>
                          </w:rPr>
                          <w:t>169</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39"/>
                          <w:ind w:left="244" w:right="238"/>
                          <w:jc w:val="center"/>
                          <w:rPr>
                            <w:sz w:val="16"/>
                          </w:rPr>
                        </w:pPr>
                        <w:r>
                          <w:rPr>
                            <w:color w:val="231F20"/>
                            <w:sz w:val="16"/>
                          </w:rPr>
                          <w:t>31</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39"/>
                          <w:ind w:left="154" w:right="150"/>
                          <w:jc w:val="center"/>
                          <w:rPr>
                            <w:sz w:val="16"/>
                          </w:rPr>
                        </w:pPr>
                        <w:r>
                          <w:rPr>
                            <w:color w:val="231F20"/>
                            <w:sz w:val="16"/>
                          </w:rPr>
                          <w:t>160</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39"/>
                          <w:ind w:left="242" w:right="239"/>
                          <w:jc w:val="center"/>
                          <w:rPr>
                            <w:sz w:val="16"/>
                          </w:rPr>
                        </w:pPr>
                        <w:r>
                          <w:rPr>
                            <w:color w:val="231F20"/>
                            <w:sz w:val="16"/>
                          </w:rPr>
                          <w:t>37</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39"/>
                          <w:ind w:left="162" w:right="159"/>
                          <w:jc w:val="center"/>
                          <w:rPr>
                            <w:sz w:val="16"/>
                          </w:rPr>
                        </w:pPr>
                        <w:r>
                          <w:rPr>
                            <w:color w:val="231F20"/>
                            <w:sz w:val="16"/>
                          </w:rPr>
                          <w:t>198</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39"/>
                          <w:ind w:left="2"/>
                          <w:jc w:val="center"/>
                          <w:rPr>
                            <w:b/>
                            <w:sz w:val="16"/>
                          </w:rPr>
                        </w:pPr>
                        <w:r>
                          <w:rPr>
                            <w:b/>
                            <w:color w:val="231F20"/>
                            <w:sz w:val="16"/>
                          </w:rPr>
                          <w:t>0</w:t>
                        </w:r>
                      </w:p>
                    </w:tc>
                    <w:tc>
                      <w:tcPr>
                        <w:tcW w:w="1319" w:type="dxa"/>
                        <w:tcBorders>
                          <w:top w:val="single" w:sz="6" w:space="0" w:color="231F20"/>
                          <w:left w:val="single" w:sz="6" w:space="0" w:color="231F20"/>
                          <w:bottom w:val="single" w:sz="6" w:space="0" w:color="231F20"/>
                        </w:tcBorders>
                      </w:tcPr>
                      <w:p>
                        <w:pPr>
                          <w:pStyle w:val="TableParagraph"/>
                          <w:spacing w:before="39"/>
                          <w:ind w:left="466" w:right="466"/>
                          <w:jc w:val="center"/>
                          <w:rPr>
                            <w:b/>
                            <w:sz w:val="16"/>
                          </w:rPr>
                        </w:pPr>
                        <w:r>
                          <w:rPr>
                            <w:b/>
                            <w:color w:val="231F20"/>
                            <w:sz w:val="16"/>
                          </w:rPr>
                          <w:t>17,2</w:t>
                        </w:r>
                      </w:p>
                    </w:tc>
                  </w:tr>
                  <w:tr>
                    <w:trPr>
                      <w:trHeight w:val="300" w:hRule="atLeast"/>
                    </w:trPr>
                    <w:tc>
                      <w:tcPr>
                        <w:tcW w:w="2309" w:type="dxa"/>
                        <w:tcBorders>
                          <w:top w:val="single" w:sz="6" w:space="0" w:color="231F20"/>
                          <w:bottom w:val="single" w:sz="6" w:space="0" w:color="231F20"/>
                          <w:right w:val="single" w:sz="6" w:space="0" w:color="231F20"/>
                        </w:tcBorders>
                        <w:shd w:val="clear" w:color="auto" w:fill="7F7F7F"/>
                      </w:tcPr>
                      <w:p>
                        <w:pPr>
                          <w:pStyle w:val="TableParagraph"/>
                          <w:spacing w:before="59"/>
                          <w:ind w:left="80"/>
                          <w:rPr>
                            <w:b/>
                            <w:sz w:val="16"/>
                          </w:rPr>
                        </w:pPr>
                        <w:r>
                          <w:rPr>
                            <w:b/>
                            <w:color w:val="FFFFFF"/>
                            <w:sz w:val="16"/>
                          </w:rPr>
                          <w:t>Região Leste 2</w:t>
                        </w:r>
                      </w:p>
                    </w:tc>
                    <w:tc>
                      <w:tcPr>
                        <w:tcW w:w="837"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right="284"/>
                          <w:jc w:val="right"/>
                          <w:rPr>
                            <w:b/>
                            <w:sz w:val="16"/>
                          </w:rPr>
                        </w:pPr>
                        <w:r>
                          <w:rPr>
                            <w:b/>
                            <w:color w:val="FFFFFF"/>
                            <w:sz w:val="16"/>
                          </w:rPr>
                          <w:t>250</w:t>
                        </w:r>
                      </w:p>
                    </w:tc>
                    <w:tc>
                      <w:tcPr>
                        <w:tcW w:w="55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95" w:right="87"/>
                          <w:jc w:val="center"/>
                          <w:rPr>
                            <w:b/>
                            <w:sz w:val="16"/>
                          </w:rPr>
                        </w:pPr>
                        <w:r>
                          <w:rPr>
                            <w:b/>
                            <w:color w:val="FFFFFF"/>
                            <w:sz w:val="16"/>
                          </w:rPr>
                          <w:t>895</w:t>
                        </w:r>
                      </w:p>
                    </w:tc>
                    <w:tc>
                      <w:tcPr>
                        <w:tcW w:w="77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4" w:right="238"/>
                          <w:jc w:val="center"/>
                          <w:rPr>
                            <w:b/>
                            <w:sz w:val="16"/>
                          </w:rPr>
                        </w:pPr>
                        <w:r>
                          <w:rPr>
                            <w:b/>
                            <w:color w:val="FFFFFF"/>
                            <w:sz w:val="16"/>
                          </w:rPr>
                          <w:t>253</w:t>
                        </w:r>
                      </w:p>
                    </w:tc>
                    <w:tc>
                      <w:tcPr>
                        <w:tcW w:w="680"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54" w:right="150"/>
                          <w:jc w:val="center"/>
                          <w:rPr>
                            <w:b/>
                            <w:sz w:val="16"/>
                          </w:rPr>
                        </w:pPr>
                        <w:r>
                          <w:rPr>
                            <w:b/>
                            <w:color w:val="FFFFFF"/>
                            <w:sz w:val="16"/>
                          </w:rPr>
                          <w:t>1001</w:t>
                        </w:r>
                      </w:p>
                    </w:tc>
                    <w:tc>
                      <w:tcPr>
                        <w:tcW w:w="77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2" w:right="239"/>
                          <w:jc w:val="center"/>
                          <w:rPr>
                            <w:b/>
                            <w:sz w:val="16"/>
                          </w:rPr>
                        </w:pPr>
                        <w:r>
                          <w:rPr>
                            <w:b/>
                            <w:color w:val="FFFFFF"/>
                            <w:sz w:val="16"/>
                          </w:rPr>
                          <w:t>220</w:t>
                        </w:r>
                      </w:p>
                    </w:tc>
                    <w:tc>
                      <w:tcPr>
                        <w:tcW w:w="69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62" w:right="159"/>
                          <w:jc w:val="center"/>
                          <w:rPr>
                            <w:b/>
                            <w:sz w:val="16"/>
                          </w:rPr>
                        </w:pPr>
                        <w:r>
                          <w:rPr>
                            <w:b/>
                            <w:color w:val="FFFFFF"/>
                            <w:sz w:val="16"/>
                          </w:rPr>
                          <w:t>1133</w:t>
                        </w:r>
                      </w:p>
                    </w:tc>
                    <w:tc>
                      <w:tcPr>
                        <w:tcW w:w="1105"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359" w:right="357"/>
                          <w:jc w:val="center"/>
                          <w:rPr>
                            <w:b/>
                            <w:sz w:val="16"/>
                          </w:rPr>
                        </w:pPr>
                        <w:r>
                          <w:rPr>
                            <w:b/>
                            <w:color w:val="FFFFFF"/>
                            <w:sz w:val="16"/>
                          </w:rPr>
                          <w:t>-12</w:t>
                        </w:r>
                      </w:p>
                    </w:tc>
                    <w:tc>
                      <w:tcPr>
                        <w:tcW w:w="1319" w:type="dxa"/>
                        <w:tcBorders>
                          <w:top w:val="single" w:sz="6" w:space="0" w:color="231F20"/>
                          <w:left w:val="single" w:sz="6" w:space="0" w:color="231F20"/>
                          <w:bottom w:val="single" w:sz="6" w:space="0" w:color="231F20"/>
                        </w:tcBorders>
                        <w:shd w:val="clear" w:color="auto" w:fill="7F7F7F"/>
                      </w:tcPr>
                      <w:p>
                        <w:pPr>
                          <w:pStyle w:val="TableParagraph"/>
                          <w:spacing w:before="59"/>
                          <w:ind w:left="466" w:right="466"/>
                          <w:jc w:val="center"/>
                          <w:rPr>
                            <w:b/>
                            <w:sz w:val="16"/>
                          </w:rPr>
                        </w:pPr>
                        <w:r>
                          <w:rPr>
                            <w:b/>
                            <w:color w:val="FFFFFF"/>
                            <w:sz w:val="16"/>
                          </w:rPr>
                          <w:t>26,6</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CID. TIRADENTES</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13</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117</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19</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123</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20</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128</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53,8</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9,4</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ERMELINO MATARAZZO</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14</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77</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17</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101</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16</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81</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14,3</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5,2</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GUAIANASES</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29</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110</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27</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127</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22</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150</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-24,1</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36,4</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ITAIM PAULISTA</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49</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126</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31</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179</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32</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204</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-34,7</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61,9</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ITAQUERA</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51</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157</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63</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147</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45</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171</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-11,8</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8,9</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80"/>
                          <w:rPr>
                            <w:sz w:val="16"/>
                          </w:rPr>
                        </w:pPr>
                        <w:r>
                          <w:rPr>
                            <w:color w:val="231F20"/>
                            <w:sz w:val="16"/>
                          </w:rPr>
                          <w:t>S. MATEUS</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54</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7"/>
                          <w:jc w:val="center"/>
                          <w:rPr>
                            <w:sz w:val="16"/>
                          </w:rPr>
                        </w:pPr>
                        <w:r>
                          <w:rPr>
                            <w:color w:val="231F20"/>
                            <w:sz w:val="16"/>
                          </w:rPr>
                          <w:t>135</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55</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160</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59</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202</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9,3</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49,6</w:t>
                        </w:r>
                      </w:p>
                    </w:tc>
                  </w:tr>
                  <w:tr>
                    <w:trPr>
                      <w:trHeight w:val="261" w:hRule="atLeast"/>
                    </w:trPr>
                    <w:tc>
                      <w:tcPr>
                        <w:tcW w:w="2309" w:type="dxa"/>
                        <w:tcBorders>
                          <w:top w:val="single" w:sz="6" w:space="0" w:color="231F20"/>
                          <w:bottom w:val="single" w:sz="6" w:space="0" w:color="231F20"/>
                          <w:right w:val="single" w:sz="6" w:space="0" w:color="231F20"/>
                        </w:tcBorders>
                      </w:tcPr>
                      <w:p>
                        <w:pPr>
                          <w:pStyle w:val="TableParagraph"/>
                          <w:spacing w:before="40"/>
                          <w:ind w:left="80"/>
                          <w:rPr>
                            <w:sz w:val="16"/>
                          </w:rPr>
                        </w:pPr>
                        <w:r>
                          <w:rPr>
                            <w:color w:val="231F20"/>
                            <w:sz w:val="16"/>
                          </w:rPr>
                          <w:t>S. MIGUEL</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40"/>
                          <w:ind w:right="327"/>
                          <w:jc w:val="right"/>
                          <w:rPr>
                            <w:sz w:val="16"/>
                          </w:rPr>
                        </w:pPr>
                        <w:r>
                          <w:rPr>
                            <w:color w:val="231F20"/>
                            <w:w w:val="95"/>
                            <w:sz w:val="16"/>
                          </w:rPr>
                          <w:t>41</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40"/>
                          <w:ind w:left="95" w:right="87"/>
                          <w:jc w:val="center"/>
                          <w:rPr>
                            <w:sz w:val="16"/>
                          </w:rPr>
                        </w:pPr>
                        <w:r>
                          <w:rPr>
                            <w:color w:val="231F20"/>
                            <w:sz w:val="16"/>
                          </w:rPr>
                          <w:t>173</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40"/>
                          <w:ind w:left="244" w:right="238"/>
                          <w:jc w:val="center"/>
                          <w:rPr>
                            <w:sz w:val="16"/>
                          </w:rPr>
                        </w:pPr>
                        <w:r>
                          <w:rPr>
                            <w:color w:val="231F20"/>
                            <w:sz w:val="16"/>
                          </w:rPr>
                          <w:t>41</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40"/>
                          <w:ind w:left="154" w:right="150"/>
                          <w:jc w:val="center"/>
                          <w:rPr>
                            <w:sz w:val="16"/>
                          </w:rPr>
                        </w:pPr>
                        <w:r>
                          <w:rPr>
                            <w:color w:val="231F20"/>
                            <w:sz w:val="16"/>
                          </w:rPr>
                          <w:t>164</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40"/>
                          <w:ind w:left="242" w:right="239"/>
                          <w:jc w:val="center"/>
                          <w:rPr>
                            <w:sz w:val="16"/>
                          </w:rPr>
                        </w:pPr>
                        <w:r>
                          <w:rPr>
                            <w:color w:val="231F20"/>
                            <w:sz w:val="16"/>
                          </w:rPr>
                          <w:t>25</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40"/>
                          <w:ind w:left="162" w:right="159"/>
                          <w:jc w:val="center"/>
                          <w:rPr>
                            <w:sz w:val="16"/>
                          </w:rPr>
                        </w:pPr>
                        <w:r>
                          <w:rPr>
                            <w:color w:val="231F20"/>
                            <w:sz w:val="16"/>
                          </w:rPr>
                          <w:t>197</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40"/>
                          <w:ind w:left="359" w:right="357"/>
                          <w:jc w:val="center"/>
                          <w:rPr>
                            <w:b/>
                            <w:sz w:val="16"/>
                          </w:rPr>
                        </w:pPr>
                        <w:r>
                          <w:rPr>
                            <w:b/>
                            <w:color w:val="231F20"/>
                            <w:sz w:val="16"/>
                          </w:rPr>
                          <w:t>-39</w:t>
                        </w:r>
                      </w:p>
                    </w:tc>
                    <w:tc>
                      <w:tcPr>
                        <w:tcW w:w="1319" w:type="dxa"/>
                        <w:tcBorders>
                          <w:top w:val="single" w:sz="6" w:space="0" w:color="231F20"/>
                          <w:left w:val="single" w:sz="6" w:space="0" w:color="231F20"/>
                          <w:bottom w:val="single" w:sz="6" w:space="0" w:color="231F20"/>
                        </w:tcBorders>
                      </w:tcPr>
                      <w:p>
                        <w:pPr>
                          <w:pStyle w:val="TableParagraph"/>
                          <w:spacing w:before="40"/>
                          <w:ind w:left="466" w:right="466"/>
                          <w:jc w:val="center"/>
                          <w:rPr>
                            <w:b/>
                            <w:sz w:val="16"/>
                          </w:rPr>
                        </w:pPr>
                        <w:r>
                          <w:rPr>
                            <w:b/>
                            <w:color w:val="231F20"/>
                            <w:sz w:val="16"/>
                          </w:rPr>
                          <w:t>13,9</w:t>
                        </w:r>
                      </w:p>
                    </w:tc>
                  </w:tr>
                  <w:tr>
                    <w:trPr>
                      <w:trHeight w:val="300" w:hRule="atLeast"/>
                    </w:trPr>
                    <w:tc>
                      <w:tcPr>
                        <w:tcW w:w="2309" w:type="dxa"/>
                        <w:tcBorders>
                          <w:top w:val="single" w:sz="6" w:space="0" w:color="231F20"/>
                          <w:bottom w:val="single" w:sz="6" w:space="0" w:color="231F20"/>
                          <w:right w:val="single" w:sz="6" w:space="0" w:color="231F20"/>
                        </w:tcBorders>
                        <w:shd w:val="clear" w:color="auto" w:fill="7F7F7F"/>
                      </w:tcPr>
                      <w:p>
                        <w:pPr>
                          <w:pStyle w:val="TableParagraph"/>
                          <w:spacing w:before="59"/>
                          <w:ind w:left="80"/>
                          <w:rPr>
                            <w:b/>
                            <w:sz w:val="16"/>
                          </w:rPr>
                        </w:pPr>
                        <w:r>
                          <w:rPr>
                            <w:b/>
                            <w:color w:val="FFFFFF"/>
                            <w:sz w:val="16"/>
                          </w:rPr>
                          <w:t>Região Sul 1</w:t>
                        </w:r>
                      </w:p>
                    </w:tc>
                    <w:tc>
                      <w:tcPr>
                        <w:tcW w:w="837"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right="324"/>
                          <w:jc w:val="right"/>
                          <w:rPr>
                            <w:b/>
                            <w:sz w:val="16"/>
                          </w:rPr>
                        </w:pPr>
                        <w:r>
                          <w:rPr>
                            <w:b/>
                            <w:color w:val="FFFFFF"/>
                            <w:sz w:val="16"/>
                          </w:rPr>
                          <w:t>59</w:t>
                        </w:r>
                      </w:p>
                    </w:tc>
                    <w:tc>
                      <w:tcPr>
                        <w:tcW w:w="55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95" w:right="87"/>
                          <w:jc w:val="center"/>
                          <w:rPr>
                            <w:b/>
                            <w:sz w:val="16"/>
                          </w:rPr>
                        </w:pPr>
                        <w:r>
                          <w:rPr>
                            <w:b/>
                            <w:color w:val="FFFFFF"/>
                            <w:sz w:val="16"/>
                          </w:rPr>
                          <w:t>259</w:t>
                        </w:r>
                      </w:p>
                    </w:tc>
                    <w:tc>
                      <w:tcPr>
                        <w:tcW w:w="77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4" w:right="238"/>
                          <w:jc w:val="center"/>
                          <w:rPr>
                            <w:b/>
                            <w:sz w:val="16"/>
                          </w:rPr>
                        </w:pPr>
                        <w:r>
                          <w:rPr>
                            <w:b/>
                            <w:color w:val="FFFFFF"/>
                            <w:sz w:val="16"/>
                          </w:rPr>
                          <w:t>44</w:t>
                        </w:r>
                      </w:p>
                    </w:tc>
                    <w:tc>
                      <w:tcPr>
                        <w:tcW w:w="680"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54" w:right="150"/>
                          <w:jc w:val="center"/>
                          <w:rPr>
                            <w:b/>
                            <w:sz w:val="16"/>
                          </w:rPr>
                        </w:pPr>
                        <w:r>
                          <w:rPr>
                            <w:b/>
                            <w:color w:val="FFFFFF"/>
                            <w:sz w:val="16"/>
                          </w:rPr>
                          <w:t>285</w:t>
                        </w:r>
                      </w:p>
                    </w:tc>
                    <w:tc>
                      <w:tcPr>
                        <w:tcW w:w="77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2" w:right="239"/>
                          <w:jc w:val="center"/>
                          <w:rPr>
                            <w:b/>
                            <w:sz w:val="16"/>
                          </w:rPr>
                        </w:pPr>
                        <w:r>
                          <w:rPr>
                            <w:b/>
                            <w:color w:val="FFFFFF"/>
                            <w:sz w:val="16"/>
                          </w:rPr>
                          <w:t>38</w:t>
                        </w:r>
                      </w:p>
                    </w:tc>
                    <w:tc>
                      <w:tcPr>
                        <w:tcW w:w="69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62" w:right="159"/>
                          <w:jc w:val="center"/>
                          <w:rPr>
                            <w:b/>
                            <w:sz w:val="16"/>
                          </w:rPr>
                        </w:pPr>
                        <w:r>
                          <w:rPr>
                            <w:b/>
                            <w:color w:val="FFFFFF"/>
                            <w:sz w:val="16"/>
                          </w:rPr>
                          <w:t>303</w:t>
                        </w:r>
                      </w:p>
                    </w:tc>
                    <w:tc>
                      <w:tcPr>
                        <w:tcW w:w="1105"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359" w:right="357"/>
                          <w:jc w:val="center"/>
                          <w:rPr>
                            <w:b/>
                            <w:sz w:val="16"/>
                          </w:rPr>
                        </w:pPr>
                        <w:r>
                          <w:rPr>
                            <w:b/>
                            <w:color w:val="FFFFFF"/>
                            <w:sz w:val="16"/>
                          </w:rPr>
                          <w:t>-35,6</w:t>
                        </w:r>
                      </w:p>
                    </w:tc>
                    <w:tc>
                      <w:tcPr>
                        <w:tcW w:w="1319" w:type="dxa"/>
                        <w:tcBorders>
                          <w:top w:val="single" w:sz="6" w:space="0" w:color="231F20"/>
                          <w:left w:val="single" w:sz="6" w:space="0" w:color="231F20"/>
                          <w:bottom w:val="single" w:sz="6" w:space="0" w:color="231F20"/>
                        </w:tcBorders>
                        <w:shd w:val="clear" w:color="auto" w:fill="7F7F7F"/>
                      </w:tcPr>
                      <w:p>
                        <w:pPr>
                          <w:pStyle w:val="TableParagraph"/>
                          <w:spacing w:before="58"/>
                          <w:ind w:left="466" w:right="466"/>
                          <w:jc w:val="center"/>
                          <w:rPr>
                            <w:b/>
                            <w:sz w:val="16"/>
                          </w:rPr>
                        </w:pPr>
                        <w:r>
                          <w:rPr>
                            <w:b/>
                            <w:color w:val="FFFFFF"/>
                            <w:sz w:val="16"/>
                          </w:rPr>
                          <w:t>17</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79"/>
                          <w:rPr>
                            <w:sz w:val="16"/>
                          </w:rPr>
                        </w:pPr>
                        <w:r>
                          <w:rPr>
                            <w:color w:val="231F20"/>
                            <w:sz w:val="16"/>
                          </w:rPr>
                          <w:t>IPIRANGA</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31</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8"/>
                          <w:jc w:val="center"/>
                          <w:rPr>
                            <w:sz w:val="16"/>
                          </w:rPr>
                        </w:pPr>
                        <w:r>
                          <w:rPr>
                            <w:color w:val="231F20"/>
                            <w:sz w:val="16"/>
                          </w:rPr>
                          <w:t>126</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20</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156</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17</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163</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-45,2</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29,4</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79"/>
                          <w:rPr>
                            <w:sz w:val="16"/>
                          </w:rPr>
                        </w:pPr>
                        <w:r>
                          <w:rPr>
                            <w:color w:val="231F20"/>
                            <w:sz w:val="16"/>
                          </w:rPr>
                          <w:t>JABAQUARA</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20</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8"/>
                          <w:jc w:val="center"/>
                          <w:rPr>
                            <w:sz w:val="16"/>
                          </w:rPr>
                        </w:pPr>
                        <w:r>
                          <w:rPr>
                            <w:color w:val="231F20"/>
                            <w:sz w:val="16"/>
                          </w:rPr>
                          <w:t>99</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17</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109</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16</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116</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-20</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17,2</w:t>
                        </w:r>
                      </w:p>
                    </w:tc>
                  </w:tr>
                  <w:tr>
                    <w:trPr>
                      <w:trHeight w:val="261" w:hRule="atLeast"/>
                    </w:trPr>
                    <w:tc>
                      <w:tcPr>
                        <w:tcW w:w="2309" w:type="dxa"/>
                        <w:tcBorders>
                          <w:top w:val="single" w:sz="6" w:space="0" w:color="231F20"/>
                          <w:bottom w:val="single" w:sz="6" w:space="0" w:color="231F20"/>
                          <w:right w:val="single" w:sz="6" w:space="0" w:color="231F20"/>
                        </w:tcBorders>
                      </w:tcPr>
                      <w:p>
                        <w:pPr>
                          <w:pStyle w:val="TableParagraph"/>
                          <w:spacing w:before="39"/>
                          <w:ind w:left="79"/>
                          <w:rPr>
                            <w:sz w:val="16"/>
                          </w:rPr>
                        </w:pPr>
                        <w:r>
                          <w:rPr>
                            <w:color w:val="231F20"/>
                            <w:sz w:val="16"/>
                          </w:rPr>
                          <w:t>V. MARIANA</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39"/>
                          <w:ind w:right="366"/>
                          <w:jc w:val="right"/>
                          <w:rPr>
                            <w:sz w:val="16"/>
                          </w:rPr>
                        </w:pPr>
                        <w:r>
                          <w:rPr>
                            <w:color w:val="231F20"/>
                            <w:w w:val="96"/>
                            <w:sz w:val="16"/>
                          </w:rPr>
                          <w:t>8</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39"/>
                          <w:ind w:left="95" w:right="88"/>
                          <w:jc w:val="center"/>
                          <w:rPr>
                            <w:sz w:val="16"/>
                          </w:rPr>
                        </w:pPr>
                        <w:r>
                          <w:rPr>
                            <w:color w:val="231F20"/>
                            <w:sz w:val="16"/>
                          </w:rPr>
                          <w:t>34</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39"/>
                          <w:ind w:left="6"/>
                          <w:jc w:val="center"/>
                          <w:rPr>
                            <w:sz w:val="16"/>
                          </w:rPr>
                        </w:pPr>
                        <w:r>
                          <w:rPr>
                            <w:color w:val="231F20"/>
                            <w:w w:val="96"/>
                            <w:sz w:val="16"/>
                          </w:rPr>
                          <w:t>8</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39"/>
                          <w:ind w:left="154" w:right="150"/>
                          <w:jc w:val="center"/>
                          <w:rPr>
                            <w:sz w:val="16"/>
                          </w:rPr>
                        </w:pPr>
                        <w:r>
                          <w:rPr>
                            <w:color w:val="231F20"/>
                            <w:sz w:val="16"/>
                          </w:rPr>
                          <w:t>20</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39"/>
                          <w:ind w:left="3"/>
                          <w:jc w:val="center"/>
                          <w:rPr>
                            <w:sz w:val="16"/>
                          </w:rPr>
                        </w:pPr>
                        <w:r>
                          <w:rPr>
                            <w:color w:val="231F20"/>
                            <w:w w:val="96"/>
                            <w:sz w:val="16"/>
                          </w:rPr>
                          <w:t>5</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39"/>
                          <w:ind w:left="162" w:right="159"/>
                          <w:jc w:val="center"/>
                          <w:rPr>
                            <w:sz w:val="16"/>
                          </w:rPr>
                        </w:pPr>
                        <w:r>
                          <w:rPr>
                            <w:color w:val="231F20"/>
                            <w:sz w:val="16"/>
                          </w:rPr>
                          <w:t>25</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39"/>
                          <w:ind w:left="359" w:right="357"/>
                          <w:jc w:val="center"/>
                          <w:rPr>
                            <w:b/>
                            <w:sz w:val="16"/>
                          </w:rPr>
                        </w:pPr>
                        <w:r>
                          <w:rPr>
                            <w:b/>
                            <w:color w:val="231F20"/>
                            <w:sz w:val="16"/>
                          </w:rPr>
                          <w:t>-37,5</w:t>
                        </w:r>
                      </w:p>
                    </w:tc>
                    <w:tc>
                      <w:tcPr>
                        <w:tcW w:w="1319" w:type="dxa"/>
                        <w:tcBorders>
                          <w:top w:val="single" w:sz="6" w:space="0" w:color="231F20"/>
                          <w:left w:val="single" w:sz="6" w:space="0" w:color="231F20"/>
                          <w:bottom w:val="single" w:sz="6" w:space="0" w:color="231F20"/>
                        </w:tcBorders>
                      </w:tcPr>
                      <w:p>
                        <w:pPr>
                          <w:pStyle w:val="TableParagraph"/>
                          <w:spacing w:before="39"/>
                          <w:ind w:left="466" w:right="466"/>
                          <w:jc w:val="center"/>
                          <w:rPr>
                            <w:b/>
                            <w:sz w:val="16"/>
                          </w:rPr>
                        </w:pPr>
                        <w:r>
                          <w:rPr>
                            <w:b/>
                            <w:color w:val="231F20"/>
                            <w:sz w:val="16"/>
                          </w:rPr>
                          <w:t>-26,5</w:t>
                        </w:r>
                      </w:p>
                    </w:tc>
                  </w:tr>
                  <w:tr>
                    <w:trPr>
                      <w:trHeight w:val="300" w:hRule="atLeast"/>
                    </w:trPr>
                    <w:tc>
                      <w:tcPr>
                        <w:tcW w:w="2309" w:type="dxa"/>
                        <w:tcBorders>
                          <w:top w:val="single" w:sz="6" w:space="0" w:color="231F20"/>
                          <w:bottom w:val="single" w:sz="6" w:space="0" w:color="231F20"/>
                          <w:right w:val="single" w:sz="6" w:space="0" w:color="231F20"/>
                        </w:tcBorders>
                        <w:shd w:val="clear" w:color="auto" w:fill="7F7F7F"/>
                      </w:tcPr>
                      <w:p>
                        <w:pPr>
                          <w:pStyle w:val="TableParagraph"/>
                          <w:spacing w:before="59"/>
                          <w:ind w:left="79"/>
                          <w:rPr>
                            <w:b/>
                            <w:sz w:val="16"/>
                          </w:rPr>
                        </w:pPr>
                        <w:r>
                          <w:rPr>
                            <w:b/>
                            <w:color w:val="FFFFFF"/>
                            <w:sz w:val="16"/>
                          </w:rPr>
                          <w:t>Região Sul 2</w:t>
                        </w:r>
                      </w:p>
                    </w:tc>
                    <w:tc>
                      <w:tcPr>
                        <w:tcW w:w="837"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right="284"/>
                          <w:jc w:val="right"/>
                          <w:rPr>
                            <w:b/>
                            <w:sz w:val="16"/>
                          </w:rPr>
                        </w:pPr>
                        <w:r>
                          <w:rPr>
                            <w:b/>
                            <w:color w:val="FFFFFF"/>
                            <w:sz w:val="16"/>
                          </w:rPr>
                          <w:t>220</w:t>
                        </w:r>
                      </w:p>
                    </w:tc>
                    <w:tc>
                      <w:tcPr>
                        <w:tcW w:w="55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95" w:right="88"/>
                          <w:jc w:val="center"/>
                          <w:rPr>
                            <w:b/>
                            <w:sz w:val="16"/>
                          </w:rPr>
                        </w:pPr>
                        <w:r>
                          <w:rPr>
                            <w:b/>
                            <w:color w:val="FFFFFF"/>
                            <w:sz w:val="16"/>
                          </w:rPr>
                          <w:t>882</w:t>
                        </w:r>
                      </w:p>
                    </w:tc>
                    <w:tc>
                      <w:tcPr>
                        <w:tcW w:w="778"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4" w:right="238"/>
                          <w:jc w:val="center"/>
                          <w:rPr>
                            <w:b/>
                            <w:sz w:val="16"/>
                          </w:rPr>
                        </w:pPr>
                        <w:r>
                          <w:rPr>
                            <w:b/>
                            <w:color w:val="FFFFFF"/>
                            <w:sz w:val="16"/>
                          </w:rPr>
                          <w:t>177</w:t>
                        </w:r>
                      </w:p>
                    </w:tc>
                    <w:tc>
                      <w:tcPr>
                        <w:tcW w:w="680"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54" w:right="150"/>
                          <w:jc w:val="center"/>
                          <w:rPr>
                            <w:b/>
                            <w:sz w:val="16"/>
                          </w:rPr>
                        </w:pPr>
                        <w:r>
                          <w:rPr>
                            <w:b/>
                            <w:color w:val="FFFFFF"/>
                            <w:sz w:val="16"/>
                          </w:rPr>
                          <w:t>917</w:t>
                        </w:r>
                      </w:p>
                    </w:tc>
                    <w:tc>
                      <w:tcPr>
                        <w:tcW w:w="77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242" w:right="239"/>
                          <w:jc w:val="center"/>
                          <w:rPr>
                            <w:b/>
                            <w:sz w:val="16"/>
                          </w:rPr>
                        </w:pPr>
                        <w:r>
                          <w:rPr>
                            <w:b/>
                            <w:color w:val="FFFFFF"/>
                            <w:sz w:val="16"/>
                          </w:rPr>
                          <w:t>178</w:t>
                        </w:r>
                      </w:p>
                    </w:tc>
                    <w:tc>
                      <w:tcPr>
                        <w:tcW w:w="696"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162" w:right="159"/>
                          <w:jc w:val="center"/>
                          <w:rPr>
                            <w:b/>
                            <w:sz w:val="16"/>
                          </w:rPr>
                        </w:pPr>
                        <w:r>
                          <w:rPr>
                            <w:b/>
                            <w:color w:val="FFFFFF"/>
                            <w:sz w:val="16"/>
                          </w:rPr>
                          <w:t>962</w:t>
                        </w:r>
                      </w:p>
                    </w:tc>
                    <w:tc>
                      <w:tcPr>
                        <w:tcW w:w="1105" w:type="dxa"/>
                        <w:tcBorders>
                          <w:top w:val="single" w:sz="6" w:space="0" w:color="231F20"/>
                          <w:left w:val="single" w:sz="6" w:space="0" w:color="231F20"/>
                          <w:bottom w:val="single" w:sz="6" w:space="0" w:color="231F20"/>
                          <w:right w:val="single" w:sz="6" w:space="0" w:color="231F20"/>
                        </w:tcBorders>
                        <w:shd w:val="clear" w:color="auto" w:fill="7F7F7F"/>
                      </w:tcPr>
                      <w:p>
                        <w:pPr>
                          <w:pStyle w:val="TableParagraph"/>
                          <w:spacing w:before="59"/>
                          <w:ind w:left="359" w:right="357"/>
                          <w:jc w:val="center"/>
                          <w:rPr>
                            <w:b/>
                            <w:sz w:val="16"/>
                          </w:rPr>
                        </w:pPr>
                        <w:r>
                          <w:rPr>
                            <w:b/>
                            <w:color w:val="FFFFFF"/>
                            <w:sz w:val="16"/>
                          </w:rPr>
                          <w:t>-19,1</w:t>
                        </w:r>
                      </w:p>
                    </w:tc>
                    <w:tc>
                      <w:tcPr>
                        <w:tcW w:w="1319" w:type="dxa"/>
                        <w:tcBorders>
                          <w:top w:val="single" w:sz="6" w:space="0" w:color="231F20"/>
                          <w:left w:val="single" w:sz="6" w:space="0" w:color="231F20"/>
                          <w:bottom w:val="single" w:sz="6" w:space="0" w:color="231F20"/>
                        </w:tcBorders>
                        <w:shd w:val="clear" w:color="auto" w:fill="7F7F7F"/>
                      </w:tcPr>
                      <w:p>
                        <w:pPr>
                          <w:pStyle w:val="TableParagraph"/>
                          <w:spacing w:before="59"/>
                          <w:ind w:left="466" w:right="466"/>
                          <w:jc w:val="center"/>
                          <w:rPr>
                            <w:b/>
                            <w:sz w:val="16"/>
                          </w:rPr>
                        </w:pPr>
                        <w:r>
                          <w:rPr>
                            <w:b/>
                            <w:color w:val="FFFFFF"/>
                            <w:sz w:val="16"/>
                          </w:rPr>
                          <w:t>9,1</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79"/>
                          <w:rPr>
                            <w:sz w:val="16"/>
                          </w:rPr>
                        </w:pPr>
                        <w:r>
                          <w:rPr>
                            <w:color w:val="231F20"/>
                            <w:sz w:val="16"/>
                          </w:rPr>
                          <w:t>CAMPO LIMPO</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66</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8"/>
                          <w:jc w:val="center"/>
                          <w:rPr>
                            <w:sz w:val="16"/>
                          </w:rPr>
                        </w:pPr>
                        <w:r>
                          <w:rPr>
                            <w:color w:val="231F20"/>
                            <w:sz w:val="16"/>
                          </w:rPr>
                          <w:t>208</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53</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221</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49</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252</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-25,8</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21,2</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79"/>
                          <w:rPr>
                            <w:sz w:val="16"/>
                          </w:rPr>
                        </w:pPr>
                        <w:r>
                          <w:rPr>
                            <w:color w:val="231F20"/>
                            <w:sz w:val="16"/>
                          </w:rPr>
                          <w:t>CAPELA DO SOCORRO</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39</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8"/>
                          <w:jc w:val="center"/>
                          <w:rPr>
                            <w:sz w:val="16"/>
                          </w:rPr>
                        </w:pPr>
                        <w:r>
                          <w:rPr>
                            <w:color w:val="231F20"/>
                            <w:sz w:val="16"/>
                          </w:rPr>
                          <w:t>208</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28</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214</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27</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207</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-30,8</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-0,5</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79"/>
                          <w:rPr>
                            <w:sz w:val="16"/>
                          </w:rPr>
                        </w:pPr>
                        <w:r>
                          <w:rPr>
                            <w:color w:val="231F20"/>
                            <w:sz w:val="16"/>
                          </w:rPr>
                          <w:t>CID. ADEMAR</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44</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8"/>
                          <w:jc w:val="center"/>
                          <w:rPr>
                            <w:sz w:val="16"/>
                          </w:rPr>
                        </w:pPr>
                        <w:r>
                          <w:rPr>
                            <w:color w:val="231F20"/>
                            <w:sz w:val="16"/>
                          </w:rPr>
                          <w:t>204</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39</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216</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45</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229</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2,3</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12,3</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79"/>
                          <w:rPr>
                            <w:sz w:val="16"/>
                          </w:rPr>
                        </w:pPr>
                        <w:r>
                          <w:rPr>
                            <w:color w:val="231F20"/>
                            <w:sz w:val="16"/>
                          </w:rPr>
                          <w:t>M'BOI MIRIM</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36</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8"/>
                          <w:jc w:val="center"/>
                          <w:rPr>
                            <w:sz w:val="16"/>
                          </w:rPr>
                        </w:pPr>
                        <w:r>
                          <w:rPr>
                            <w:color w:val="231F20"/>
                            <w:sz w:val="16"/>
                          </w:rPr>
                          <w:t>154</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32</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167</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26</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173</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-27,8</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12,3</w:t>
                        </w:r>
                      </w:p>
                    </w:tc>
                  </w:tr>
                  <w:tr>
                    <w:trPr>
                      <w:trHeight w:val="300" w:hRule="atLeast"/>
                    </w:trPr>
                    <w:tc>
                      <w:tcPr>
                        <w:tcW w:w="2309" w:type="dxa"/>
                        <w:tcBorders>
                          <w:top w:val="single" w:sz="6" w:space="0" w:color="231F20"/>
                          <w:bottom w:val="single" w:sz="6" w:space="0" w:color="231F20"/>
                          <w:right w:val="single" w:sz="6" w:space="0" w:color="231F20"/>
                        </w:tcBorders>
                      </w:tcPr>
                      <w:p>
                        <w:pPr>
                          <w:pStyle w:val="TableParagraph"/>
                          <w:spacing w:before="59"/>
                          <w:ind w:left="79"/>
                          <w:rPr>
                            <w:sz w:val="16"/>
                          </w:rPr>
                        </w:pPr>
                        <w:r>
                          <w:rPr>
                            <w:color w:val="231F20"/>
                            <w:sz w:val="16"/>
                          </w:rPr>
                          <w:t>PARELHEIROS</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59"/>
                          <w:ind w:right="327"/>
                          <w:jc w:val="right"/>
                          <w:rPr>
                            <w:sz w:val="16"/>
                          </w:rPr>
                        </w:pPr>
                        <w:r>
                          <w:rPr>
                            <w:color w:val="231F20"/>
                            <w:w w:val="95"/>
                            <w:sz w:val="16"/>
                          </w:rPr>
                          <w:t>27</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59"/>
                          <w:ind w:left="95" w:right="88"/>
                          <w:jc w:val="center"/>
                          <w:rPr>
                            <w:sz w:val="16"/>
                          </w:rPr>
                        </w:pPr>
                        <w:r>
                          <w:rPr>
                            <w:color w:val="231F20"/>
                            <w:sz w:val="16"/>
                          </w:rPr>
                          <w:t>59</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59"/>
                          <w:ind w:left="244" w:right="238"/>
                          <w:jc w:val="center"/>
                          <w:rPr>
                            <w:sz w:val="16"/>
                          </w:rPr>
                        </w:pPr>
                        <w:r>
                          <w:rPr>
                            <w:color w:val="231F20"/>
                            <w:sz w:val="16"/>
                          </w:rPr>
                          <w:t>21</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59"/>
                          <w:ind w:left="154" w:right="150"/>
                          <w:jc w:val="center"/>
                          <w:rPr>
                            <w:sz w:val="16"/>
                          </w:rPr>
                        </w:pPr>
                        <w:r>
                          <w:rPr>
                            <w:color w:val="231F20"/>
                            <w:sz w:val="16"/>
                          </w:rPr>
                          <w:t>58</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59"/>
                          <w:ind w:left="242" w:right="239"/>
                          <w:jc w:val="center"/>
                          <w:rPr>
                            <w:sz w:val="16"/>
                          </w:rPr>
                        </w:pPr>
                        <w:r>
                          <w:rPr>
                            <w:color w:val="231F20"/>
                            <w:sz w:val="16"/>
                          </w:rPr>
                          <w:t>22</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59"/>
                          <w:ind w:left="162" w:right="159"/>
                          <w:jc w:val="center"/>
                          <w:rPr>
                            <w:sz w:val="16"/>
                          </w:rPr>
                        </w:pPr>
                        <w:r>
                          <w:rPr>
                            <w:color w:val="231F20"/>
                            <w:sz w:val="16"/>
                          </w:rPr>
                          <w:t>60</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59"/>
                          <w:ind w:left="359" w:right="357"/>
                          <w:jc w:val="center"/>
                          <w:rPr>
                            <w:b/>
                            <w:sz w:val="16"/>
                          </w:rPr>
                        </w:pPr>
                        <w:r>
                          <w:rPr>
                            <w:b/>
                            <w:color w:val="231F20"/>
                            <w:sz w:val="16"/>
                          </w:rPr>
                          <w:t>-18,5</w:t>
                        </w:r>
                      </w:p>
                    </w:tc>
                    <w:tc>
                      <w:tcPr>
                        <w:tcW w:w="1319" w:type="dxa"/>
                        <w:tcBorders>
                          <w:top w:val="single" w:sz="6" w:space="0" w:color="231F20"/>
                          <w:left w:val="single" w:sz="6" w:space="0" w:color="231F20"/>
                          <w:bottom w:val="single" w:sz="6" w:space="0" w:color="231F20"/>
                        </w:tcBorders>
                      </w:tcPr>
                      <w:p>
                        <w:pPr>
                          <w:pStyle w:val="TableParagraph"/>
                          <w:spacing w:before="59"/>
                          <w:ind w:left="466" w:right="466"/>
                          <w:jc w:val="center"/>
                          <w:rPr>
                            <w:b/>
                            <w:sz w:val="16"/>
                          </w:rPr>
                        </w:pPr>
                        <w:r>
                          <w:rPr>
                            <w:b/>
                            <w:color w:val="231F20"/>
                            <w:sz w:val="16"/>
                          </w:rPr>
                          <w:t>1,7</w:t>
                        </w:r>
                      </w:p>
                    </w:tc>
                  </w:tr>
                  <w:tr>
                    <w:trPr>
                      <w:trHeight w:val="261" w:hRule="atLeast"/>
                    </w:trPr>
                    <w:tc>
                      <w:tcPr>
                        <w:tcW w:w="2309" w:type="dxa"/>
                        <w:tcBorders>
                          <w:top w:val="single" w:sz="6" w:space="0" w:color="231F20"/>
                          <w:bottom w:val="single" w:sz="6" w:space="0" w:color="231F20"/>
                          <w:right w:val="single" w:sz="6" w:space="0" w:color="231F20"/>
                        </w:tcBorders>
                      </w:tcPr>
                      <w:p>
                        <w:pPr>
                          <w:pStyle w:val="TableParagraph"/>
                          <w:spacing w:before="39"/>
                          <w:ind w:left="79"/>
                          <w:rPr>
                            <w:sz w:val="16"/>
                          </w:rPr>
                        </w:pPr>
                        <w:r>
                          <w:rPr>
                            <w:color w:val="231F20"/>
                            <w:sz w:val="16"/>
                          </w:rPr>
                          <w:t>SANTO AMARO</w:t>
                        </w:r>
                      </w:p>
                    </w:tc>
                    <w:tc>
                      <w:tcPr>
                        <w:tcW w:w="837" w:type="dxa"/>
                        <w:tcBorders>
                          <w:top w:val="single" w:sz="6" w:space="0" w:color="231F20"/>
                          <w:left w:val="single" w:sz="6" w:space="0" w:color="231F20"/>
                          <w:bottom w:val="single" w:sz="6" w:space="0" w:color="231F20"/>
                          <w:right w:val="single" w:sz="6" w:space="0" w:color="231F20"/>
                        </w:tcBorders>
                      </w:tcPr>
                      <w:p>
                        <w:pPr>
                          <w:pStyle w:val="TableParagraph"/>
                          <w:spacing w:before="39"/>
                          <w:ind w:right="366"/>
                          <w:jc w:val="right"/>
                          <w:rPr>
                            <w:sz w:val="16"/>
                          </w:rPr>
                        </w:pPr>
                        <w:r>
                          <w:rPr>
                            <w:color w:val="231F20"/>
                            <w:w w:val="96"/>
                            <w:sz w:val="16"/>
                          </w:rPr>
                          <w:t>8</w:t>
                        </w:r>
                      </w:p>
                    </w:tc>
                    <w:tc>
                      <w:tcPr>
                        <w:tcW w:w="558" w:type="dxa"/>
                        <w:tcBorders>
                          <w:top w:val="single" w:sz="6" w:space="0" w:color="231F20"/>
                          <w:left w:val="single" w:sz="6" w:space="0" w:color="231F20"/>
                          <w:bottom w:val="single" w:sz="6" w:space="0" w:color="231F20"/>
                          <w:right w:val="single" w:sz="6" w:space="0" w:color="231F20"/>
                        </w:tcBorders>
                      </w:tcPr>
                      <w:p>
                        <w:pPr>
                          <w:pStyle w:val="TableParagraph"/>
                          <w:spacing w:before="39"/>
                          <w:ind w:left="95" w:right="88"/>
                          <w:jc w:val="center"/>
                          <w:rPr>
                            <w:sz w:val="16"/>
                          </w:rPr>
                        </w:pPr>
                        <w:r>
                          <w:rPr>
                            <w:color w:val="231F20"/>
                            <w:sz w:val="16"/>
                          </w:rPr>
                          <w:t>49</w:t>
                        </w:r>
                      </w:p>
                    </w:tc>
                    <w:tc>
                      <w:tcPr>
                        <w:tcW w:w="778" w:type="dxa"/>
                        <w:tcBorders>
                          <w:top w:val="single" w:sz="6" w:space="0" w:color="231F20"/>
                          <w:left w:val="single" w:sz="6" w:space="0" w:color="231F20"/>
                          <w:bottom w:val="single" w:sz="6" w:space="0" w:color="231F20"/>
                          <w:right w:val="single" w:sz="6" w:space="0" w:color="231F20"/>
                        </w:tcBorders>
                      </w:tcPr>
                      <w:p>
                        <w:pPr>
                          <w:pStyle w:val="TableParagraph"/>
                          <w:spacing w:before="39"/>
                          <w:ind w:left="6"/>
                          <w:jc w:val="center"/>
                          <w:rPr>
                            <w:sz w:val="16"/>
                          </w:rPr>
                        </w:pPr>
                        <w:r>
                          <w:rPr>
                            <w:color w:val="231F20"/>
                            <w:w w:val="96"/>
                            <w:sz w:val="16"/>
                          </w:rPr>
                          <w:t>5</w:t>
                        </w:r>
                      </w:p>
                    </w:tc>
                    <w:tc>
                      <w:tcPr>
                        <w:tcW w:w="680" w:type="dxa"/>
                        <w:tcBorders>
                          <w:top w:val="single" w:sz="6" w:space="0" w:color="231F20"/>
                          <w:left w:val="single" w:sz="6" w:space="0" w:color="231F20"/>
                          <w:bottom w:val="single" w:sz="6" w:space="0" w:color="231F20"/>
                          <w:right w:val="single" w:sz="6" w:space="0" w:color="231F20"/>
                        </w:tcBorders>
                      </w:tcPr>
                      <w:p>
                        <w:pPr>
                          <w:pStyle w:val="TableParagraph"/>
                          <w:spacing w:before="39"/>
                          <w:ind w:left="154" w:right="150"/>
                          <w:jc w:val="center"/>
                          <w:rPr>
                            <w:sz w:val="16"/>
                          </w:rPr>
                        </w:pPr>
                        <w:r>
                          <w:rPr>
                            <w:color w:val="231F20"/>
                            <w:sz w:val="16"/>
                          </w:rPr>
                          <w:t>42</w:t>
                        </w:r>
                      </w:p>
                    </w:tc>
                    <w:tc>
                      <w:tcPr>
                        <w:tcW w:w="776" w:type="dxa"/>
                        <w:tcBorders>
                          <w:top w:val="single" w:sz="6" w:space="0" w:color="231F20"/>
                          <w:left w:val="single" w:sz="6" w:space="0" w:color="231F20"/>
                          <w:bottom w:val="single" w:sz="6" w:space="0" w:color="231F20"/>
                          <w:right w:val="single" w:sz="6" w:space="0" w:color="231F20"/>
                        </w:tcBorders>
                      </w:tcPr>
                      <w:p>
                        <w:pPr>
                          <w:pStyle w:val="TableParagraph"/>
                          <w:spacing w:before="39"/>
                          <w:ind w:left="3"/>
                          <w:jc w:val="center"/>
                          <w:rPr>
                            <w:sz w:val="16"/>
                          </w:rPr>
                        </w:pPr>
                        <w:r>
                          <w:rPr>
                            <w:color w:val="231F20"/>
                            <w:w w:val="96"/>
                            <w:sz w:val="16"/>
                          </w:rPr>
                          <w:t>9</w:t>
                        </w:r>
                      </w:p>
                    </w:tc>
                    <w:tc>
                      <w:tcPr>
                        <w:tcW w:w="696" w:type="dxa"/>
                        <w:tcBorders>
                          <w:top w:val="single" w:sz="6" w:space="0" w:color="231F20"/>
                          <w:left w:val="single" w:sz="6" w:space="0" w:color="231F20"/>
                          <w:bottom w:val="single" w:sz="6" w:space="0" w:color="231F20"/>
                          <w:right w:val="single" w:sz="6" w:space="0" w:color="231F20"/>
                        </w:tcBorders>
                      </w:tcPr>
                      <w:p>
                        <w:pPr>
                          <w:pStyle w:val="TableParagraph"/>
                          <w:spacing w:before="39"/>
                          <w:ind w:left="162" w:right="159"/>
                          <w:jc w:val="center"/>
                          <w:rPr>
                            <w:sz w:val="16"/>
                          </w:rPr>
                        </w:pPr>
                        <w:r>
                          <w:rPr>
                            <w:color w:val="231F20"/>
                            <w:sz w:val="16"/>
                          </w:rPr>
                          <w:t>40</w:t>
                        </w:r>
                      </w:p>
                    </w:tc>
                    <w:tc>
                      <w:tcPr>
                        <w:tcW w:w="1105" w:type="dxa"/>
                        <w:tcBorders>
                          <w:top w:val="single" w:sz="6" w:space="0" w:color="231F20"/>
                          <w:left w:val="single" w:sz="6" w:space="0" w:color="231F20"/>
                          <w:bottom w:val="single" w:sz="6" w:space="0" w:color="231F20"/>
                          <w:right w:val="single" w:sz="6" w:space="0" w:color="231F20"/>
                        </w:tcBorders>
                      </w:tcPr>
                      <w:p>
                        <w:pPr>
                          <w:pStyle w:val="TableParagraph"/>
                          <w:spacing w:before="39"/>
                          <w:ind w:left="359" w:right="357"/>
                          <w:jc w:val="center"/>
                          <w:rPr>
                            <w:b/>
                            <w:sz w:val="16"/>
                          </w:rPr>
                        </w:pPr>
                        <w:r>
                          <w:rPr>
                            <w:b/>
                            <w:color w:val="231F20"/>
                            <w:sz w:val="16"/>
                          </w:rPr>
                          <w:t>12,5</w:t>
                        </w:r>
                      </w:p>
                    </w:tc>
                    <w:tc>
                      <w:tcPr>
                        <w:tcW w:w="1319" w:type="dxa"/>
                        <w:tcBorders>
                          <w:top w:val="single" w:sz="6" w:space="0" w:color="231F20"/>
                          <w:left w:val="single" w:sz="6" w:space="0" w:color="231F20"/>
                          <w:bottom w:val="single" w:sz="6" w:space="0" w:color="231F20"/>
                        </w:tcBorders>
                      </w:tcPr>
                      <w:p>
                        <w:pPr>
                          <w:pStyle w:val="TableParagraph"/>
                          <w:spacing w:before="39"/>
                          <w:ind w:left="466" w:right="466"/>
                          <w:jc w:val="center"/>
                          <w:rPr>
                            <w:b/>
                            <w:sz w:val="16"/>
                          </w:rPr>
                        </w:pPr>
                        <w:r>
                          <w:rPr>
                            <w:b/>
                            <w:color w:val="231F20"/>
                            <w:sz w:val="16"/>
                          </w:rPr>
                          <w:t>-18,4</w:t>
                        </w:r>
                      </w:p>
                    </w:tc>
                  </w:tr>
                  <w:tr>
                    <w:trPr>
                      <w:trHeight w:val="302" w:hRule="atLeast"/>
                    </w:trPr>
                    <w:tc>
                      <w:tcPr>
                        <w:tcW w:w="2309" w:type="dxa"/>
                        <w:tcBorders>
                          <w:top w:val="single" w:sz="6" w:space="0" w:color="231F20"/>
                          <w:right w:val="single" w:sz="6" w:space="0" w:color="231F20"/>
                        </w:tcBorders>
                        <w:shd w:val="clear" w:color="auto" w:fill="595959"/>
                      </w:tcPr>
                      <w:p>
                        <w:pPr>
                          <w:pStyle w:val="TableParagraph"/>
                          <w:spacing w:before="59"/>
                          <w:ind w:left="79"/>
                          <w:rPr>
                            <w:b/>
                            <w:sz w:val="16"/>
                          </w:rPr>
                        </w:pPr>
                        <w:r>
                          <w:rPr>
                            <w:b/>
                            <w:color w:val="FFFFFF"/>
                            <w:sz w:val="16"/>
                          </w:rPr>
                          <w:t>TOTAL CIDADE</w:t>
                        </w:r>
                      </w:p>
                    </w:tc>
                    <w:tc>
                      <w:tcPr>
                        <w:tcW w:w="837" w:type="dxa"/>
                        <w:tcBorders>
                          <w:top w:val="single" w:sz="6" w:space="0" w:color="231F20"/>
                          <w:left w:val="single" w:sz="6" w:space="0" w:color="231F20"/>
                          <w:right w:val="single" w:sz="6" w:space="0" w:color="231F20"/>
                        </w:tcBorders>
                        <w:shd w:val="clear" w:color="auto" w:fill="595959"/>
                      </w:tcPr>
                      <w:p>
                        <w:pPr>
                          <w:pStyle w:val="TableParagraph"/>
                          <w:spacing w:before="59"/>
                          <w:ind w:right="284"/>
                          <w:jc w:val="right"/>
                          <w:rPr>
                            <w:b/>
                            <w:sz w:val="16"/>
                          </w:rPr>
                        </w:pPr>
                        <w:r>
                          <w:rPr>
                            <w:b/>
                            <w:color w:val="FFFFFF"/>
                            <w:sz w:val="16"/>
                          </w:rPr>
                          <w:t>938</w:t>
                        </w:r>
                      </w:p>
                    </w:tc>
                    <w:tc>
                      <w:tcPr>
                        <w:tcW w:w="558" w:type="dxa"/>
                        <w:tcBorders>
                          <w:top w:val="single" w:sz="6" w:space="0" w:color="231F20"/>
                          <w:left w:val="single" w:sz="6" w:space="0" w:color="231F20"/>
                          <w:right w:val="single" w:sz="6" w:space="0" w:color="231F20"/>
                        </w:tcBorders>
                        <w:shd w:val="clear" w:color="auto" w:fill="595959"/>
                      </w:tcPr>
                      <w:p>
                        <w:pPr>
                          <w:pStyle w:val="TableParagraph"/>
                          <w:spacing w:before="59"/>
                          <w:ind w:left="95" w:right="88"/>
                          <w:jc w:val="center"/>
                          <w:rPr>
                            <w:b/>
                            <w:sz w:val="16"/>
                          </w:rPr>
                        </w:pPr>
                        <w:r>
                          <w:rPr>
                            <w:b/>
                            <w:color w:val="FFFFFF"/>
                            <w:sz w:val="16"/>
                          </w:rPr>
                          <w:t>3521</w:t>
                        </w:r>
                      </w:p>
                    </w:tc>
                    <w:tc>
                      <w:tcPr>
                        <w:tcW w:w="778" w:type="dxa"/>
                        <w:tcBorders>
                          <w:top w:val="single" w:sz="6" w:space="0" w:color="231F20"/>
                          <w:left w:val="single" w:sz="6" w:space="0" w:color="231F20"/>
                          <w:right w:val="single" w:sz="6" w:space="0" w:color="231F20"/>
                        </w:tcBorders>
                        <w:shd w:val="clear" w:color="auto" w:fill="595959"/>
                      </w:tcPr>
                      <w:p>
                        <w:pPr>
                          <w:pStyle w:val="TableParagraph"/>
                          <w:spacing w:before="59"/>
                          <w:ind w:left="244" w:right="238"/>
                          <w:jc w:val="center"/>
                          <w:rPr>
                            <w:b/>
                            <w:sz w:val="16"/>
                          </w:rPr>
                        </w:pPr>
                        <w:r>
                          <w:rPr>
                            <w:b/>
                            <w:color w:val="FFFFFF"/>
                            <w:sz w:val="16"/>
                          </w:rPr>
                          <w:t>805</w:t>
                        </w:r>
                      </w:p>
                    </w:tc>
                    <w:tc>
                      <w:tcPr>
                        <w:tcW w:w="680" w:type="dxa"/>
                        <w:tcBorders>
                          <w:top w:val="single" w:sz="6" w:space="0" w:color="231F20"/>
                          <w:left w:val="single" w:sz="6" w:space="0" w:color="231F20"/>
                          <w:right w:val="single" w:sz="6" w:space="0" w:color="231F20"/>
                        </w:tcBorders>
                        <w:shd w:val="clear" w:color="auto" w:fill="595959"/>
                      </w:tcPr>
                      <w:p>
                        <w:pPr>
                          <w:pStyle w:val="TableParagraph"/>
                          <w:spacing w:before="59"/>
                          <w:ind w:left="154" w:right="150"/>
                          <w:jc w:val="center"/>
                          <w:rPr>
                            <w:b/>
                            <w:sz w:val="16"/>
                          </w:rPr>
                        </w:pPr>
                        <w:r>
                          <w:rPr>
                            <w:b/>
                            <w:color w:val="FFFFFF"/>
                            <w:sz w:val="16"/>
                          </w:rPr>
                          <w:t>3799</w:t>
                        </w:r>
                      </w:p>
                    </w:tc>
                    <w:tc>
                      <w:tcPr>
                        <w:tcW w:w="776" w:type="dxa"/>
                        <w:tcBorders>
                          <w:top w:val="single" w:sz="6" w:space="0" w:color="231F20"/>
                          <w:left w:val="single" w:sz="6" w:space="0" w:color="231F20"/>
                          <w:right w:val="single" w:sz="6" w:space="0" w:color="231F20"/>
                        </w:tcBorders>
                        <w:shd w:val="clear" w:color="auto" w:fill="595959"/>
                      </w:tcPr>
                      <w:p>
                        <w:pPr>
                          <w:pStyle w:val="TableParagraph"/>
                          <w:spacing w:before="59"/>
                          <w:ind w:left="242" w:right="239"/>
                          <w:jc w:val="center"/>
                          <w:rPr>
                            <w:b/>
                            <w:sz w:val="16"/>
                          </w:rPr>
                        </w:pPr>
                        <w:r>
                          <w:rPr>
                            <w:b/>
                            <w:color w:val="FFFFFF"/>
                            <w:sz w:val="16"/>
                          </w:rPr>
                          <w:t>739</w:t>
                        </w:r>
                      </w:p>
                    </w:tc>
                    <w:tc>
                      <w:tcPr>
                        <w:tcW w:w="696" w:type="dxa"/>
                        <w:tcBorders>
                          <w:top w:val="single" w:sz="6" w:space="0" w:color="231F20"/>
                          <w:left w:val="single" w:sz="6" w:space="0" w:color="231F20"/>
                          <w:right w:val="single" w:sz="6" w:space="0" w:color="231F20"/>
                        </w:tcBorders>
                        <w:shd w:val="clear" w:color="auto" w:fill="595959"/>
                      </w:tcPr>
                      <w:p>
                        <w:pPr>
                          <w:pStyle w:val="TableParagraph"/>
                          <w:spacing w:before="59"/>
                          <w:ind w:left="162" w:right="159"/>
                          <w:jc w:val="center"/>
                          <w:rPr>
                            <w:b/>
                            <w:sz w:val="16"/>
                          </w:rPr>
                        </w:pPr>
                        <w:r>
                          <w:rPr>
                            <w:b/>
                            <w:color w:val="FFFFFF"/>
                            <w:sz w:val="16"/>
                          </w:rPr>
                          <w:t>4156</w:t>
                        </w:r>
                      </w:p>
                    </w:tc>
                    <w:tc>
                      <w:tcPr>
                        <w:tcW w:w="1105" w:type="dxa"/>
                        <w:tcBorders>
                          <w:top w:val="single" w:sz="6" w:space="0" w:color="231F20"/>
                          <w:left w:val="single" w:sz="6" w:space="0" w:color="231F20"/>
                          <w:right w:val="single" w:sz="6" w:space="0" w:color="231F20"/>
                        </w:tcBorders>
                        <w:shd w:val="clear" w:color="auto" w:fill="595959"/>
                      </w:tcPr>
                      <w:p>
                        <w:pPr>
                          <w:pStyle w:val="TableParagraph"/>
                          <w:spacing w:before="59"/>
                          <w:ind w:left="359" w:right="357"/>
                          <w:jc w:val="center"/>
                          <w:rPr>
                            <w:b/>
                            <w:sz w:val="16"/>
                          </w:rPr>
                        </w:pPr>
                        <w:r>
                          <w:rPr>
                            <w:b/>
                            <w:color w:val="FFFFFF"/>
                            <w:sz w:val="16"/>
                          </w:rPr>
                          <w:t>-21,2</w:t>
                        </w:r>
                      </w:p>
                    </w:tc>
                    <w:tc>
                      <w:tcPr>
                        <w:tcW w:w="1319" w:type="dxa"/>
                        <w:tcBorders>
                          <w:top w:val="single" w:sz="6" w:space="0" w:color="231F20"/>
                          <w:left w:val="single" w:sz="6" w:space="0" w:color="231F20"/>
                        </w:tcBorders>
                        <w:shd w:val="clear" w:color="auto" w:fill="595959"/>
                      </w:tcPr>
                      <w:p>
                        <w:pPr>
                          <w:pStyle w:val="TableParagraph"/>
                          <w:spacing w:before="59"/>
                          <w:ind w:left="466" w:right="466"/>
                          <w:jc w:val="center"/>
                          <w:rPr>
                            <w:b/>
                            <w:sz w:val="16"/>
                          </w:rPr>
                        </w:pPr>
                        <w:r>
                          <w:rPr>
                            <w:b/>
                            <w:color w:val="FFFFFF"/>
                            <w:sz w:val="16"/>
                          </w:rPr>
                          <w:t>18</w:t>
                        </w:r>
                      </w:p>
                    </w:tc>
                  </w:tr>
                </w:tbl>
                <w:p>
                  <w:pPr>
                    <w:pStyle w:val="BodyText"/>
                  </w:pPr>
                </w:p>
              </w:txbxContent>
            </v:textbox>
          </v:shape>
        </w:pict>
      </w:r>
      <w:r>
        <w:rPr>
          <w:sz w:val="20"/>
        </w:rPr>
      </w:r>
    </w:p>
    <w:p>
      <w:pPr>
        <w:spacing w:before="9"/>
        <w:ind w:left="1307" w:right="1328" w:firstLine="0"/>
        <w:jc w:val="center"/>
        <w:rPr>
          <w:rFonts w:ascii="Arial" w:hAnsi="Arial"/>
          <w:sz w:val="16"/>
        </w:rPr>
      </w:pPr>
      <w:r>
        <w:rPr>
          <w:rFonts w:ascii="Arial" w:hAnsi="Arial"/>
          <w:color w:val="231F20"/>
          <w:sz w:val="16"/>
        </w:rPr>
        <w:t>Fonte: DEMES, Janeiro à Dezembro de 2014, Observatório de Políticas Sociais/ SMADS (2015).</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29"/>
        <w:ind w:left="538"/>
        <w:rPr>
          <w:rFonts w:ascii="Times New Roman"/>
        </w:rPr>
      </w:pPr>
      <w:r>
        <w:rPr>
          <w:rFonts w:ascii="Times New Roman"/>
          <w:color w:val="6D6E71"/>
        </w:rPr>
        <w:t>80</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240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2448">
            <wp:simplePos x="0" y="0"/>
            <wp:positionH relativeFrom="page">
              <wp:posOffset>19050</wp:posOffset>
            </wp:positionH>
            <wp:positionV relativeFrom="page">
              <wp:posOffset>5536501</wp:posOffset>
            </wp:positionV>
            <wp:extent cx="152400" cy="152400"/>
            <wp:effectExtent l="0" t="0" r="0" b="0"/>
            <wp:wrapNone/>
            <wp:docPr id="517" name="image4.png" descr=""/>
            <wp:cNvGraphicFramePr>
              <a:graphicFrameLocks noChangeAspect="1"/>
            </wp:cNvGraphicFramePr>
            <a:graphic>
              <a:graphicData uri="http://schemas.openxmlformats.org/drawingml/2006/picture">
                <pic:pic>
                  <pic:nvPicPr>
                    <pic:cNvPr id="51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2472">
            <wp:simplePos x="0" y="0"/>
            <wp:positionH relativeFrom="page">
              <wp:posOffset>7921955</wp:posOffset>
            </wp:positionH>
            <wp:positionV relativeFrom="page">
              <wp:posOffset>5536501</wp:posOffset>
            </wp:positionV>
            <wp:extent cx="152400" cy="152400"/>
            <wp:effectExtent l="0" t="0" r="0" b="0"/>
            <wp:wrapNone/>
            <wp:docPr id="519" name="image4.png" descr=""/>
            <wp:cNvGraphicFramePr>
              <a:graphicFrameLocks noChangeAspect="1"/>
            </wp:cNvGraphicFramePr>
            <a:graphic>
              <a:graphicData uri="http://schemas.openxmlformats.org/drawingml/2006/picture">
                <pic:pic>
                  <pic:nvPicPr>
                    <pic:cNvPr id="52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21" name="image4.png" descr=""/>
            <wp:cNvGraphicFramePr>
              <a:graphicFrameLocks noChangeAspect="1"/>
            </wp:cNvGraphicFramePr>
            <a:graphic>
              <a:graphicData uri="http://schemas.openxmlformats.org/drawingml/2006/picture">
                <pic:pic>
                  <pic:nvPicPr>
                    <pic:cNvPr id="52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6226" w:right="0" w:firstLine="0"/>
        <w:jc w:val="left"/>
        <w:rPr>
          <w:rFonts w:ascii="Times New Roman" w:hAnsi="Times New Roman"/>
          <w:sz w:val="14"/>
        </w:rPr>
      </w:pPr>
      <w:r>
        <w:rPr/>
        <w:pict>
          <v:line style="position:absolute;mso-position-horizontal-relative:page;mso-position-vertical-relative:paragraph;z-index:10304;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2424" from="616.276001pt,-30.639816pt" to="616.276001pt,-45.639816pt" stroked="true" strokeweight=".25pt" strokecolor="#000000">
            <v:stroke dashstyle="solid"/>
            <w10:wrap type="none"/>
          </v:line>
        </w:pict>
      </w:r>
      <w:r>
        <w:rPr>
          <w:rFonts w:ascii="Times New Roman" w:hAnsi="Times New Roman"/>
          <w:color w:val="6D6E71"/>
          <w:sz w:val="14"/>
        </w:rPr>
        <w:t>MODELO DE GESTÃO DO SISTEMA SOCIOEDUCATIVO - SIMASE</w:t>
      </w:r>
    </w:p>
    <w:p>
      <w:pPr>
        <w:pStyle w:val="BodyText"/>
        <w:rPr>
          <w:rFonts w:ascii="Times New Roman"/>
          <w:sz w:val="27"/>
        </w:rPr>
      </w:pPr>
    </w:p>
    <w:p>
      <w:pPr>
        <w:pStyle w:val="Heading1"/>
        <w:numPr>
          <w:ilvl w:val="0"/>
          <w:numId w:val="24"/>
        </w:numPr>
        <w:tabs>
          <w:tab w:pos="2863" w:val="left" w:leader="none"/>
        </w:tabs>
        <w:spacing w:line="240" w:lineRule="auto" w:before="100" w:after="0"/>
        <w:ind w:left="2576" w:right="0" w:firstLine="13"/>
        <w:jc w:val="left"/>
      </w:pPr>
      <w:r>
        <w:rPr/>
        <w:pict>
          <v:group style="position:absolute;margin-left:35.846199pt;margin-top:-.934137pt;width:88.8pt;height:51.5pt;mso-position-horizontal-relative:page;mso-position-vertical-relative:paragraph;z-index:12376" coordorigin="717,-19" coordsize="1776,1030">
            <v:shape style="position:absolute;left:1911;top:13;width:582;height:582" coordorigin="1911,14" coordsize="582,582" path="m2402,304l2386,227,2357,183,2357,304,2344,365,2311,414,2262,447,2202,459,2142,447,2093,414,2059,365,2047,304,2059,244,2093,195,2142,162,2202,150,2262,162,2311,195,2344,244,2357,304,2357,183,2343,163,2324,150,2280,120,2202,104,2124,120,2061,163,2018,227,2002,304,2018,382,2061,446,2124,489,2202,505,2280,489,2324,459,2343,446,2386,382,2402,304m2493,304l2482,227,2453,158,2447,150,2447,304,2435,382,2400,449,2347,502,2279,537,2202,550,2124,537,2057,502,2004,449,1969,382,1957,304,1969,227,2004,160,2057,107,2124,72,2202,59,2279,72,2347,107,2400,160,2435,227,2447,304,2447,150,2407,99,2356,59,2349,53,2279,24,2202,14,2125,24,2055,53,1996,99,1951,158,1922,227,1911,304,1922,382,1951,451,1996,510,2055,555,2125,585,2202,595,2279,585,2349,555,2356,550,2407,510,2453,451,2482,382,2493,304e" filled="true" fillcolor="#d1d3d4" stroked="false">
              <v:path arrowok="t"/>
              <v:fill type="solid"/>
            </v:shape>
            <v:shape style="position:absolute;left:716;top:-19;width:1578;height:1030" coordorigin="717,-19" coordsize="1578,1030" path="m1820,-19l1226,-19,1151,-13,1079,3,1012,29,949,63,892,106,842,157,799,213,764,276,738,344,722,416,717,491,717,501,723,578,740,652,767,721,803,785,848,843,901,893,961,936,1026,970,1097,994,1171,1008,1171,1011,1635,1011,1675,1003,1707,982,1729,950,1736,911,1736,909,1729,872,1709,841,1679,820,1642,810,1692,810,1731,802,1764,781,1785,750,1793,711,1793,709,1786,672,1766,641,1736,619,1699,610,1749,610,1788,602,1820,581,1842,549,1850,510,1850,508,1843,471,1823,440,1793,419,1756,409,2193,409,2232,401,2264,380,2286,349,2294,310,2294,308,2286,269,2264,238,2232,216,2193,208,1563,208,1562,198,1561,188,1559,178,1698,178,1758,167,1839,87,1851,12,1849,0,1842,-10,1832,-16,1820,-19xe" filled="true" fillcolor="#939598" stroked="false">
              <v:path arrowok="t"/>
              <v:fill type="solid"/>
            </v:shape>
            <w10:wrap type="none"/>
          </v:group>
        </w:pict>
      </w:r>
      <w:r>
        <w:rPr>
          <w:color w:val="6D6E71"/>
        </w:rPr>
        <w:t>. MODELO DE GESTÃO DO</w:t>
      </w:r>
      <w:r>
        <w:rPr>
          <w:color w:val="6D6E71"/>
          <w:spacing w:val="-5"/>
        </w:rPr>
        <w:t> </w:t>
      </w:r>
      <w:r>
        <w:rPr>
          <w:color w:val="6D6E71"/>
        </w:rPr>
        <w:t>SISTEMA</w:t>
      </w:r>
    </w:p>
    <w:p>
      <w:pPr>
        <w:spacing w:before="20"/>
        <w:ind w:left="2589" w:right="0" w:firstLine="0"/>
        <w:jc w:val="left"/>
        <w:rPr>
          <w:b/>
          <w:sz w:val="32"/>
        </w:rPr>
      </w:pPr>
      <w:r>
        <w:rPr>
          <w:b/>
          <w:color w:val="6D6E71"/>
          <w:sz w:val="32"/>
        </w:rPr>
        <w:t>SOCIOEDUCATIVO - SIMASE</w:t>
      </w:r>
    </w:p>
    <w:p>
      <w:pPr>
        <w:pStyle w:val="BodyText"/>
        <w:spacing w:before="5"/>
        <w:rPr>
          <w:b/>
          <w:sz w:val="23"/>
        </w:rPr>
      </w:pPr>
    </w:p>
    <w:p>
      <w:pPr>
        <w:pStyle w:val="BodyText"/>
        <w:spacing w:line="316" w:lineRule="auto" w:before="101"/>
        <w:ind w:left="1397" w:right="1414" w:firstLine="709"/>
        <w:jc w:val="right"/>
      </w:pPr>
      <w:r>
        <w:rPr>
          <w:color w:val="010202"/>
        </w:rPr>
        <w:t>Neste</w:t>
      </w:r>
      <w:r>
        <w:rPr>
          <w:color w:val="010202"/>
          <w:spacing w:val="19"/>
        </w:rPr>
        <w:t> </w:t>
      </w:r>
      <w:r>
        <w:rPr>
          <w:color w:val="010202"/>
        </w:rPr>
        <w:t>Plano,</w:t>
      </w:r>
      <w:r>
        <w:rPr>
          <w:color w:val="010202"/>
          <w:spacing w:val="20"/>
        </w:rPr>
        <w:t> </w:t>
      </w:r>
      <w:r>
        <w:rPr>
          <w:color w:val="010202"/>
        </w:rPr>
        <w:t>a</w:t>
      </w:r>
      <w:r>
        <w:rPr>
          <w:color w:val="010202"/>
          <w:spacing w:val="20"/>
        </w:rPr>
        <w:t> </w:t>
      </w:r>
      <w:r>
        <w:rPr>
          <w:color w:val="010202"/>
        </w:rPr>
        <w:t>concepção</w:t>
      </w:r>
      <w:r>
        <w:rPr>
          <w:color w:val="010202"/>
          <w:spacing w:val="20"/>
        </w:rPr>
        <w:t> </w:t>
      </w:r>
      <w:r>
        <w:rPr>
          <w:color w:val="010202"/>
        </w:rPr>
        <w:t>de</w:t>
      </w:r>
      <w:r>
        <w:rPr>
          <w:color w:val="010202"/>
          <w:spacing w:val="20"/>
        </w:rPr>
        <w:t> </w:t>
      </w:r>
      <w:r>
        <w:rPr>
          <w:color w:val="010202"/>
        </w:rPr>
        <w:t>gestão</w:t>
      </w:r>
      <w:r>
        <w:rPr>
          <w:color w:val="010202"/>
          <w:spacing w:val="20"/>
        </w:rPr>
        <w:t> </w:t>
      </w:r>
      <w:r>
        <w:rPr>
          <w:color w:val="010202"/>
        </w:rPr>
        <w:t>é</w:t>
      </w:r>
      <w:r>
        <w:rPr>
          <w:color w:val="010202"/>
          <w:spacing w:val="19"/>
        </w:rPr>
        <w:t> </w:t>
      </w:r>
      <w:r>
        <w:rPr>
          <w:color w:val="010202"/>
        </w:rPr>
        <w:t>entendida</w:t>
      </w:r>
      <w:r>
        <w:rPr>
          <w:color w:val="010202"/>
          <w:spacing w:val="20"/>
        </w:rPr>
        <w:t> </w:t>
      </w:r>
      <w:r>
        <w:rPr>
          <w:color w:val="010202"/>
        </w:rPr>
        <w:t>como</w:t>
      </w:r>
      <w:r>
        <w:rPr>
          <w:color w:val="010202"/>
          <w:spacing w:val="20"/>
        </w:rPr>
        <w:t> </w:t>
      </w:r>
      <w:r>
        <w:rPr>
          <w:color w:val="010202"/>
        </w:rPr>
        <w:t>uma</w:t>
      </w:r>
      <w:r>
        <w:rPr>
          <w:color w:val="010202"/>
          <w:spacing w:val="20"/>
        </w:rPr>
        <w:t> </w:t>
      </w:r>
      <w:r>
        <w:rPr>
          <w:color w:val="010202"/>
        </w:rPr>
        <w:t>estratégia</w:t>
      </w:r>
      <w:r>
        <w:rPr>
          <w:color w:val="010202"/>
          <w:spacing w:val="20"/>
        </w:rPr>
        <w:t> </w:t>
      </w:r>
      <w:r>
        <w:rPr>
          <w:color w:val="010202"/>
        </w:rPr>
        <w:t>de</w:t>
      </w:r>
      <w:r>
        <w:rPr>
          <w:color w:val="010202"/>
          <w:spacing w:val="20"/>
        </w:rPr>
        <w:t> </w:t>
      </w:r>
      <w:r>
        <w:rPr>
          <w:color w:val="010202"/>
        </w:rPr>
        <w:t>ação organizadora</w:t>
      </w:r>
      <w:r>
        <w:rPr>
          <w:color w:val="010202"/>
          <w:spacing w:val="-13"/>
        </w:rPr>
        <w:t> </w:t>
      </w:r>
      <w:r>
        <w:rPr>
          <w:color w:val="010202"/>
        </w:rPr>
        <w:t>e</w:t>
      </w:r>
      <w:r>
        <w:rPr>
          <w:color w:val="010202"/>
          <w:spacing w:val="-11"/>
        </w:rPr>
        <w:t> </w:t>
      </w:r>
      <w:r>
        <w:rPr>
          <w:color w:val="010202"/>
        </w:rPr>
        <w:t>mobilizadora,</w:t>
      </w:r>
      <w:r>
        <w:rPr>
          <w:color w:val="010202"/>
          <w:spacing w:val="-12"/>
        </w:rPr>
        <w:t> </w:t>
      </w:r>
      <w:r>
        <w:rPr>
          <w:color w:val="010202"/>
        </w:rPr>
        <w:t>de</w:t>
      </w:r>
      <w:r>
        <w:rPr>
          <w:color w:val="010202"/>
          <w:spacing w:val="-11"/>
        </w:rPr>
        <w:t> </w:t>
      </w:r>
      <w:r>
        <w:rPr>
          <w:color w:val="010202"/>
        </w:rPr>
        <w:t>caráter</w:t>
      </w:r>
      <w:r>
        <w:rPr>
          <w:color w:val="010202"/>
          <w:spacing w:val="-12"/>
        </w:rPr>
        <w:t> </w:t>
      </w:r>
      <w:r>
        <w:rPr>
          <w:color w:val="010202"/>
        </w:rPr>
        <w:t>abrangente</w:t>
      </w:r>
      <w:r>
        <w:rPr>
          <w:color w:val="010202"/>
          <w:spacing w:val="-12"/>
        </w:rPr>
        <w:t> </w:t>
      </w:r>
      <w:r>
        <w:rPr>
          <w:color w:val="010202"/>
        </w:rPr>
        <w:t>e</w:t>
      </w:r>
      <w:r>
        <w:rPr>
          <w:color w:val="010202"/>
          <w:spacing w:val="-11"/>
        </w:rPr>
        <w:t> </w:t>
      </w:r>
      <w:r>
        <w:rPr>
          <w:color w:val="010202"/>
        </w:rPr>
        <w:t>orientado</w:t>
      </w:r>
      <w:r>
        <w:rPr>
          <w:color w:val="010202"/>
          <w:spacing w:val="-11"/>
        </w:rPr>
        <w:t> </w:t>
      </w:r>
      <w:r>
        <w:rPr>
          <w:color w:val="010202"/>
        </w:rPr>
        <w:t>para</w:t>
      </w:r>
      <w:r>
        <w:rPr>
          <w:color w:val="010202"/>
          <w:spacing w:val="-12"/>
        </w:rPr>
        <w:t> </w:t>
      </w:r>
      <w:r>
        <w:rPr>
          <w:color w:val="010202"/>
        </w:rPr>
        <w:t>o</w:t>
      </w:r>
      <w:r>
        <w:rPr>
          <w:color w:val="010202"/>
          <w:spacing w:val="-12"/>
        </w:rPr>
        <w:t> </w:t>
      </w:r>
      <w:r>
        <w:rPr>
          <w:color w:val="010202"/>
        </w:rPr>
        <w:t>desenvolvimen-</w:t>
      </w:r>
      <w:r>
        <w:rPr>
          <w:color w:val="010202"/>
          <w:w w:val="99"/>
        </w:rPr>
        <w:t> </w:t>
      </w:r>
      <w:r>
        <w:rPr>
          <w:color w:val="010202"/>
        </w:rPr>
        <w:t>to</w:t>
      </w:r>
      <w:r>
        <w:rPr>
          <w:color w:val="010202"/>
          <w:spacing w:val="33"/>
        </w:rPr>
        <w:t> </w:t>
      </w:r>
      <w:r>
        <w:rPr>
          <w:color w:val="010202"/>
        </w:rPr>
        <w:t>de</w:t>
      </w:r>
      <w:r>
        <w:rPr>
          <w:color w:val="010202"/>
          <w:spacing w:val="34"/>
        </w:rPr>
        <w:t> </w:t>
      </w:r>
      <w:r>
        <w:rPr>
          <w:color w:val="010202"/>
        </w:rPr>
        <w:t>processos</w:t>
      </w:r>
      <w:r>
        <w:rPr>
          <w:color w:val="010202"/>
          <w:spacing w:val="34"/>
        </w:rPr>
        <w:t> </w:t>
      </w:r>
      <w:r>
        <w:rPr>
          <w:color w:val="010202"/>
        </w:rPr>
        <w:t>socioeducativos</w:t>
      </w:r>
      <w:r>
        <w:rPr>
          <w:color w:val="010202"/>
          <w:spacing w:val="33"/>
        </w:rPr>
        <w:t> </w:t>
      </w:r>
      <w:r>
        <w:rPr>
          <w:color w:val="010202"/>
        </w:rPr>
        <w:t>potencializadores</w:t>
      </w:r>
      <w:r>
        <w:rPr>
          <w:color w:val="010202"/>
          <w:spacing w:val="34"/>
        </w:rPr>
        <w:t> </w:t>
      </w:r>
      <w:r>
        <w:rPr>
          <w:color w:val="010202"/>
        </w:rPr>
        <w:t>na</w:t>
      </w:r>
      <w:r>
        <w:rPr>
          <w:color w:val="010202"/>
          <w:spacing w:val="33"/>
        </w:rPr>
        <w:t> </w:t>
      </w:r>
      <w:r>
        <w:rPr>
          <w:color w:val="010202"/>
        </w:rPr>
        <w:t>formação</w:t>
      </w:r>
      <w:r>
        <w:rPr>
          <w:color w:val="010202"/>
          <w:spacing w:val="32"/>
        </w:rPr>
        <w:t> </w:t>
      </w:r>
      <w:r>
        <w:rPr>
          <w:color w:val="010202"/>
        </w:rPr>
        <w:t>pessoal</w:t>
      </w:r>
      <w:r>
        <w:rPr>
          <w:color w:val="010202"/>
          <w:spacing w:val="34"/>
        </w:rPr>
        <w:t> </w:t>
      </w:r>
      <w:r>
        <w:rPr>
          <w:color w:val="010202"/>
        </w:rPr>
        <w:t>e</w:t>
      </w:r>
      <w:r>
        <w:rPr>
          <w:color w:val="010202"/>
          <w:spacing w:val="34"/>
        </w:rPr>
        <w:t> </w:t>
      </w:r>
      <w:r>
        <w:rPr>
          <w:color w:val="010202"/>
        </w:rPr>
        <w:t>social</w:t>
      </w:r>
      <w:r>
        <w:rPr>
          <w:color w:val="010202"/>
          <w:spacing w:val="33"/>
        </w:rPr>
        <w:t> </w:t>
      </w:r>
      <w:r>
        <w:rPr>
          <w:color w:val="010202"/>
        </w:rPr>
        <w:t>dos</w:t>
      </w:r>
      <w:r>
        <w:rPr>
          <w:color w:val="010202"/>
          <w:w w:val="99"/>
        </w:rPr>
        <w:t> </w:t>
      </w:r>
      <w:r>
        <w:rPr>
          <w:color w:val="010202"/>
        </w:rPr>
        <w:t>adolescentes</w:t>
      </w:r>
      <w:r>
        <w:rPr>
          <w:color w:val="010202"/>
          <w:spacing w:val="24"/>
        </w:rPr>
        <w:t> </w:t>
      </w:r>
      <w:r>
        <w:rPr>
          <w:color w:val="010202"/>
        </w:rPr>
        <w:t>de</w:t>
      </w:r>
      <w:r>
        <w:rPr>
          <w:color w:val="010202"/>
          <w:spacing w:val="25"/>
        </w:rPr>
        <w:t> </w:t>
      </w:r>
      <w:r>
        <w:rPr>
          <w:color w:val="010202"/>
        </w:rPr>
        <w:t>forma</w:t>
      </w:r>
      <w:r>
        <w:rPr>
          <w:color w:val="010202"/>
          <w:spacing w:val="25"/>
        </w:rPr>
        <w:t> </w:t>
      </w:r>
      <w:r>
        <w:rPr>
          <w:color w:val="010202"/>
        </w:rPr>
        <w:t>integral.</w:t>
      </w:r>
      <w:r>
        <w:rPr>
          <w:color w:val="010202"/>
          <w:spacing w:val="25"/>
        </w:rPr>
        <w:t> </w:t>
      </w:r>
      <w:r>
        <w:rPr>
          <w:color w:val="231F20"/>
        </w:rPr>
        <w:t>Essa</w:t>
      </w:r>
      <w:r>
        <w:rPr>
          <w:color w:val="231F20"/>
          <w:spacing w:val="24"/>
        </w:rPr>
        <w:t> </w:t>
      </w:r>
      <w:r>
        <w:rPr>
          <w:color w:val="231F20"/>
        </w:rPr>
        <w:t>direção</w:t>
      </w:r>
      <w:r>
        <w:rPr>
          <w:color w:val="231F20"/>
          <w:spacing w:val="25"/>
        </w:rPr>
        <w:t> </w:t>
      </w:r>
      <w:r>
        <w:rPr>
          <w:color w:val="231F20"/>
        </w:rPr>
        <w:t>permite</w:t>
      </w:r>
      <w:r>
        <w:rPr>
          <w:color w:val="231F20"/>
          <w:spacing w:val="25"/>
        </w:rPr>
        <w:t> </w:t>
      </w:r>
      <w:r>
        <w:rPr>
          <w:color w:val="231F20"/>
        </w:rPr>
        <w:t>pensar</w:t>
      </w:r>
      <w:r>
        <w:rPr>
          <w:color w:val="231F20"/>
          <w:spacing w:val="25"/>
        </w:rPr>
        <w:t> </w:t>
      </w:r>
      <w:r>
        <w:rPr>
          <w:color w:val="231F20"/>
        </w:rPr>
        <w:t>num</w:t>
      </w:r>
      <w:r>
        <w:rPr>
          <w:color w:val="231F20"/>
          <w:spacing w:val="25"/>
        </w:rPr>
        <w:t> </w:t>
      </w:r>
      <w:r>
        <w:rPr>
          <w:color w:val="010202"/>
        </w:rPr>
        <w:t>modelo</w:t>
      </w:r>
      <w:r>
        <w:rPr>
          <w:color w:val="010202"/>
          <w:spacing w:val="24"/>
        </w:rPr>
        <w:t> </w:t>
      </w:r>
      <w:r>
        <w:rPr>
          <w:color w:val="010202"/>
        </w:rPr>
        <w:t>de</w:t>
      </w:r>
      <w:r>
        <w:rPr>
          <w:color w:val="010202"/>
          <w:spacing w:val="25"/>
        </w:rPr>
        <w:t> </w:t>
      </w:r>
      <w:r>
        <w:rPr>
          <w:color w:val="010202"/>
        </w:rPr>
        <w:t>gestão</w:t>
      </w:r>
      <w:r>
        <w:rPr>
          <w:color w:val="010202"/>
          <w:w w:val="99"/>
        </w:rPr>
        <w:t> </w:t>
      </w:r>
      <w:r>
        <w:rPr>
          <w:color w:val="010202"/>
        </w:rPr>
        <w:t>com enfoque na intersetorialidade e na natureza interdisciplinar das questões</w:t>
      </w:r>
      <w:r>
        <w:rPr>
          <w:color w:val="010202"/>
          <w:spacing w:val="13"/>
        </w:rPr>
        <w:t> </w:t>
      </w:r>
      <w:r>
        <w:rPr>
          <w:color w:val="010202"/>
        </w:rPr>
        <w:t>que</w:t>
      </w:r>
      <w:r>
        <w:rPr>
          <w:color w:val="010202"/>
          <w:spacing w:val="1"/>
        </w:rPr>
        <w:t> </w:t>
      </w:r>
      <w:r>
        <w:rPr>
          <w:color w:val="010202"/>
        </w:rPr>
        <w:t>en-</w:t>
      </w:r>
      <w:r>
        <w:rPr>
          <w:color w:val="010202"/>
          <w:w w:val="99"/>
        </w:rPr>
        <w:t> </w:t>
      </w:r>
      <w:r>
        <w:rPr>
          <w:color w:val="010202"/>
        </w:rPr>
        <w:t>volvem o contexto de vida dos adolescentes e a execução das</w:t>
      </w:r>
      <w:r>
        <w:rPr>
          <w:color w:val="010202"/>
          <w:spacing w:val="-36"/>
        </w:rPr>
        <w:t> </w:t>
      </w:r>
      <w:r>
        <w:rPr>
          <w:color w:val="010202"/>
        </w:rPr>
        <w:t>medidas</w:t>
      </w:r>
      <w:r>
        <w:rPr>
          <w:color w:val="010202"/>
          <w:spacing w:val="-3"/>
        </w:rPr>
        <w:t> </w:t>
      </w:r>
      <w:r>
        <w:rPr>
          <w:color w:val="010202"/>
        </w:rPr>
        <w:t>socioeducativas.</w:t>
      </w:r>
      <w:r>
        <w:rPr>
          <w:color w:val="010202"/>
          <w:w w:val="99"/>
        </w:rPr>
        <w:t> </w:t>
      </w:r>
      <w:r>
        <w:rPr>
          <w:color w:val="010202"/>
        </w:rPr>
        <w:t>A</w:t>
      </w:r>
      <w:r>
        <w:rPr>
          <w:color w:val="010202"/>
          <w:spacing w:val="33"/>
        </w:rPr>
        <w:t> </w:t>
      </w:r>
      <w:r>
        <w:rPr>
          <w:color w:val="010202"/>
        </w:rPr>
        <w:t>Constituição</w:t>
      </w:r>
      <w:r>
        <w:rPr>
          <w:color w:val="010202"/>
          <w:spacing w:val="34"/>
        </w:rPr>
        <w:t> </w:t>
      </w:r>
      <w:r>
        <w:rPr>
          <w:color w:val="010202"/>
        </w:rPr>
        <w:t>Federal</w:t>
      </w:r>
      <w:r>
        <w:rPr>
          <w:color w:val="010202"/>
          <w:spacing w:val="34"/>
        </w:rPr>
        <w:t> </w:t>
      </w:r>
      <w:r>
        <w:rPr>
          <w:color w:val="010202"/>
        </w:rPr>
        <w:t>de</w:t>
      </w:r>
      <w:r>
        <w:rPr>
          <w:color w:val="010202"/>
          <w:spacing w:val="33"/>
        </w:rPr>
        <w:t> </w:t>
      </w:r>
      <w:r>
        <w:rPr>
          <w:color w:val="010202"/>
        </w:rPr>
        <w:t>1988,</w:t>
      </w:r>
      <w:r>
        <w:rPr>
          <w:color w:val="010202"/>
          <w:spacing w:val="34"/>
        </w:rPr>
        <w:t> </w:t>
      </w:r>
      <w:r>
        <w:rPr>
          <w:color w:val="010202"/>
        </w:rPr>
        <w:t>no</w:t>
      </w:r>
      <w:r>
        <w:rPr>
          <w:color w:val="010202"/>
          <w:spacing w:val="34"/>
        </w:rPr>
        <w:t> </w:t>
      </w:r>
      <w:r>
        <w:rPr>
          <w:color w:val="010202"/>
        </w:rPr>
        <w:t>parágrafo</w:t>
      </w:r>
      <w:r>
        <w:rPr>
          <w:color w:val="010202"/>
          <w:spacing w:val="34"/>
        </w:rPr>
        <w:t> </w:t>
      </w:r>
      <w:r>
        <w:rPr>
          <w:color w:val="010202"/>
        </w:rPr>
        <w:t>único</w:t>
      </w:r>
      <w:r>
        <w:rPr>
          <w:color w:val="010202"/>
          <w:spacing w:val="33"/>
        </w:rPr>
        <w:t> </w:t>
      </w:r>
      <w:r>
        <w:rPr>
          <w:color w:val="010202"/>
        </w:rPr>
        <w:t>do</w:t>
      </w:r>
      <w:r>
        <w:rPr>
          <w:color w:val="010202"/>
          <w:spacing w:val="34"/>
        </w:rPr>
        <w:t> </w:t>
      </w:r>
      <w:r>
        <w:rPr>
          <w:color w:val="010202"/>
        </w:rPr>
        <w:t>art.</w:t>
      </w:r>
      <w:r>
        <w:rPr>
          <w:color w:val="010202"/>
          <w:spacing w:val="34"/>
        </w:rPr>
        <w:t> </w:t>
      </w:r>
      <w:r>
        <w:rPr>
          <w:color w:val="010202"/>
        </w:rPr>
        <w:t>1º,</w:t>
      </w:r>
      <w:r>
        <w:rPr>
          <w:color w:val="010202"/>
          <w:spacing w:val="34"/>
        </w:rPr>
        <w:t> </w:t>
      </w:r>
      <w:r>
        <w:rPr>
          <w:color w:val="010202"/>
        </w:rPr>
        <w:t>estabelece</w:t>
      </w:r>
      <w:r>
        <w:rPr>
          <w:color w:val="010202"/>
          <w:spacing w:val="33"/>
        </w:rPr>
        <w:t> </w:t>
      </w:r>
      <w:r>
        <w:rPr>
          <w:color w:val="010202"/>
        </w:rPr>
        <w:t>as</w:t>
      </w:r>
      <w:r>
        <w:rPr>
          <w:color w:val="010202"/>
          <w:w w:val="99"/>
        </w:rPr>
        <w:t> </w:t>
      </w:r>
      <w:r>
        <w:rPr>
          <w:color w:val="010202"/>
        </w:rPr>
        <w:t>formas de exercício do poder, diretamente ou por meio de representantes</w:t>
      </w:r>
      <w:r>
        <w:rPr>
          <w:color w:val="010202"/>
          <w:spacing w:val="30"/>
        </w:rPr>
        <w:t> </w:t>
      </w:r>
      <w:r>
        <w:rPr>
          <w:color w:val="010202"/>
        </w:rPr>
        <w:t>eleitos.</w:t>
      </w:r>
      <w:r>
        <w:rPr>
          <w:color w:val="010202"/>
          <w:spacing w:val="3"/>
        </w:rPr>
        <w:t> </w:t>
      </w:r>
      <w:r>
        <w:rPr>
          <w:color w:val="010202"/>
        </w:rPr>
        <w:t>Nos</w:t>
      </w:r>
      <w:r>
        <w:rPr>
          <w:color w:val="010202"/>
          <w:w w:val="99"/>
        </w:rPr>
        <w:t> </w:t>
      </w:r>
      <w:r>
        <w:rPr>
          <w:color w:val="010202"/>
        </w:rPr>
        <w:t>incisos</w:t>
      </w:r>
      <w:r>
        <w:rPr>
          <w:color w:val="010202"/>
          <w:spacing w:val="-6"/>
        </w:rPr>
        <w:t> </w:t>
      </w:r>
      <w:r>
        <w:rPr>
          <w:color w:val="010202"/>
        </w:rPr>
        <w:t>I</w:t>
      </w:r>
      <w:r>
        <w:rPr>
          <w:color w:val="010202"/>
          <w:spacing w:val="-5"/>
        </w:rPr>
        <w:t> </w:t>
      </w:r>
      <w:r>
        <w:rPr>
          <w:color w:val="010202"/>
        </w:rPr>
        <w:t>e</w:t>
      </w:r>
      <w:r>
        <w:rPr>
          <w:color w:val="010202"/>
          <w:spacing w:val="-5"/>
        </w:rPr>
        <w:t> </w:t>
      </w:r>
      <w:r>
        <w:rPr>
          <w:color w:val="010202"/>
        </w:rPr>
        <w:t>II</w:t>
      </w:r>
      <w:r>
        <w:rPr>
          <w:color w:val="010202"/>
          <w:spacing w:val="-5"/>
        </w:rPr>
        <w:t> </w:t>
      </w:r>
      <w:r>
        <w:rPr>
          <w:color w:val="010202"/>
        </w:rPr>
        <w:t>do</w:t>
      </w:r>
      <w:r>
        <w:rPr>
          <w:color w:val="010202"/>
          <w:spacing w:val="-5"/>
        </w:rPr>
        <w:t> </w:t>
      </w:r>
      <w:r>
        <w:rPr>
          <w:color w:val="010202"/>
        </w:rPr>
        <w:t>art.</w:t>
      </w:r>
      <w:r>
        <w:rPr>
          <w:color w:val="010202"/>
          <w:spacing w:val="-5"/>
        </w:rPr>
        <w:t> </w:t>
      </w:r>
      <w:r>
        <w:rPr>
          <w:color w:val="010202"/>
        </w:rPr>
        <w:t>204,</w:t>
      </w:r>
      <w:r>
        <w:rPr>
          <w:color w:val="010202"/>
          <w:spacing w:val="-5"/>
        </w:rPr>
        <w:t> </w:t>
      </w:r>
      <w:r>
        <w:rPr>
          <w:color w:val="010202"/>
        </w:rPr>
        <w:t>a</w:t>
      </w:r>
      <w:r>
        <w:rPr>
          <w:color w:val="010202"/>
          <w:spacing w:val="-5"/>
        </w:rPr>
        <w:t> </w:t>
      </w:r>
      <w:r>
        <w:rPr>
          <w:color w:val="010202"/>
        </w:rPr>
        <w:t>Constituição</w:t>
      </w:r>
      <w:r>
        <w:rPr>
          <w:color w:val="010202"/>
          <w:spacing w:val="-4"/>
        </w:rPr>
        <w:t> </w:t>
      </w:r>
      <w:r>
        <w:rPr>
          <w:color w:val="010202"/>
        </w:rPr>
        <w:t>Federal</w:t>
      </w:r>
      <w:r>
        <w:rPr>
          <w:color w:val="010202"/>
          <w:spacing w:val="-4"/>
        </w:rPr>
        <w:t> </w:t>
      </w:r>
      <w:r>
        <w:rPr>
          <w:color w:val="010202"/>
        </w:rPr>
        <w:t>estabelece</w:t>
      </w:r>
      <w:r>
        <w:rPr>
          <w:color w:val="010202"/>
          <w:spacing w:val="-4"/>
        </w:rPr>
        <w:t> </w:t>
      </w:r>
      <w:r>
        <w:rPr>
          <w:color w:val="010202"/>
        </w:rPr>
        <w:t>as</w:t>
      </w:r>
      <w:r>
        <w:rPr>
          <w:color w:val="010202"/>
          <w:spacing w:val="-6"/>
        </w:rPr>
        <w:t> </w:t>
      </w:r>
      <w:r>
        <w:rPr>
          <w:color w:val="010202"/>
        </w:rPr>
        <w:t>diretrizes</w:t>
      </w:r>
      <w:r>
        <w:rPr>
          <w:color w:val="010202"/>
          <w:spacing w:val="-4"/>
        </w:rPr>
        <w:t> </w:t>
      </w:r>
      <w:r>
        <w:rPr>
          <w:color w:val="010202"/>
        </w:rPr>
        <w:t>da</w:t>
      </w:r>
      <w:r>
        <w:rPr>
          <w:color w:val="010202"/>
          <w:spacing w:val="-5"/>
        </w:rPr>
        <w:t> </w:t>
      </w:r>
      <w:r>
        <w:rPr>
          <w:color w:val="010202"/>
        </w:rPr>
        <w:t>descentrali-</w:t>
      </w:r>
      <w:r>
        <w:rPr>
          <w:color w:val="010202"/>
          <w:w w:val="99"/>
        </w:rPr>
        <w:t> </w:t>
      </w:r>
      <w:r>
        <w:rPr>
          <w:color w:val="010202"/>
        </w:rPr>
        <w:t>zação e da participação da população nas ações de Assistência Social e o</w:t>
      </w:r>
      <w:r>
        <w:rPr>
          <w:color w:val="010202"/>
          <w:spacing w:val="37"/>
        </w:rPr>
        <w:t> </w:t>
      </w:r>
      <w:r>
        <w:rPr>
          <w:color w:val="010202"/>
        </w:rPr>
        <w:t>parágrafo</w:t>
      </w:r>
      <w:r>
        <w:rPr>
          <w:color w:val="010202"/>
          <w:spacing w:val="3"/>
        </w:rPr>
        <w:t> </w:t>
      </w:r>
      <w:r>
        <w:rPr>
          <w:color w:val="010202"/>
        </w:rPr>
        <w:t>7º,</w:t>
      </w:r>
      <w:r>
        <w:rPr>
          <w:color w:val="010202"/>
          <w:w w:val="99"/>
        </w:rPr>
        <w:t> </w:t>
      </w:r>
      <w:r>
        <w:rPr>
          <w:color w:val="010202"/>
        </w:rPr>
        <w:t>do</w:t>
      </w:r>
      <w:r>
        <w:rPr>
          <w:color w:val="010202"/>
          <w:spacing w:val="7"/>
        </w:rPr>
        <w:t> </w:t>
      </w:r>
      <w:r>
        <w:rPr>
          <w:color w:val="010202"/>
        </w:rPr>
        <w:t>art.</w:t>
      </w:r>
      <w:r>
        <w:rPr>
          <w:color w:val="010202"/>
          <w:spacing w:val="8"/>
        </w:rPr>
        <w:t> </w:t>
      </w:r>
      <w:r>
        <w:rPr>
          <w:color w:val="010202"/>
        </w:rPr>
        <w:t>227</w:t>
      </w:r>
      <w:r>
        <w:rPr>
          <w:color w:val="010202"/>
          <w:spacing w:val="8"/>
        </w:rPr>
        <w:t> </w:t>
      </w:r>
      <w:r>
        <w:rPr>
          <w:color w:val="010202"/>
        </w:rPr>
        <w:t>determina</w:t>
      </w:r>
      <w:r>
        <w:rPr>
          <w:color w:val="010202"/>
          <w:spacing w:val="8"/>
        </w:rPr>
        <w:t> </w:t>
      </w:r>
      <w:r>
        <w:rPr>
          <w:color w:val="010202"/>
        </w:rPr>
        <w:t>que:</w:t>
      </w:r>
      <w:r>
        <w:rPr>
          <w:color w:val="010202"/>
          <w:spacing w:val="8"/>
        </w:rPr>
        <w:t> </w:t>
      </w:r>
      <w:r>
        <w:rPr>
          <w:color w:val="010202"/>
        </w:rPr>
        <w:t>“No</w:t>
      </w:r>
      <w:r>
        <w:rPr>
          <w:color w:val="010202"/>
          <w:spacing w:val="8"/>
        </w:rPr>
        <w:t> </w:t>
      </w:r>
      <w:r>
        <w:rPr>
          <w:color w:val="010202"/>
        </w:rPr>
        <w:t>atendimento</w:t>
      </w:r>
      <w:r>
        <w:rPr>
          <w:color w:val="010202"/>
          <w:spacing w:val="8"/>
        </w:rPr>
        <w:t> </w:t>
      </w:r>
      <w:r>
        <w:rPr>
          <w:color w:val="010202"/>
        </w:rPr>
        <w:t>dos</w:t>
      </w:r>
      <w:r>
        <w:rPr>
          <w:color w:val="010202"/>
          <w:spacing w:val="8"/>
        </w:rPr>
        <w:t> </w:t>
      </w:r>
      <w:r>
        <w:rPr>
          <w:color w:val="010202"/>
        </w:rPr>
        <w:t>direitos</w:t>
      </w:r>
      <w:r>
        <w:rPr>
          <w:color w:val="010202"/>
          <w:spacing w:val="8"/>
        </w:rPr>
        <w:t> </w:t>
      </w:r>
      <w:r>
        <w:rPr>
          <w:color w:val="010202"/>
        </w:rPr>
        <w:t>da</w:t>
      </w:r>
      <w:r>
        <w:rPr>
          <w:color w:val="010202"/>
          <w:spacing w:val="8"/>
        </w:rPr>
        <w:t> </w:t>
      </w:r>
      <w:r>
        <w:rPr>
          <w:color w:val="010202"/>
        </w:rPr>
        <w:t>criança</w:t>
      </w:r>
      <w:r>
        <w:rPr>
          <w:color w:val="010202"/>
          <w:spacing w:val="8"/>
        </w:rPr>
        <w:t> </w:t>
      </w:r>
      <w:r>
        <w:rPr>
          <w:color w:val="010202"/>
        </w:rPr>
        <w:t>e</w:t>
      </w:r>
      <w:r>
        <w:rPr>
          <w:color w:val="010202"/>
          <w:spacing w:val="8"/>
        </w:rPr>
        <w:t> </w:t>
      </w:r>
      <w:r>
        <w:rPr>
          <w:color w:val="010202"/>
        </w:rPr>
        <w:t>do</w:t>
      </w:r>
      <w:r>
        <w:rPr>
          <w:color w:val="010202"/>
          <w:spacing w:val="8"/>
        </w:rPr>
        <w:t> </w:t>
      </w:r>
      <w:r>
        <w:rPr>
          <w:color w:val="010202"/>
        </w:rPr>
        <w:t>adolescente levar-se-á</w:t>
      </w:r>
      <w:r>
        <w:rPr>
          <w:color w:val="010202"/>
          <w:spacing w:val="31"/>
        </w:rPr>
        <w:t> </w:t>
      </w:r>
      <w:r>
        <w:rPr>
          <w:color w:val="010202"/>
        </w:rPr>
        <w:t>em</w:t>
      </w:r>
      <w:r>
        <w:rPr>
          <w:color w:val="010202"/>
          <w:spacing w:val="32"/>
        </w:rPr>
        <w:t> </w:t>
      </w:r>
      <w:r>
        <w:rPr>
          <w:color w:val="010202"/>
        </w:rPr>
        <w:t>consideração</w:t>
      </w:r>
      <w:r>
        <w:rPr>
          <w:color w:val="010202"/>
          <w:spacing w:val="32"/>
        </w:rPr>
        <w:t> </w:t>
      </w:r>
      <w:r>
        <w:rPr>
          <w:color w:val="010202"/>
        </w:rPr>
        <w:t>o</w:t>
      </w:r>
      <w:r>
        <w:rPr>
          <w:color w:val="010202"/>
          <w:spacing w:val="31"/>
        </w:rPr>
        <w:t> </w:t>
      </w:r>
      <w:r>
        <w:rPr>
          <w:color w:val="010202"/>
        </w:rPr>
        <w:t>disposto</w:t>
      </w:r>
      <w:r>
        <w:rPr>
          <w:color w:val="010202"/>
          <w:spacing w:val="32"/>
        </w:rPr>
        <w:t> </w:t>
      </w:r>
      <w:r>
        <w:rPr>
          <w:color w:val="010202"/>
        </w:rPr>
        <w:t>no</w:t>
      </w:r>
      <w:r>
        <w:rPr>
          <w:color w:val="010202"/>
          <w:spacing w:val="32"/>
        </w:rPr>
        <w:t> </w:t>
      </w:r>
      <w:r>
        <w:rPr>
          <w:color w:val="010202"/>
        </w:rPr>
        <w:t>art.</w:t>
      </w:r>
      <w:r>
        <w:rPr>
          <w:color w:val="010202"/>
          <w:spacing w:val="32"/>
        </w:rPr>
        <w:t> </w:t>
      </w:r>
      <w:r>
        <w:rPr>
          <w:color w:val="010202"/>
        </w:rPr>
        <w:t>204”.</w:t>
      </w:r>
      <w:r>
        <w:rPr>
          <w:color w:val="010202"/>
          <w:spacing w:val="31"/>
        </w:rPr>
        <w:t> </w:t>
      </w:r>
      <w:r>
        <w:rPr>
          <w:color w:val="010202"/>
        </w:rPr>
        <w:t>Aos</w:t>
      </w:r>
      <w:r>
        <w:rPr>
          <w:color w:val="010202"/>
          <w:spacing w:val="32"/>
        </w:rPr>
        <w:t> </w:t>
      </w:r>
      <w:r>
        <w:rPr>
          <w:color w:val="010202"/>
        </w:rPr>
        <w:t>estados,</w:t>
      </w:r>
      <w:r>
        <w:rPr>
          <w:color w:val="010202"/>
          <w:spacing w:val="32"/>
        </w:rPr>
        <w:t> </w:t>
      </w:r>
      <w:r>
        <w:rPr>
          <w:color w:val="010202"/>
        </w:rPr>
        <w:t>Distrito</w:t>
      </w:r>
      <w:r>
        <w:rPr>
          <w:color w:val="010202"/>
          <w:spacing w:val="32"/>
        </w:rPr>
        <w:t> </w:t>
      </w:r>
      <w:r>
        <w:rPr>
          <w:color w:val="010202"/>
        </w:rPr>
        <w:t>Federal</w:t>
      </w:r>
      <w:r>
        <w:rPr>
          <w:color w:val="010202"/>
          <w:spacing w:val="31"/>
        </w:rPr>
        <w:t> </w:t>
      </w:r>
      <w:r>
        <w:rPr>
          <w:color w:val="010202"/>
        </w:rPr>
        <w:t>e</w:t>
      </w:r>
      <w:r>
        <w:rPr>
          <w:color w:val="010202"/>
          <w:w w:val="99"/>
        </w:rPr>
        <w:t> </w:t>
      </w:r>
      <w:r>
        <w:rPr>
          <w:color w:val="010202"/>
        </w:rPr>
        <w:t>municípios</w:t>
      </w:r>
      <w:r>
        <w:rPr>
          <w:color w:val="010202"/>
          <w:spacing w:val="-11"/>
        </w:rPr>
        <w:t> </w:t>
      </w:r>
      <w:r>
        <w:rPr>
          <w:color w:val="010202"/>
        </w:rPr>
        <w:t>cabe</w:t>
      </w:r>
      <w:r>
        <w:rPr>
          <w:color w:val="010202"/>
          <w:spacing w:val="-10"/>
        </w:rPr>
        <w:t> </w:t>
      </w:r>
      <w:r>
        <w:rPr>
          <w:color w:val="010202"/>
        </w:rPr>
        <w:t>a</w:t>
      </w:r>
      <w:r>
        <w:rPr>
          <w:color w:val="010202"/>
          <w:spacing w:val="-10"/>
        </w:rPr>
        <w:t> </w:t>
      </w:r>
      <w:r>
        <w:rPr>
          <w:color w:val="010202"/>
        </w:rPr>
        <w:t>execução</w:t>
      </w:r>
      <w:r>
        <w:rPr>
          <w:color w:val="010202"/>
          <w:spacing w:val="-10"/>
        </w:rPr>
        <w:t> </w:t>
      </w:r>
      <w:r>
        <w:rPr>
          <w:color w:val="010202"/>
        </w:rPr>
        <w:t>da</w:t>
      </w:r>
      <w:r>
        <w:rPr>
          <w:color w:val="010202"/>
          <w:spacing w:val="-10"/>
        </w:rPr>
        <w:t> </w:t>
      </w:r>
      <w:r>
        <w:rPr>
          <w:color w:val="010202"/>
        </w:rPr>
        <w:t>política</w:t>
      </w:r>
      <w:r>
        <w:rPr>
          <w:color w:val="010202"/>
          <w:spacing w:val="-10"/>
        </w:rPr>
        <w:t> </w:t>
      </w:r>
      <w:r>
        <w:rPr>
          <w:color w:val="010202"/>
        </w:rPr>
        <w:t>socioeducativa</w:t>
      </w:r>
      <w:r>
        <w:rPr>
          <w:color w:val="010202"/>
          <w:spacing w:val="-10"/>
        </w:rPr>
        <w:t> </w:t>
      </w:r>
      <w:r>
        <w:rPr>
          <w:color w:val="010202"/>
        </w:rPr>
        <w:t>no</w:t>
      </w:r>
      <w:r>
        <w:rPr>
          <w:color w:val="010202"/>
          <w:spacing w:val="-10"/>
        </w:rPr>
        <w:t> </w:t>
      </w:r>
      <w:r>
        <w:rPr>
          <w:color w:val="010202"/>
        </w:rPr>
        <w:t>país,</w:t>
      </w:r>
      <w:r>
        <w:rPr>
          <w:color w:val="010202"/>
          <w:spacing w:val="-10"/>
        </w:rPr>
        <w:t> </w:t>
      </w:r>
      <w:r>
        <w:rPr>
          <w:color w:val="010202"/>
        </w:rPr>
        <w:t>por</w:t>
      </w:r>
      <w:r>
        <w:rPr>
          <w:color w:val="010202"/>
          <w:spacing w:val="-10"/>
        </w:rPr>
        <w:t> </w:t>
      </w:r>
      <w:r>
        <w:rPr>
          <w:color w:val="010202"/>
        </w:rPr>
        <w:t>intermédio</w:t>
      </w:r>
      <w:r>
        <w:rPr>
          <w:color w:val="010202"/>
          <w:spacing w:val="-9"/>
        </w:rPr>
        <w:t> </w:t>
      </w:r>
      <w:r>
        <w:rPr>
          <w:color w:val="010202"/>
        </w:rPr>
        <w:t>de</w:t>
      </w:r>
      <w:r>
        <w:rPr>
          <w:color w:val="010202"/>
          <w:spacing w:val="-10"/>
        </w:rPr>
        <w:t> </w:t>
      </w:r>
      <w:r>
        <w:rPr>
          <w:color w:val="010202"/>
        </w:rPr>
        <w:t>ações</w:t>
      </w:r>
      <w:r>
        <w:rPr>
          <w:color w:val="010202"/>
          <w:w w:val="99"/>
        </w:rPr>
        <w:t> </w:t>
      </w:r>
      <w:r>
        <w:rPr>
          <w:color w:val="010202"/>
        </w:rPr>
        <w:t>descentralizadas</w:t>
      </w:r>
      <w:r>
        <w:rPr>
          <w:color w:val="010202"/>
          <w:spacing w:val="-6"/>
        </w:rPr>
        <w:t> </w:t>
      </w:r>
      <w:r>
        <w:rPr>
          <w:color w:val="010202"/>
        </w:rPr>
        <w:t>e</w:t>
      </w:r>
      <w:r>
        <w:rPr>
          <w:color w:val="010202"/>
          <w:spacing w:val="-5"/>
        </w:rPr>
        <w:t> </w:t>
      </w:r>
      <w:r>
        <w:rPr>
          <w:color w:val="010202"/>
        </w:rPr>
        <w:t>cofinanciadas</w:t>
      </w:r>
      <w:r>
        <w:rPr>
          <w:color w:val="010202"/>
          <w:spacing w:val="-5"/>
        </w:rPr>
        <w:t> </w:t>
      </w:r>
      <w:r>
        <w:rPr>
          <w:color w:val="010202"/>
        </w:rPr>
        <w:t>nos</w:t>
      </w:r>
      <w:r>
        <w:rPr>
          <w:color w:val="010202"/>
          <w:spacing w:val="-5"/>
        </w:rPr>
        <w:t> </w:t>
      </w:r>
      <w:r>
        <w:rPr>
          <w:color w:val="010202"/>
        </w:rPr>
        <w:t>três</w:t>
      </w:r>
      <w:r>
        <w:rPr>
          <w:color w:val="010202"/>
          <w:spacing w:val="-5"/>
        </w:rPr>
        <w:t> </w:t>
      </w:r>
      <w:r>
        <w:rPr>
          <w:color w:val="010202"/>
        </w:rPr>
        <w:t>níveis</w:t>
      </w:r>
      <w:r>
        <w:rPr>
          <w:color w:val="010202"/>
          <w:spacing w:val="-5"/>
        </w:rPr>
        <w:t> </w:t>
      </w:r>
      <w:r>
        <w:rPr>
          <w:color w:val="010202"/>
        </w:rPr>
        <w:t>de</w:t>
      </w:r>
      <w:r>
        <w:rPr>
          <w:color w:val="010202"/>
          <w:spacing w:val="-5"/>
        </w:rPr>
        <w:t> </w:t>
      </w:r>
      <w:r>
        <w:rPr>
          <w:color w:val="010202"/>
        </w:rPr>
        <w:t>poder</w:t>
      </w:r>
      <w:r>
        <w:rPr>
          <w:color w:val="010202"/>
          <w:spacing w:val="-6"/>
        </w:rPr>
        <w:t> </w:t>
      </w:r>
      <w:r>
        <w:rPr>
          <w:color w:val="010202"/>
        </w:rPr>
        <w:t>e</w:t>
      </w:r>
      <w:r>
        <w:rPr>
          <w:color w:val="010202"/>
          <w:spacing w:val="-5"/>
        </w:rPr>
        <w:t> </w:t>
      </w:r>
      <w:r>
        <w:rPr>
          <w:color w:val="010202"/>
        </w:rPr>
        <w:t>da</w:t>
      </w:r>
      <w:r>
        <w:rPr>
          <w:color w:val="010202"/>
          <w:spacing w:val="-5"/>
        </w:rPr>
        <w:t> </w:t>
      </w:r>
      <w:r>
        <w:rPr>
          <w:color w:val="010202"/>
        </w:rPr>
        <w:t>articulação</w:t>
      </w:r>
      <w:r>
        <w:rPr>
          <w:color w:val="010202"/>
          <w:spacing w:val="-5"/>
        </w:rPr>
        <w:t> </w:t>
      </w:r>
      <w:r>
        <w:rPr>
          <w:color w:val="010202"/>
        </w:rPr>
        <w:t>das</w:t>
      </w:r>
      <w:r>
        <w:rPr>
          <w:color w:val="010202"/>
          <w:spacing w:val="-5"/>
        </w:rPr>
        <w:t> </w:t>
      </w:r>
      <w:r>
        <w:rPr>
          <w:color w:val="010202"/>
        </w:rPr>
        <w:t>políticas</w:t>
      </w:r>
    </w:p>
    <w:p>
      <w:pPr>
        <w:pStyle w:val="BodyText"/>
        <w:ind w:left="1397"/>
      </w:pPr>
      <w:r>
        <w:rPr>
          <w:color w:val="010202"/>
        </w:rPr>
        <w:t>setoriais que compõem o Sistema de Garantia de Direitos.</w:t>
      </w:r>
    </w:p>
    <w:p>
      <w:pPr>
        <w:pStyle w:val="BodyText"/>
        <w:spacing w:line="316" w:lineRule="auto" w:before="88"/>
        <w:ind w:left="1397" w:right="1415" w:firstLine="708"/>
        <w:jc w:val="both"/>
      </w:pPr>
      <w:r>
        <w:rPr>
          <w:color w:val="010202"/>
        </w:rPr>
        <w:t>Também é importante considerar o capítulo 3 (Modelo de Gestão) do Sistema Nacional Socioeducativo, que prevê a participação dos Conselhos de Direitos no con- trole e acompanhamento desta política, conforme o texto que segue:</w:t>
      </w:r>
    </w:p>
    <w:p>
      <w:pPr>
        <w:spacing w:line="254" w:lineRule="auto" w:before="204"/>
        <w:ind w:left="3665" w:right="1413" w:firstLine="0"/>
        <w:jc w:val="both"/>
        <w:rPr>
          <w:i/>
          <w:sz w:val="20"/>
        </w:rPr>
      </w:pPr>
      <w:r>
        <w:rPr>
          <w:i/>
          <w:color w:val="010202"/>
          <w:sz w:val="20"/>
        </w:rPr>
        <w:t>O Estatuto da Criança e do Adolescente, a Resolução 119/2006 do CONAN- </w:t>
      </w:r>
      <w:r>
        <w:rPr>
          <w:i/>
          <w:color w:val="010202"/>
          <w:sz w:val="20"/>
        </w:rPr>
        <w:t>DA e a Lei Federal 12594/12, concretizam estes princípios através da par- ticipação direta, por meio das organizações representativas da sociedade civil, as quais exercem o poder de controle e acompanhamento das políticas públicas através dos Conselhos de Direitos da Criança e do</w:t>
      </w:r>
      <w:r>
        <w:rPr>
          <w:i/>
          <w:color w:val="010202"/>
          <w:spacing w:val="-22"/>
          <w:sz w:val="20"/>
        </w:rPr>
        <w:t> </w:t>
      </w:r>
      <w:r>
        <w:rPr>
          <w:i/>
          <w:color w:val="010202"/>
          <w:sz w:val="20"/>
        </w:rPr>
        <w:t>Adolescente.</w:t>
      </w:r>
    </w:p>
    <w:p>
      <w:pPr>
        <w:pStyle w:val="BodyText"/>
        <w:spacing w:before="1"/>
        <w:rPr>
          <w:i/>
          <w:sz w:val="28"/>
        </w:rPr>
      </w:pPr>
    </w:p>
    <w:p>
      <w:pPr>
        <w:pStyle w:val="BodyText"/>
        <w:ind w:left="2106"/>
      </w:pPr>
      <w:r>
        <w:rPr>
          <w:color w:val="010202"/>
        </w:rPr>
        <w:t>Um modelo de gestão com estas características estabelece exigências</w:t>
      </w:r>
      <w:r>
        <w:rPr>
          <w:color w:val="010202"/>
          <w:spacing w:val="-12"/>
        </w:rPr>
        <w:t> </w:t>
      </w:r>
      <w:r>
        <w:rPr>
          <w:color w:val="010202"/>
        </w:rPr>
        <w:t>como:</w:t>
      </w:r>
    </w:p>
    <w:p>
      <w:pPr>
        <w:pStyle w:val="ListParagraph"/>
        <w:numPr>
          <w:ilvl w:val="0"/>
          <w:numId w:val="25"/>
        </w:numPr>
        <w:tabs>
          <w:tab w:pos="2281" w:val="left" w:leader="none"/>
        </w:tabs>
        <w:spacing w:line="316" w:lineRule="auto" w:before="88" w:after="0"/>
        <w:ind w:left="1397" w:right="1416" w:firstLine="709"/>
        <w:jc w:val="both"/>
        <w:rPr>
          <w:sz w:val="24"/>
        </w:rPr>
      </w:pPr>
      <w:r>
        <w:rPr>
          <w:color w:val="010202"/>
          <w:sz w:val="24"/>
        </w:rPr>
        <w:t>foco do trabalho nos sujeitos adolescentes; gestores envolvidos na proposta intersetorial;</w:t>
      </w:r>
    </w:p>
    <w:p>
      <w:pPr>
        <w:pStyle w:val="ListParagraph"/>
        <w:numPr>
          <w:ilvl w:val="0"/>
          <w:numId w:val="25"/>
        </w:numPr>
        <w:tabs>
          <w:tab w:pos="2274" w:val="left" w:leader="none"/>
        </w:tabs>
        <w:spacing w:line="316" w:lineRule="auto" w:before="0" w:after="0"/>
        <w:ind w:left="1397" w:right="1415" w:firstLine="709"/>
        <w:jc w:val="both"/>
        <w:rPr>
          <w:sz w:val="24"/>
        </w:rPr>
      </w:pPr>
      <w:r>
        <w:rPr>
          <w:color w:val="010202"/>
          <w:sz w:val="24"/>
        </w:rPr>
        <w:t>forma de trabalho clara e pactuada entre os atores e seus espaços de articu- lação; consenso nos princípios éticos e conceituais para assegurar a unidade na</w:t>
      </w:r>
      <w:r>
        <w:rPr>
          <w:color w:val="010202"/>
          <w:spacing w:val="-12"/>
          <w:sz w:val="24"/>
        </w:rPr>
        <w:t> </w:t>
      </w:r>
      <w:r>
        <w:rPr>
          <w:color w:val="010202"/>
          <w:sz w:val="24"/>
        </w:rPr>
        <w:t>ação;</w:t>
      </w:r>
    </w:p>
    <w:p>
      <w:pPr>
        <w:pStyle w:val="ListParagraph"/>
        <w:numPr>
          <w:ilvl w:val="0"/>
          <w:numId w:val="25"/>
        </w:numPr>
        <w:tabs>
          <w:tab w:pos="2246" w:val="left" w:leader="none"/>
        </w:tabs>
        <w:spacing w:line="316" w:lineRule="auto" w:before="0" w:after="0"/>
        <w:ind w:left="1397" w:right="1415" w:firstLine="709"/>
        <w:jc w:val="both"/>
        <w:rPr>
          <w:sz w:val="24"/>
        </w:rPr>
      </w:pPr>
      <w:r>
        <w:rPr>
          <w:color w:val="010202"/>
          <w:sz w:val="24"/>
        </w:rPr>
        <w:t>uma</w:t>
      </w:r>
      <w:r>
        <w:rPr>
          <w:color w:val="010202"/>
          <w:spacing w:val="-10"/>
          <w:sz w:val="24"/>
        </w:rPr>
        <w:t> </w:t>
      </w:r>
      <w:r>
        <w:rPr>
          <w:color w:val="010202"/>
          <w:sz w:val="24"/>
        </w:rPr>
        <w:t>agenda</w:t>
      </w:r>
      <w:r>
        <w:rPr>
          <w:color w:val="010202"/>
          <w:spacing w:val="-9"/>
          <w:sz w:val="24"/>
        </w:rPr>
        <w:t> </w:t>
      </w:r>
      <w:r>
        <w:rPr>
          <w:color w:val="010202"/>
          <w:sz w:val="24"/>
        </w:rPr>
        <w:t>estratégica</w:t>
      </w:r>
      <w:r>
        <w:rPr>
          <w:color w:val="010202"/>
          <w:spacing w:val="-8"/>
          <w:sz w:val="24"/>
        </w:rPr>
        <w:t> </w:t>
      </w:r>
      <w:r>
        <w:rPr>
          <w:color w:val="010202"/>
          <w:sz w:val="24"/>
        </w:rPr>
        <w:t>e</w:t>
      </w:r>
      <w:r>
        <w:rPr>
          <w:color w:val="010202"/>
          <w:spacing w:val="-8"/>
          <w:sz w:val="24"/>
        </w:rPr>
        <w:t> </w:t>
      </w:r>
      <w:r>
        <w:rPr>
          <w:color w:val="010202"/>
          <w:sz w:val="24"/>
        </w:rPr>
        <w:t>sistemática</w:t>
      </w:r>
      <w:r>
        <w:rPr>
          <w:color w:val="010202"/>
          <w:spacing w:val="-8"/>
          <w:sz w:val="24"/>
        </w:rPr>
        <w:t> </w:t>
      </w:r>
      <w:r>
        <w:rPr>
          <w:color w:val="010202"/>
          <w:sz w:val="24"/>
        </w:rPr>
        <w:t>de</w:t>
      </w:r>
      <w:r>
        <w:rPr>
          <w:color w:val="010202"/>
          <w:spacing w:val="-9"/>
          <w:sz w:val="24"/>
        </w:rPr>
        <w:t> </w:t>
      </w:r>
      <w:r>
        <w:rPr>
          <w:color w:val="010202"/>
          <w:sz w:val="24"/>
        </w:rPr>
        <w:t>trabalho</w:t>
      </w:r>
      <w:r>
        <w:rPr>
          <w:color w:val="010202"/>
          <w:spacing w:val="-9"/>
          <w:sz w:val="24"/>
        </w:rPr>
        <w:t> </w:t>
      </w:r>
      <w:r>
        <w:rPr>
          <w:color w:val="010202"/>
          <w:sz w:val="24"/>
        </w:rPr>
        <w:t>atualizável,</w:t>
      </w:r>
      <w:r>
        <w:rPr>
          <w:color w:val="010202"/>
          <w:spacing w:val="-9"/>
          <w:sz w:val="24"/>
        </w:rPr>
        <w:t> </w:t>
      </w:r>
      <w:r>
        <w:rPr>
          <w:color w:val="010202"/>
          <w:sz w:val="24"/>
        </w:rPr>
        <w:t>elaborada</w:t>
      </w:r>
      <w:r>
        <w:rPr>
          <w:color w:val="010202"/>
          <w:spacing w:val="-9"/>
          <w:sz w:val="24"/>
        </w:rPr>
        <w:t> </w:t>
      </w:r>
      <w:r>
        <w:rPr>
          <w:color w:val="010202"/>
          <w:sz w:val="24"/>
        </w:rPr>
        <w:t>de</w:t>
      </w:r>
      <w:r>
        <w:rPr>
          <w:color w:val="010202"/>
          <w:spacing w:val="-8"/>
          <w:sz w:val="24"/>
        </w:rPr>
        <w:t> </w:t>
      </w:r>
      <w:r>
        <w:rPr>
          <w:color w:val="010202"/>
          <w:sz w:val="24"/>
        </w:rPr>
        <w:t>for- ma que viabilize a realização das atividades e o cumprimento das metas</w:t>
      </w:r>
      <w:r>
        <w:rPr>
          <w:color w:val="010202"/>
          <w:spacing w:val="-11"/>
          <w:sz w:val="24"/>
        </w:rPr>
        <w:t> </w:t>
      </w:r>
      <w:r>
        <w:rPr>
          <w:color w:val="010202"/>
          <w:sz w:val="24"/>
        </w:rPr>
        <w:t>propostas;</w:t>
      </w:r>
    </w:p>
    <w:p>
      <w:pPr>
        <w:pStyle w:val="ListParagraph"/>
        <w:numPr>
          <w:ilvl w:val="0"/>
          <w:numId w:val="25"/>
        </w:numPr>
        <w:tabs>
          <w:tab w:pos="2254" w:val="left" w:leader="none"/>
        </w:tabs>
        <w:spacing w:line="316" w:lineRule="auto" w:before="0" w:after="0"/>
        <w:ind w:left="1397" w:right="1415" w:firstLine="709"/>
        <w:jc w:val="both"/>
        <w:rPr>
          <w:sz w:val="24"/>
        </w:rPr>
      </w:pPr>
      <w:r>
        <w:rPr>
          <w:color w:val="010202"/>
          <w:sz w:val="24"/>
        </w:rPr>
        <w:t>mapeamento dos fluxos e rotina de trabalho entre os atores; desenho dos</w:t>
      </w:r>
      <w:r>
        <w:rPr>
          <w:color w:val="010202"/>
          <w:spacing w:val="-41"/>
          <w:sz w:val="24"/>
        </w:rPr>
        <w:t> </w:t>
      </w:r>
      <w:r>
        <w:rPr>
          <w:color w:val="010202"/>
          <w:sz w:val="24"/>
        </w:rPr>
        <w:t>pro- cessos a serem desencadeados pelo conjunto dos</w:t>
      </w:r>
      <w:r>
        <w:rPr>
          <w:color w:val="010202"/>
          <w:spacing w:val="-8"/>
          <w:sz w:val="24"/>
        </w:rPr>
        <w:t> </w:t>
      </w:r>
      <w:r>
        <w:rPr>
          <w:color w:val="010202"/>
          <w:sz w:val="24"/>
        </w:rPr>
        <w:t>atores;</w:t>
      </w:r>
    </w:p>
    <w:p>
      <w:pPr>
        <w:pStyle w:val="ListParagraph"/>
        <w:numPr>
          <w:ilvl w:val="0"/>
          <w:numId w:val="25"/>
        </w:numPr>
        <w:tabs>
          <w:tab w:pos="2270" w:val="left" w:leader="none"/>
        </w:tabs>
        <w:spacing w:line="316" w:lineRule="auto" w:before="0" w:after="0"/>
        <w:ind w:left="1397" w:right="1415" w:firstLine="709"/>
        <w:jc w:val="both"/>
        <w:rPr>
          <w:sz w:val="24"/>
        </w:rPr>
      </w:pPr>
      <w:r>
        <w:rPr>
          <w:color w:val="010202"/>
          <w:sz w:val="24"/>
        </w:rPr>
        <w:t>ter como marco o Plano Decenal de Atendimento Socioeducativo e consenso sobre os resultados</w:t>
      </w:r>
      <w:r>
        <w:rPr>
          <w:color w:val="010202"/>
          <w:spacing w:val="-3"/>
          <w:sz w:val="24"/>
        </w:rPr>
        <w:t> </w:t>
      </w:r>
      <w:r>
        <w:rPr>
          <w:color w:val="010202"/>
          <w:sz w:val="24"/>
        </w:rPr>
        <w:t>esperados.</w:t>
      </w:r>
    </w:p>
    <w:p>
      <w:pPr>
        <w:pStyle w:val="BodyText"/>
        <w:spacing w:line="316" w:lineRule="auto"/>
        <w:ind w:left="1397" w:right="1415" w:firstLine="708"/>
        <w:jc w:val="both"/>
      </w:pPr>
      <w:r>
        <w:rPr>
          <w:color w:val="010202"/>
        </w:rPr>
        <w:t>Com essas características e exigências, o modelo de gestão do SIMASE esta- belece uma gestão para a Política e para os programas, projetos e serviços, nos níveis municipal e regional, como segue:</w:t>
      </w:r>
    </w:p>
    <w:p>
      <w:pPr>
        <w:pStyle w:val="BodyText"/>
        <w:rPr>
          <w:sz w:val="20"/>
        </w:rPr>
      </w:pPr>
    </w:p>
    <w:p>
      <w:pPr>
        <w:pStyle w:val="BodyText"/>
        <w:spacing w:before="283"/>
        <w:ind w:right="556"/>
        <w:jc w:val="right"/>
        <w:rPr>
          <w:rFonts w:ascii="Times New Roman"/>
        </w:rPr>
      </w:pPr>
      <w:r>
        <w:rPr>
          <w:rFonts w:ascii="Times New Roman"/>
          <w:color w:val="6D6E71"/>
          <w:w w:val="95"/>
        </w:rPr>
        <w:t>81</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254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2592">
            <wp:simplePos x="0" y="0"/>
            <wp:positionH relativeFrom="page">
              <wp:posOffset>19050</wp:posOffset>
            </wp:positionH>
            <wp:positionV relativeFrom="page">
              <wp:posOffset>5536501</wp:posOffset>
            </wp:positionV>
            <wp:extent cx="152400" cy="152400"/>
            <wp:effectExtent l="0" t="0" r="0" b="0"/>
            <wp:wrapNone/>
            <wp:docPr id="523" name="image4.png" descr=""/>
            <wp:cNvGraphicFramePr>
              <a:graphicFrameLocks noChangeAspect="1"/>
            </wp:cNvGraphicFramePr>
            <a:graphic>
              <a:graphicData uri="http://schemas.openxmlformats.org/drawingml/2006/picture">
                <pic:pic>
                  <pic:nvPicPr>
                    <pic:cNvPr id="52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2616">
            <wp:simplePos x="0" y="0"/>
            <wp:positionH relativeFrom="page">
              <wp:posOffset>7921955</wp:posOffset>
            </wp:positionH>
            <wp:positionV relativeFrom="page">
              <wp:posOffset>5536501</wp:posOffset>
            </wp:positionV>
            <wp:extent cx="152400" cy="152400"/>
            <wp:effectExtent l="0" t="0" r="0" b="0"/>
            <wp:wrapNone/>
            <wp:docPr id="525" name="image4.png" descr=""/>
            <wp:cNvGraphicFramePr>
              <a:graphicFrameLocks noChangeAspect="1"/>
            </wp:cNvGraphicFramePr>
            <a:graphic>
              <a:graphicData uri="http://schemas.openxmlformats.org/drawingml/2006/picture">
                <pic:pic>
                  <pic:nvPicPr>
                    <pic:cNvPr id="52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27" name="image4.png" descr=""/>
            <wp:cNvGraphicFramePr>
              <a:graphicFrameLocks noChangeAspect="1"/>
            </wp:cNvGraphicFramePr>
            <a:graphic>
              <a:graphicData uri="http://schemas.openxmlformats.org/drawingml/2006/picture">
                <pic:pic>
                  <pic:nvPicPr>
                    <pic:cNvPr id="52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0472;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2568"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27"/>
        </w:rPr>
      </w:pPr>
    </w:p>
    <w:p>
      <w:pPr>
        <w:pStyle w:val="Heading3"/>
        <w:numPr>
          <w:ilvl w:val="1"/>
          <w:numId w:val="25"/>
        </w:numPr>
        <w:tabs>
          <w:tab w:pos="2827" w:val="left" w:leader="none"/>
        </w:tabs>
        <w:spacing w:line="240" w:lineRule="auto" w:before="100" w:after="0"/>
        <w:ind w:left="2826" w:right="0" w:hanging="360"/>
        <w:jc w:val="left"/>
      </w:pPr>
      <w:r>
        <w:rPr>
          <w:color w:val="010202"/>
          <w:spacing w:val="-5"/>
        </w:rPr>
        <w:t>Gestão </w:t>
      </w:r>
      <w:r>
        <w:rPr>
          <w:color w:val="010202"/>
          <w:spacing w:val="-3"/>
        </w:rPr>
        <w:t>da </w:t>
      </w:r>
      <w:r>
        <w:rPr>
          <w:color w:val="010202"/>
          <w:spacing w:val="-5"/>
        </w:rPr>
        <w:t>Política Municipal </w:t>
      </w:r>
      <w:r>
        <w:rPr>
          <w:color w:val="010202"/>
          <w:spacing w:val="-3"/>
        </w:rPr>
        <w:t>de </w:t>
      </w:r>
      <w:r>
        <w:rPr>
          <w:color w:val="010202"/>
          <w:spacing w:val="-5"/>
        </w:rPr>
        <w:t>Medidas</w:t>
      </w:r>
      <w:r>
        <w:rPr>
          <w:color w:val="010202"/>
          <w:spacing w:val="-36"/>
        </w:rPr>
        <w:t> </w:t>
      </w:r>
      <w:r>
        <w:rPr>
          <w:color w:val="010202"/>
          <w:spacing w:val="-6"/>
        </w:rPr>
        <w:t>Socioeducativas</w:t>
      </w:r>
    </w:p>
    <w:p>
      <w:pPr>
        <w:pStyle w:val="BodyText"/>
        <w:rPr>
          <w:b/>
          <w:sz w:val="26"/>
        </w:rPr>
      </w:pPr>
    </w:p>
    <w:p>
      <w:pPr>
        <w:pStyle w:val="BodyText"/>
        <w:spacing w:before="148"/>
        <w:ind w:left="2106"/>
        <w:rPr>
          <w:rFonts w:ascii="Times New Roman" w:hAnsi="Times New Roman"/>
        </w:rPr>
      </w:pPr>
      <w:r>
        <w:rPr>
          <w:rFonts w:ascii="Times New Roman" w:hAnsi="Times New Roman"/>
          <w:color w:val="010202"/>
        </w:rPr>
        <w:t>Órgão responsável: Comitê Gestor do SIMASE</w:t>
      </w:r>
    </w:p>
    <w:p>
      <w:pPr>
        <w:pStyle w:val="BodyText"/>
        <w:spacing w:before="88"/>
        <w:ind w:left="2106"/>
      </w:pPr>
      <w:r>
        <w:rPr>
          <w:color w:val="010202"/>
        </w:rPr>
        <w:t>Composição/Responsáveis:</w:t>
      </w:r>
    </w:p>
    <w:p>
      <w:pPr>
        <w:pStyle w:val="BodyText"/>
        <w:tabs>
          <w:tab w:pos="2556" w:val="left" w:leader="none"/>
        </w:tabs>
        <w:spacing w:line="316" w:lineRule="auto" w:before="87"/>
        <w:ind w:left="2106" w:right="2580"/>
      </w:pPr>
      <w:r>
        <w:rPr>
          <w:color w:val="010202"/>
        </w:rPr>
        <w:t>I</w:t>
        <w:tab/>
        <w:t>- Secretaria Municipal de Assistência e Desenvolvimento Social; II</w:t>
        <w:tab/>
        <w:t>- Secretaria Municipal de Direitos Humanos e</w:t>
      </w:r>
      <w:r>
        <w:rPr>
          <w:color w:val="010202"/>
          <w:spacing w:val="-8"/>
        </w:rPr>
        <w:t> </w:t>
      </w:r>
      <w:r>
        <w:rPr>
          <w:color w:val="010202"/>
        </w:rPr>
        <w:t>Cidadania;</w:t>
      </w:r>
    </w:p>
    <w:p>
      <w:pPr>
        <w:pStyle w:val="BodyText"/>
        <w:tabs>
          <w:tab w:pos="2556" w:val="left" w:leader="none"/>
        </w:tabs>
        <w:spacing w:line="316" w:lineRule="auto"/>
        <w:ind w:left="2106" w:right="5509"/>
      </w:pPr>
      <w:r>
        <w:rPr>
          <w:color w:val="010202"/>
        </w:rPr>
        <w:t>III  - Secretaria Municipal de Cultura; IV - Secretaria Municipal de Educação; V</w:t>
        <w:tab/>
        <w:t>- Secretaria Municipal da</w:t>
      </w:r>
      <w:r>
        <w:rPr>
          <w:color w:val="010202"/>
          <w:spacing w:val="-5"/>
        </w:rPr>
        <w:t> </w:t>
      </w:r>
      <w:r>
        <w:rPr>
          <w:color w:val="010202"/>
        </w:rPr>
        <w:t>Saúde;</w:t>
      </w:r>
    </w:p>
    <w:p>
      <w:pPr>
        <w:pStyle w:val="BodyText"/>
        <w:spacing w:line="316" w:lineRule="auto"/>
        <w:ind w:left="2106" w:right="1322"/>
      </w:pPr>
      <w:r>
        <w:rPr>
          <w:color w:val="010202"/>
        </w:rPr>
        <w:t>VI - Secretaria Municipal do Desenvolvimento, Trabalho e Empreendedorismo; VII - Secretaria Municipal de Esportes, Lazer e Recreação;</w:t>
      </w:r>
    </w:p>
    <w:p>
      <w:pPr>
        <w:pStyle w:val="BodyText"/>
        <w:ind w:left="2106"/>
      </w:pPr>
      <w:r>
        <w:rPr>
          <w:color w:val="010202"/>
        </w:rPr>
        <w:t>VIII- Secretaria Municipal de Promoção da Igualdade Racial;</w:t>
      </w:r>
    </w:p>
    <w:p>
      <w:pPr>
        <w:pStyle w:val="BodyText"/>
        <w:tabs>
          <w:tab w:pos="2556" w:val="left" w:leader="none"/>
        </w:tabs>
        <w:spacing w:line="316" w:lineRule="auto" w:before="88"/>
        <w:ind w:left="2106" w:right="2620"/>
      </w:pPr>
      <w:r>
        <w:rPr>
          <w:color w:val="010202"/>
        </w:rPr>
        <w:t>IX - Conselho Municipal dos Direitos da Criança e do Adolescente; X</w:t>
        <w:tab/>
        <w:t>- Conselho Municipal de Assistência</w:t>
      </w:r>
      <w:r>
        <w:rPr>
          <w:color w:val="010202"/>
          <w:spacing w:val="-6"/>
        </w:rPr>
        <w:t> </w:t>
      </w:r>
      <w:r>
        <w:rPr>
          <w:color w:val="010202"/>
        </w:rPr>
        <w:t>Social;</w:t>
      </w:r>
    </w:p>
    <w:p>
      <w:pPr>
        <w:pStyle w:val="BodyText"/>
        <w:ind w:left="2106"/>
      </w:pPr>
      <w:r>
        <w:rPr>
          <w:color w:val="010202"/>
        </w:rPr>
        <w:t>XI - Representação das organizações conveniadas para execução das MSE/MA</w:t>
      </w:r>
    </w:p>
    <w:p>
      <w:pPr>
        <w:pStyle w:val="BodyText"/>
        <w:rPr>
          <w:sz w:val="20"/>
        </w:rPr>
      </w:pPr>
    </w:p>
    <w:p>
      <w:pPr>
        <w:pStyle w:val="BodyText"/>
        <w:spacing w:line="316" w:lineRule="auto" w:before="220"/>
        <w:ind w:left="1397" w:right="1415" w:firstLine="709"/>
        <w:jc w:val="both"/>
      </w:pPr>
      <w:r>
        <w:rPr>
          <w:color w:val="010202"/>
        </w:rPr>
        <w:t>Função: Coordenar as atividades do Sistema Municipal de Atendimento Socio- educativo – SIMASE e de sua gestão, cabendo assumir a interlocução entre órgãos e instituições para a implementação do Sistema Socioeducativo, a mobilização e articu- lação entre as áreas envolvidas na operacionalização do Sistema; coordenar a relação entre as Secretarias de modo a garantir a intersetorialidade e a integração das ações; assumir a interlocução com os Sistemas de Justiça, Segurança, Sistema Nacional de Informação e demais sistemas; assumir a interlocução com os órgãos das esferas esta- dual e federal (Fundação CASA, Secretarias Estaduais, Ministérios, entre outros), res- ponder</w:t>
      </w:r>
      <w:r>
        <w:rPr>
          <w:color w:val="010202"/>
          <w:spacing w:val="-7"/>
        </w:rPr>
        <w:t> </w:t>
      </w:r>
      <w:r>
        <w:rPr>
          <w:color w:val="010202"/>
        </w:rPr>
        <w:t>pelo</w:t>
      </w:r>
      <w:r>
        <w:rPr>
          <w:color w:val="010202"/>
          <w:spacing w:val="-6"/>
        </w:rPr>
        <w:t> </w:t>
      </w:r>
      <w:r>
        <w:rPr>
          <w:color w:val="010202"/>
        </w:rPr>
        <w:t>monitoramento,</w:t>
      </w:r>
      <w:r>
        <w:rPr>
          <w:color w:val="010202"/>
          <w:spacing w:val="-7"/>
        </w:rPr>
        <w:t> </w:t>
      </w:r>
      <w:r>
        <w:rPr>
          <w:color w:val="010202"/>
        </w:rPr>
        <w:t>supervisão</w:t>
      </w:r>
      <w:r>
        <w:rPr>
          <w:color w:val="010202"/>
          <w:spacing w:val="-7"/>
        </w:rPr>
        <w:t> </w:t>
      </w:r>
      <w:r>
        <w:rPr>
          <w:color w:val="010202"/>
        </w:rPr>
        <w:t>e</w:t>
      </w:r>
      <w:r>
        <w:rPr>
          <w:color w:val="010202"/>
          <w:spacing w:val="-6"/>
        </w:rPr>
        <w:t> </w:t>
      </w:r>
      <w:r>
        <w:rPr>
          <w:color w:val="010202"/>
        </w:rPr>
        <w:t>avaliação</w:t>
      </w:r>
      <w:r>
        <w:rPr>
          <w:color w:val="010202"/>
          <w:spacing w:val="-6"/>
        </w:rPr>
        <w:t> </w:t>
      </w:r>
      <w:r>
        <w:rPr>
          <w:color w:val="010202"/>
        </w:rPr>
        <w:t>do</w:t>
      </w:r>
      <w:r>
        <w:rPr>
          <w:color w:val="010202"/>
          <w:spacing w:val="-7"/>
        </w:rPr>
        <w:t> </w:t>
      </w:r>
      <w:r>
        <w:rPr>
          <w:color w:val="010202"/>
        </w:rPr>
        <w:t>Sistema</w:t>
      </w:r>
      <w:r>
        <w:rPr>
          <w:color w:val="010202"/>
          <w:spacing w:val="-6"/>
        </w:rPr>
        <w:t> </w:t>
      </w:r>
      <w:r>
        <w:rPr>
          <w:color w:val="010202"/>
        </w:rPr>
        <w:t>Socioeducativo;</w:t>
      </w:r>
      <w:r>
        <w:rPr>
          <w:color w:val="010202"/>
          <w:spacing w:val="-6"/>
        </w:rPr>
        <w:t> </w:t>
      </w:r>
      <w:r>
        <w:rPr>
          <w:color w:val="010202"/>
        </w:rPr>
        <w:t>emitir relatórios sobre o</w:t>
      </w:r>
      <w:r>
        <w:rPr>
          <w:color w:val="010202"/>
          <w:spacing w:val="-3"/>
        </w:rPr>
        <w:t> </w:t>
      </w:r>
      <w:r>
        <w:rPr>
          <w:color w:val="010202"/>
        </w:rPr>
        <w:t>SIMASE.</w:t>
      </w:r>
    </w:p>
    <w:p>
      <w:pPr>
        <w:pStyle w:val="BodyText"/>
        <w:spacing w:before="4"/>
        <w:rPr>
          <w:sz w:val="25"/>
        </w:rPr>
      </w:pPr>
    </w:p>
    <w:p>
      <w:pPr>
        <w:pStyle w:val="Heading3"/>
        <w:numPr>
          <w:ilvl w:val="0"/>
          <w:numId w:val="26"/>
        </w:numPr>
        <w:tabs>
          <w:tab w:pos="2827" w:val="left" w:leader="none"/>
        </w:tabs>
        <w:spacing w:line="240" w:lineRule="auto" w:before="0" w:after="0"/>
        <w:ind w:left="2826" w:right="0" w:hanging="360"/>
        <w:jc w:val="left"/>
      </w:pPr>
      <w:r>
        <w:rPr>
          <w:color w:val="010202"/>
          <w:spacing w:val="-5"/>
        </w:rPr>
        <w:t>Gestão Regional </w:t>
      </w:r>
      <w:r>
        <w:rPr>
          <w:color w:val="010202"/>
          <w:spacing w:val="-3"/>
        </w:rPr>
        <w:t>da </w:t>
      </w:r>
      <w:r>
        <w:rPr>
          <w:color w:val="010202"/>
          <w:spacing w:val="-5"/>
        </w:rPr>
        <w:t>Política </w:t>
      </w:r>
      <w:r>
        <w:rPr>
          <w:color w:val="010202"/>
          <w:spacing w:val="-3"/>
        </w:rPr>
        <w:t>de </w:t>
      </w:r>
      <w:r>
        <w:rPr>
          <w:color w:val="010202"/>
          <w:spacing w:val="-5"/>
        </w:rPr>
        <w:t>Atendimento</w:t>
      </w:r>
      <w:r>
        <w:rPr>
          <w:color w:val="010202"/>
          <w:spacing w:val="-35"/>
        </w:rPr>
        <w:t> </w:t>
      </w:r>
      <w:r>
        <w:rPr>
          <w:color w:val="010202"/>
          <w:spacing w:val="-6"/>
        </w:rPr>
        <w:t>Socioeducativo</w:t>
      </w:r>
    </w:p>
    <w:p>
      <w:pPr>
        <w:pStyle w:val="BodyText"/>
        <w:rPr>
          <w:b/>
          <w:sz w:val="26"/>
        </w:rPr>
      </w:pPr>
    </w:p>
    <w:p>
      <w:pPr>
        <w:pStyle w:val="BodyText"/>
        <w:spacing w:before="148"/>
        <w:ind w:left="2106"/>
        <w:rPr>
          <w:rFonts w:ascii="Times New Roman" w:hAnsi="Times New Roman"/>
        </w:rPr>
      </w:pPr>
      <w:r>
        <w:rPr>
          <w:rFonts w:ascii="Times New Roman" w:hAnsi="Times New Roman"/>
          <w:color w:val="010202"/>
        </w:rPr>
        <w:t>Órgão responsável: Comissão Gestora Regional do SIMASE</w:t>
      </w:r>
    </w:p>
    <w:p>
      <w:pPr>
        <w:pStyle w:val="BodyText"/>
        <w:spacing w:before="88"/>
        <w:ind w:left="2106"/>
      </w:pPr>
      <w:r>
        <w:rPr>
          <w:color w:val="010202"/>
        </w:rPr>
        <w:t>Composição/Responsáveis:</w:t>
      </w:r>
    </w:p>
    <w:p>
      <w:pPr>
        <w:pStyle w:val="BodyText"/>
        <w:tabs>
          <w:tab w:pos="2460" w:val="left" w:leader="none"/>
        </w:tabs>
        <w:spacing w:line="307" w:lineRule="auto" w:before="77"/>
        <w:ind w:left="2106" w:right="2677"/>
      </w:pPr>
      <w:r>
        <w:rPr>
          <w:color w:val="010202"/>
        </w:rPr>
        <w:t>I</w:t>
        <w:tab/>
      </w:r>
      <w:r>
        <w:rPr>
          <w:color w:val="010202"/>
          <w:position w:val="1"/>
        </w:rPr>
        <w:t>- Secretaria Municipal de Assistência e Desenvolvimento Social;</w:t>
      </w:r>
      <w:r>
        <w:rPr>
          <w:color w:val="010202"/>
        </w:rPr>
        <w:t> II </w:t>
      </w:r>
      <w:r>
        <w:rPr>
          <w:color w:val="010202"/>
          <w:position w:val="1"/>
        </w:rPr>
        <w:t>- Secretaria Municipal de Direitos Humanos e</w:t>
      </w:r>
      <w:r>
        <w:rPr>
          <w:color w:val="010202"/>
          <w:spacing w:val="-15"/>
          <w:position w:val="1"/>
        </w:rPr>
        <w:t> </w:t>
      </w:r>
      <w:r>
        <w:rPr>
          <w:color w:val="010202"/>
          <w:position w:val="1"/>
        </w:rPr>
        <w:t>Cidadania;</w:t>
      </w:r>
    </w:p>
    <w:p>
      <w:pPr>
        <w:pStyle w:val="ListParagraph"/>
        <w:numPr>
          <w:ilvl w:val="0"/>
          <w:numId w:val="27"/>
        </w:numPr>
        <w:tabs>
          <w:tab w:pos="2461" w:val="left" w:leader="none"/>
        </w:tabs>
        <w:spacing w:line="240" w:lineRule="auto" w:before="2" w:after="0"/>
        <w:ind w:left="2106" w:right="0" w:firstLine="0"/>
        <w:jc w:val="left"/>
        <w:rPr>
          <w:sz w:val="24"/>
        </w:rPr>
      </w:pPr>
      <w:r>
        <w:rPr>
          <w:color w:val="010202"/>
          <w:position w:val="1"/>
          <w:sz w:val="24"/>
        </w:rPr>
        <w:t>- Secretaria Municipal de</w:t>
      </w:r>
      <w:r>
        <w:rPr>
          <w:color w:val="010202"/>
          <w:spacing w:val="-5"/>
          <w:position w:val="1"/>
          <w:sz w:val="24"/>
        </w:rPr>
        <w:t> </w:t>
      </w:r>
      <w:r>
        <w:rPr>
          <w:color w:val="010202"/>
          <w:position w:val="1"/>
          <w:sz w:val="24"/>
        </w:rPr>
        <w:t>Cultura;</w:t>
      </w:r>
    </w:p>
    <w:p>
      <w:pPr>
        <w:pStyle w:val="ListParagraph"/>
        <w:numPr>
          <w:ilvl w:val="0"/>
          <w:numId w:val="27"/>
        </w:numPr>
        <w:tabs>
          <w:tab w:pos="2461" w:val="left" w:leader="none"/>
        </w:tabs>
        <w:spacing w:line="307" w:lineRule="auto" w:before="78" w:after="0"/>
        <w:ind w:left="2106" w:right="5606" w:firstLine="0"/>
        <w:jc w:val="left"/>
        <w:rPr>
          <w:sz w:val="24"/>
        </w:rPr>
      </w:pPr>
      <w:r>
        <w:rPr>
          <w:color w:val="010202"/>
          <w:position w:val="1"/>
          <w:sz w:val="24"/>
        </w:rPr>
        <w:t>- Secretaria Municipal de Educação;</w:t>
      </w:r>
      <w:r>
        <w:rPr>
          <w:color w:val="010202"/>
          <w:sz w:val="24"/>
        </w:rPr>
        <w:t> V </w:t>
      </w:r>
      <w:r>
        <w:rPr>
          <w:color w:val="010202"/>
          <w:position w:val="1"/>
          <w:sz w:val="24"/>
        </w:rPr>
        <w:t>- Secretaria Municipal da</w:t>
      </w:r>
      <w:r>
        <w:rPr>
          <w:color w:val="010202"/>
          <w:spacing w:val="15"/>
          <w:position w:val="1"/>
          <w:sz w:val="24"/>
        </w:rPr>
        <w:t> </w:t>
      </w:r>
      <w:r>
        <w:rPr>
          <w:color w:val="010202"/>
          <w:position w:val="1"/>
          <w:sz w:val="24"/>
        </w:rPr>
        <w:t>Saúde;</w:t>
      </w:r>
    </w:p>
    <w:p>
      <w:pPr>
        <w:pStyle w:val="BodyText"/>
        <w:spacing w:before="2"/>
        <w:ind w:left="2106"/>
      </w:pPr>
      <w:r>
        <w:rPr>
          <w:color w:val="010202"/>
        </w:rPr>
        <w:t>VI </w:t>
      </w:r>
      <w:r>
        <w:rPr>
          <w:color w:val="010202"/>
          <w:position w:val="1"/>
        </w:rPr>
        <w:t>- Secretaria Municipal do Desenvolvimento, Trabalho e Empreendedorismo;</w:t>
      </w:r>
    </w:p>
    <w:p>
      <w:pPr>
        <w:pStyle w:val="BodyText"/>
        <w:spacing w:before="77"/>
        <w:ind w:left="2106"/>
      </w:pPr>
      <w:r>
        <w:rPr>
          <w:color w:val="010202"/>
        </w:rPr>
        <w:t>VII</w:t>
      </w:r>
      <w:r>
        <w:rPr>
          <w:color w:val="010202"/>
          <w:position w:val="1"/>
        </w:rPr>
        <w:t>- Secretaria Municipal de Esportes, Lazer e Recreação;</w:t>
      </w:r>
    </w:p>
    <w:p>
      <w:pPr>
        <w:pStyle w:val="BodyText"/>
        <w:rPr>
          <w:sz w:val="20"/>
        </w:rPr>
      </w:pPr>
    </w:p>
    <w:p>
      <w:pPr>
        <w:pStyle w:val="BodyText"/>
        <w:rPr>
          <w:sz w:val="20"/>
        </w:rPr>
      </w:pPr>
    </w:p>
    <w:p>
      <w:pPr>
        <w:pStyle w:val="BodyText"/>
        <w:spacing w:before="6"/>
        <w:rPr>
          <w:sz w:val="27"/>
        </w:rPr>
      </w:pPr>
    </w:p>
    <w:p>
      <w:pPr>
        <w:pStyle w:val="BodyText"/>
        <w:spacing w:before="113"/>
        <w:ind w:left="538"/>
        <w:rPr>
          <w:rFonts w:ascii="Times New Roman"/>
        </w:rPr>
      </w:pPr>
      <w:r>
        <w:rPr>
          <w:rFonts w:ascii="Times New Roman"/>
          <w:color w:val="6D6E71"/>
        </w:rPr>
        <w:t>82</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268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2736">
            <wp:simplePos x="0" y="0"/>
            <wp:positionH relativeFrom="page">
              <wp:posOffset>19050</wp:posOffset>
            </wp:positionH>
            <wp:positionV relativeFrom="page">
              <wp:posOffset>5536501</wp:posOffset>
            </wp:positionV>
            <wp:extent cx="152400" cy="152400"/>
            <wp:effectExtent l="0" t="0" r="0" b="0"/>
            <wp:wrapNone/>
            <wp:docPr id="529" name="image4.png" descr=""/>
            <wp:cNvGraphicFramePr>
              <a:graphicFrameLocks noChangeAspect="1"/>
            </wp:cNvGraphicFramePr>
            <a:graphic>
              <a:graphicData uri="http://schemas.openxmlformats.org/drawingml/2006/picture">
                <pic:pic>
                  <pic:nvPicPr>
                    <pic:cNvPr id="530"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2760">
            <wp:simplePos x="0" y="0"/>
            <wp:positionH relativeFrom="page">
              <wp:posOffset>7921955</wp:posOffset>
            </wp:positionH>
            <wp:positionV relativeFrom="page">
              <wp:posOffset>5536501</wp:posOffset>
            </wp:positionV>
            <wp:extent cx="152400" cy="152400"/>
            <wp:effectExtent l="0" t="0" r="0" b="0"/>
            <wp:wrapNone/>
            <wp:docPr id="531" name="image4.png" descr=""/>
            <wp:cNvGraphicFramePr>
              <a:graphicFrameLocks noChangeAspect="1"/>
            </wp:cNvGraphicFramePr>
            <a:graphic>
              <a:graphicData uri="http://schemas.openxmlformats.org/drawingml/2006/picture">
                <pic:pic>
                  <pic:nvPicPr>
                    <pic:cNvPr id="53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33" name="image4.png" descr=""/>
            <wp:cNvGraphicFramePr>
              <a:graphicFrameLocks noChangeAspect="1"/>
            </wp:cNvGraphicFramePr>
            <a:graphic>
              <a:graphicData uri="http://schemas.openxmlformats.org/drawingml/2006/picture">
                <pic:pic>
                  <pic:nvPicPr>
                    <pic:cNvPr id="53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6226" w:right="0" w:firstLine="0"/>
        <w:jc w:val="left"/>
        <w:rPr>
          <w:rFonts w:ascii="Times New Roman" w:hAnsi="Times New Roman"/>
          <w:sz w:val="14"/>
        </w:rPr>
      </w:pPr>
      <w:r>
        <w:rPr/>
        <w:pict>
          <v:line style="position:absolute;mso-position-horizontal-relative:page;mso-position-vertical-relative:paragraph;z-index:10616;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2712" from="616.276001pt,-30.639816pt" to="616.276001pt,-45.639816pt" stroked="true" strokeweight=".25pt" strokecolor="#000000">
            <v:stroke dashstyle="solid"/>
            <w10:wrap type="none"/>
          </v:line>
        </w:pict>
      </w:r>
      <w:r>
        <w:rPr>
          <w:rFonts w:ascii="Times New Roman" w:hAnsi="Times New Roman"/>
          <w:color w:val="6D6E71"/>
          <w:sz w:val="14"/>
        </w:rPr>
        <w:t>MODELO DE GESTÃO DO SISTEMA SOCIOEDUCATIVO - SIMASE</w:t>
      </w:r>
    </w:p>
    <w:p>
      <w:pPr>
        <w:pStyle w:val="BodyText"/>
        <w:rPr>
          <w:rFonts w:ascii="Times New Roman"/>
          <w:sz w:val="20"/>
        </w:rPr>
      </w:pPr>
    </w:p>
    <w:p>
      <w:pPr>
        <w:pStyle w:val="BodyText"/>
        <w:spacing w:before="11"/>
        <w:rPr>
          <w:rFonts w:ascii="Times New Roman"/>
          <w:sz w:val="19"/>
        </w:rPr>
      </w:pPr>
    </w:p>
    <w:p>
      <w:pPr>
        <w:pStyle w:val="ListParagraph"/>
        <w:numPr>
          <w:ilvl w:val="0"/>
          <w:numId w:val="28"/>
        </w:numPr>
        <w:tabs>
          <w:tab w:pos="2628" w:val="left" w:leader="none"/>
        </w:tabs>
        <w:spacing w:line="240" w:lineRule="auto" w:before="100" w:after="0"/>
        <w:ind w:left="2106" w:right="0" w:firstLine="0"/>
        <w:jc w:val="left"/>
        <w:rPr>
          <w:sz w:val="24"/>
        </w:rPr>
      </w:pPr>
      <w:r>
        <w:rPr>
          <w:color w:val="010202"/>
          <w:sz w:val="24"/>
        </w:rPr>
        <w:t>- Secretaria Municipal de Promoção da Igualdade</w:t>
      </w:r>
      <w:r>
        <w:rPr>
          <w:color w:val="010202"/>
          <w:spacing w:val="-7"/>
          <w:sz w:val="24"/>
        </w:rPr>
        <w:t> </w:t>
      </w:r>
      <w:r>
        <w:rPr>
          <w:color w:val="010202"/>
          <w:sz w:val="24"/>
        </w:rPr>
        <w:t>Racial;</w:t>
      </w:r>
    </w:p>
    <w:p>
      <w:pPr>
        <w:pStyle w:val="ListParagraph"/>
        <w:numPr>
          <w:ilvl w:val="0"/>
          <w:numId w:val="28"/>
        </w:numPr>
        <w:tabs>
          <w:tab w:pos="2627" w:val="left" w:leader="none"/>
          <w:tab w:pos="2628" w:val="left" w:leader="none"/>
        </w:tabs>
        <w:spacing w:line="290" w:lineRule="auto" w:before="57" w:after="0"/>
        <w:ind w:left="2106" w:right="2549" w:firstLine="0"/>
        <w:jc w:val="left"/>
        <w:rPr>
          <w:sz w:val="24"/>
        </w:rPr>
      </w:pPr>
      <w:r>
        <w:rPr>
          <w:color w:val="010202"/>
          <w:sz w:val="24"/>
        </w:rPr>
        <w:t>- Conselho Municipal dos Direitos da Criança e do Adolescente;</w:t>
      </w:r>
      <w:r>
        <w:rPr>
          <w:color w:val="010202"/>
          <w:position w:val="-2"/>
          <w:sz w:val="24"/>
        </w:rPr>
        <w:t> X</w:t>
        <w:tab/>
      </w:r>
      <w:r>
        <w:rPr>
          <w:color w:val="010202"/>
          <w:sz w:val="24"/>
        </w:rPr>
        <w:t>- Conselho Municipal de Assistência</w:t>
      </w:r>
      <w:r>
        <w:rPr>
          <w:color w:val="010202"/>
          <w:spacing w:val="-6"/>
          <w:sz w:val="24"/>
        </w:rPr>
        <w:t> </w:t>
      </w:r>
      <w:r>
        <w:rPr>
          <w:color w:val="010202"/>
          <w:sz w:val="24"/>
        </w:rPr>
        <w:t>Social;</w:t>
      </w:r>
    </w:p>
    <w:p>
      <w:pPr>
        <w:pStyle w:val="BodyText"/>
        <w:tabs>
          <w:tab w:pos="2627" w:val="left" w:leader="none"/>
        </w:tabs>
        <w:ind w:left="2106"/>
      </w:pPr>
      <w:r>
        <w:rPr>
          <w:color w:val="010202"/>
          <w:position w:val="-2"/>
        </w:rPr>
        <w:t>XI</w:t>
        <w:tab/>
      </w:r>
      <w:r>
        <w:rPr>
          <w:color w:val="010202"/>
        </w:rPr>
        <w:t>- Representação das organizações conveniadas para execução das</w:t>
      </w:r>
      <w:r>
        <w:rPr>
          <w:color w:val="010202"/>
          <w:spacing w:val="-8"/>
        </w:rPr>
        <w:t> </w:t>
      </w:r>
      <w:r>
        <w:rPr>
          <w:color w:val="010202"/>
        </w:rPr>
        <w:t>MSE/MA.</w:t>
      </w:r>
    </w:p>
    <w:p>
      <w:pPr>
        <w:pStyle w:val="BodyText"/>
        <w:spacing w:before="10"/>
        <w:rPr>
          <w:sz w:val="23"/>
        </w:rPr>
      </w:pPr>
    </w:p>
    <w:p>
      <w:pPr>
        <w:pStyle w:val="BodyText"/>
        <w:spacing w:line="280" w:lineRule="auto" w:before="100"/>
        <w:ind w:left="1397" w:right="1415" w:firstLine="709"/>
        <w:jc w:val="both"/>
      </w:pPr>
      <w:r>
        <w:rPr>
          <w:color w:val="010202"/>
          <w:spacing w:val="-5"/>
        </w:rPr>
        <w:t>Função: Coordenar </w:t>
      </w:r>
      <w:r>
        <w:rPr>
          <w:color w:val="010202"/>
          <w:spacing w:val="-3"/>
        </w:rPr>
        <w:t>as </w:t>
      </w:r>
      <w:r>
        <w:rPr>
          <w:color w:val="010202"/>
          <w:spacing w:val="-5"/>
        </w:rPr>
        <w:t>atividades </w:t>
      </w:r>
      <w:r>
        <w:rPr>
          <w:color w:val="010202"/>
          <w:spacing w:val="-3"/>
        </w:rPr>
        <w:t>do </w:t>
      </w:r>
      <w:r>
        <w:rPr>
          <w:color w:val="010202"/>
          <w:spacing w:val="-5"/>
        </w:rPr>
        <w:t>Sistema Municipal </w:t>
      </w:r>
      <w:r>
        <w:rPr>
          <w:color w:val="010202"/>
          <w:spacing w:val="-3"/>
        </w:rPr>
        <w:t>de </w:t>
      </w:r>
      <w:r>
        <w:rPr>
          <w:color w:val="010202"/>
          <w:spacing w:val="-5"/>
        </w:rPr>
        <w:t>Atendimento Socioedu- cativo </w:t>
      </w:r>
      <w:r>
        <w:rPr>
          <w:color w:val="010202"/>
        </w:rPr>
        <w:t>- </w:t>
      </w:r>
      <w:r>
        <w:rPr>
          <w:color w:val="010202"/>
          <w:spacing w:val="-5"/>
        </w:rPr>
        <w:t>SIMASE </w:t>
      </w:r>
      <w:r>
        <w:rPr>
          <w:color w:val="010202"/>
        </w:rPr>
        <w:t>e </w:t>
      </w:r>
      <w:r>
        <w:rPr>
          <w:color w:val="010202"/>
          <w:spacing w:val="-3"/>
        </w:rPr>
        <w:t>de </w:t>
      </w:r>
      <w:r>
        <w:rPr>
          <w:color w:val="010202"/>
          <w:spacing w:val="-4"/>
        </w:rPr>
        <w:t>sua </w:t>
      </w:r>
      <w:r>
        <w:rPr>
          <w:color w:val="010202"/>
          <w:spacing w:val="-5"/>
        </w:rPr>
        <w:t>gestão regional, cabendo assumir </w:t>
      </w:r>
      <w:r>
        <w:rPr>
          <w:color w:val="010202"/>
        </w:rPr>
        <w:t>a </w:t>
      </w:r>
      <w:r>
        <w:rPr>
          <w:color w:val="010202"/>
          <w:spacing w:val="-5"/>
        </w:rPr>
        <w:t>interlocução </w:t>
      </w:r>
      <w:r>
        <w:rPr>
          <w:color w:val="010202"/>
          <w:spacing w:val="-4"/>
        </w:rPr>
        <w:t>entre </w:t>
      </w:r>
      <w:r>
        <w:rPr>
          <w:color w:val="010202"/>
          <w:spacing w:val="-5"/>
        </w:rPr>
        <w:t>órgãos </w:t>
      </w:r>
      <w:r>
        <w:rPr>
          <w:color w:val="010202"/>
        </w:rPr>
        <w:t>e </w:t>
      </w:r>
      <w:r>
        <w:rPr>
          <w:color w:val="010202"/>
          <w:spacing w:val="-5"/>
        </w:rPr>
        <w:t>instituições </w:t>
      </w:r>
      <w:r>
        <w:rPr>
          <w:color w:val="010202"/>
          <w:spacing w:val="-4"/>
        </w:rPr>
        <w:t>para </w:t>
      </w:r>
      <w:r>
        <w:rPr>
          <w:color w:val="010202"/>
        </w:rPr>
        <w:t>a </w:t>
      </w:r>
      <w:r>
        <w:rPr>
          <w:color w:val="010202"/>
          <w:spacing w:val="-5"/>
        </w:rPr>
        <w:t>implementação </w:t>
      </w:r>
      <w:r>
        <w:rPr>
          <w:color w:val="010202"/>
          <w:spacing w:val="-3"/>
        </w:rPr>
        <w:t>do </w:t>
      </w:r>
      <w:r>
        <w:rPr>
          <w:color w:val="010202"/>
          <w:spacing w:val="-5"/>
        </w:rPr>
        <w:t>Sistema Socioeducativo </w:t>
      </w:r>
      <w:r>
        <w:rPr>
          <w:color w:val="010202"/>
          <w:spacing w:val="-3"/>
        </w:rPr>
        <w:t>na </w:t>
      </w:r>
      <w:r>
        <w:rPr>
          <w:color w:val="010202"/>
          <w:spacing w:val="-5"/>
        </w:rPr>
        <w:t>região, </w:t>
      </w:r>
      <w:r>
        <w:rPr>
          <w:color w:val="010202"/>
        </w:rPr>
        <w:t>a </w:t>
      </w:r>
      <w:r>
        <w:rPr>
          <w:color w:val="010202"/>
          <w:spacing w:val="-5"/>
        </w:rPr>
        <w:t>mobilização </w:t>
      </w:r>
      <w:r>
        <w:rPr>
          <w:color w:val="010202"/>
        </w:rPr>
        <w:t>e </w:t>
      </w:r>
      <w:r>
        <w:rPr>
          <w:color w:val="010202"/>
          <w:spacing w:val="-5"/>
        </w:rPr>
        <w:t>articulação </w:t>
      </w:r>
      <w:r>
        <w:rPr>
          <w:color w:val="010202"/>
          <w:spacing w:val="-4"/>
        </w:rPr>
        <w:t>entre </w:t>
      </w:r>
      <w:r>
        <w:rPr>
          <w:color w:val="010202"/>
          <w:spacing w:val="-3"/>
        </w:rPr>
        <w:t>as </w:t>
      </w:r>
      <w:r>
        <w:rPr>
          <w:color w:val="010202"/>
          <w:spacing w:val="-4"/>
        </w:rPr>
        <w:t>áreas </w:t>
      </w:r>
      <w:r>
        <w:rPr>
          <w:color w:val="010202"/>
          <w:spacing w:val="-5"/>
        </w:rPr>
        <w:t>envolvidas </w:t>
      </w:r>
      <w:r>
        <w:rPr>
          <w:color w:val="010202"/>
          <w:spacing w:val="-3"/>
        </w:rPr>
        <w:t>na </w:t>
      </w:r>
      <w:r>
        <w:rPr>
          <w:color w:val="010202"/>
          <w:spacing w:val="-5"/>
        </w:rPr>
        <w:t>operacionalização </w:t>
      </w:r>
      <w:r>
        <w:rPr>
          <w:color w:val="010202"/>
          <w:spacing w:val="-3"/>
        </w:rPr>
        <w:t>do </w:t>
      </w:r>
      <w:r>
        <w:rPr>
          <w:color w:val="010202"/>
          <w:spacing w:val="-5"/>
        </w:rPr>
        <w:t>Sistema; coordenar </w:t>
      </w:r>
      <w:r>
        <w:rPr>
          <w:color w:val="010202"/>
        </w:rPr>
        <w:t>a </w:t>
      </w:r>
      <w:r>
        <w:rPr>
          <w:color w:val="010202"/>
          <w:spacing w:val="-4"/>
        </w:rPr>
        <w:t>rela-</w:t>
      </w:r>
      <w:r>
        <w:rPr>
          <w:color w:val="010202"/>
          <w:spacing w:val="49"/>
        </w:rPr>
        <w:t> </w:t>
      </w:r>
      <w:r>
        <w:rPr>
          <w:color w:val="010202"/>
          <w:spacing w:val="-4"/>
        </w:rPr>
        <w:t>ção entre </w:t>
      </w:r>
      <w:r>
        <w:rPr>
          <w:color w:val="010202"/>
          <w:spacing w:val="-3"/>
        </w:rPr>
        <w:t>as </w:t>
      </w:r>
      <w:r>
        <w:rPr>
          <w:color w:val="010202"/>
          <w:spacing w:val="-5"/>
        </w:rPr>
        <w:t>Secretarias </w:t>
      </w:r>
      <w:r>
        <w:rPr>
          <w:color w:val="010202"/>
          <w:spacing w:val="-3"/>
        </w:rPr>
        <w:t>de </w:t>
      </w:r>
      <w:r>
        <w:rPr>
          <w:color w:val="010202"/>
          <w:spacing w:val="-4"/>
        </w:rPr>
        <w:t>modo </w:t>
      </w:r>
      <w:r>
        <w:rPr>
          <w:color w:val="010202"/>
        </w:rPr>
        <w:t>a </w:t>
      </w:r>
      <w:r>
        <w:rPr>
          <w:color w:val="010202"/>
          <w:spacing w:val="-5"/>
        </w:rPr>
        <w:t>garantir </w:t>
      </w:r>
      <w:r>
        <w:rPr>
          <w:color w:val="010202"/>
        </w:rPr>
        <w:t>a </w:t>
      </w:r>
      <w:r>
        <w:rPr>
          <w:color w:val="010202"/>
          <w:spacing w:val="-5"/>
        </w:rPr>
        <w:t>intersetorialidade </w:t>
      </w:r>
      <w:r>
        <w:rPr>
          <w:color w:val="010202"/>
        </w:rPr>
        <w:t>e a </w:t>
      </w:r>
      <w:r>
        <w:rPr>
          <w:color w:val="010202"/>
          <w:spacing w:val="-5"/>
        </w:rPr>
        <w:t>integração </w:t>
      </w:r>
      <w:r>
        <w:rPr>
          <w:color w:val="010202"/>
          <w:spacing w:val="-4"/>
        </w:rPr>
        <w:t>das </w:t>
      </w:r>
      <w:r>
        <w:rPr>
          <w:color w:val="010202"/>
          <w:spacing w:val="-5"/>
        </w:rPr>
        <w:t>ações regionais; encaminhar </w:t>
      </w:r>
      <w:r>
        <w:rPr>
          <w:color w:val="010202"/>
          <w:spacing w:val="-3"/>
        </w:rPr>
        <w:t>ao </w:t>
      </w:r>
      <w:r>
        <w:rPr>
          <w:color w:val="010202"/>
          <w:spacing w:val="-5"/>
        </w:rPr>
        <w:t>Comitê Gestor Municipal questões </w:t>
      </w:r>
      <w:r>
        <w:rPr>
          <w:color w:val="010202"/>
          <w:spacing w:val="-4"/>
        </w:rPr>
        <w:t>que </w:t>
      </w:r>
      <w:r>
        <w:rPr>
          <w:color w:val="010202"/>
          <w:spacing w:val="-5"/>
        </w:rPr>
        <w:t>demandem interlocução </w:t>
      </w:r>
      <w:r>
        <w:rPr>
          <w:color w:val="010202"/>
          <w:spacing w:val="-4"/>
        </w:rPr>
        <w:t>com </w:t>
      </w:r>
      <w:r>
        <w:rPr>
          <w:color w:val="010202"/>
          <w:spacing w:val="-3"/>
        </w:rPr>
        <w:t>os </w:t>
      </w:r>
      <w:r>
        <w:rPr>
          <w:color w:val="010202"/>
          <w:spacing w:val="-5"/>
        </w:rPr>
        <w:t>Sistemas </w:t>
      </w:r>
      <w:r>
        <w:rPr>
          <w:color w:val="010202"/>
          <w:spacing w:val="-3"/>
        </w:rPr>
        <w:t>de </w:t>
      </w:r>
      <w:r>
        <w:rPr>
          <w:color w:val="010202"/>
          <w:spacing w:val="-5"/>
        </w:rPr>
        <w:t>Justiça, Segurança, Sistema Nacional </w:t>
      </w:r>
      <w:r>
        <w:rPr>
          <w:color w:val="010202"/>
          <w:spacing w:val="-3"/>
        </w:rPr>
        <w:t>de </w:t>
      </w:r>
      <w:r>
        <w:rPr>
          <w:color w:val="010202"/>
          <w:spacing w:val="-5"/>
        </w:rPr>
        <w:t>Informação </w:t>
      </w:r>
      <w:r>
        <w:rPr>
          <w:color w:val="010202"/>
        </w:rPr>
        <w:t>e </w:t>
      </w:r>
      <w:r>
        <w:rPr>
          <w:color w:val="010202"/>
          <w:spacing w:val="-5"/>
        </w:rPr>
        <w:t>demais </w:t>
      </w:r>
      <w:r>
        <w:rPr>
          <w:color w:val="010202"/>
          <w:spacing w:val="-4"/>
        </w:rPr>
        <w:t>siste- mas; </w:t>
      </w:r>
      <w:r>
        <w:rPr>
          <w:color w:val="010202"/>
          <w:spacing w:val="-5"/>
        </w:rPr>
        <w:t>assumir </w:t>
      </w:r>
      <w:r>
        <w:rPr>
          <w:color w:val="010202"/>
        </w:rPr>
        <w:t>a </w:t>
      </w:r>
      <w:r>
        <w:rPr>
          <w:color w:val="010202"/>
          <w:spacing w:val="-5"/>
        </w:rPr>
        <w:t>interlocução </w:t>
      </w:r>
      <w:r>
        <w:rPr>
          <w:color w:val="010202"/>
          <w:spacing w:val="-4"/>
        </w:rPr>
        <w:t>com </w:t>
      </w:r>
      <w:r>
        <w:rPr>
          <w:color w:val="010202"/>
          <w:spacing w:val="-3"/>
        </w:rPr>
        <w:t>as </w:t>
      </w:r>
      <w:r>
        <w:rPr>
          <w:color w:val="010202"/>
          <w:spacing w:val="-5"/>
        </w:rPr>
        <w:t>representações regionais </w:t>
      </w:r>
      <w:r>
        <w:rPr>
          <w:color w:val="010202"/>
          <w:spacing w:val="-3"/>
        </w:rPr>
        <w:t>de </w:t>
      </w:r>
      <w:r>
        <w:rPr>
          <w:color w:val="010202"/>
          <w:spacing w:val="-5"/>
        </w:rPr>
        <w:t>órgãos </w:t>
      </w:r>
      <w:r>
        <w:rPr>
          <w:color w:val="010202"/>
          <w:spacing w:val="-3"/>
        </w:rPr>
        <w:t>da </w:t>
      </w:r>
      <w:r>
        <w:rPr>
          <w:color w:val="010202"/>
          <w:spacing w:val="-5"/>
        </w:rPr>
        <w:t>esfera estadual (Fundação </w:t>
      </w:r>
      <w:r>
        <w:rPr>
          <w:color w:val="010202"/>
          <w:spacing w:val="-4"/>
        </w:rPr>
        <w:t>CASA </w:t>
      </w:r>
      <w:r>
        <w:rPr>
          <w:color w:val="010202"/>
        </w:rPr>
        <w:t>e </w:t>
      </w:r>
      <w:r>
        <w:rPr>
          <w:color w:val="010202"/>
          <w:spacing w:val="-5"/>
        </w:rPr>
        <w:t>Secretarias Estaduais, </w:t>
      </w:r>
      <w:r>
        <w:rPr>
          <w:color w:val="010202"/>
          <w:spacing w:val="-4"/>
        </w:rPr>
        <w:t>entre </w:t>
      </w:r>
      <w:r>
        <w:rPr>
          <w:color w:val="010202"/>
          <w:spacing w:val="-5"/>
        </w:rPr>
        <w:t>outros), responder </w:t>
      </w:r>
      <w:r>
        <w:rPr>
          <w:color w:val="010202"/>
          <w:spacing w:val="-4"/>
        </w:rPr>
        <w:t>pelo </w:t>
      </w:r>
      <w:r>
        <w:rPr>
          <w:color w:val="010202"/>
          <w:spacing w:val="-5"/>
        </w:rPr>
        <w:t>monitoramento, supervisão</w:t>
      </w:r>
      <w:r>
        <w:rPr>
          <w:color w:val="010202"/>
          <w:spacing w:val="-13"/>
        </w:rPr>
        <w:t> </w:t>
      </w:r>
      <w:r>
        <w:rPr>
          <w:color w:val="010202"/>
        </w:rPr>
        <w:t>e</w:t>
      </w:r>
      <w:r>
        <w:rPr>
          <w:color w:val="010202"/>
          <w:spacing w:val="-13"/>
        </w:rPr>
        <w:t> </w:t>
      </w:r>
      <w:r>
        <w:rPr>
          <w:color w:val="010202"/>
          <w:spacing w:val="-5"/>
        </w:rPr>
        <w:t>avaliação</w:t>
      </w:r>
      <w:r>
        <w:rPr>
          <w:color w:val="010202"/>
          <w:spacing w:val="-13"/>
        </w:rPr>
        <w:t> </w:t>
      </w:r>
      <w:r>
        <w:rPr>
          <w:color w:val="010202"/>
          <w:spacing w:val="-3"/>
        </w:rPr>
        <w:t>do</w:t>
      </w:r>
      <w:r>
        <w:rPr>
          <w:color w:val="010202"/>
          <w:spacing w:val="-13"/>
        </w:rPr>
        <w:t> </w:t>
      </w:r>
      <w:r>
        <w:rPr>
          <w:color w:val="010202"/>
          <w:spacing w:val="-5"/>
        </w:rPr>
        <w:t>Sistema</w:t>
      </w:r>
      <w:r>
        <w:rPr>
          <w:color w:val="010202"/>
          <w:spacing w:val="-13"/>
        </w:rPr>
        <w:t> </w:t>
      </w:r>
      <w:r>
        <w:rPr>
          <w:color w:val="010202"/>
          <w:spacing w:val="-5"/>
        </w:rPr>
        <w:t>Socioeducativo</w:t>
      </w:r>
      <w:r>
        <w:rPr>
          <w:color w:val="010202"/>
          <w:spacing w:val="-12"/>
        </w:rPr>
        <w:t> </w:t>
      </w:r>
      <w:r>
        <w:rPr>
          <w:color w:val="010202"/>
          <w:spacing w:val="-3"/>
        </w:rPr>
        <w:t>na</w:t>
      </w:r>
      <w:r>
        <w:rPr>
          <w:color w:val="010202"/>
          <w:spacing w:val="-13"/>
        </w:rPr>
        <w:t> </w:t>
      </w:r>
      <w:r>
        <w:rPr>
          <w:color w:val="010202"/>
          <w:spacing w:val="-4"/>
        </w:rPr>
        <w:t>sua</w:t>
      </w:r>
      <w:r>
        <w:rPr>
          <w:color w:val="010202"/>
          <w:spacing w:val="-13"/>
        </w:rPr>
        <w:t> </w:t>
      </w:r>
      <w:r>
        <w:rPr>
          <w:color w:val="010202"/>
          <w:spacing w:val="-5"/>
        </w:rPr>
        <w:t>região;</w:t>
      </w:r>
      <w:r>
        <w:rPr>
          <w:color w:val="010202"/>
          <w:spacing w:val="-13"/>
        </w:rPr>
        <w:t> </w:t>
      </w:r>
      <w:r>
        <w:rPr>
          <w:color w:val="010202"/>
          <w:spacing w:val="-5"/>
        </w:rPr>
        <w:t>emitir</w:t>
      </w:r>
      <w:r>
        <w:rPr>
          <w:color w:val="010202"/>
          <w:spacing w:val="-13"/>
        </w:rPr>
        <w:t> </w:t>
      </w:r>
      <w:r>
        <w:rPr>
          <w:color w:val="010202"/>
          <w:spacing w:val="-5"/>
        </w:rPr>
        <w:t>relatórios</w:t>
      </w:r>
      <w:r>
        <w:rPr>
          <w:color w:val="010202"/>
          <w:spacing w:val="-13"/>
        </w:rPr>
        <w:t> </w:t>
      </w:r>
      <w:r>
        <w:rPr>
          <w:color w:val="010202"/>
          <w:spacing w:val="-5"/>
        </w:rPr>
        <w:t>regionais </w:t>
      </w:r>
      <w:r>
        <w:rPr>
          <w:color w:val="010202"/>
          <w:spacing w:val="-4"/>
        </w:rPr>
        <w:t>sobre </w:t>
      </w:r>
      <w:r>
        <w:rPr>
          <w:color w:val="010202"/>
        </w:rPr>
        <w:t>o</w:t>
      </w:r>
      <w:r>
        <w:rPr>
          <w:color w:val="010202"/>
          <w:spacing w:val="-16"/>
        </w:rPr>
        <w:t> </w:t>
      </w:r>
      <w:r>
        <w:rPr>
          <w:color w:val="010202"/>
          <w:spacing w:val="-5"/>
        </w:rPr>
        <w:t>SIMASE.</w:t>
      </w:r>
    </w:p>
    <w:p>
      <w:pPr>
        <w:pStyle w:val="BodyText"/>
        <w:spacing w:before="5"/>
      </w:pPr>
    </w:p>
    <w:p>
      <w:pPr>
        <w:pStyle w:val="Heading3"/>
        <w:numPr>
          <w:ilvl w:val="0"/>
          <w:numId w:val="29"/>
        </w:numPr>
        <w:tabs>
          <w:tab w:pos="2827" w:val="left" w:leader="none"/>
        </w:tabs>
        <w:spacing w:line="218" w:lineRule="auto" w:before="0" w:after="0"/>
        <w:ind w:left="2826" w:right="1417" w:hanging="360"/>
        <w:jc w:val="left"/>
      </w:pPr>
      <w:r>
        <w:rPr>
          <w:color w:val="010202"/>
          <w:spacing w:val="-5"/>
        </w:rPr>
        <w:t>Gestão Municipal </w:t>
      </w:r>
      <w:r>
        <w:rPr>
          <w:color w:val="010202"/>
        </w:rPr>
        <w:t>e </w:t>
      </w:r>
      <w:r>
        <w:rPr>
          <w:color w:val="010202"/>
          <w:spacing w:val="-5"/>
        </w:rPr>
        <w:t>Regional </w:t>
      </w:r>
      <w:r>
        <w:rPr>
          <w:color w:val="010202"/>
          <w:spacing w:val="-4"/>
        </w:rPr>
        <w:t>dos </w:t>
      </w:r>
      <w:r>
        <w:rPr>
          <w:color w:val="010202"/>
          <w:spacing w:val="-5"/>
        </w:rPr>
        <w:t>Programas </w:t>
      </w:r>
      <w:r>
        <w:rPr>
          <w:color w:val="010202"/>
          <w:spacing w:val="-3"/>
        </w:rPr>
        <w:t>de </w:t>
      </w:r>
      <w:r>
        <w:rPr>
          <w:color w:val="010202"/>
          <w:spacing w:val="-5"/>
        </w:rPr>
        <w:t>Liberdade Assis- </w:t>
      </w:r>
      <w:r>
        <w:rPr>
          <w:color w:val="010202"/>
          <w:spacing w:val="-4"/>
        </w:rPr>
        <w:t>tida </w:t>
      </w:r>
      <w:r>
        <w:rPr>
          <w:color w:val="010202"/>
        </w:rPr>
        <w:t>e </w:t>
      </w:r>
      <w:r>
        <w:rPr>
          <w:color w:val="010202"/>
          <w:spacing w:val="-5"/>
        </w:rPr>
        <w:t>Prestação </w:t>
      </w:r>
      <w:r>
        <w:rPr>
          <w:color w:val="010202"/>
          <w:spacing w:val="-3"/>
        </w:rPr>
        <w:t>de</w:t>
      </w:r>
      <w:r>
        <w:rPr>
          <w:color w:val="010202"/>
          <w:spacing w:val="-31"/>
        </w:rPr>
        <w:t> </w:t>
      </w:r>
      <w:r>
        <w:rPr>
          <w:color w:val="010202"/>
          <w:spacing w:val="-6"/>
        </w:rPr>
        <w:t>Serviço</w:t>
      </w:r>
    </w:p>
    <w:p>
      <w:pPr>
        <w:pStyle w:val="BodyText"/>
        <w:spacing w:line="280" w:lineRule="auto" w:before="48"/>
        <w:ind w:left="2106" w:right="1372"/>
      </w:pPr>
      <w:r>
        <w:rPr>
          <w:rFonts w:ascii="Times New Roman" w:hAnsi="Times New Roman"/>
          <w:color w:val="010202"/>
          <w:spacing w:val="-5"/>
        </w:rPr>
        <w:t>Órgão responsável: Secretaria Municipal </w:t>
      </w:r>
      <w:r>
        <w:rPr>
          <w:rFonts w:ascii="Times New Roman" w:hAnsi="Times New Roman"/>
          <w:color w:val="010202"/>
          <w:spacing w:val="-3"/>
        </w:rPr>
        <w:t>de </w:t>
      </w:r>
      <w:r>
        <w:rPr>
          <w:rFonts w:ascii="Times New Roman" w:hAnsi="Times New Roman"/>
          <w:color w:val="010202"/>
          <w:spacing w:val="-5"/>
        </w:rPr>
        <w:t>Assistência </w:t>
      </w:r>
      <w:r>
        <w:rPr>
          <w:rFonts w:ascii="Times New Roman" w:hAnsi="Times New Roman"/>
          <w:color w:val="010202"/>
        </w:rPr>
        <w:t>e </w:t>
      </w:r>
      <w:r>
        <w:rPr>
          <w:rFonts w:ascii="Times New Roman" w:hAnsi="Times New Roman"/>
          <w:color w:val="010202"/>
          <w:spacing w:val="-5"/>
        </w:rPr>
        <w:t>Desenvolvimento Social</w:t>
      </w:r>
      <w:r>
        <w:rPr>
          <w:color w:val="010202"/>
          <w:spacing w:val="-5"/>
        </w:rPr>
        <w:t>. Função: </w:t>
      </w:r>
      <w:r>
        <w:rPr>
          <w:color w:val="010202"/>
          <w:spacing w:val="-3"/>
        </w:rPr>
        <w:t>Em </w:t>
      </w:r>
      <w:r>
        <w:rPr>
          <w:color w:val="010202"/>
          <w:spacing w:val="-4"/>
        </w:rPr>
        <w:t>nível </w:t>
      </w:r>
      <w:r>
        <w:rPr>
          <w:color w:val="010202"/>
          <w:spacing w:val="-5"/>
        </w:rPr>
        <w:t>municipal </w:t>
      </w:r>
      <w:r>
        <w:rPr>
          <w:color w:val="010202"/>
        </w:rPr>
        <w:t>e </w:t>
      </w:r>
      <w:r>
        <w:rPr>
          <w:color w:val="010202"/>
          <w:spacing w:val="-5"/>
        </w:rPr>
        <w:t>regional, coordenar, monitorar, supervisionar </w:t>
      </w:r>
      <w:r>
        <w:rPr>
          <w:color w:val="010202"/>
        </w:rPr>
        <w:t>e </w:t>
      </w:r>
      <w:r>
        <w:rPr>
          <w:color w:val="010202"/>
          <w:spacing w:val="-4"/>
        </w:rPr>
        <w:t>ava-</w:t>
      </w:r>
    </w:p>
    <w:p>
      <w:pPr>
        <w:pStyle w:val="BodyText"/>
        <w:spacing w:line="280" w:lineRule="auto" w:before="1"/>
        <w:ind w:left="1397" w:right="1415"/>
        <w:jc w:val="both"/>
      </w:pPr>
      <w:r>
        <w:rPr>
          <w:color w:val="010202"/>
          <w:spacing w:val="-4"/>
        </w:rPr>
        <w:t>liar </w:t>
      </w:r>
      <w:r>
        <w:rPr>
          <w:color w:val="010202"/>
        </w:rPr>
        <w:t>o </w:t>
      </w:r>
      <w:r>
        <w:rPr>
          <w:color w:val="010202"/>
          <w:spacing w:val="-5"/>
        </w:rPr>
        <w:t>atendimento prestado </w:t>
      </w:r>
      <w:r>
        <w:rPr>
          <w:color w:val="010202"/>
          <w:spacing w:val="-4"/>
        </w:rPr>
        <w:t>pelos </w:t>
      </w:r>
      <w:r>
        <w:rPr>
          <w:color w:val="010202"/>
          <w:spacing w:val="-5"/>
        </w:rPr>
        <w:t>programas </w:t>
      </w:r>
      <w:r>
        <w:rPr>
          <w:color w:val="010202"/>
          <w:spacing w:val="-3"/>
        </w:rPr>
        <w:t>de </w:t>
      </w:r>
      <w:r>
        <w:rPr>
          <w:color w:val="010202"/>
          <w:spacing w:val="-5"/>
        </w:rPr>
        <w:t>Liberdade Assistida </w:t>
      </w:r>
      <w:r>
        <w:rPr>
          <w:color w:val="010202"/>
        </w:rPr>
        <w:t>e </w:t>
      </w:r>
      <w:r>
        <w:rPr>
          <w:color w:val="010202"/>
          <w:spacing w:val="-5"/>
        </w:rPr>
        <w:t>Prestação </w:t>
      </w:r>
      <w:r>
        <w:rPr>
          <w:color w:val="010202"/>
          <w:spacing w:val="-3"/>
        </w:rPr>
        <w:t>de </w:t>
      </w:r>
      <w:r>
        <w:rPr>
          <w:color w:val="010202"/>
          <w:spacing w:val="-4"/>
        </w:rPr>
        <w:t>Ser- viços </w:t>
      </w:r>
      <w:r>
        <w:rPr>
          <w:color w:val="010202"/>
        </w:rPr>
        <w:t>à </w:t>
      </w:r>
      <w:r>
        <w:rPr>
          <w:color w:val="010202"/>
          <w:spacing w:val="-5"/>
        </w:rPr>
        <w:t>Comunidade; supervisionar tecnicamente </w:t>
      </w:r>
      <w:r>
        <w:rPr>
          <w:color w:val="010202"/>
          <w:spacing w:val="-3"/>
        </w:rPr>
        <w:t>as </w:t>
      </w:r>
      <w:r>
        <w:rPr>
          <w:color w:val="010202"/>
          <w:spacing w:val="-5"/>
        </w:rPr>
        <w:t>entidades conveniadas </w:t>
      </w:r>
      <w:r>
        <w:rPr>
          <w:color w:val="010202"/>
        </w:rPr>
        <w:t>e a </w:t>
      </w:r>
      <w:r>
        <w:rPr>
          <w:color w:val="010202"/>
          <w:spacing w:val="-5"/>
        </w:rPr>
        <w:t>gestão dos Serviços </w:t>
      </w:r>
      <w:r>
        <w:rPr>
          <w:color w:val="010202"/>
          <w:spacing w:val="-3"/>
        </w:rPr>
        <w:t>de </w:t>
      </w:r>
      <w:r>
        <w:rPr>
          <w:color w:val="010202"/>
          <w:spacing w:val="-5"/>
        </w:rPr>
        <w:t>Medidas Socioeducativas </w:t>
      </w:r>
      <w:r>
        <w:rPr>
          <w:color w:val="010202"/>
          <w:spacing w:val="-3"/>
        </w:rPr>
        <w:t>em </w:t>
      </w:r>
      <w:r>
        <w:rPr>
          <w:color w:val="010202"/>
          <w:spacing w:val="-4"/>
        </w:rPr>
        <w:t>Meio </w:t>
      </w:r>
      <w:r>
        <w:rPr>
          <w:color w:val="010202"/>
          <w:spacing w:val="-5"/>
        </w:rPr>
        <w:t>Aberto </w:t>
      </w:r>
      <w:r>
        <w:rPr>
          <w:color w:val="010202"/>
        </w:rPr>
        <w:t>– </w:t>
      </w:r>
      <w:r>
        <w:rPr>
          <w:color w:val="010202"/>
          <w:spacing w:val="-5"/>
        </w:rPr>
        <w:t>SMSE/MA, avaliando </w:t>
      </w:r>
      <w:r>
        <w:rPr>
          <w:color w:val="010202"/>
        </w:rPr>
        <w:t>e </w:t>
      </w:r>
      <w:r>
        <w:rPr>
          <w:color w:val="010202"/>
          <w:spacing w:val="-5"/>
        </w:rPr>
        <w:t>monito- rando;</w:t>
      </w:r>
      <w:r>
        <w:rPr>
          <w:color w:val="010202"/>
          <w:spacing w:val="-14"/>
        </w:rPr>
        <w:t> </w:t>
      </w:r>
      <w:r>
        <w:rPr>
          <w:color w:val="010202"/>
          <w:spacing w:val="-5"/>
        </w:rPr>
        <w:t>estabelecer</w:t>
      </w:r>
      <w:r>
        <w:rPr>
          <w:color w:val="010202"/>
          <w:spacing w:val="-13"/>
        </w:rPr>
        <w:t> </w:t>
      </w:r>
      <w:r>
        <w:rPr>
          <w:color w:val="010202"/>
          <w:spacing w:val="-5"/>
        </w:rPr>
        <w:t>convênios,</w:t>
      </w:r>
      <w:r>
        <w:rPr>
          <w:color w:val="010202"/>
          <w:spacing w:val="-14"/>
        </w:rPr>
        <w:t> </w:t>
      </w:r>
      <w:r>
        <w:rPr>
          <w:color w:val="010202"/>
          <w:spacing w:val="-5"/>
        </w:rPr>
        <w:t>emitir</w:t>
      </w:r>
      <w:r>
        <w:rPr>
          <w:color w:val="010202"/>
          <w:spacing w:val="-13"/>
        </w:rPr>
        <w:t> </w:t>
      </w:r>
      <w:r>
        <w:rPr>
          <w:color w:val="010202"/>
          <w:spacing w:val="-5"/>
        </w:rPr>
        <w:t>relatórios,</w:t>
      </w:r>
      <w:r>
        <w:rPr>
          <w:color w:val="010202"/>
          <w:spacing w:val="-13"/>
        </w:rPr>
        <w:t> </w:t>
      </w:r>
      <w:r>
        <w:rPr>
          <w:color w:val="010202"/>
          <w:spacing w:val="-5"/>
        </w:rPr>
        <w:t>responder</w:t>
      </w:r>
      <w:r>
        <w:rPr>
          <w:color w:val="010202"/>
          <w:spacing w:val="-14"/>
        </w:rPr>
        <w:t> </w:t>
      </w:r>
      <w:r>
        <w:rPr>
          <w:color w:val="010202"/>
          <w:spacing w:val="-4"/>
        </w:rPr>
        <w:t>pela</w:t>
      </w:r>
      <w:r>
        <w:rPr>
          <w:color w:val="010202"/>
          <w:spacing w:val="-13"/>
        </w:rPr>
        <w:t> </w:t>
      </w:r>
      <w:r>
        <w:rPr>
          <w:color w:val="010202"/>
          <w:spacing w:val="-5"/>
        </w:rPr>
        <w:t>coleta</w:t>
      </w:r>
      <w:r>
        <w:rPr>
          <w:color w:val="010202"/>
          <w:spacing w:val="-13"/>
        </w:rPr>
        <w:t> </w:t>
      </w:r>
      <w:r>
        <w:rPr>
          <w:color w:val="010202"/>
          <w:spacing w:val="-3"/>
        </w:rPr>
        <w:t>de</w:t>
      </w:r>
      <w:r>
        <w:rPr>
          <w:color w:val="010202"/>
          <w:spacing w:val="-14"/>
        </w:rPr>
        <w:t> </w:t>
      </w:r>
      <w:r>
        <w:rPr>
          <w:color w:val="010202"/>
          <w:spacing w:val="-4"/>
        </w:rPr>
        <w:t>dados</w:t>
      </w:r>
      <w:r>
        <w:rPr>
          <w:color w:val="010202"/>
          <w:spacing w:val="-13"/>
        </w:rPr>
        <w:t> </w:t>
      </w:r>
      <w:r>
        <w:rPr>
          <w:color w:val="010202"/>
          <w:spacing w:val="-4"/>
        </w:rPr>
        <w:t>dos</w:t>
      </w:r>
      <w:r>
        <w:rPr>
          <w:color w:val="010202"/>
          <w:spacing w:val="-14"/>
        </w:rPr>
        <w:t> </w:t>
      </w:r>
      <w:r>
        <w:rPr>
          <w:color w:val="010202"/>
          <w:spacing w:val="-5"/>
        </w:rPr>
        <w:t>progra- </w:t>
      </w:r>
      <w:r>
        <w:rPr>
          <w:color w:val="010202"/>
          <w:spacing w:val="-4"/>
        </w:rPr>
        <w:t>mas</w:t>
      </w:r>
      <w:r>
        <w:rPr>
          <w:color w:val="010202"/>
          <w:spacing w:val="-10"/>
        </w:rPr>
        <w:t> </w:t>
      </w:r>
      <w:r>
        <w:rPr>
          <w:color w:val="010202"/>
          <w:spacing w:val="-5"/>
        </w:rPr>
        <w:t>socioeducativos.</w:t>
      </w:r>
    </w:p>
    <w:p>
      <w:pPr>
        <w:pStyle w:val="BodyText"/>
        <w:spacing w:line="280" w:lineRule="auto" w:before="5"/>
        <w:ind w:left="1397" w:right="1415" w:firstLine="708"/>
        <w:jc w:val="both"/>
      </w:pPr>
      <w:r>
        <w:rPr>
          <w:color w:val="010202"/>
          <w:spacing w:val="-4"/>
        </w:rPr>
        <w:t>Obs.: </w:t>
      </w:r>
      <w:r>
        <w:rPr>
          <w:color w:val="010202"/>
        </w:rPr>
        <w:t>A </w:t>
      </w:r>
      <w:r>
        <w:rPr>
          <w:color w:val="010202"/>
          <w:spacing w:val="-5"/>
        </w:rPr>
        <w:t>supervisão técnica </w:t>
      </w:r>
      <w:r>
        <w:rPr>
          <w:color w:val="010202"/>
          <w:spacing w:val="-4"/>
        </w:rPr>
        <w:t>dos </w:t>
      </w:r>
      <w:r>
        <w:rPr>
          <w:color w:val="010202"/>
          <w:spacing w:val="-5"/>
        </w:rPr>
        <w:t>serviços conveniados (monitorando </w:t>
      </w:r>
      <w:r>
        <w:rPr>
          <w:color w:val="010202"/>
        </w:rPr>
        <w:t>e </w:t>
      </w:r>
      <w:r>
        <w:rPr>
          <w:color w:val="010202"/>
          <w:spacing w:val="-5"/>
        </w:rPr>
        <w:t>avaliando) </w:t>
      </w:r>
      <w:r>
        <w:rPr>
          <w:color w:val="010202"/>
        </w:rPr>
        <w:t>e</w:t>
      </w:r>
      <w:r>
        <w:rPr>
          <w:color w:val="010202"/>
          <w:spacing w:val="-32"/>
        </w:rPr>
        <w:t> </w:t>
      </w:r>
      <w:r>
        <w:rPr>
          <w:color w:val="010202"/>
        </w:rPr>
        <w:t>a </w:t>
      </w:r>
      <w:r>
        <w:rPr>
          <w:color w:val="010202"/>
          <w:spacing w:val="-5"/>
        </w:rPr>
        <w:t>emissão </w:t>
      </w:r>
      <w:r>
        <w:rPr>
          <w:color w:val="010202"/>
          <w:spacing w:val="-3"/>
        </w:rPr>
        <w:t>de </w:t>
      </w:r>
      <w:r>
        <w:rPr>
          <w:color w:val="010202"/>
          <w:spacing w:val="-5"/>
        </w:rPr>
        <w:t>relatórios </w:t>
      </w:r>
      <w:r>
        <w:rPr>
          <w:color w:val="010202"/>
          <w:spacing w:val="-3"/>
        </w:rPr>
        <w:t>ao </w:t>
      </w:r>
      <w:r>
        <w:rPr>
          <w:color w:val="010202"/>
          <w:spacing w:val="-4"/>
        </w:rPr>
        <w:t>DEIJ sobre </w:t>
      </w:r>
      <w:r>
        <w:rPr>
          <w:color w:val="010202"/>
          <w:spacing w:val="-3"/>
        </w:rPr>
        <w:t>os </w:t>
      </w:r>
      <w:r>
        <w:rPr>
          <w:color w:val="010202"/>
          <w:spacing w:val="-5"/>
        </w:rPr>
        <w:t>atendimentos prestados permanecerá </w:t>
      </w:r>
      <w:r>
        <w:rPr>
          <w:color w:val="010202"/>
          <w:spacing w:val="-4"/>
        </w:rPr>
        <w:t>sob </w:t>
      </w:r>
      <w:r>
        <w:rPr>
          <w:color w:val="010202"/>
          <w:spacing w:val="-5"/>
        </w:rPr>
        <w:t>respon- sabilidade </w:t>
      </w:r>
      <w:r>
        <w:rPr>
          <w:color w:val="010202"/>
          <w:spacing w:val="-3"/>
        </w:rPr>
        <w:t>da </w:t>
      </w:r>
      <w:r>
        <w:rPr>
          <w:color w:val="010202"/>
          <w:spacing w:val="-5"/>
        </w:rPr>
        <w:t>equipe técnica </w:t>
      </w:r>
      <w:r>
        <w:rPr>
          <w:color w:val="010202"/>
          <w:spacing w:val="-4"/>
        </w:rPr>
        <w:t>dos</w:t>
      </w:r>
      <w:r>
        <w:rPr>
          <w:color w:val="010202"/>
          <w:spacing w:val="-32"/>
        </w:rPr>
        <w:t> </w:t>
      </w:r>
      <w:r>
        <w:rPr>
          <w:color w:val="010202"/>
          <w:spacing w:val="-5"/>
        </w:rPr>
        <w:t>CREAS.</w:t>
      </w:r>
    </w:p>
    <w:p>
      <w:pPr>
        <w:pStyle w:val="Heading3"/>
        <w:numPr>
          <w:ilvl w:val="0"/>
          <w:numId w:val="29"/>
        </w:numPr>
        <w:tabs>
          <w:tab w:pos="2827" w:val="left" w:leader="none"/>
        </w:tabs>
        <w:spacing w:line="240" w:lineRule="auto" w:before="178" w:after="0"/>
        <w:ind w:left="2826" w:right="0" w:hanging="360"/>
        <w:jc w:val="left"/>
      </w:pPr>
      <w:r>
        <w:rPr>
          <w:color w:val="010202"/>
          <w:spacing w:val="-4"/>
        </w:rPr>
        <w:t>Das </w:t>
      </w:r>
      <w:r>
        <w:rPr>
          <w:color w:val="010202"/>
          <w:spacing w:val="-5"/>
        </w:rPr>
        <w:t>formas </w:t>
      </w:r>
      <w:r>
        <w:rPr>
          <w:color w:val="010202"/>
          <w:spacing w:val="-3"/>
        </w:rPr>
        <w:t>de</w:t>
      </w:r>
      <w:r>
        <w:rPr>
          <w:color w:val="010202"/>
          <w:spacing w:val="-21"/>
        </w:rPr>
        <w:t> </w:t>
      </w:r>
      <w:r>
        <w:rPr>
          <w:color w:val="010202"/>
          <w:spacing w:val="-6"/>
        </w:rPr>
        <w:t>Financiamento</w:t>
      </w:r>
    </w:p>
    <w:p>
      <w:pPr>
        <w:pStyle w:val="BodyText"/>
        <w:rPr>
          <w:b/>
          <w:sz w:val="26"/>
        </w:rPr>
      </w:pPr>
    </w:p>
    <w:p>
      <w:pPr>
        <w:pStyle w:val="BodyText"/>
        <w:spacing w:line="280" w:lineRule="auto"/>
        <w:ind w:left="1397" w:right="1415" w:firstLine="708"/>
        <w:jc w:val="both"/>
      </w:pPr>
      <w:r>
        <w:rPr>
          <w:color w:val="010202"/>
          <w:spacing w:val="-5"/>
        </w:rPr>
        <w:t>Conforme previsto </w:t>
      </w:r>
      <w:r>
        <w:rPr>
          <w:color w:val="010202"/>
          <w:spacing w:val="-3"/>
        </w:rPr>
        <w:t>no </w:t>
      </w:r>
      <w:r>
        <w:rPr>
          <w:color w:val="010202"/>
          <w:spacing w:val="-5"/>
        </w:rPr>
        <w:t>Artigo </w:t>
      </w:r>
      <w:r>
        <w:rPr>
          <w:color w:val="010202"/>
          <w:spacing w:val="-3"/>
        </w:rPr>
        <w:t>7º da </w:t>
      </w:r>
      <w:r>
        <w:rPr>
          <w:color w:val="010202"/>
          <w:spacing w:val="-4"/>
        </w:rPr>
        <w:t>Lei </w:t>
      </w:r>
      <w:r>
        <w:rPr>
          <w:color w:val="010202"/>
          <w:spacing w:val="-5"/>
        </w:rPr>
        <w:t>Federal 12.594/12, </w:t>
      </w:r>
      <w:r>
        <w:rPr>
          <w:color w:val="010202"/>
        </w:rPr>
        <w:t>o </w:t>
      </w:r>
      <w:r>
        <w:rPr>
          <w:color w:val="010202"/>
          <w:spacing w:val="-4"/>
        </w:rPr>
        <w:t>Plano </w:t>
      </w:r>
      <w:r>
        <w:rPr>
          <w:color w:val="010202"/>
          <w:spacing w:val="-5"/>
        </w:rPr>
        <w:t>Decenal Munici- </w:t>
      </w:r>
      <w:r>
        <w:rPr>
          <w:color w:val="010202"/>
          <w:spacing w:val="-4"/>
        </w:rPr>
        <w:t>pal </w:t>
      </w:r>
      <w:r>
        <w:rPr>
          <w:color w:val="010202"/>
          <w:spacing w:val="-3"/>
        </w:rPr>
        <w:t>de </w:t>
      </w:r>
      <w:r>
        <w:rPr>
          <w:color w:val="010202"/>
          <w:spacing w:val="-5"/>
        </w:rPr>
        <w:t>Atendimento Socioeducativo deverá impactar </w:t>
      </w:r>
      <w:r>
        <w:rPr>
          <w:color w:val="010202"/>
          <w:spacing w:val="-3"/>
        </w:rPr>
        <w:t>na </w:t>
      </w:r>
      <w:r>
        <w:rPr>
          <w:color w:val="010202"/>
          <w:spacing w:val="-5"/>
        </w:rPr>
        <w:t>elaboração </w:t>
      </w:r>
      <w:r>
        <w:rPr>
          <w:color w:val="010202"/>
          <w:spacing w:val="-4"/>
        </w:rPr>
        <w:t>dos </w:t>
      </w:r>
      <w:r>
        <w:rPr>
          <w:color w:val="010202"/>
          <w:spacing w:val="-5"/>
        </w:rPr>
        <w:t>Planos Plurianu- </w:t>
      </w:r>
      <w:r>
        <w:rPr>
          <w:color w:val="010202"/>
          <w:spacing w:val="-4"/>
        </w:rPr>
        <w:t>ais </w:t>
      </w:r>
      <w:r>
        <w:rPr>
          <w:color w:val="010202"/>
        </w:rPr>
        <w:t>– </w:t>
      </w:r>
      <w:r>
        <w:rPr>
          <w:color w:val="010202"/>
          <w:spacing w:val="-4"/>
        </w:rPr>
        <w:t>PPAs, </w:t>
      </w:r>
      <w:r>
        <w:rPr>
          <w:color w:val="010202"/>
          <w:spacing w:val="-3"/>
        </w:rPr>
        <w:t>na </w:t>
      </w:r>
      <w:r>
        <w:rPr>
          <w:color w:val="010202"/>
          <w:spacing w:val="-4"/>
        </w:rPr>
        <w:t>Lei </w:t>
      </w:r>
      <w:r>
        <w:rPr>
          <w:color w:val="010202"/>
          <w:spacing w:val="-3"/>
        </w:rPr>
        <w:t>de </w:t>
      </w:r>
      <w:r>
        <w:rPr>
          <w:color w:val="010202"/>
          <w:spacing w:val="-5"/>
        </w:rPr>
        <w:t>Diretrizes Orçamentárias </w:t>
      </w:r>
      <w:r>
        <w:rPr>
          <w:color w:val="010202"/>
        </w:rPr>
        <w:t>– </w:t>
      </w:r>
      <w:r>
        <w:rPr>
          <w:color w:val="010202"/>
          <w:spacing w:val="-4"/>
        </w:rPr>
        <w:t>LDO, nas Leis </w:t>
      </w:r>
      <w:r>
        <w:rPr>
          <w:color w:val="010202"/>
          <w:spacing w:val="-5"/>
        </w:rPr>
        <w:t>Orçamentárias Anuais </w:t>
      </w:r>
      <w:r>
        <w:rPr>
          <w:color w:val="010202"/>
        </w:rPr>
        <w:t>– </w:t>
      </w:r>
      <w:r>
        <w:rPr>
          <w:color w:val="010202"/>
          <w:spacing w:val="-4"/>
        </w:rPr>
        <w:t>LOAs,</w:t>
      </w:r>
      <w:r>
        <w:rPr>
          <w:color w:val="010202"/>
          <w:spacing w:val="-13"/>
        </w:rPr>
        <w:t> </w:t>
      </w:r>
      <w:r>
        <w:rPr>
          <w:color w:val="010202"/>
          <w:spacing w:val="-4"/>
        </w:rPr>
        <w:t>dos</w:t>
      </w:r>
      <w:r>
        <w:rPr>
          <w:color w:val="010202"/>
          <w:spacing w:val="-12"/>
        </w:rPr>
        <w:t> </w:t>
      </w:r>
      <w:r>
        <w:rPr>
          <w:color w:val="010202"/>
          <w:spacing w:val="-4"/>
        </w:rPr>
        <w:t>três</w:t>
      </w:r>
      <w:r>
        <w:rPr>
          <w:color w:val="010202"/>
          <w:spacing w:val="-13"/>
        </w:rPr>
        <w:t> </w:t>
      </w:r>
      <w:r>
        <w:rPr>
          <w:color w:val="010202"/>
          <w:spacing w:val="-5"/>
        </w:rPr>
        <w:t>níveis</w:t>
      </w:r>
      <w:r>
        <w:rPr>
          <w:color w:val="010202"/>
          <w:spacing w:val="-12"/>
        </w:rPr>
        <w:t> </w:t>
      </w:r>
      <w:r>
        <w:rPr>
          <w:color w:val="010202"/>
          <w:spacing w:val="-3"/>
        </w:rPr>
        <w:t>de</w:t>
      </w:r>
      <w:r>
        <w:rPr>
          <w:color w:val="010202"/>
          <w:spacing w:val="-13"/>
        </w:rPr>
        <w:t> </w:t>
      </w:r>
      <w:r>
        <w:rPr>
          <w:color w:val="010202"/>
          <w:spacing w:val="-5"/>
        </w:rPr>
        <w:t>governo,</w:t>
      </w:r>
      <w:r>
        <w:rPr>
          <w:color w:val="010202"/>
          <w:spacing w:val="-12"/>
        </w:rPr>
        <w:t> </w:t>
      </w:r>
      <w:r>
        <w:rPr>
          <w:color w:val="010202"/>
          <w:spacing w:val="-5"/>
        </w:rPr>
        <w:t>inclusive</w:t>
      </w:r>
      <w:r>
        <w:rPr>
          <w:color w:val="010202"/>
          <w:spacing w:val="-13"/>
        </w:rPr>
        <w:t> </w:t>
      </w:r>
      <w:r>
        <w:rPr>
          <w:color w:val="010202"/>
          <w:spacing w:val="-3"/>
        </w:rPr>
        <w:t>em</w:t>
      </w:r>
      <w:r>
        <w:rPr>
          <w:color w:val="010202"/>
          <w:spacing w:val="-12"/>
        </w:rPr>
        <w:t> </w:t>
      </w:r>
      <w:r>
        <w:rPr>
          <w:color w:val="010202"/>
          <w:spacing w:val="-5"/>
        </w:rPr>
        <w:t>relação</w:t>
      </w:r>
      <w:r>
        <w:rPr>
          <w:color w:val="010202"/>
          <w:spacing w:val="-12"/>
        </w:rPr>
        <w:t> </w:t>
      </w:r>
      <w:r>
        <w:rPr>
          <w:color w:val="010202"/>
          <w:spacing w:val="-4"/>
        </w:rPr>
        <w:t>aos</w:t>
      </w:r>
      <w:r>
        <w:rPr>
          <w:color w:val="010202"/>
          <w:spacing w:val="-13"/>
        </w:rPr>
        <w:t> </w:t>
      </w:r>
      <w:r>
        <w:rPr>
          <w:color w:val="010202"/>
          <w:spacing w:val="-5"/>
        </w:rPr>
        <w:t>respectivos</w:t>
      </w:r>
      <w:r>
        <w:rPr>
          <w:color w:val="010202"/>
          <w:spacing w:val="-12"/>
        </w:rPr>
        <w:t> </w:t>
      </w:r>
      <w:r>
        <w:rPr>
          <w:color w:val="010202"/>
          <w:spacing w:val="-5"/>
        </w:rPr>
        <w:t>Fundos</w:t>
      </w:r>
      <w:r>
        <w:rPr>
          <w:color w:val="010202"/>
          <w:spacing w:val="-13"/>
        </w:rPr>
        <w:t> </w:t>
      </w:r>
      <w:r>
        <w:rPr>
          <w:color w:val="010202"/>
          <w:spacing w:val="-4"/>
        </w:rPr>
        <w:t>dos</w:t>
      </w:r>
      <w:r>
        <w:rPr>
          <w:color w:val="010202"/>
          <w:spacing w:val="-12"/>
        </w:rPr>
        <w:t> </w:t>
      </w:r>
      <w:r>
        <w:rPr>
          <w:color w:val="010202"/>
          <w:spacing w:val="-5"/>
        </w:rPr>
        <w:t>Direitos </w:t>
      </w:r>
      <w:r>
        <w:rPr>
          <w:color w:val="010202"/>
          <w:spacing w:val="-3"/>
        </w:rPr>
        <w:t>da</w:t>
      </w:r>
      <w:r>
        <w:rPr>
          <w:color w:val="010202"/>
          <w:spacing w:val="-14"/>
        </w:rPr>
        <w:t> </w:t>
      </w:r>
      <w:r>
        <w:rPr>
          <w:color w:val="010202"/>
          <w:spacing w:val="-5"/>
        </w:rPr>
        <w:t>Criança</w:t>
      </w:r>
      <w:r>
        <w:rPr>
          <w:color w:val="010202"/>
          <w:spacing w:val="-14"/>
        </w:rPr>
        <w:t> </w:t>
      </w:r>
      <w:r>
        <w:rPr>
          <w:color w:val="010202"/>
        </w:rPr>
        <w:t>e</w:t>
      </w:r>
      <w:r>
        <w:rPr>
          <w:color w:val="010202"/>
          <w:spacing w:val="-13"/>
        </w:rPr>
        <w:t> </w:t>
      </w:r>
      <w:r>
        <w:rPr>
          <w:color w:val="010202"/>
          <w:spacing w:val="-3"/>
        </w:rPr>
        <w:t>do</w:t>
      </w:r>
      <w:r>
        <w:rPr>
          <w:color w:val="010202"/>
          <w:spacing w:val="-14"/>
        </w:rPr>
        <w:t> </w:t>
      </w:r>
      <w:r>
        <w:rPr>
          <w:color w:val="010202"/>
          <w:spacing w:val="-5"/>
        </w:rPr>
        <w:t>Adolescente,</w:t>
      </w:r>
      <w:r>
        <w:rPr>
          <w:color w:val="010202"/>
          <w:spacing w:val="-13"/>
        </w:rPr>
        <w:t> </w:t>
      </w:r>
      <w:r>
        <w:rPr>
          <w:color w:val="010202"/>
          <w:spacing w:val="-4"/>
        </w:rPr>
        <w:t>nos</w:t>
      </w:r>
      <w:r>
        <w:rPr>
          <w:color w:val="010202"/>
          <w:spacing w:val="-14"/>
        </w:rPr>
        <w:t> </w:t>
      </w:r>
      <w:r>
        <w:rPr>
          <w:color w:val="010202"/>
          <w:spacing w:val="-5"/>
        </w:rPr>
        <w:t>termos</w:t>
      </w:r>
      <w:r>
        <w:rPr>
          <w:color w:val="010202"/>
          <w:spacing w:val="-14"/>
        </w:rPr>
        <w:t> </w:t>
      </w:r>
      <w:r>
        <w:rPr>
          <w:color w:val="010202"/>
          <w:spacing w:val="-3"/>
        </w:rPr>
        <w:t>do</w:t>
      </w:r>
      <w:r>
        <w:rPr>
          <w:color w:val="010202"/>
          <w:spacing w:val="-13"/>
        </w:rPr>
        <w:t> </w:t>
      </w:r>
      <w:r>
        <w:rPr>
          <w:color w:val="010202"/>
          <w:spacing w:val="-5"/>
        </w:rPr>
        <w:t>previsto</w:t>
      </w:r>
      <w:r>
        <w:rPr>
          <w:color w:val="010202"/>
          <w:spacing w:val="-14"/>
        </w:rPr>
        <w:t> </w:t>
      </w:r>
      <w:r>
        <w:rPr>
          <w:color w:val="010202"/>
          <w:spacing w:val="-3"/>
        </w:rPr>
        <w:t>no</w:t>
      </w:r>
      <w:r>
        <w:rPr>
          <w:color w:val="010202"/>
          <w:spacing w:val="-13"/>
        </w:rPr>
        <w:t> </w:t>
      </w:r>
      <w:r>
        <w:rPr>
          <w:color w:val="010202"/>
          <w:spacing w:val="-5"/>
        </w:rPr>
        <w:t>Artigo</w:t>
      </w:r>
      <w:r>
        <w:rPr>
          <w:color w:val="010202"/>
          <w:spacing w:val="-14"/>
        </w:rPr>
        <w:t> </w:t>
      </w:r>
      <w:r>
        <w:rPr>
          <w:color w:val="010202"/>
          <w:spacing w:val="-3"/>
        </w:rPr>
        <w:t>31</w:t>
      </w:r>
      <w:r>
        <w:rPr>
          <w:color w:val="010202"/>
          <w:spacing w:val="-14"/>
        </w:rPr>
        <w:t> </w:t>
      </w:r>
      <w:r>
        <w:rPr>
          <w:color w:val="010202"/>
          <w:spacing w:val="-3"/>
        </w:rPr>
        <w:t>da</w:t>
      </w:r>
      <w:r>
        <w:rPr>
          <w:color w:val="010202"/>
          <w:spacing w:val="-13"/>
        </w:rPr>
        <w:t> </w:t>
      </w:r>
      <w:r>
        <w:rPr>
          <w:color w:val="010202"/>
          <w:spacing w:val="-4"/>
        </w:rPr>
        <w:t>Lei</w:t>
      </w:r>
      <w:r>
        <w:rPr>
          <w:color w:val="010202"/>
          <w:spacing w:val="-14"/>
        </w:rPr>
        <w:t> </w:t>
      </w:r>
      <w:r>
        <w:rPr>
          <w:color w:val="010202"/>
          <w:spacing w:val="-5"/>
        </w:rPr>
        <w:t>supracitada,</w:t>
      </w:r>
      <w:r>
        <w:rPr>
          <w:color w:val="010202"/>
          <w:spacing w:val="-13"/>
        </w:rPr>
        <w:t> </w:t>
      </w:r>
      <w:r>
        <w:rPr>
          <w:color w:val="010202"/>
          <w:spacing w:val="-5"/>
        </w:rPr>
        <w:t>tendo </w:t>
      </w:r>
      <w:r>
        <w:rPr>
          <w:color w:val="010202"/>
          <w:spacing w:val="-3"/>
        </w:rPr>
        <w:t>as</w:t>
      </w:r>
      <w:r>
        <w:rPr>
          <w:color w:val="010202"/>
          <w:spacing w:val="-11"/>
        </w:rPr>
        <w:t> </w:t>
      </w:r>
      <w:r>
        <w:rPr>
          <w:color w:val="010202"/>
          <w:spacing w:val="-4"/>
        </w:rPr>
        <w:t>metas</w:t>
      </w:r>
      <w:r>
        <w:rPr>
          <w:color w:val="010202"/>
          <w:spacing w:val="-10"/>
        </w:rPr>
        <w:t> </w:t>
      </w:r>
      <w:r>
        <w:rPr>
          <w:color w:val="010202"/>
          <w:spacing w:val="-5"/>
        </w:rPr>
        <w:t>estabelecidas</w:t>
      </w:r>
      <w:r>
        <w:rPr>
          <w:color w:val="010202"/>
          <w:spacing w:val="-11"/>
        </w:rPr>
        <w:t> </w:t>
      </w:r>
      <w:r>
        <w:rPr>
          <w:color w:val="010202"/>
          <w:spacing w:val="-4"/>
        </w:rPr>
        <w:t>como</w:t>
      </w:r>
      <w:r>
        <w:rPr>
          <w:color w:val="010202"/>
          <w:spacing w:val="-10"/>
        </w:rPr>
        <w:t> </w:t>
      </w:r>
      <w:r>
        <w:rPr>
          <w:color w:val="010202"/>
          <w:spacing w:val="-5"/>
        </w:rPr>
        <w:t>referências,</w:t>
      </w:r>
      <w:r>
        <w:rPr>
          <w:color w:val="010202"/>
          <w:spacing w:val="-10"/>
        </w:rPr>
        <w:t> </w:t>
      </w:r>
      <w:r>
        <w:rPr>
          <w:color w:val="010202"/>
        </w:rPr>
        <w:t>a</w:t>
      </w:r>
      <w:r>
        <w:rPr>
          <w:color w:val="010202"/>
          <w:spacing w:val="-10"/>
        </w:rPr>
        <w:t> </w:t>
      </w:r>
      <w:r>
        <w:rPr>
          <w:color w:val="010202"/>
        </w:rPr>
        <w:t>fim</w:t>
      </w:r>
      <w:r>
        <w:rPr>
          <w:color w:val="010202"/>
          <w:spacing w:val="-10"/>
        </w:rPr>
        <w:t> </w:t>
      </w:r>
      <w:r>
        <w:rPr>
          <w:color w:val="010202"/>
          <w:spacing w:val="-3"/>
        </w:rPr>
        <w:t>de</w:t>
      </w:r>
      <w:r>
        <w:rPr>
          <w:color w:val="010202"/>
          <w:spacing w:val="-10"/>
        </w:rPr>
        <w:t> </w:t>
      </w:r>
      <w:r>
        <w:rPr>
          <w:color w:val="010202"/>
          <w:spacing w:val="-5"/>
        </w:rPr>
        <w:t>garantir</w:t>
      </w:r>
      <w:r>
        <w:rPr>
          <w:color w:val="010202"/>
          <w:spacing w:val="-11"/>
        </w:rPr>
        <w:t> </w:t>
      </w:r>
      <w:r>
        <w:rPr>
          <w:color w:val="010202"/>
        </w:rPr>
        <w:t>a</w:t>
      </w:r>
      <w:r>
        <w:rPr>
          <w:color w:val="010202"/>
          <w:spacing w:val="-10"/>
        </w:rPr>
        <w:t> </w:t>
      </w:r>
      <w:r>
        <w:rPr>
          <w:color w:val="010202"/>
          <w:spacing w:val="-4"/>
        </w:rPr>
        <w:t>sua</w:t>
      </w:r>
      <w:r>
        <w:rPr>
          <w:color w:val="010202"/>
          <w:spacing w:val="-11"/>
        </w:rPr>
        <w:t> </w:t>
      </w:r>
      <w:r>
        <w:rPr>
          <w:color w:val="010202"/>
          <w:spacing w:val="-5"/>
        </w:rPr>
        <w:t>execução</w:t>
      </w:r>
      <w:r>
        <w:rPr>
          <w:color w:val="010202"/>
          <w:spacing w:val="-10"/>
        </w:rPr>
        <w:t> </w:t>
      </w:r>
      <w:r>
        <w:rPr>
          <w:color w:val="010202"/>
        </w:rPr>
        <w:t>e</w:t>
      </w:r>
      <w:r>
        <w:rPr>
          <w:color w:val="010202"/>
          <w:spacing w:val="-11"/>
        </w:rPr>
        <w:t> </w:t>
      </w:r>
      <w:r>
        <w:rPr>
          <w:color w:val="010202"/>
          <w:spacing w:val="-5"/>
        </w:rPr>
        <w:t>financiamento </w:t>
      </w:r>
      <w:r>
        <w:rPr>
          <w:color w:val="010202"/>
          <w:spacing w:val="-4"/>
        </w:rPr>
        <w:t>onde </w:t>
      </w:r>
      <w:r>
        <w:rPr>
          <w:color w:val="010202"/>
          <w:spacing w:val="-5"/>
        </w:rPr>
        <w:t>houver</w:t>
      </w:r>
      <w:r>
        <w:rPr>
          <w:color w:val="010202"/>
          <w:spacing w:val="-16"/>
        </w:rPr>
        <w:t> </w:t>
      </w:r>
      <w:r>
        <w:rPr>
          <w:color w:val="010202"/>
          <w:spacing w:val="-5"/>
        </w:rPr>
        <w:t>necessidade.</w:t>
      </w:r>
    </w:p>
    <w:p>
      <w:pPr>
        <w:pStyle w:val="BodyText"/>
        <w:spacing w:before="8"/>
        <w:rPr>
          <w:sz w:val="28"/>
        </w:rPr>
      </w:pPr>
    </w:p>
    <w:p>
      <w:pPr>
        <w:pStyle w:val="BodyText"/>
        <w:spacing w:line="280" w:lineRule="auto" w:before="1"/>
        <w:ind w:left="1397" w:right="1415" w:firstLine="708"/>
        <w:jc w:val="both"/>
      </w:pPr>
      <w:r>
        <w:rPr>
          <w:color w:val="010202"/>
          <w:spacing w:val="-5"/>
        </w:rPr>
        <w:t>Ainda, </w:t>
      </w:r>
      <w:r>
        <w:rPr>
          <w:color w:val="010202"/>
          <w:spacing w:val="-4"/>
        </w:rPr>
        <w:t>com </w:t>
      </w:r>
      <w:r>
        <w:rPr>
          <w:color w:val="010202"/>
          <w:spacing w:val="-5"/>
        </w:rPr>
        <w:t>objetivo </w:t>
      </w:r>
      <w:r>
        <w:rPr>
          <w:color w:val="010202"/>
          <w:spacing w:val="-3"/>
        </w:rPr>
        <w:t>de </w:t>
      </w:r>
      <w:r>
        <w:rPr>
          <w:color w:val="010202"/>
          <w:spacing w:val="-5"/>
        </w:rPr>
        <w:t>garantir, </w:t>
      </w:r>
      <w:r>
        <w:rPr>
          <w:color w:val="010202"/>
          <w:spacing w:val="-3"/>
        </w:rPr>
        <w:t>no </w:t>
      </w:r>
      <w:r>
        <w:rPr>
          <w:color w:val="010202"/>
          <w:spacing w:val="-5"/>
        </w:rPr>
        <w:t>Orçamento Municipal, </w:t>
      </w:r>
      <w:r>
        <w:rPr>
          <w:color w:val="010202"/>
          <w:spacing w:val="-3"/>
        </w:rPr>
        <w:t>os </w:t>
      </w:r>
      <w:r>
        <w:rPr>
          <w:color w:val="010202"/>
          <w:spacing w:val="-5"/>
        </w:rPr>
        <w:t>recursos necessários </w:t>
      </w:r>
      <w:r>
        <w:rPr>
          <w:color w:val="010202"/>
        </w:rPr>
        <w:t>à </w:t>
      </w:r>
      <w:r>
        <w:rPr>
          <w:color w:val="010202"/>
          <w:spacing w:val="-5"/>
        </w:rPr>
        <w:t>execução </w:t>
      </w:r>
      <w:r>
        <w:rPr>
          <w:color w:val="010202"/>
          <w:spacing w:val="-3"/>
        </w:rPr>
        <w:t>do </w:t>
      </w:r>
      <w:r>
        <w:rPr>
          <w:color w:val="010202"/>
          <w:spacing w:val="-4"/>
        </w:rPr>
        <w:t>Plano </w:t>
      </w:r>
      <w:r>
        <w:rPr>
          <w:color w:val="010202"/>
          <w:spacing w:val="-5"/>
        </w:rPr>
        <w:t>Decenal, faz-se necessário </w:t>
      </w:r>
      <w:r>
        <w:rPr>
          <w:color w:val="010202"/>
          <w:spacing w:val="-4"/>
        </w:rPr>
        <w:t>que </w:t>
      </w:r>
      <w:r>
        <w:rPr>
          <w:color w:val="010202"/>
          <w:spacing w:val="-3"/>
        </w:rPr>
        <w:t>os </w:t>
      </w:r>
      <w:r>
        <w:rPr>
          <w:color w:val="010202"/>
          <w:spacing w:val="-5"/>
        </w:rPr>
        <w:t>Secretários Municipais assumam </w:t>
      </w:r>
      <w:r>
        <w:rPr>
          <w:color w:val="010202"/>
        </w:rPr>
        <w:t>o </w:t>
      </w:r>
      <w:r>
        <w:rPr>
          <w:color w:val="010202"/>
          <w:spacing w:val="-5"/>
        </w:rPr>
        <w:t>compromisso </w:t>
      </w:r>
      <w:r>
        <w:rPr>
          <w:color w:val="010202"/>
          <w:spacing w:val="-4"/>
        </w:rPr>
        <w:t>com </w:t>
      </w:r>
      <w:r>
        <w:rPr>
          <w:color w:val="010202"/>
        </w:rPr>
        <w:t>a </w:t>
      </w:r>
      <w:r>
        <w:rPr>
          <w:color w:val="010202"/>
          <w:spacing w:val="-5"/>
        </w:rPr>
        <w:t>dotação orçamentária </w:t>
      </w:r>
      <w:r>
        <w:rPr>
          <w:color w:val="010202"/>
          <w:spacing w:val="-4"/>
        </w:rPr>
        <w:t>anual para </w:t>
      </w:r>
      <w:r>
        <w:rPr>
          <w:color w:val="010202"/>
        </w:rPr>
        <w:t>o </w:t>
      </w:r>
      <w:r>
        <w:rPr>
          <w:color w:val="010202"/>
          <w:spacing w:val="-5"/>
        </w:rPr>
        <w:t>cumprimento </w:t>
      </w:r>
      <w:r>
        <w:rPr>
          <w:color w:val="010202"/>
          <w:spacing w:val="-4"/>
        </w:rPr>
        <w:t>das metas sob res- </w:t>
      </w:r>
      <w:r>
        <w:rPr>
          <w:color w:val="010202"/>
          <w:spacing w:val="-5"/>
        </w:rPr>
        <w:t>ponsabilidade </w:t>
      </w:r>
      <w:r>
        <w:rPr>
          <w:color w:val="010202"/>
          <w:spacing w:val="-3"/>
        </w:rPr>
        <w:t>de </w:t>
      </w:r>
      <w:r>
        <w:rPr>
          <w:color w:val="010202"/>
          <w:spacing w:val="-4"/>
        </w:rPr>
        <w:t>cada </w:t>
      </w:r>
      <w:r>
        <w:rPr>
          <w:color w:val="010202"/>
          <w:spacing w:val="-5"/>
        </w:rPr>
        <w:t>Pasta.</w:t>
      </w:r>
    </w:p>
    <w:p>
      <w:pPr>
        <w:pStyle w:val="BodyText"/>
        <w:rPr>
          <w:sz w:val="20"/>
        </w:rPr>
      </w:pPr>
    </w:p>
    <w:p>
      <w:pPr>
        <w:pStyle w:val="BodyText"/>
        <w:rPr>
          <w:sz w:val="20"/>
        </w:rPr>
      </w:pPr>
    </w:p>
    <w:p>
      <w:pPr>
        <w:pStyle w:val="BodyText"/>
        <w:spacing w:before="2"/>
        <w:rPr>
          <w:sz w:val="25"/>
        </w:rPr>
      </w:pPr>
    </w:p>
    <w:p>
      <w:pPr>
        <w:pStyle w:val="BodyText"/>
        <w:spacing w:before="114"/>
        <w:ind w:right="556"/>
        <w:jc w:val="right"/>
        <w:rPr>
          <w:rFonts w:ascii="Times New Roman"/>
        </w:rPr>
      </w:pPr>
      <w:r>
        <w:rPr>
          <w:rFonts w:ascii="Times New Roman"/>
          <w:color w:val="6D6E71"/>
          <w:w w:val="95"/>
        </w:rPr>
        <w:t>83</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285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2904">
            <wp:simplePos x="0" y="0"/>
            <wp:positionH relativeFrom="page">
              <wp:posOffset>19050</wp:posOffset>
            </wp:positionH>
            <wp:positionV relativeFrom="page">
              <wp:posOffset>5536501</wp:posOffset>
            </wp:positionV>
            <wp:extent cx="152400" cy="152400"/>
            <wp:effectExtent l="0" t="0" r="0" b="0"/>
            <wp:wrapNone/>
            <wp:docPr id="535" name="image4.png" descr=""/>
            <wp:cNvGraphicFramePr>
              <a:graphicFrameLocks noChangeAspect="1"/>
            </wp:cNvGraphicFramePr>
            <a:graphic>
              <a:graphicData uri="http://schemas.openxmlformats.org/drawingml/2006/picture">
                <pic:pic>
                  <pic:nvPicPr>
                    <pic:cNvPr id="536"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2928">
            <wp:simplePos x="0" y="0"/>
            <wp:positionH relativeFrom="page">
              <wp:posOffset>7921955</wp:posOffset>
            </wp:positionH>
            <wp:positionV relativeFrom="page">
              <wp:posOffset>5536501</wp:posOffset>
            </wp:positionV>
            <wp:extent cx="152400" cy="152400"/>
            <wp:effectExtent l="0" t="0" r="0" b="0"/>
            <wp:wrapNone/>
            <wp:docPr id="537" name="image4.png" descr=""/>
            <wp:cNvGraphicFramePr>
              <a:graphicFrameLocks noChangeAspect="1"/>
            </wp:cNvGraphicFramePr>
            <a:graphic>
              <a:graphicData uri="http://schemas.openxmlformats.org/drawingml/2006/picture">
                <pic:pic>
                  <pic:nvPicPr>
                    <pic:cNvPr id="53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39" name="image4.png" descr=""/>
            <wp:cNvGraphicFramePr>
              <a:graphicFrameLocks noChangeAspect="1"/>
            </wp:cNvGraphicFramePr>
            <a:graphic>
              <a:graphicData uri="http://schemas.openxmlformats.org/drawingml/2006/picture">
                <pic:pic>
                  <pic:nvPicPr>
                    <pic:cNvPr id="54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0760;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2880"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BodyText"/>
        <w:spacing w:line="292" w:lineRule="auto" w:before="100"/>
        <w:ind w:left="1397" w:right="1415" w:firstLine="708"/>
        <w:jc w:val="both"/>
      </w:pPr>
      <w:r>
        <w:rPr>
          <w:color w:val="010202"/>
          <w:spacing w:val="-5"/>
        </w:rPr>
        <w:t>Outras</w:t>
      </w:r>
      <w:r>
        <w:rPr>
          <w:color w:val="010202"/>
          <w:spacing w:val="-10"/>
        </w:rPr>
        <w:t> </w:t>
      </w:r>
      <w:r>
        <w:rPr>
          <w:color w:val="010202"/>
          <w:spacing w:val="-5"/>
        </w:rPr>
        <w:t>formas</w:t>
      </w:r>
      <w:r>
        <w:rPr>
          <w:color w:val="010202"/>
          <w:spacing w:val="-9"/>
        </w:rPr>
        <w:t> </w:t>
      </w:r>
      <w:r>
        <w:rPr>
          <w:color w:val="010202"/>
          <w:spacing w:val="-3"/>
        </w:rPr>
        <w:t>de</w:t>
      </w:r>
      <w:r>
        <w:rPr>
          <w:color w:val="010202"/>
          <w:spacing w:val="-9"/>
        </w:rPr>
        <w:t> </w:t>
      </w:r>
      <w:r>
        <w:rPr>
          <w:color w:val="010202"/>
          <w:spacing w:val="-5"/>
        </w:rPr>
        <w:t>financiamento</w:t>
      </w:r>
      <w:r>
        <w:rPr>
          <w:color w:val="010202"/>
          <w:spacing w:val="-10"/>
        </w:rPr>
        <w:t> </w:t>
      </w:r>
      <w:r>
        <w:rPr>
          <w:color w:val="010202"/>
          <w:spacing w:val="-5"/>
        </w:rPr>
        <w:t>também</w:t>
      </w:r>
      <w:r>
        <w:rPr>
          <w:color w:val="010202"/>
          <w:spacing w:val="-9"/>
        </w:rPr>
        <w:t> </w:t>
      </w:r>
      <w:r>
        <w:rPr>
          <w:color w:val="010202"/>
          <w:spacing w:val="-4"/>
        </w:rPr>
        <w:t>estão</w:t>
      </w:r>
      <w:r>
        <w:rPr>
          <w:color w:val="010202"/>
          <w:spacing w:val="-9"/>
        </w:rPr>
        <w:t> </w:t>
      </w:r>
      <w:r>
        <w:rPr>
          <w:color w:val="010202"/>
          <w:spacing w:val="-5"/>
        </w:rPr>
        <w:t>previstas,</w:t>
      </w:r>
      <w:r>
        <w:rPr>
          <w:color w:val="010202"/>
          <w:spacing w:val="-9"/>
        </w:rPr>
        <w:t> </w:t>
      </w:r>
      <w:r>
        <w:rPr>
          <w:color w:val="010202"/>
          <w:spacing w:val="-4"/>
        </w:rPr>
        <w:t>como</w:t>
      </w:r>
      <w:r>
        <w:rPr>
          <w:color w:val="010202"/>
          <w:spacing w:val="-10"/>
        </w:rPr>
        <w:t> </w:t>
      </w:r>
      <w:r>
        <w:rPr>
          <w:color w:val="010202"/>
        </w:rPr>
        <w:t>o</w:t>
      </w:r>
      <w:r>
        <w:rPr>
          <w:color w:val="010202"/>
          <w:spacing w:val="-9"/>
        </w:rPr>
        <w:t> </w:t>
      </w:r>
      <w:r>
        <w:rPr>
          <w:color w:val="010202"/>
          <w:spacing w:val="-4"/>
        </w:rPr>
        <w:t>apoio</w:t>
      </w:r>
      <w:r>
        <w:rPr>
          <w:color w:val="010202"/>
          <w:spacing w:val="-9"/>
        </w:rPr>
        <w:t> </w:t>
      </w:r>
      <w:r>
        <w:rPr>
          <w:color w:val="010202"/>
          <w:spacing w:val="-3"/>
        </w:rPr>
        <w:t>de</w:t>
      </w:r>
      <w:r>
        <w:rPr>
          <w:color w:val="010202"/>
          <w:spacing w:val="-9"/>
        </w:rPr>
        <w:t> </w:t>
      </w:r>
      <w:r>
        <w:rPr>
          <w:color w:val="010202"/>
          <w:spacing w:val="-5"/>
        </w:rPr>
        <w:t>organis- </w:t>
      </w:r>
      <w:r>
        <w:rPr>
          <w:color w:val="010202"/>
          <w:spacing w:val="-4"/>
        </w:rPr>
        <w:t>mos </w:t>
      </w:r>
      <w:r>
        <w:rPr>
          <w:color w:val="010202"/>
          <w:spacing w:val="-5"/>
        </w:rPr>
        <w:t>internacionais. </w:t>
      </w:r>
      <w:r>
        <w:rPr>
          <w:color w:val="010202"/>
          <w:spacing w:val="-4"/>
        </w:rPr>
        <w:t>Para </w:t>
      </w:r>
      <w:r>
        <w:rPr>
          <w:color w:val="010202"/>
          <w:spacing w:val="-5"/>
        </w:rPr>
        <w:t>tanto, </w:t>
      </w:r>
      <w:r>
        <w:rPr>
          <w:color w:val="010202"/>
          <w:spacing w:val="-4"/>
        </w:rPr>
        <w:t>serão </w:t>
      </w:r>
      <w:r>
        <w:rPr>
          <w:color w:val="010202"/>
          <w:spacing w:val="-5"/>
        </w:rPr>
        <w:t>propostos projetos </w:t>
      </w:r>
      <w:r>
        <w:rPr>
          <w:color w:val="010202"/>
          <w:spacing w:val="-4"/>
        </w:rPr>
        <w:t>para </w:t>
      </w:r>
      <w:r>
        <w:rPr>
          <w:color w:val="010202"/>
        </w:rPr>
        <w:t>o </w:t>
      </w:r>
      <w:r>
        <w:rPr>
          <w:color w:val="010202"/>
          <w:spacing w:val="-5"/>
        </w:rPr>
        <w:t>custeio </w:t>
      </w:r>
      <w:r>
        <w:rPr>
          <w:color w:val="010202"/>
          <w:spacing w:val="-3"/>
        </w:rPr>
        <w:t>de </w:t>
      </w:r>
      <w:r>
        <w:rPr>
          <w:color w:val="010202"/>
          <w:spacing w:val="-5"/>
        </w:rPr>
        <w:t>atividades com caráter pontual </w:t>
      </w:r>
      <w:r>
        <w:rPr>
          <w:color w:val="010202"/>
          <w:spacing w:val="-3"/>
        </w:rPr>
        <w:t>ou </w:t>
      </w:r>
      <w:r>
        <w:rPr>
          <w:color w:val="010202"/>
          <w:spacing w:val="-4"/>
        </w:rPr>
        <w:t>para </w:t>
      </w:r>
      <w:r>
        <w:rPr>
          <w:color w:val="010202"/>
          <w:spacing w:val="-5"/>
        </w:rPr>
        <w:t>ciclos </w:t>
      </w:r>
      <w:r>
        <w:rPr>
          <w:color w:val="010202"/>
          <w:spacing w:val="-3"/>
        </w:rPr>
        <w:t>de </w:t>
      </w:r>
      <w:r>
        <w:rPr>
          <w:color w:val="010202"/>
          <w:spacing w:val="-5"/>
        </w:rPr>
        <w:t>formação </w:t>
      </w:r>
      <w:r>
        <w:rPr>
          <w:color w:val="010202"/>
        </w:rPr>
        <w:t>e </w:t>
      </w:r>
      <w:r>
        <w:rPr>
          <w:color w:val="010202"/>
          <w:spacing w:val="-5"/>
        </w:rPr>
        <w:t>capacitação </w:t>
      </w:r>
      <w:r>
        <w:rPr>
          <w:color w:val="010202"/>
          <w:spacing w:val="-4"/>
        </w:rPr>
        <w:t>dos </w:t>
      </w:r>
      <w:r>
        <w:rPr>
          <w:color w:val="010202"/>
          <w:spacing w:val="-5"/>
        </w:rPr>
        <w:t>agentes </w:t>
      </w:r>
      <w:r>
        <w:rPr>
          <w:color w:val="010202"/>
          <w:spacing w:val="-4"/>
        </w:rPr>
        <w:t>desta </w:t>
      </w:r>
      <w:r>
        <w:rPr>
          <w:color w:val="010202"/>
          <w:spacing w:val="-5"/>
        </w:rPr>
        <w:t>Política, visto </w:t>
      </w:r>
      <w:r>
        <w:rPr>
          <w:color w:val="010202"/>
          <w:spacing w:val="-4"/>
        </w:rPr>
        <w:t>que estes </w:t>
      </w:r>
      <w:r>
        <w:rPr>
          <w:color w:val="010202"/>
          <w:spacing w:val="-5"/>
        </w:rPr>
        <w:t>órgãos priorizam </w:t>
      </w:r>
      <w:r>
        <w:rPr>
          <w:color w:val="010202"/>
          <w:spacing w:val="-4"/>
        </w:rPr>
        <w:t>estas </w:t>
      </w:r>
      <w:r>
        <w:rPr>
          <w:color w:val="010202"/>
          <w:spacing w:val="-5"/>
        </w:rPr>
        <w:t>linhas </w:t>
      </w:r>
      <w:r>
        <w:rPr>
          <w:color w:val="010202"/>
          <w:spacing w:val="-3"/>
        </w:rPr>
        <w:t>de</w:t>
      </w:r>
      <w:r>
        <w:rPr>
          <w:color w:val="010202"/>
          <w:spacing w:val="-42"/>
        </w:rPr>
        <w:t> </w:t>
      </w:r>
      <w:r>
        <w:rPr>
          <w:color w:val="010202"/>
          <w:spacing w:val="-5"/>
        </w:rPr>
        <w:t>financiamento.</w:t>
      </w:r>
    </w:p>
    <w:p>
      <w:pPr>
        <w:pStyle w:val="BodyText"/>
        <w:rPr>
          <w:sz w:val="20"/>
        </w:rPr>
      </w:pPr>
    </w:p>
    <w:p>
      <w:pPr>
        <w:pStyle w:val="BodyText"/>
        <w:rPr>
          <w:sz w:val="20"/>
        </w:rPr>
      </w:pPr>
    </w:p>
    <w:p>
      <w:pPr>
        <w:pStyle w:val="BodyText"/>
        <w:rPr>
          <w:sz w:val="20"/>
        </w:rPr>
      </w:pPr>
    </w:p>
    <w:p>
      <w:pPr>
        <w:pStyle w:val="Heading1"/>
        <w:numPr>
          <w:ilvl w:val="0"/>
          <w:numId w:val="24"/>
        </w:numPr>
        <w:tabs>
          <w:tab w:pos="2866" w:val="left" w:leader="none"/>
        </w:tabs>
        <w:spacing w:line="254" w:lineRule="auto" w:before="266" w:after="0"/>
        <w:ind w:left="2576" w:right="2029" w:firstLine="0"/>
        <w:jc w:val="left"/>
      </w:pPr>
      <w:r>
        <w:rPr/>
        <w:pict>
          <v:group style="position:absolute;margin-left:35.173pt;margin-top:7.759884pt;width:88.8pt;height:51.5pt;mso-position-horizontal-relative:page;mso-position-vertical-relative:paragraph;z-index:12832" coordorigin="703,155" coordsize="1776,1030">
            <v:shape style="position:absolute;left:1897;top:187;width:582;height:582" coordorigin="1898,188" coordsize="582,582" path="m2389,478l2373,401,2343,357,2343,478,2331,539,2298,588,2249,621,2188,633,2128,621,2079,588,2046,539,2034,478,2046,418,2079,369,2128,336,2188,324,2249,336,2298,369,2331,418,2343,478,2343,357,2330,337,2310,324,2266,294,2188,278,2111,294,2047,337,2004,401,1988,478,2004,556,2047,620,2111,663,2188,678,2266,663,2310,633,2330,620,2373,556,2389,478m2479,478l2469,401,2440,332,2434,324,2434,478,2421,556,2386,623,2333,676,2266,711,2188,724,2111,711,2044,676,1991,623,1956,556,1943,478,1956,401,1991,334,2044,280,2111,246,2188,233,2266,246,2333,280,2386,334,2421,401,2434,478,2434,324,2394,273,2342,233,2335,227,2266,198,2188,188,2111,198,2042,227,1983,273,1937,332,1908,401,1898,478,1908,556,1937,625,1983,684,2042,729,2111,759,2188,769,2266,759,2335,729,2342,724,2394,684,2440,625,2469,556,2479,478e" filled="true" fillcolor="#d1d3d4" stroked="false">
              <v:path arrowok="t"/>
              <v:fill type="solid"/>
            </v:shape>
            <v:shape style="position:absolute;left:703;top:155;width:1578;height:1030" coordorigin="703,155" coordsize="1578,1030" path="m1807,155l1213,155,1138,161,1066,177,998,203,936,237,879,280,828,330,786,387,751,450,725,518,709,589,703,665,703,675,709,752,726,826,753,895,790,959,835,1017,888,1067,947,1110,1013,1144,1083,1168,1158,1182,1158,1185,1622,1185,1661,1177,1693,1155,1715,1124,1723,1085,1723,1083,1716,1046,1696,1015,1666,994,1629,984,1678,984,1718,976,1750,955,1772,923,1780,885,1780,883,1772,846,1752,815,1722,793,1686,784,1735,784,1775,776,1807,754,1828,723,1836,684,1836,682,1829,645,1809,614,1779,593,1742,583,2179,583,2219,575,2251,554,2273,522,2281,484,2281,482,2273,443,2251,411,2219,390,2179,382,1549,382,1549,372,1548,362,1546,352,1685,352,1745,341,1826,261,1838,186,1835,174,1829,164,1819,158,1807,155xe" filled="true" fillcolor="#939598" stroked="false">
              <v:path arrowok="t"/>
              <v:fill type="solid"/>
            </v:shape>
            <w10:wrap type="none"/>
          </v:group>
        </w:pict>
      </w:r>
      <w:r>
        <w:rPr>
          <w:color w:val="6D6E71"/>
        </w:rPr>
        <w:t>. MONITORAMENTO E AVALIAÇÃO DO PLANO DECENAL DE ATENDIMENTO SOCIOEDUCATIVO DO MUNICÍPIO DE SÃO PAULO - 2015 -</w:t>
      </w:r>
      <w:r>
        <w:rPr>
          <w:color w:val="6D6E71"/>
          <w:spacing w:val="-3"/>
        </w:rPr>
        <w:t> </w:t>
      </w:r>
      <w:r>
        <w:rPr>
          <w:color w:val="6D6E71"/>
        </w:rPr>
        <w:t>2025</w:t>
      </w:r>
    </w:p>
    <w:p>
      <w:pPr>
        <w:pStyle w:val="BodyText"/>
        <w:spacing w:before="2"/>
        <w:rPr>
          <w:b/>
          <w:sz w:val="28"/>
        </w:rPr>
      </w:pPr>
    </w:p>
    <w:p>
      <w:pPr>
        <w:pStyle w:val="BodyText"/>
        <w:spacing w:line="316" w:lineRule="auto" w:before="100"/>
        <w:ind w:left="1397" w:right="1414" w:firstLine="708"/>
        <w:jc w:val="right"/>
      </w:pPr>
      <w:r>
        <w:rPr>
          <w:color w:val="231F20"/>
        </w:rPr>
        <w:t>Instituir</w:t>
      </w:r>
      <w:r>
        <w:rPr>
          <w:color w:val="231F20"/>
          <w:spacing w:val="-10"/>
        </w:rPr>
        <w:t> </w:t>
      </w:r>
      <w:r>
        <w:rPr>
          <w:color w:val="231F20"/>
        </w:rPr>
        <w:t>uma</w:t>
      </w:r>
      <w:r>
        <w:rPr>
          <w:color w:val="231F20"/>
          <w:spacing w:val="-9"/>
        </w:rPr>
        <w:t> </w:t>
      </w:r>
      <w:r>
        <w:rPr>
          <w:color w:val="231F20"/>
        </w:rPr>
        <w:t>cultura</w:t>
      </w:r>
      <w:r>
        <w:rPr>
          <w:color w:val="231F20"/>
          <w:spacing w:val="-9"/>
        </w:rPr>
        <w:t> </w:t>
      </w:r>
      <w:r>
        <w:rPr>
          <w:color w:val="231F20"/>
        </w:rPr>
        <w:t>de</w:t>
      </w:r>
      <w:r>
        <w:rPr>
          <w:color w:val="231F20"/>
          <w:spacing w:val="-9"/>
        </w:rPr>
        <w:t> </w:t>
      </w:r>
      <w:r>
        <w:rPr>
          <w:color w:val="231F20"/>
        </w:rPr>
        <w:t>avaliação</w:t>
      </w:r>
      <w:r>
        <w:rPr>
          <w:color w:val="231F20"/>
          <w:spacing w:val="-9"/>
        </w:rPr>
        <w:t> </w:t>
      </w:r>
      <w:r>
        <w:rPr>
          <w:color w:val="231F20"/>
        </w:rPr>
        <w:t>no</w:t>
      </w:r>
      <w:r>
        <w:rPr>
          <w:color w:val="231F20"/>
          <w:spacing w:val="-9"/>
        </w:rPr>
        <w:t> </w:t>
      </w:r>
      <w:r>
        <w:rPr>
          <w:color w:val="231F20"/>
        </w:rPr>
        <w:t>campo</w:t>
      </w:r>
      <w:r>
        <w:rPr>
          <w:color w:val="231F20"/>
          <w:spacing w:val="-9"/>
        </w:rPr>
        <w:t> </w:t>
      </w:r>
      <w:r>
        <w:rPr>
          <w:color w:val="231F20"/>
        </w:rPr>
        <w:t>do</w:t>
      </w:r>
      <w:r>
        <w:rPr>
          <w:color w:val="231F20"/>
          <w:spacing w:val="-10"/>
        </w:rPr>
        <w:t> </w:t>
      </w:r>
      <w:r>
        <w:rPr>
          <w:color w:val="231F20"/>
        </w:rPr>
        <w:t>Sistema</w:t>
      </w:r>
      <w:r>
        <w:rPr>
          <w:color w:val="231F20"/>
          <w:spacing w:val="-9"/>
        </w:rPr>
        <w:t> </w:t>
      </w:r>
      <w:r>
        <w:rPr>
          <w:color w:val="231F20"/>
        </w:rPr>
        <w:t>Socioeducativo</w:t>
      </w:r>
      <w:r>
        <w:rPr>
          <w:color w:val="231F20"/>
          <w:spacing w:val="-9"/>
        </w:rPr>
        <w:t> </w:t>
      </w:r>
      <w:r>
        <w:rPr>
          <w:color w:val="231F20"/>
        </w:rPr>
        <w:t>é</w:t>
      </w:r>
      <w:r>
        <w:rPr>
          <w:color w:val="231F20"/>
          <w:spacing w:val="-9"/>
        </w:rPr>
        <w:t> </w:t>
      </w:r>
      <w:r>
        <w:rPr>
          <w:color w:val="231F20"/>
        </w:rPr>
        <w:t>condi-</w:t>
      </w:r>
      <w:r>
        <w:rPr>
          <w:color w:val="231F20"/>
          <w:w w:val="99"/>
        </w:rPr>
        <w:t> </w:t>
      </w:r>
      <w:r>
        <w:rPr>
          <w:color w:val="231F20"/>
        </w:rPr>
        <w:t>ção indispensável para assegurar a interação entre o planejamento e a</w:t>
      </w:r>
      <w:r>
        <w:rPr>
          <w:color w:val="231F20"/>
          <w:spacing w:val="10"/>
        </w:rPr>
        <w:t> </w:t>
      </w:r>
      <w:r>
        <w:rPr>
          <w:color w:val="231F20"/>
        </w:rPr>
        <w:t>execução, favo-</w:t>
      </w:r>
      <w:r>
        <w:rPr>
          <w:color w:val="231F20"/>
          <w:w w:val="99"/>
        </w:rPr>
        <w:t> </w:t>
      </w:r>
      <w:r>
        <w:rPr>
          <w:color w:val="231F20"/>
        </w:rPr>
        <w:t>rece</w:t>
      </w:r>
      <w:r>
        <w:rPr>
          <w:color w:val="231F20"/>
          <w:spacing w:val="-11"/>
        </w:rPr>
        <w:t> </w:t>
      </w:r>
      <w:r>
        <w:rPr>
          <w:color w:val="231F20"/>
        </w:rPr>
        <w:t>a</w:t>
      </w:r>
      <w:r>
        <w:rPr>
          <w:color w:val="231F20"/>
          <w:spacing w:val="-10"/>
        </w:rPr>
        <w:t> </w:t>
      </w:r>
      <w:r>
        <w:rPr>
          <w:color w:val="231F20"/>
        </w:rPr>
        <w:t>correção</w:t>
      </w:r>
      <w:r>
        <w:rPr>
          <w:color w:val="231F20"/>
          <w:spacing w:val="-10"/>
        </w:rPr>
        <w:t> </w:t>
      </w:r>
      <w:r>
        <w:rPr>
          <w:color w:val="231F20"/>
        </w:rPr>
        <w:t>de</w:t>
      </w:r>
      <w:r>
        <w:rPr>
          <w:color w:val="231F20"/>
          <w:spacing w:val="-11"/>
        </w:rPr>
        <w:t> </w:t>
      </w:r>
      <w:r>
        <w:rPr>
          <w:color w:val="231F20"/>
        </w:rPr>
        <w:t>possíveis</w:t>
      </w:r>
      <w:r>
        <w:rPr>
          <w:color w:val="231F20"/>
          <w:spacing w:val="-10"/>
        </w:rPr>
        <w:t> </w:t>
      </w:r>
      <w:r>
        <w:rPr>
          <w:color w:val="231F20"/>
        </w:rPr>
        <w:t>desvios</w:t>
      </w:r>
      <w:r>
        <w:rPr>
          <w:color w:val="231F20"/>
          <w:spacing w:val="-10"/>
        </w:rPr>
        <w:t> </w:t>
      </w:r>
      <w:r>
        <w:rPr>
          <w:color w:val="231F20"/>
        </w:rPr>
        <w:t>e</w:t>
      </w:r>
      <w:r>
        <w:rPr>
          <w:color w:val="231F20"/>
          <w:spacing w:val="-10"/>
        </w:rPr>
        <w:t> </w:t>
      </w:r>
      <w:r>
        <w:rPr>
          <w:color w:val="231F20"/>
        </w:rPr>
        <w:t>a</w:t>
      </w:r>
      <w:r>
        <w:rPr>
          <w:color w:val="231F20"/>
          <w:spacing w:val="-11"/>
        </w:rPr>
        <w:t> </w:t>
      </w:r>
      <w:r>
        <w:rPr>
          <w:color w:val="231F20"/>
        </w:rPr>
        <w:t>retroalimentação</w:t>
      </w:r>
      <w:r>
        <w:rPr>
          <w:color w:val="231F20"/>
          <w:spacing w:val="-10"/>
        </w:rPr>
        <w:t> </w:t>
      </w:r>
      <w:r>
        <w:rPr>
          <w:color w:val="231F20"/>
        </w:rPr>
        <w:t>permanente</w:t>
      </w:r>
      <w:r>
        <w:rPr>
          <w:color w:val="231F20"/>
          <w:spacing w:val="-10"/>
        </w:rPr>
        <w:t> </w:t>
      </w:r>
      <w:r>
        <w:rPr>
          <w:color w:val="231F20"/>
        </w:rPr>
        <w:t>de</w:t>
      </w:r>
      <w:r>
        <w:rPr>
          <w:color w:val="231F20"/>
          <w:spacing w:val="-10"/>
        </w:rPr>
        <w:t> </w:t>
      </w:r>
      <w:r>
        <w:rPr>
          <w:color w:val="231F20"/>
        </w:rPr>
        <w:t>todo</w:t>
      </w:r>
      <w:r>
        <w:rPr>
          <w:color w:val="231F20"/>
          <w:spacing w:val="-11"/>
        </w:rPr>
        <w:t> </w:t>
      </w:r>
      <w:r>
        <w:rPr>
          <w:color w:val="231F20"/>
        </w:rPr>
        <w:t>o</w:t>
      </w:r>
      <w:r>
        <w:rPr>
          <w:color w:val="231F20"/>
          <w:spacing w:val="-10"/>
        </w:rPr>
        <w:t> </w:t>
      </w:r>
      <w:r>
        <w:rPr>
          <w:color w:val="231F20"/>
        </w:rPr>
        <w:t>proces-</w:t>
      </w:r>
      <w:r>
        <w:rPr>
          <w:color w:val="231F20"/>
          <w:w w:val="99"/>
        </w:rPr>
        <w:t> </w:t>
      </w:r>
      <w:r>
        <w:rPr>
          <w:color w:val="231F20"/>
        </w:rPr>
        <w:t>so</w:t>
      </w:r>
      <w:r>
        <w:rPr>
          <w:color w:val="231F20"/>
          <w:spacing w:val="-5"/>
        </w:rPr>
        <w:t> </w:t>
      </w:r>
      <w:r>
        <w:rPr>
          <w:color w:val="231F20"/>
        </w:rPr>
        <w:t>de</w:t>
      </w:r>
      <w:r>
        <w:rPr>
          <w:color w:val="231F20"/>
          <w:spacing w:val="-4"/>
        </w:rPr>
        <w:t> </w:t>
      </w:r>
      <w:r>
        <w:rPr>
          <w:color w:val="231F20"/>
        </w:rPr>
        <w:t>planejamento,</w:t>
      </w:r>
      <w:r>
        <w:rPr>
          <w:color w:val="231F20"/>
          <w:spacing w:val="-4"/>
        </w:rPr>
        <w:t> </w:t>
      </w:r>
      <w:r>
        <w:rPr>
          <w:color w:val="231F20"/>
        </w:rPr>
        <w:t>de</w:t>
      </w:r>
      <w:r>
        <w:rPr>
          <w:color w:val="231F20"/>
          <w:spacing w:val="-4"/>
        </w:rPr>
        <w:t> </w:t>
      </w:r>
      <w:r>
        <w:rPr>
          <w:color w:val="231F20"/>
        </w:rPr>
        <w:t>acordo</w:t>
      </w:r>
      <w:r>
        <w:rPr>
          <w:color w:val="231F20"/>
          <w:spacing w:val="-4"/>
        </w:rPr>
        <w:t> </w:t>
      </w:r>
      <w:r>
        <w:rPr>
          <w:color w:val="231F20"/>
        </w:rPr>
        <w:t>com</w:t>
      </w:r>
      <w:r>
        <w:rPr>
          <w:color w:val="231F20"/>
          <w:spacing w:val="-4"/>
        </w:rPr>
        <w:t> </w:t>
      </w:r>
      <w:r>
        <w:rPr>
          <w:color w:val="231F20"/>
        </w:rPr>
        <w:t>a</w:t>
      </w:r>
      <w:r>
        <w:rPr>
          <w:color w:val="231F20"/>
          <w:spacing w:val="-4"/>
        </w:rPr>
        <w:t> </w:t>
      </w:r>
      <w:r>
        <w:rPr>
          <w:color w:val="231F20"/>
        </w:rPr>
        <w:t>experiência</w:t>
      </w:r>
      <w:r>
        <w:rPr>
          <w:color w:val="231F20"/>
          <w:spacing w:val="-5"/>
        </w:rPr>
        <w:t> </w:t>
      </w:r>
      <w:r>
        <w:rPr>
          <w:color w:val="231F20"/>
        </w:rPr>
        <w:t>vivenciada</w:t>
      </w:r>
      <w:r>
        <w:rPr>
          <w:color w:val="231F20"/>
          <w:spacing w:val="-5"/>
        </w:rPr>
        <w:t> </w:t>
      </w:r>
      <w:r>
        <w:rPr>
          <w:color w:val="231F20"/>
        </w:rPr>
        <w:t>com</w:t>
      </w:r>
      <w:r>
        <w:rPr>
          <w:color w:val="231F20"/>
          <w:spacing w:val="-4"/>
        </w:rPr>
        <w:t> </w:t>
      </w:r>
      <w:r>
        <w:rPr>
          <w:color w:val="231F20"/>
        </w:rPr>
        <w:t>a</w:t>
      </w:r>
      <w:r>
        <w:rPr>
          <w:color w:val="231F20"/>
          <w:spacing w:val="-4"/>
        </w:rPr>
        <w:t> </w:t>
      </w:r>
      <w:r>
        <w:rPr>
          <w:color w:val="231F20"/>
        </w:rPr>
        <w:t>execução</w:t>
      </w:r>
      <w:r>
        <w:rPr>
          <w:color w:val="231F20"/>
          <w:spacing w:val="-4"/>
        </w:rPr>
        <w:t> </w:t>
      </w:r>
      <w:r>
        <w:rPr>
          <w:color w:val="231F20"/>
        </w:rPr>
        <w:t>do</w:t>
      </w:r>
      <w:r>
        <w:rPr>
          <w:color w:val="231F20"/>
          <w:spacing w:val="-4"/>
        </w:rPr>
        <w:t> </w:t>
      </w:r>
      <w:r>
        <w:rPr>
          <w:color w:val="231F20"/>
        </w:rPr>
        <w:t>Plano. Os</w:t>
      </w:r>
      <w:r>
        <w:rPr>
          <w:color w:val="231F20"/>
          <w:spacing w:val="36"/>
        </w:rPr>
        <w:t> </w:t>
      </w:r>
      <w:r>
        <w:rPr>
          <w:color w:val="231F20"/>
        </w:rPr>
        <w:t>processos</w:t>
      </w:r>
      <w:r>
        <w:rPr>
          <w:color w:val="231F20"/>
          <w:spacing w:val="37"/>
        </w:rPr>
        <w:t> </w:t>
      </w:r>
      <w:r>
        <w:rPr>
          <w:color w:val="231F20"/>
        </w:rPr>
        <w:t>de</w:t>
      </w:r>
      <w:r>
        <w:rPr>
          <w:color w:val="231F20"/>
          <w:spacing w:val="37"/>
        </w:rPr>
        <w:t> </w:t>
      </w:r>
      <w:r>
        <w:rPr>
          <w:color w:val="231F20"/>
        </w:rPr>
        <w:t>monitoramento</w:t>
      </w:r>
      <w:r>
        <w:rPr>
          <w:color w:val="231F20"/>
          <w:spacing w:val="36"/>
        </w:rPr>
        <w:t> </w:t>
      </w:r>
      <w:r>
        <w:rPr>
          <w:color w:val="231F20"/>
        </w:rPr>
        <w:t>e</w:t>
      </w:r>
      <w:r>
        <w:rPr>
          <w:color w:val="231F20"/>
          <w:spacing w:val="37"/>
        </w:rPr>
        <w:t> </w:t>
      </w:r>
      <w:r>
        <w:rPr>
          <w:color w:val="231F20"/>
        </w:rPr>
        <w:t>de</w:t>
      </w:r>
      <w:r>
        <w:rPr>
          <w:color w:val="231F20"/>
          <w:spacing w:val="37"/>
        </w:rPr>
        <w:t> </w:t>
      </w:r>
      <w:r>
        <w:rPr>
          <w:color w:val="231F20"/>
        </w:rPr>
        <w:t>avaliação</w:t>
      </w:r>
      <w:r>
        <w:rPr>
          <w:color w:val="231F20"/>
          <w:spacing w:val="37"/>
        </w:rPr>
        <w:t> </w:t>
      </w:r>
      <w:r>
        <w:rPr>
          <w:color w:val="231F20"/>
        </w:rPr>
        <w:t>dos</w:t>
      </w:r>
      <w:r>
        <w:rPr>
          <w:color w:val="231F20"/>
          <w:spacing w:val="36"/>
        </w:rPr>
        <w:t> </w:t>
      </w:r>
      <w:r>
        <w:rPr>
          <w:color w:val="231F20"/>
        </w:rPr>
        <w:t>programas</w:t>
      </w:r>
      <w:r>
        <w:rPr>
          <w:color w:val="231F20"/>
          <w:spacing w:val="37"/>
        </w:rPr>
        <w:t> </w:t>
      </w:r>
      <w:r>
        <w:rPr>
          <w:color w:val="231F20"/>
        </w:rPr>
        <w:t>e</w:t>
      </w:r>
      <w:r>
        <w:rPr>
          <w:color w:val="231F20"/>
          <w:spacing w:val="37"/>
        </w:rPr>
        <w:t> </w:t>
      </w:r>
      <w:r>
        <w:rPr>
          <w:color w:val="231F20"/>
        </w:rPr>
        <w:t>serviços</w:t>
      </w:r>
      <w:r>
        <w:rPr>
          <w:color w:val="231F20"/>
          <w:spacing w:val="37"/>
        </w:rPr>
        <w:t> </w:t>
      </w:r>
      <w:r>
        <w:rPr>
          <w:color w:val="231F20"/>
        </w:rPr>
        <w:t>de</w:t>
      </w:r>
      <w:r>
        <w:rPr>
          <w:color w:val="231F20"/>
          <w:w w:val="99"/>
        </w:rPr>
        <w:t> </w:t>
      </w:r>
      <w:r>
        <w:rPr>
          <w:color w:val="231F20"/>
        </w:rPr>
        <w:t>MSE/MA deverão alicerçar-se numa abordagem estratégica, seguindo a</w:t>
      </w:r>
      <w:r>
        <w:rPr>
          <w:color w:val="231F20"/>
          <w:spacing w:val="-2"/>
        </w:rPr>
        <w:t> </w:t>
      </w:r>
      <w:r>
        <w:rPr>
          <w:color w:val="231F20"/>
        </w:rPr>
        <w:t>mesma lógica</w:t>
      </w:r>
      <w:r>
        <w:rPr>
          <w:color w:val="231F20"/>
          <w:w w:val="99"/>
        </w:rPr>
        <w:t> </w:t>
      </w:r>
      <w:r>
        <w:rPr>
          <w:color w:val="231F20"/>
        </w:rPr>
        <w:t>aplicada</w:t>
      </w:r>
      <w:r>
        <w:rPr>
          <w:color w:val="231F20"/>
          <w:spacing w:val="-8"/>
        </w:rPr>
        <w:t> </w:t>
      </w:r>
      <w:r>
        <w:rPr>
          <w:color w:val="231F20"/>
        </w:rPr>
        <w:t>à</w:t>
      </w:r>
      <w:r>
        <w:rPr>
          <w:color w:val="231F20"/>
          <w:spacing w:val="-7"/>
        </w:rPr>
        <w:t> </w:t>
      </w:r>
      <w:r>
        <w:rPr>
          <w:color w:val="231F20"/>
        </w:rPr>
        <w:t>elaboração</w:t>
      </w:r>
      <w:r>
        <w:rPr>
          <w:color w:val="231F20"/>
          <w:spacing w:val="-7"/>
        </w:rPr>
        <w:t> </w:t>
      </w:r>
      <w:r>
        <w:rPr>
          <w:color w:val="231F20"/>
        </w:rPr>
        <w:t>do</w:t>
      </w:r>
      <w:r>
        <w:rPr>
          <w:color w:val="231F20"/>
          <w:spacing w:val="-7"/>
        </w:rPr>
        <w:t> </w:t>
      </w:r>
      <w:r>
        <w:rPr>
          <w:color w:val="231F20"/>
        </w:rPr>
        <w:t>Plano.</w:t>
      </w:r>
      <w:r>
        <w:rPr>
          <w:color w:val="231F20"/>
          <w:spacing w:val="-7"/>
        </w:rPr>
        <w:t> </w:t>
      </w:r>
      <w:r>
        <w:rPr>
          <w:color w:val="231F20"/>
        </w:rPr>
        <w:t>Assim</w:t>
      </w:r>
      <w:r>
        <w:rPr>
          <w:color w:val="231F20"/>
          <w:spacing w:val="-7"/>
        </w:rPr>
        <w:t> </w:t>
      </w:r>
      <w:r>
        <w:rPr>
          <w:color w:val="231F20"/>
        </w:rPr>
        <w:t>sendo,</w:t>
      </w:r>
      <w:r>
        <w:rPr>
          <w:color w:val="231F20"/>
          <w:spacing w:val="-7"/>
        </w:rPr>
        <w:t> </w:t>
      </w:r>
      <w:r>
        <w:rPr>
          <w:color w:val="231F20"/>
        </w:rPr>
        <w:t>os</w:t>
      </w:r>
      <w:r>
        <w:rPr>
          <w:color w:val="231F20"/>
          <w:spacing w:val="-8"/>
        </w:rPr>
        <w:t> </w:t>
      </w:r>
      <w:r>
        <w:rPr>
          <w:color w:val="231F20"/>
        </w:rPr>
        <w:t>eixos,</w:t>
      </w:r>
      <w:r>
        <w:rPr>
          <w:color w:val="231F20"/>
          <w:spacing w:val="-7"/>
        </w:rPr>
        <w:t> </w:t>
      </w:r>
      <w:r>
        <w:rPr>
          <w:color w:val="231F20"/>
        </w:rPr>
        <w:t>objetivos</w:t>
      </w:r>
      <w:r>
        <w:rPr>
          <w:color w:val="231F20"/>
          <w:spacing w:val="-7"/>
        </w:rPr>
        <w:t> </w:t>
      </w:r>
      <w:r>
        <w:rPr>
          <w:color w:val="231F20"/>
        </w:rPr>
        <w:t>e</w:t>
      </w:r>
      <w:r>
        <w:rPr>
          <w:color w:val="231F20"/>
          <w:spacing w:val="-7"/>
        </w:rPr>
        <w:t> </w:t>
      </w:r>
      <w:r>
        <w:rPr>
          <w:color w:val="231F20"/>
        </w:rPr>
        <w:t>ações</w:t>
      </w:r>
      <w:r>
        <w:rPr>
          <w:color w:val="231F20"/>
          <w:spacing w:val="-7"/>
        </w:rPr>
        <w:t> </w:t>
      </w:r>
      <w:r>
        <w:rPr>
          <w:color w:val="231F20"/>
        </w:rPr>
        <w:t>previstas,</w:t>
      </w:r>
      <w:r>
        <w:rPr>
          <w:color w:val="231F20"/>
          <w:spacing w:val="-7"/>
        </w:rPr>
        <w:t> </w:t>
      </w:r>
      <w:r>
        <w:rPr>
          <w:color w:val="231F20"/>
        </w:rPr>
        <w:t>bem</w:t>
      </w:r>
      <w:r>
        <w:rPr>
          <w:color w:val="231F20"/>
          <w:w w:val="99"/>
        </w:rPr>
        <w:t> </w:t>
      </w:r>
      <w:r>
        <w:rPr>
          <w:color w:val="231F20"/>
        </w:rPr>
        <w:t>como os necessários recursos materiais, financeiros e profissionais devem constituir</w:t>
      </w:r>
      <w:r>
        <w:rPr>
          <w:color w:val="231F20"/>
          <w:spacing w:val="-28"/>
        </w:rPr>
        <w:t> </w:t>
      </w:r>
      <w:r>
        <w:rPr>
          <w:color w:val="231F20"/>
        </w:rPr>
        <w:t>a</w:t>
      </w:r>
    </w:p>
    <w:p>
      <w:pPr>
        <w:pStyle w:val="BodyText"/>
        <w:ind w:left="1397"/>
      </w:pPr>
      <w:r>
        <w:rPr>
          <w:color w:val="231F20"/>
        </w:rPr>
        <w:t>base para os processos de monitoramento e avaliação propostos.</w:t>
      </w:r>
    </w:p>
    <w:p>
      <w:pPr>
        <w:pStyle w:val="BodyText"/>
        <w:spacing w:line="316" w:lineRule="auto" w:before="88"/>
        <w:ind w:left="1397" w:right="1410" w:firstLine="708"/>
        <w:jc w:val="both"/>
      </w:pPr>
      <w:r>
        <w:rPr>
          <w:color w:val="231F20"/>
        </w:rPr>
        <w:t>A formulação dos indicadores, após aprovação do Plano, exigirá mediações quantitativas</w:t>
      </w:r>
      <w:r>
        <w:rPr>
          <w:color w:val="231F20"/>
          <w:spacing w:val="-8"/>
        </w:rPr>
        <w:t> </w:t>
      </w:r>
      <w:r>
        <w:rPr>
          <w:color w:val="231F20"/>
        </w:rPr>
        <w:t>e</w:t>
      </w:r>
      <w:r>
        <w:rPr>
          <w:color w:val="231F20"/>
          <w:spacing w:val="-7"/>
        </w:rPr>
        <w:t> </w:t>
      </w:r>
      <w:r>
        <w:rPr>
          <w:color w:val="231F20"/>
        </w:rPr>
        <w:t>qualitativas,</w:t>
      </w:r>
      <w:r>
        <w:rPr>
          <w:color w:val="231F20"/>
          <w:spacing w:val="-7"/>
        </w:rPr>
        <w:t> </w:t>
      </w:r>
      <w:r>
        <w:rPr>
          <w:color w:val="231F20"/>
        </w:rPr>
        <w:t>combinação</w:t>
      </w:r>
      <w:r>
        <w:rPr>
          <w:color w:val="231F20"/>
          <w:spacing w:val="-7"/>
        </w:rPr>
        <w:t> </w:t>
      </w:r>
      <w:r>
        <w:rPr>
          <w:color w:val="231F20"/>
        </w:rPr>
        <w:t>imprescindível</w:t>
      </w:r>
      <w:r>
        <w:rPr>
          <w:color w:val="231F20"/>
          <w:spacing w:val="-7"/>
        </w:rPr>
        <w:t> </w:t>
      </w:r>
      <w:r>
        <w:rPr>
          <w:color w:val="231F20"/>
        </w:rPr>
        <w:t>para</w:t>
      </w:r>
      <w:r>
        <w:rPr>
          <w:color w:val="231F20"/>
          <w:spacing w:val="-7"/>
        </w:rPr>
        <w:t> </w:t>
      </w:r>
      <w:r>
        <w:rPr>
          <w:color w:val="231F20"/>
        </w:rPr>
        <w:t>identificar</w:t>
      </w:r>
      <w:r>
        <w:rPr>
          <w:color w:val="231F20"/>
          <w:spacing w:val="-7"/>
        </w:rPr>
        <w:t> </w:t>
      </w:r>
      <w:r>
        <w:rPr>
          <w:color w:val="231F20"/>
        </w:rPr>
        <w:t>os</w:t>
      </w:r>
      <w:r>
        <w:rPr>
          <w:color w:val="231F20"/>
          <w:spacing w:val="-7"/>
        </w:rPr>
        <w:t> </w:t>
      </w:r>
      <w:r>
        <w:rPr>
          <w:color w:val="231F20"/>
        </w:rPr>
        <w:t>avanços</w:t>
      </w:r>
      <w:r>
        <w:rPr>
          <w:color w:val="231F20"/>
          <w:spacing w:val="-7"/>
        </w:rPr>
        <w:t> </w:t>
      </w:r>
      <w:r>
        <w:rPr>
          <w:color w:val="231F20"/>
        </w:rPr>
        <w:t>e</w:t>
      </w:r>
      <w:r>
        <w:rPr>
          <w:color w:val="231F20"/>
          <w:spacing w:val="-7"/>
        </w:rPr>
        <w:t> </w:t>
      </w:r>
      <w:r>
        <w:rPr>
          <w:color w:val="231F20"/>
        </w:rPr>
        <w:t>o alcance dos seus</w:t>
      </w:r>
      <w:r>
        <w:rPr>
          <w:color w:val="231F20"/>
          <w:spacing w:val="-4"/>
        </w:rPr>
        <w:t> </w:t>
      </w:r>
      <w:r>
        <w:rPr>
          <w:color w:val="231F20"/>
        </w:rPr>
        <w:t>objetivos.</w:t>
      </w:r>
    </w:p>
    <w:p>
      <w:pPr>
        <w:pStyle w:val="BodyText"/>
        <w:spacing w:line="316" w:lineRule="auto"/>
        <w:ind w:left="1397" w:right="1415" w:firstLine="708"/>
        <w:jc w:val="both"/>
      </w:pPr>
      <w:r>
        <w:rPr>
          <w:color w:val="231F20"/>
        </w:rPr>
        <w:t>O processo de avaliação e monitoramento deve ficar centralizado no Comitê Gestor,</w:t>
      </w:r>
      <w:r>
        <w:rPr>
          <w:color w:val="231F20"/>
          <w:spacing w:val="-10"/>
        </w:rPr>
        <w:t> </w:t>
      </w:r>
      <w:r>
        <w:rPr>
          <w:color w:val="231F20"/>
        </w:rPr>
        <w:t>contudo,</w:t>
      </w:r>
      <w:r>
        <w:rPr>
          <w:color w:val="231F20"/>
          <w:spacing w:val="-9"/>
        </w:rPr>
        <w:t> </w:t>
      </w:r>
      <w:r>
        <w:rPr>
          <w:color w:val="231F20"/>
        </w:rPr>
        <w:t>o</w:t>
      </w:r>
      <w:r>
        <w:rPr>
          <w:color w:val="231F20"/>
          <w:spacing w:val="-9"/>
        </w:rPr>
        <w:t> </w:t>
      </w:r>
      <w:r>
        <w:rPr>
          <w:color w:val="231F20"/>
        </w:rPr>
        <w:t>suporte</w:t>
      </w:r>
      <w:r>
        <w:rPr>
          <w:color w:val="231F20"/>
          <w:spacing w:val="-8"/>
        </w:rPr>
        <w:t> </w:t>
      </w:r>
      <w:r>
        <w:rPr>
          <w:color w:val="231F20"/>
        </w:rPr>
        <w:t>para</w:t>
      </w:r>
      <w:r>
        <w:rPr>
          <w:color w:val="231F20"/>
          <w:spacing w:val="-9"/>
        </w:rPr>
        <w:t> </w:t>
      </w:r>
      <w:r>
        <w:rPr>
          <w:color w:val="231F20"/>
        </w:rPr>
        <w:t>o</w:t>
      </w:r>
      <w:r>
        <w:rPr>
          <w:color w:val="231F20"/>
          <w:spacing w:val="-10"/>
        </w:rPr>
        <w:t> </w:t>
      </w:r>
      <w:r>
        <w:rPr>
          <w:color w:val="231F20"/>
        </w:rPr>
        <w:t>desenvolvimento</w:t>
      </w:r>
      <w:r>
        <w:rPr>
          <w:color w:val="231F20"/>
          <w:spacing w:val="-9"/>
        </w:rPr>
        <w:t> </w:t>
      </w:r>
      <w:r>
        <w:rPr>
          <w:color w:val="231F20"/>
        </w:rPr>
        <w:t>das</w:t>
      </w:r>
      <w:r>
        <w:rPr>
          <w:color w:val="231F20"/>
          <w:spacing w:val="-9"/>
        </w:rPr>
        <w:t> </w:t>
      </w:r>
      <w:r>
        <w:rPr>
          <w:color w:val="231F20"/>
        </w:rPr>
        <w:t>ações</w:t>
      </w:r>
      <w:r>
        <w:rPr>
          <w:color w:val="231F20"/>
          <w:spacing w:val="-9"/>
        </w:rPr>
        <w:t> </w:t>
      </w:r>
      <w:r>
        <w:rPr>
          <w:color w:val="231F20"/>
        </w:rPr>
        <w:t>deve</w:t>
      </w:r>
      <w:r>
        <w:rPr>
          <w:color w:val="231F20"/>
          <w:spacing w:val="-9"/>
        </w:rPr>
        <w:t> </w:t>
      </w:r>
      <w:r>
        <w:rPr>
          <w:color w:val="231F20"/>
        </w:rPr>
        <w:t>ser</w:t>
      </w:r>
      <w:r>
        <w:rPr>
          <w:color w:val="231F20"/>
          <w:spacing w:val="-9"/>
        </w:rPr>
        <w:t> </w:t>
      </w:r>
      <w:r>
        <w:rPr>
          <w:color w:val="231F20"/>
        </w:rPr>
        <w:t>dado</w:t>
      </w:r>
      <w:r>
        <w:rPr>
          <w:color w:val="231F20"/>
          <w:spacing w:val="-10"/>
        </w:rPr>
        <w:t> </w:t>
      </w:r>
      <w:r>
        <w:rPr>
          <w:color w:val="231F20"/>
        </w:rPr>
        <w:t>tanto</w:t>
      </w:r>
      <w:r>
        <w:rPr>
          <w:color w:val="231F20"/>
          <w:spacing w:val="-9"/>
        </w:rPr>
        <w:t> </w:t>
      </w:r>
      <w:r>
        <w:rPr>
          <w:color w:val="231F20"/>
        </w:rPr>
        <w:t>pelas Coordenações Regionais quanto por outras</w:t>
      </w:r>
      <w:r>
        <w:rPr>
          <w:color w:val="231F20"/>
          <w:spacing w:val="-4"/>
        </w:rPr>
        <w:t> </w:t>
      </w:r>
      <w:r>
        <w:rPr>
          <w:color w:val="231F20"/>
        </w:rPr>
        <w:t>instâncias.</w:t>
      </w:r>
    </w:p>
    <w:p>
      <w:pPr>
        <w:pStyle w:val="BodyText"/>
        <w:spacing w:line="316" w:lineRule="auto"/>
        <w:ind w:left="1397" w:right="1415" w:firstLine="708"/>
        <w:jc w:val="both"/>
      </w:pPr>
      <w:r>
        <w:rPr>
          <w:color w:val="231F20"/>
        </w:rPr>
        <w:t>O primeiro relatório deverá estar concluído após um ano da aprovação deste Plano e ter continuidade nos anos seguintes. O instrumental para avaliação se consti- tuirá</w:t>
      </w:r>
      <w:r>
        <w:rPr>
          <w:color w:val="231F20"/>
          <w:spacing w:val="-6"/>
        </w:rPr>
        <w:t> </w:t>
      </w:r>
      <w:r>
        <w:rPr>
          <w:color w:val="231F20"/>
        </w:rPr>
        <w:t>de,</w:t>
      </w:r>
      <w:r>
        <w:rPr>
          <w:color w:val="231F20"/>
          <w:spacing w:val="-5"/>
        </w:rPr>
        <w:t> </w:t>
      </w:r>
      <w:r>
        <w:rPr>
          <w:color w:val="231F20"/>
        </w:rPr>
        <w:t>pelo</w:t>
      </w:r>
      <w:r>
        <w:rPr>
          <w:color w:val="231F20"/>
          <w:spacing w:val="-5"/>
        </w:rPr>
        <w:t> </w:t>
      </w:r>
      <w:r>
        <w:rPr>
          <w:color w:val="231F20"/>
        </w:rPr>
        <w:t>menos,</w:t>
      </w:r>
      <w:r>
        <w:rPr>
          <w:color w:val="231F20"/>
          <w:spacing w:val="-5"/>
        </w:rPr>
        <w:t> </w:t>
      </w:r>
      <w:r>
        <w:rPr>
          <w:color w:val="231F20"/>
        </w:rPr>
        <w:t>os</w:t>
      </w:r>
      <w:r>
        <w:rPr>
          <w:color w:val="231F20"/>
          <w:spacing w:val="-6"/>
        </w:rPr>
        <w:t> </w:t>
      </w:r>
      <w:r>
        <w:rPr>
          <w:color w:val="231F20"/>
        </w:rPr>
        <w:t>seguintes</w:t>
      </w:r>
      <w:r>
        <w:rPr>
          <w:color w:val="231F20"/>
          <w:spacing w:val="-5"/>
        </w:rPr>
        <w:t> </w:t>
      </w:r>
      <w:r>
        <w:rPr>
          <w:color w:val="231F20"/>
        </w:rPr>
        <w:t>elementos:</w:t>
      </w:r>
      <w:r>
        <w:rPr>
          <w:color w:val="231F20"/>
          <w:spacing w:val="-5"/>
        </w:rPr>
        <w:t> </w:t>
      </w:r>
      <w:r>
        <w:rPr>
          <w:color w:val="231F20"/>
        </w:rPr>
        <w:t>(i)</w:t>
      </w:r>
      <w:r>
        <w:rPr>
          <w:color w:val="231F20"/>
          <w:spacing w:val="-5"/>
        </w:rPr>
        <w:t> </w:t>
      </w:r>
      <w:r>
        <w:rPr>
          <w:color w:val="231F20"/>
        </w:rPr>
        <w:t>resultados</w:t>
      </w:r>
      <w:r>
        <w:rPr>
          <w:color w:val="231F20"/>
          <w:spacing w:val="-5"/>
        </w:rPr>
        <w:t> </w:t>
      </w:r>
      <w:r>
        <w:rPr>
          <w:color w:val="231F20"/>
        </w:rPr>
        <w:t>esperados;</w:t>
      </w:r>
      <w:r>
        <w:rPr>
          <w:color w:val="231F20"/>
          <w:spacing w:val="-6"/>
        </w:rPr>
        <w:t> </w:t>
      </w:r>
      <w:r>
        <w:rPr>
          <w:color w:val="231F20"/>
        </w:rPr>
        <w:t>(i)</w:t>
      </w:r>
      <w:r>
        <w:rPr>
          <w:color w:val="231F20"/>
          <w:spacing w:val="-5"/>
        </w:rPr>
        <w:t> </w:t>
      </w:r>
      <w:r>
        <w:rPr>
          <w:color w:val="231F20"/>
        </w:rPr>
        <w:t>indicadores;</w:t>
      </w:r>
    </w:p>
    <w:p>
      <w:pPr>
        <w:pStyle w:val="BodyText"/>
        <w:ind w:left="1397"/>
      </w:pPr>
      <w:r>
        <w:rPr>
          <w:color w:val="231F20"/>
        </w:rPr>
        <w:t>(iii) fontes de verificação e; (iv) resultados alcançados.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pStyle w:val="BodyText"/>
        <w:ind w:left="538"/>
        <w:rPr>
          <w:rFonts w:ascii="Times New Roman"/>
        </w:rPr>
      </w:pPr>
      <w:r>
        <w:rPr>
          <w:rFonts w:ascii="Times New Roman"/>
          <w:color w:val="6D6E71"/>
        </w:rPr>
        <w:t>84</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302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3072">
            <wp:simplePos x="0" y="0"/>
            <wp:positionH relativeFrom="page">
              <wp:posOffset>19050</wp:posOffset>
            </wp:positionH>
            <wp:positionV relativeFrom="page">
              <wp:posOffset>5536501</wp:posOffset>
            </wp:positionV>
            <wp:extent cx="152400" cy="152400"/>
            <wp:effectExtent l="0" t="0" r="0" b="0"/>
            <wp:wrapNone/>
            <wp:docPr id="541" name="image4.png" descr=""/>
            <wp:cNvGraphicFramePr>
              <a:graphicFrameLocks noChangeAspect="1"/>
            </wp:cNvGraphicFramePr>
            <a:graphic>
              <a:graphicData uri="http://schemas.openxmlformats.org/drawingml/2006/picture">
                <pic:pic>
                  <pic:nvPicPr>
                    <pic:cNvPr id="54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3096">
            <wp:simplePos x="0" y="0"/>
            <wp:positionH relativeFrom="page">
              <wp:posOffset>7921955</wp:posOffset>
            </wp:positionH>
            <wp:positionV relativeFrom="page">
              <wp:posOffset>5536501</wp:posOffset>
            </wp:positionV>
            <wp:extent cx="152400" cy="152400"/>
            <wp:effectExtent l="0" t="0" r="0" b="0"/>
            <wp:wrapNone/>
            <wp:docPr id="543" name="image4.png" descr=""/>
            <wp:cNvGraphicFramePr>
              <a:graphicFrameLocks noChangeAspect="1"/>
            </wp:cNvGraphicFramePr>
            <a:graphic>
              <a:graphicData uri="http://schemas.openxmlformats.org/drawingml/2006/picture">
                <pic:pic>
                  <pic:nvPicPr>
                    <pic:cNvPr id="54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45" name="image4.png" descr=""/>
            <wp:cNvGraphicFramePr>
              <a:graphicFrameLocks noChangeAspect="1"/>
            </wp:cNvGraphicFramePr>
            <a:graphic>
              <a:graphicData uri="http://schemas.openxmlformats.org/drawingml/2006/picture">
                <pic:pic>
                  <pic:nvPicPr>
                    <pic:cNvPr id="54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1092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3048" from="616.276001pt,-30.639816pt" to="616.276001pt,-45.639816pt" stroked="true" strokeweight=".25pt" strokecolor="#000000">
            <v:stroke dashstyle="solid"/>
            <w10:wrap type="none"/>
          </v:line>
        </w:pict>
      </w:r>
      <w:r>
        <w:rPr>
          <w:rFonts w:ascii="Times New Roman"/>
          <w:color w:val="6D6E71"/>
          <w:w w:val="95"/>
          <w:sz w:val="14"/>
        </w:rPr>
        <w:t>EIXOS OPERATIVOS</w:t>
      </w:r>
    </w:p>
    <w:p>
      <w:pPr>
        <w:pStyle w:val="BodyText"/>
        <w:rPr>
          <w:rFonts w:ascii="Times New Roman"/>
          <w:sz w:val="20"/>
        </w:rPr>
      </w:pPr>
    </w:p>
    <w:p>
      <w:pPr>
        <w:pStyle w:val="Heading1"/>
        <w:numPr>
          <w:ilvl w:val="0"/>
          <w:numId w:val="24"/>
        </w:numPr>
        <w:tabs>
          <w:tab w:pos="2835" w:val="left" w:leader="none"/>
        </w:tabs>
        <w:spacing w:line="240" w:lineRule="auto" w:before="265" w:after="0"/>
        <w:ind w:left="2835" w:right="0" w:hanging="259"/>
        <w:jc w:val="left"/>
      </w:pPr>
      <w:r>
        <w:rPr/>
        <w:pict>
          <v:group style="position:absolute;margin-left:35.173pt;margin-top:7.314848pt;width:88.8pt;height:51.5pt;mso-position-horizontal-relative:page;mso-position-vertical-relative:paragraph;z-index:-480976" coordorigin="703,146" coordsize="1776,1030">
            <v:shape style="position:absolute;left:1897;top:178;width:582;height:582" coordorigin="1898,179" coordsize="582,582" path="m2389,469l2373,392,2343,348,2343,469,2331,530,2298,579,2249,612,2188,624,2128,612,2079,579,2046,530,2034,469,2046,409,2079,360,2128,327,2188,315,2249,327,2298,360,2331,409,2343,469,2343,348,2330,328,2310,315,2266,285,2188,269,2111,285,2047,328,2004,392,1988,469,2004,547,2047,611,2111,654,2188,670,2266,654,2310,624,2330,611,2373,547,2389,469m2479,469l2469,392,2440,323,2434,315,2434,469,2421,547,2386,614,2333,667,2266,702,2188,715,2111,702,2044,667,1991,614,1956,547,1943,469,1956,392,1991,325,2044,272,2111,237,2188,224,2266,237,2333,272,2386,325,2421,392,2434,469,2434,315,2394,264,2342,224,2335,218,2266,189,2188,179,2111,189,2042,218,1983,264,1937,323,1908,392,1898,469,1908,547,1937,616,1983,675,2042,720,2111,750,2188,760,2266,750,2335,720,2342,715,2394,675,2440,616,2469,547,2479,469e" filled="true" fillcolor="#d1d3d4" stroked="false">
              <v:path arrowok="t"/>
              <v:fill type="solid"/>
            </v:shape>
            <v:shape style="position:absolute;left:703;top:146;width:1578;height:1030" coordorigin="703,146" coordsize="1578,1030" path="m1807,146l1213,146,1138,152,1066,168,998,194,936,228,879,271,828,322,786,378,751,441,725,509,709,581,703,656,703,666,709,743,726,817,753,886,790,950,835,1008,888,1058,947,1101,1013,1135,1083,1159,1158,1173,1158,1176,1622,1176,1661,1168,1693,1147,1715,1115,1723,1076,1723,1074,1716,1037,1696,1006,1666,985,1629,975,1678,975,1718,967,1750,946,1772,914,1780,876,1780,874,1772,837,1752,806,1722,784,1686,775,1735,775,1775,767,1807,746,1828,714,1836,675,1836,673,1829,636,1809,605,1779,584,1742,574,2179,574,2219,566,2251,545,2273,513,2281,475,2281,473,2273,434,2251,403,2219,381,2179,373,1549,373,1549,363,1548,353,1546,343,1685,343,1745,332,1826,252,1838,177,1835,165,1829,155,1819,149,1807,146xe" filled="true" fillcolor="#939598" stroked="false">
              <v:path arrowok="t"/>
              <v:fill type="solid"/>
            </v:shape>
            <w10:wrap type="none"/>
          </v:group>
        </w:pict>
      </w:r>
      <w:r>
        <w:rPr>
          <w:color w:val="6D6E71"/>
        </w:rPr>
        <w:t>. EIXOS</w:t>
      </w:r>
      <w:r>
        <w:rPr>
          <w:color w:val="6D6E71"/>
          <w:spacing w:val="-3"/>
        </w:rPr>
        <w:t> </w:t>
      </w:r>
      <w:r>
        <w:rPr>
          <w:color w:val="6D6E71"/>
        </w:rPr>
        <w:t>OPERATIVOS</w:t>
      </w:r>
    </w:p>
    <w:p>
      <w:pPr>
        <w:pStyle w:val="BodyText"/>
        <w:rPr>
          <w:b/>
          <w:sz w:val="20"/>
        </w:rPr>
      </w:pPr>
    </w:p>
    <w:p>
      <w:pPr>
        <w:pStyle w:val="BodyText"/>
        <w:spacing w:line="316" w:lineRule="auto" w:before="227"/>
        <w:ind w:left="1397" w:right="1415" w:firstLine="709"/>
        <w:jc w:val="both"/>
      </w:pPr>
      <w:r>
        <w:rPr>
          <w:color w:val="231F20"/>
        </w:rPr>
        <w:t>O</w:t>
      </w:r>
      <w:r>
        <w:rPr>
          <w:color w:val="231F20"/>
          <w:spacing w:val="-15"/>
        </w:rPr>
        <w:t> </w:t>
      </w:r>
      <w:r>
        <w:rPr>
          <w:color w:val="231F20"/>
        </w:rPr>
        <w:t>Plano</w:t>
      </w:r>
      <w:r>
        <w:rPr>
          <w:color w:val="231F20"/>
          <w:spacing w:val="-14"/>
        </w:rPr>
        <w:t> </w:t>
      </w:r>
      <w:r>
        <w:rPr>
          <w:color w:val="231F20"/>
        </w:rPr>
        <w:t>Municipal</w:t>
      </w:r>
      <w:r>
        <w:rPr>
          <w:color w:val="231F20"/>
          <w:spacing w:val="-14"/>
        </w:rPr>
        <w:t> </w:t>
      </w:r>
      <w:r>
        <w:rPr>
          <w:color w:val="231F20"/>
        </w:rPr>
        <w:t>de</w:t>
      </w:r>
      <w:r>
        <w:rPr>
          <w:color w:val="231F20"/>
          <w:spacing w:val="-14"/>
        </w:rPr>
        <w:t> </w:t>
      </w:r>
      <w:r>
        <w:rPr>
          <w:color w:val="231F20"/>
        </w:rPr>
        <w:t>Atendimento</w:t>
      </w:r>
      <w:r>
        <w:rPr>
          <w:color w:val="231F20"/>
          <w:spacing w:val="-15"/>
        </w:rPr>
        <w:t> </w:t>
      </w:r>
      <w:r>
        <w:rPr>
          <w:color w:val="231F20"/>
        </w:rPr>
        <w:t>Socioeducativo</w:t>
      </w:r>
      <w:r>
        <w:rPr>
          <w:color w:val="231F20"/>
          <w:spacing w:val="-14"/>
        </w:rPr>
        <w:t> </w:t>
      </w:r>
      <w:r>
        <w:rPr>
          <w:color w:val="231F20"/>
        </w:rPr>
        <w:t>estrutura-se</w:t>
      </w:r>
      <w:r>
        <w:rPr>
          <w:color w:val="231F20"/>
          <w:spacing w:val="-14"/>
        </w:rPr>
        <w:t> </w:t>
      </w:r>
      <w:r>
        <w:rPr>
          <w:color w:val="231F20"/>
        </w:rPr>
        <w:t>em</w:t>
      </w:r>
      <w:r>
        <w:rPr>
          <w:color w:val="231F20"/>
          <w:spacing w:val="-14"/>
        </w:rPr>
        <w:t> </w:t>
      </w:r>
      <w:r>
        <w:rPr>
          <w:color w:val="231F20"/>
        </w:rPr>
        <w:t>quatro</w:t>
      </w:r>
      <w:r>
        <w:rPr>
          <w:color w:val="231F20"/>
          <w:spacing w:val="-14"/>
        </w:rPr>
        <w:t> </w:t>
      </w:r>
      <w:r>
        <w:rPr>
          <w:color w:val="231F20"/>
        </w:rPr>
        <w:t>eixos que buscam orientar a organização do SIMASE e suas políticas nos diferentes níveis, fases e modalidades, em consonância com os princípios da Doutrina da Proteção</w:t>
      </w:r>
      <w:r>
        <w:rPr>
          <w:color w:val="231F20"/>
          <w:spacing w:val="-23"/>
        </w:rPr>
        <w:t> </w:t>
      </w:r>
      <w:r>
        <w:rPr>
          <w:color w:val="231F20"/>
        </w:rPr>
        <w:t>Inte- gral, tomando como referência e ponto de partida, as deliberações do Plano Nacional de Atendimento Socioeducativo: Diretrizes e Eixos Operativos para o SINASE - 2013, para assegurar a execução das medidas como bem público e de</w:t>
      </w:r>
      <w:r>
        <w:rPr>
          <w:color w:val="231F20"/>
          <w:spacing w:val="-12"/>
        </w:rPr>
        <w:t> </w:t>
      </w:r>
      <w:r>
        <w:rPr>
          <w:color w:val="231F20"/>
        </w:rPr>
        <w:t>direito.</w:t>
      </w:r>
    </w:p>
    <w:p>
      <w:pPr>
        <w:pStyle w:val="BodyText"/>
        <w:spacing w:before="8"/>
        <w:rPr>
          <w:sz w:val="31"/>
        </w:rPr>
      </w:pPr>
    </w:p>
    <w:p>
      <w:pPr>
        <w:pStyle w:val="Heading3"/>
        <w:numPr>
          <w:ilvl w:val="1"/>
          <w:numId w:val="30"/>
        </w:numPr>
        <w:tabs>
          <w:tab w:pos="1788" w:val="left" w:leader="none"/>
        </w:tabs>
        <w:spacing w:line="240" w:lineRule="auto" w:before="1" w:after="0"/>
        <w:ind w:left="1787" w:right="0" w:hanging="390"/>
        <w:jc w:val="left"/>
      </w:pPr>
      <w:r>
        <w:rPr>
          <w:color w:val="4D4D4D"/>
        </w:rPr>
        <w:t>- Eixo 1: Gestão do Sistema</w:t>
      </w:r>
      <w:r>
        <w:rPr>
          <w:color w:val="4D4D4D"/>
          <w:spacing w:val="-3"/>
        </w:rPr>
        <w:t> </w:t>
      </w:r>
      <w:r>
        <w:rPr>
          <w:color w:val="4D4D4D"/>
        </w:rPr>
        <w:t>Socioeducativo</w:t>
      </w:r>
    </w:p>
    <w:p>
      <w:pPr>
        <w:pStyle w:val="BodyText"/>
        <w:rPr>
          <w:b/>
          <w:sz w:val="26"/>
        </w:rPr>
      </w:pPr>
    </w:p>
    <w:p>
      <w:pPr>
        <w:pStyle w:val="BodyText"/>
        <w:spacing w:line="316" w:lineRule="auto" w:before="151"/>
        <w:ind w:left="1397" w:right="1415" w:firstLine="708"/>
        <w:jc w:val="both"/>
      </w:pPr>
      <w:r>
        <w:rPr>
          <w:color w:val="231F20"/>
          <w:spacing w:val="-5"/>
        </w:rPr>
        <w:t>Este Eixo apresenta aspectos relacionados </w:t>
      </w:r>
      <w:r>
        <w:rPr>
          <w:color w:val="231F20"/>
        </w:rPr>
        <w:t>à </w:t>
      </w:r>
      <w:r>
        <w:rPr>
          <w:color w:val="231F20"/>
          <w:spacing w:val="-5"/>
        </w:rPr>
        <w:t>organização </w:t>
      </w:r>
      <w:r>
        <w:rPr>
          <w:color w:val="231F20"/>
          <w:spacing w:val="-3"/>
        </w:rPr>
        <w:t>do </w:t>
      </w:r>
      <w:r>
        <w:rPr>
          <w:color w:val="231F20"/>
          <w:spacing w:val="-5"/>
        </w:rPr>
        <w:t>Sistema Socioeducati- </w:t>
      </w:r>
      <w:r>
        <w:rPr>
          <w:color w:val="231F20"/>
          <w:spacing w:val="-3"/>
        </w:rPr>
        <w:t>vo </w:t>
      </w:r>
      <w:r>
        <w:rPr>
          <w:color w:val="231F20"/>
          <w:spacing w:val="-5"/>
        </w:rPr>
        <w:t>Municipal, traduzido </w:t>
      </w:r>
      <w:r>
        <w:rPr>
          <w:color w:val="231F20"/>
          <w:spacing w:val="-3"/>
        </w:rPr>
        <w:t>na </w:t>
      </w:r>
      <w:r>
        <w:rPr>
          <w:color w:val="231F20"/>
          <w:spacing w:val="-5"/>
        </w:rPr>
        <w:t>necessidade </w:t>
      </w:r>
      <w:r>
        <w:rPr>
          <w:color w:val="231F20"/>
          <w:spacing w:val="-3"/>
        </w:rPr>
        <w:t>do </w:t>
      </w:r>
      <w:r>
        <w:rPr>
          <w:color w:val="231F20"/>
          <w:spacing w:val="-5"/>
        </w:rPr>
        <w:t>redimensionamento </w:t>
      </w:r>
      <w:r>
        <w:rPr>
          <w:color w:val="231F20"/>
          <w:spacing w:val="-4"/>
        </w:rPr>
        <w:t>das </w:t>
      </w:r>
      <w:r>
        <w:rPr>
          <w:color w:val="231F20"/>
          <w:spacing w:val="-5"/>
        </w:rPr>
        <w:t>linhas </w:t>
      </w:r>
      <w:r>
        <w:rPr>
          <w:color w:val="231F20"/>
        </w:rPr>
        <w:t>e </w:t>
      </w:r>
      <w:r>
        <w:rPr>
          <w:color w:val="231F20"/>
          <w:spacing w:val="-5"/>
        </w:rPr>
        <w:t>diretrizes de ações.</w:t>
      </w:r>
      <w:r>
        <w:rPr>
          <w:color w:val="231F20"/>
          <w:spacing w:val="-9"/>
        </w:rPr>
        <w:t> </w:t>
      </w:r>
      <w:r>
        <w:rPr>
          <w:color w:val="231F20"/>
          <w:spacing w:val="-4"/>
        </w:rPr>
        <w:t>Com</w:t>
      </w:r>
      <w:r>
        <w:rPr>
          <w:color w:val="231F20"/>
          <w:spacing w:val="-9"/>
        </w:rPr>
        <w:t> </w:t>
      </w:r>
      <w:r>
        <w:rPr>
          <w:color w:val="231F20"/>
        </w:rPr>
        <w:t>a</w:t>
      </w:r>
      <w:r>
        <w:rPr>
          <w:color w:val="231F20"/>
          <w:spacing w:val="-8"/>
        </w:rPr>
        <w:t> </w:t>
      </w:r>
      <w:r>
        <w:rPr>
          <w:color w:val="231F20"/>
          <w:spacing w:val="-5"/>
        </w:rPr>
        <w:t>proposta</w:t>
      </w:r>
      <w:r>
        <w:rPr>
          <w:color w:val="231F20"/>
          <w:spacing w:val="-9"/>
        </w:rPr>
        <w:t> </w:t>
      </w:r>
      <w:r>
        <w:rPr>
          <w:color w:val="231F20"/>
          <w:spacing w:val="-3"/>
        </w:rPr>
        <w:t>de</w:t>
      </w:r>
      <w:r>
        <w:rPr>
          <w:color w:val="231F20"/>
          <w:spacing w:val="-9"/>
        </w:rPr>
        <w:t> </w:t>
      </w:r>
      <w:r>
        <w:rPr>
          <w:color w:val="231F20"/>
          <w:spacing w:val="-5"/>
        </w:rPr>
        <w:t>criação</w:t>
      </w:r>
      <w:r>
        <w:rPr>
          <w:color w:val="231F20"/>
          <w:spacing w:val="-9"/>
        </w:rPr>
        <w:t> </w:t>
      </w:r>
      <w:r>
        <w:rPr>
          <w:color w:val="231F20"/>
        </w:rPr>
        <w:t>e</w:t>
      </w:r>
      <w:r>
        <w:rPr>
          <w:color w:val="231F20"/>
          <w:spacing w:val="-8"/>
        </w:rPr>
        <w:t> </w:t>
      </w:r>
      <w:r>
        <w:rPr>
          <w:color w:val="231F20"/>
          <w:spacing w:val="-5"/>
        </w:rPr>
        <w:t>manutenção</w:t>
      </w:r>
      <w:r>
        <w:rPr>
          <w:color w:val="231F20"/>
          <w:spacing w:val="-9"/>
        </w:rPr>
        <w:t> </w:t>
      </w:r>
      <w:r>
        <w:rPr>
          <w:color w:val="231F20"/>
          <w:spacing w:val="-3"/>
        </w:rPr>
        <w:t>de</w:t>
      </w:r>
      <w:r>
        <w:rPr>
          <w:color w:val="231F20"/>
          <w:spacing w:val="-9"/>
        </w:rPr>
        <w:t> </w:t>
      </w:r>
      <w:r>
        <w:rPr>
          <w:color w:val="231F20"/>
          <w:spacing w:val="-5"/>
        </w:rPr>
        <w:t>Comissões</w:t>
      </w:r>
      <w:r>
        <w:rPr>
          <w:color w:val="231F20"/>
          <w:spacing w:val="-8"/>
        </w:rPr>
        <w:t> </w:t>
      </w:r>
      <w:r>
        <w:rPr>
          <w:color w:val="231F20"/>
          <w:spacing w:val="-5"/>
        </w:rPr>
        <w:t>Gestoras</w:t>
      </w:r>
      <w:r>
        <w:rPr>
          <w:color w:val="231F20"/>
          <w:spacing w:val="-9"/>
        </w:rPr>
        <w:t> </w:t>
      </w:r>
      <w:r>
        <w:rPr>
          <w:color w:val="231F20"/>
          <w:spacing w:val="-5"/>
        </w:rPr>
        <w:t>Regionais,</w:t>
      </w:r>
      <w:r>
        <w:rPr>
          <w:color w:val="231F20"/>
          <w:spacing w:val="-9"/>
        </w:rPr>
        <w:t> </w:t>
      </w:r>
      <w:r>
        <w:rPr>
          <w:color w:val="231F20"/>
          <w:spacing w:val="-5"/>
        </w:rPr>
        <w:t>alinha- </w:t>
      </w:r>
      <w:r>
        <w:rPr>
          <w:color w:val="231F20"/>
          <w:spacing w:val="-3"/>
        </w:rPr>
        <w:t>da</w:t>
      </w:r>
      <w:r>
        <w:rPr>
          <w:color w:val="231F20"/>
          <w:spacing w:val="-9"/>
        </w:rPr>
        <w:t> </w:t>
      </w:r>
      <w:r>
        <w:rPr>
          <w:color w:val="231F20"/>
          <w:spacing w:val="-3"/>
        </w:rPr>
        <w:t>ao</w:t>
      </w:r>
      <w:r>
        <w:rPr>
          <w:color w:val="231F20"/>
          <w:spacing w:val="-9"/>
        </w:rPr>
        <w:t> </w:t>
      </w:r>
      <w:r>
        <w:rPr>
          <w:color w:val="231F20"/>
          <w:spacing w:val="-5"/>
        </w:rPr>
        <w:t>modelo</w:t>
      </w:r>
      <w:r>
        <w:rPr>
          <w:color w:val="231F20"/>
          <w:spacing w:val="-8"/>
        </w:rPr>
        <w:t> </w:t>
      </w:r>
      <w:r>
        <w:rPr>
          <w:color w:val="231F20"/>
          <w:spacing w:val="-3"/>
        </w:rPr>
        <w:t>de</w:t>
      </w:r>
      <w:r>
        <w:rPr>
          <w:color w:val="231F20"/>
          <w:spacing w:val="-9"/>
        </w:rPr>
        <w:t> </w:t>
      </w:r>
      <w:r>
        <w:rPr>
          <w:color w:val="231F20"/>
          <w:spacing w:val="-5"/>
        </w:rPr>
        <w:t>gestão</w:t>
      </w:r>
      <w:r>
        <w:rPr>
          <w:color w:val="231F20"/>
          <w:spacing w:val="-8"/>
        </w:rPr>
        <w:t> </w:t>
      </w:r>
      <w:r>
        <w:rPr>
          <w:color w:val="231F20"/>
          <w:spacing w:val="-5"/>
        </w:rPr>
        <w:t>indicada</w:t>
      </w:r>
      <w:r>
        <w:rPr>
          <w:color w:val="231F20"/>
          <w:spacing w:val="-9"/>
        </w:rPr>
        <w:t> </w:t>
      </w:r>
      <w:r>
        <w:rPr>
          <w:color w:val="231F20"/>
          <w:spacing w:val="-4"/>
        </w:rPr>
        <w:t>pelo</w:t>
      </w:r>
      <w:r>
        <w:rPr>
          <w:color w:val="231F20"/>
          <w:spacing w:val="-9"/>
        </w:rPr>
        <w:t> </w:t>
      </w:r>
      <w:r>
        <w:rPr>
          <w:color w:val="231F20"/>
          <w:spacing w:val="-5"/>
        </w:rPr>
        <w:t>SINASE</w:t>
      </w:r>
      <w:r>
        <w:rPr>
          <w:color w:val="231F20"/>
          <w:spacing w:val="-8"/>
        </w:rPr>
        <w:t> </w:t>
      </w:r>
      <w:r>
        <w:rPr>
          <w:color w:val="231F20"/>
        </w:rPr>
        <w:t>e</w:t>
      </w:r>
      <w:r>
        <w:rPr>
          <w:color w:val="231F20"/>
          <w:spacing w:val="-9"/>
        </w:rPr>
        <w:t> </w:t>
      </w:r>
      <w:r>
        <w:rPr>
          <w:color w:val="231F20"/>
          <w:spacing w:val="-5"/>
        </w:rPr>
        <w:t>ratificada</w:t>
      </w:r>
      <w:r>
        <w:rPr>
          <w:color w:val="231F20"/>
          <w:spacing w:val="-8"/>
        </w:rPr>
        <w:t> </w:t>
      </w:r>
      <w:r>
        <w:rPr>
          <w:color w:val="231F20"/>
          <w:spacing w:val="-4"/>
        </w:rPr>
        <w:t>pelo</w:t>
      </w:r>
      <w:r>
        <w:rPr>
          <w:color w:val="231F20"/>
          <w:spacing w:val="-9"/>
        </w:rPr>
        <w:t> </w:t>
      </w:r>
      <w:r>
        <w:rPr>
          <w:color w:val="231F20"/>
          <w:spacing w:val="-4"/>
        </w:rPr>
        <w:t>Plano</w:t>
      </w:r>
      <w:r>
        <w:rPr>
          <w:color w:val="231F20"/>
          <w:spacing w:val="-8"/>
        </w:rPr>
        <w:t> </w:t>
      </w:r>
      <w:r>
        <w:rPr>
          <w:color w:val="231F20"/>
          <w:spacing w:val="-5"/>
        </w:rPr>
        <w:t>Decenal</w:t>
      </w:r>
      <w:r>
        <w:rPr>
          <w:color w:val="231F20"/>
          <w:spacing w:val="-9"/>
        </w:rPr>
        <w:t> </w:t>
      </w:r>
      <w:r>
        <w:rPr>
          <w:color w:val="231F20"/>
          <w:spacing w:val="-5"/>
        </w:rPr>
        <w:t>Nacional</w:t>
      </w:r>
      <w:r>
        <w:rPr>
          <w:color w:val="231F20"/>
          <w:spacing w:val="-9"/>
        </w:rPr>
        <w:t> </w:t>
      </w:r>
      <w:r>
        <w:rPr>
          <w:color w:val="231F20"/>
          <w:spacing w:val="-5"/>
        </w:rPr>
        <w:t>de Atendimento</w:t>
      </w:r>
      <w:r>
        <w:rPr>
          <w:color w:val="231F20"/>
          <w:spacing w:val="-14"/>
        </w:rPr>
        <w:t> </w:t>
      </w:r>
      <w:r>
        <w:rPr>
          <w:color w:val="231F20"/>
          <w:spacing w:val="-5"/>
        </w:rPr>
        <w:t>Socioeducativo,</w:t>
      </w:r>
      <w:r>
        <w:rPr>
          <w:color w:val="231F20"/>
          <w:spacing w:val="-14"/>
        </w:rPr>
        <w:t> </w:t>
      </w:r>
      <w:r>
        <w:rPr>
          <w:color w:val="231F20"/>
          <w:spacing w:val="-5"/>
        </w:rPr>
        <w:t>espera-se</w:t>
      </w:r>
      <w:r>
        <w:rPr>
          <w:color w:val="231F20"/>
          <w:spacing w:val="-13"/>
        </w:rPr>
        <w:t> </w:t>
      </w:r>
      <w:r>
        <w:rPr>
          <w:color w:val="231F20"/>
          <w:spacing w:val="-4"/>
        </w:rPr>
        <w:t>que</w:t>
      </w:r>
      <w:r>
        <w:rPr>
          <w:color w:val="231F20"/>
          <w:spacing w:val="-13"/>
        </w:rPr>
        <w:t> </w:t>
      </w:r>
      <w:r>
        <w:rPr>
          <w:color w:val="231F20"/>
          <w:spacing w:val="-4"/>
        </w:rPr>
        <w:t>uma</w:t>
      </w:r>
      <w:r>
        <w:rPr>
          <w:color w:val="231F20"/>
          <w:spacing w:val="-13"/>
        </w:rPr>
        <w:t> </w:t>
      </w:r>
      <w:r>
        <w:rPr>
          <w:color w:val="231F20"/>
          <w:spacing w:val="-5"/>
        </w:rPr>
        <w:t>estrutura</w:t>
      </w:r>
      <w:r>
        <w:rPr>
          <w:color w:val="231F20"/>
          <w:spacing w:val="-13"/>
        </w:rPr>
        <w:t> </w:t>
      </w:r>
      <w:r>
        <w:rPr>
          <w:color w:val="231F20"/>
          <w:spacing w:val="-3"/>
        </w:rPr>
        <w:t>de</w:t>
      </w:r>
      <w:r>
        <w:rPr>
          <w:color w:val="231F20"/>
          <w:spacing w:val="-13"/>
        </w:rPr>
        <w:t> </w:t>
      </w:r>
      <w:r>
        <w:rPr>
          <w:color w:val="231F20"/>
          <w:spacing w:val="-5"/>
        </w:rPr>
        <w:t>organização</w:t>
      </w:r>
      <w:r>
        <w:rPr>
          <w:color w:val="231F20"/>
          <w:spacing w:val="-13"/>
        </w:rPr>
        <w:t> </w:t>
      </w:r>
      <w:r>
        <w:rPr>
          <w:color w:val="231F20"/>
        </w:rPr>
        <w:t>e</w:t>
      </w:r>
      <w:r>
        <w:rPr>
          <w:color w:val="231F20"/>
          <w:spacing w:val="-14"/>
        </w:rPr>
        <w:t> </w:t>
      </w:r>
      <w:r>
        <w:rPr>
          <w:color w:val="231F20"/>
          <w:spacing w:val="-3"/>
        </w:rPr>
        <w:t>de</w:t>
      </w:r>
      <w:r>
        <w:rPr>
          <w:color w:val="231F20"/>
          <w:spacing w:val="-13"/>
        </w:rPr>
        <w:t> </w:t>
      </w:r>
      <w:r>
        <w:rPr>
          <w:color w:val="231F20"/>
          <w:spacing w:val="-5"/>
        </w:rPr>
        <w:t>gestão</w:t>
      </w:r>
      <w:r>
        <w:rPr>
          <w:color w:val="231F20"/>
          <w:spacing w:val="-13"/>
        </w:rPr>
        <w:t> </w:t>
      </w:r>
      <w:r>
        <w:rPr>
          <w:color w:val="231F20"/>
          <w:spacing w:val="-5"/>
        </w:rPr>
        <w:t>com </w:t>
      </w:r>
      <w:r>
        <w:rPr>
          <w:color w:val="231F20"/>
          <w:spacing w:val="-4"/>
        </w:rPr>
        <w:t>essas </w:t>
      </w:r>
      <w:r>
        <w:rPr>
          <w:color w:val="231F20"/>
          <w:spacing w:val="-5"/>
        </w:rPr>
        <w:t>características, </w:t>
      </w:r>
      <w:r>
        <w:rPr>
          <w:color w:val="231F20"/>
          <w:spacing w:val="-4"/>
        </w:rPr>
        <w:t>além </w:t>
      </w:r>
      <w:r>
        <w:rPr>
          <w:color w:val="231F20"/>
          <w:spacing w:val="-3"/>
        </w:rPr>
        <w:t>de </w:t>
      </w:r>
      <w:r>
        <w:rPr>
          <w:color w:val="231F20"/>
          <w:spacing w:val="-5"/>
        </w:rPr>
        <w:t>favorecer </w:t>
      </w:r>
      <w:r>
        <w:rPr>
          <w:color w:val="231F20"/>
          <w:spacing w:val="-4"/>
        </w:rPr>
        <w:t>maior </w:t>
      </w:r>
      <w:r>
        <w:rPr>
          <w:color w:val="231F20"/>
          <w:spacing w:val="-5"/>
        </w:rPr>
        <w:t>permeabilidade </w:t>
      </w:r>
      <w:r>
        <w:rPr>
          <w:color w:val="231F20"/>
        </w:rPr>
        <w:t>à </w:t>
      </w:r>
      <w:r>
        <w:rPr>
          <w:color w:val="231F20"/>
          <w:spacing w:val="-5"/>
        </w:rPr>
        <w:t>participação </w:t>
      </w:r>
      <w:r>
        <w:rPr>
          <w:color w:val="231F20"/>
          <w:spacing w:val="-4"/>
        </w:rPr>
        <w:t>dos </w:t>
      </w:r>
      <w:r>
        <w:rPr>
          <w:color w:val="231F20"/>
          <w:spacing w:val="-6"/>
        </w:rPr>
        <w:t>diversos </w:t>
      </w:r>
      <w:r>
        <w:rPr>
          <w:color w:val="231F20"/>
          <w:spacing w:val="-5"/>
        </w:rPr>
        <w:t>atores, </w:t>
      </w:r>
      <w:r>
        <w:rPr>
          <w:color w:val="231F20"/>
          <w:spacing w:val="-4"/>
        </w:rPr>
        <w:t>possa </w:t>
      </w:r>
      <w:r>
        <w:rPr>
          <w:color w:val="231F20"/>
          <w:spacing w:val="-5"/>
        </w:rPr>
        <w:t>instaurar, </w:t>
      </w:r>
      <w:r>
        <w:rPr>
          <w:color w:val="231F20"/>
          <w:spacing w:val="-3"/>
        </w:rPr>
        <w:t>de </w:t>
      </w:r>
      <w:r>
        <w:rPr>
          <w:color w:val="231F20"/>
          <w:spacing w:val="-4"/>
        </w:rPr>
        <w:t>modo </w:t>
      </w:r>
      <w:r>
        <w:rPr>
          <w:color w:val="231F20"/>
          <w:spacing w:val="-5"/>
        </w:rPr>
        <w:t>simultâneo </w:t>
      </w:r>
      <w:r>
        <w:rPr>
          <w:color w:val="231F20"/>
        </w:rPr>
        <w:t>e </w:t>
      </w:r>
      <w:r>
        <w:rPr>
          <w:color w:val="231F20"/>
          <w:spacing w:val="-5"/>
        </w:rPr>
        <w:t>coerente, programas integrados </w:t>
      </w:r>
      <w:r>
        <w:rPr>
          <w:rFonts w:ascii="Times New Roman" w:hAnsi="Times New Roman"/>
          <w:color w:val="231F20"/>
          <w:spacing w:val="-3"/>
        </w:rPr>
        <w:t>à</w:t>
      </w:r>
      <w:r>
        <w:rPr>
          <w:color w:val="231F20"/>
          <w:spacing w:val="-3"/>
        </w:rPr>
        <w:t>s </w:t>
      </w:r>
      <w:r>
        <w:rPr>
          <w:color w:val="231F20"/>
          <w:spacing w:val="-5"/>
        </w:rPr>
        <w:t>demais políticas </w:t>
      </w:r>
      <w:r>
        <w:rPr>
          <w:color w:val="231F20"/>
        </w:rPr>
        <w:t>e </w:t>
      </w:r>
      <w:r>
        <w:rPr>
          <w:color w:val="231F20"/>
          <w:spacing w:val="-5"/>
        </w:rPr>
        <w:t>fortemente articulados </w:t>
      </w:r>
      <w:r>
        <w:rPr>
          <w:rFonts w:ascii="Times New Roman" w:hAnsi="Times New Roman"/>
          <w:color w:val="231F20"/>
        </w:rPr>
        <w:t>à </w:t>
      </w:r>
      <w:r>
        <w:rPr>
          <w:color w:val="231F20"/>
          <w:spacing w:val="-5"/>
        </w:rPr>
        <w:t>participação </w:t>
      </w:r>
      <w:r>
        <w:rPr>
          <w:color w:val="231F20"/>
          <w:spacing w:val="-4"/>
        </w:rPr>
        <w:t>dos </w:t>
      </w:r>
      <w:r>
        <w:rPr>
          <w:color w:val="231F20"/>
          <w:spacing w:val="-5"/>
        </w:rPr>
        <w:t>adolescentes, </w:t>
      </w:r>
      <w:r>
        <w:rPr>
          <w:color w:val="231F20"/>
          <w:spacing w:val="-4"/>
        </w:rPr>
        <w:t>das </w:t>
      </w:r>
      <w:r>
        <w:rPr>
          <w:color w:val="231F20"/>
          <w:spacing w:val="-5"/>
        </w:rPr>
        <w:t>famílias </w:t>
      </w:r>
      <w:r>
        <w:rPr>
          <w:color w:val="231F20"/>
        </w:rPr>
        <w:t>e </w:t>
      </w:r>
      <w:r>
        <w:rPr>
          <w:color w:val="231F20"/>
          <w:spacing w:val="-5"/>
        </w:rPr>
        <w:t>comuni- dades.</w:t>
      </w:r>
    </w:p>
    <w:p>
      <w:pPr>
        <w:pStyle w:val="BodyText"/>
        <w:spacing w:line="316" w:lineRule="auto"/>
        <w:ind w:left="1397" w:right="1415" w:firstLine="708"/>
        <w:jc w:val="both"/>
      </w:pPr>
      <w:r>
        <w:rPr>
          <w:color w:val="231F20"/>
          <w:spacing w:val="-4"/>
        </w:rPr>
        <w:t>Tal </w:t>
      </w:r>
      <w:r>
        <w:rPr>
          <w:color w:val="231F20"/>
          <w:spacing w:val="-5"/>
        </w:rPr>
        <w:t>prerrogativa pressupõe espaços compartilhados, agendas comuns </w:t>
      </w:r>
      <w:r>
        <w:rPr>
          <w:color w:val="231F20"/>
        </w:rPr>
        <w:t>e </w:t>
      </w:r>
      <w:r>
        <w:rPr>
          <w:color w:val="231F20"/>
          <w:spacing w:val="-5"/>
        </w:rPr>
        <w:t>pautas </w:t>
      </w:r>
      <w:r>
        <w:rPr>
          <w:color w:val="231F20"/>
          <w:spacing w:val="-4"/>
        </w:rPr>
        <w:t>ino- </w:t>
      </w:r>
      <w:r>
        <w:rPr>
          <w:color w:val="231F20"/>
          <w:spacing w:val="-5"/>
        </w:rPr>
        <w:t>vadoras. </w:t>
      </w:r>
      <w:r>
        <w:rPr>
          <w:color w:val="231F20"/>
          <w:spacing w:val="-4"/>
        </w:rPr>
        <w:t>Por isto, este Eixo </w:t>
      </w:r>
      <w:r>
        <w:rPr>
          <w:color w:val="231F20"/>
          <w:spacing w:val="-5"/>
        </w:rPr>
        <w:t>enfoca </w:t>
      </w:r>
      <w:r>
        <w:rPr>
          <w:color w:val="231F20"/>
          <w:spacing w:val="-3"/>
        </w:rPr>
        <w:t>as </w:t>
      </w:r>
      <w:r>
        <w:rPr>
          <w:color w:val="231F20"/>
          <w:spacing w:val="-5"/>
        </w:rPr>
        <w:t>atribuições </w:t>
      </w:r>
      <w:r>
        <w:rPr>
          <w:color w:val="231F20"/>
          <w:spacing w:val="-3"/>
        </w:rPr>
        <w:t>do </w:t>
      </w:r>
      <w:r>
        <w:rPr>
          <w:color w:val="231F20"/>
          <w:spacing w:val="-5"/>
        </w:rPr>
        <w:t>Comitê Gestor, </w:t>
      </w:r>
      <w:r>
        <w:rPr>
          <w:color w:val="231F20"/>
          <w:spacing w:val="-3"/>
        </w:rPr>
        <w:t>da </w:t>
      </w:r>
      <w:r>
        <w:rPr>
          <w:color w:val="231F20"/>
          <w:spacing w:val="-5"/>
        </w:rPr>
        <w:t>Coordenação dos Programas </w:t>
      </w:r>
      <w:r>
        <w:rPr>
          <w:color w:val="231F20"/>
          <w:spacing w:val="-3"/>
        </w:rPr>
        <w:t>de </w:t>
      </w:r>
      <w:r>
        <w:rPr>
          <w:color w:val="231F20"/>
          <w:spacing w:val="-4"/>
        </w:rPr>
        <w:t>PSC </w:t>
      </w:r>
      <w:r>
        <w:rPr>
          <w:color w:val="231F20"/>
        </w:rPr>
        <w:t>e </w:t>
      </w:r>
      <w:r>
        <w:rPr>
          <w:color w:val="231F20"/>
          <w:spacing w:val="-3"/>
        </w:rPr>
        <w:t>LA </w:t>
      </w:r>
      <w:r>
        <w:rPr>
          <w:color w:val="231F20"/>
        </w:rPr>
        <w:t>e </w:t>
      </w:r>
      <w:r>
        <w:rPr>
          <w:color w:val="231F20"/>
          <w:spacing w:val="-4"/>
        </w:rPr>
        <w:t>das </w:t>
      </w:r>
      <w:r>
        <w:rPr>
          <w:color w:val="231F20"/>
          <w:spacing w:val="-5"/>
        </w:rPr>
        <w:t>Comissões Gestoras Regionais, </w:t>
      </w:r>
      <w:r>
        <w:rPr>
          <w:color w:val="231F20"/>
          <w:spacing w:val="-3"/>
        </w:rPr>
        <w:t>no </w:t>
      </w:r>
      <w:r>
        <w:rPr>
          <w:color w:val="231F20"/>
          <w:spacing w:val="-5"/>
        </w:rPr>
        <w:t>universo </w:t>
      </w:r>
      <w:r>
        <w:rPr>
          <w:color w:val="231F20"/>
          <w:spacing w:val="-3"/>
        </w:rPr>
        <w:t>do </w:t>
      </w:r>
      <w:r>
        <w:rPr>
          <w:color w:val="231F20"/>
          <w:spacing w:val="-5"/>
        </w:rPr>
        <w:t>Sistema </w:t>
      </w:r>
      <w:r>
        <w:rPr>
          <w:color w:val="231F20"/>
          <w:spacing w:val="-3"/>
        </w:rPr>
        <w:t>So- </w:t>
      </w:r>
      <w:r>
        <w:rPr>
          <w:color w:val="231F20"/>
          <w:spacing w:val="-5"/>
        </w:rPr>
        <w:t>cioeducativo</w:t>
      </w:r>
      <w:r>
        <w:rPr>
          <w:color w:val="231F20"/>
          <w:spacing w:val="-14"/>
        </w:rPr>
        <w:t> </w:t>
      </w:r>
      <w:r>
        <w:rPr>
          <w:color w:val="231F20"/>
          <w:spacing w:val="-4"/>
        </w:rPr>
        <w:t>que,</w:t>
      </w:r>
      <w:r>
        <w:rPr>
          <w:color w:val="231F20"/>
          <w:spacing w:val="-13"/>
        </w:rPr>
        <w:t> </w:t>
      </w:r>
      <w:r>
        <w:rPr>
          <w:color w:val="231F20"/>
          <w:spacing w:val="-5"/>
        </w:rPr>
        <w:t>grosso</w:t>
      </w:r>
      <w:r>
        <w:rPr>
          <w:color w:val="231F20"/>
          <w:spacing w:val="-13"/>
        </w:rPr>
        <w:t> </w:t>
      </w:r>
      <w:r>
        <w:rPr>
          <w:color w:val="231F20"/>
          <w:spacing w:val="-4"/>
        </w:rPr>
        <w:t>modo,</w:t>
      </w:r>
      <w:r>
        <w:rPr>
          <w:color w:val="231F20"/>
          <w:spacing w:val="-13"/>
        </w:rPr>
        <w:t> </w:t>
      </w:r>
      <w:r>
        <w:rPr>
          <w:color w:val="231F20"/>
          <w:spacing w:val="-4"/>
        </w:rPr>
        <w:t>estão</w:t>
      </w:r>
      <w:r>
        <w:rPr>
          <w:color w:val="231F20"/>
          <w:spacing w:val="-13"/>
        </w:rPr>
        <w:t> </w:t>
      </w:r>
      <w:r>
        <w:rPr>
          <w:color w:val="231F20"/>
          <w:spacing w:val="-5"/>
        </w:rPr>
        <w:t>contemplados</w:t>
      </w:r>
      <w:r>
        <w:rPr>
          <w:color w:val="231F20"/>
          <w:spacing w:val="-13"/>
        </w:rPr>
        <w:t> </w:t>
      </w:r>
      <w:r>
        <w:rPr>
          <w:color w:val="231F20"/>
          <w:spacing w:val="-4"/>
        </w:rPr>
        <w:t>nas</w:t>
      </w:r>
      <w:r>
        <w:rPr>
          <w:color w:val="231F20"/>
          <w:spacing w:val="-13"/>
        </w:rPr>
        <w:t> </w:t>
      </w:r>
      <w:r>
        <w:rPr>
          <w:color w:val="231F20"/>
          <w:spacing w:val="-4"/>
        </w:rPr>
        <w:t>metas</w:t>
      </w:r>
      <w:r>
        <w:rPr>
          <w:color w:val="231F20"/>
          <w:spacing w:val="-13"/>
        </w:rPr>
        <w:t> </w:t>
      </w:r>
      <w:r>
        <w:rPr>
          <w:color w:val="231F20"/>
        </w:rPr>
        <w:t>e</w:t>
      </w:r>
      <w:r>
        <w:rPr>
          <w:color w:val="231F20"/>
          <w:spacing w:val="-13"/>
        </w:rPr>
        <w:t> </w:t>
      </w:r>
      <w:r>
        <w:rPr>
          <w:color w:val="231F20"/>
          <w:spacing w:val="-4"/>
        </w:rPr>
        <w:t>que</w:t>
      </w:r>
      <w:r>
        <w:rPr>
          <w:color w:val="231F20"/>
          <w:spacing w:val="-13"/>
        </w:rPr>
        <w:t> </w:t>
      </w:r>
      <w:r>
        <w:rPr>
          <w:color w:val="231F20"/>
          <w:spacing w:val="-5"/>
        </w:rPr>
        <w:t>posteriormente</w:t>
      </w:r>
      <w:r>
        <w:rPr>
          <w:color w:val="231F20"/>
          <w:spacing w:val="-13"/>
        </w:rPr>
        <w:t> </w:t>
      </w:r>
      <w:r>
        <w:rPr>
          <w:color w:val="231F20"/>
          <w:spacing w:val="-5"/>
        </w:rPr>
        <w:t>serão aprofundadas, sistematizadas </w:t>
      </w:r>
      <w:r>
        <w:rPr>
          <w:color w:val="231F20"/>
        </w:rPr>
        <w:t>e </w:t>
      </w:r>
      <w:r>
        <w:rPr>
          <w:color w:val="231F20"/>
          <w:spacing w:val="-5"/>
        </w:rPr>
        <w:t>reunidas </w:t>
      </w:r>
      <w:r>
        <w:rPr>
          <w:color w:val="231F20"/>
          <w:spacing w:val="-3"/>
        </w:rPr>
        <w:t>em um </w:t>
      </w:r>
      <w:r>
        <w:rPr>
          <w:color w:val="231F20"/>
          <w:spacing w:val="-5"/>
        </w:rPr>
        <w:t>documento orientador </w:t>
      </w:r>
      <w:r>
        <w:rPr>
          <w:color w:val="231F20"/>
          <w:spacing w:val="-4"/>
        </w:rPr>
        <w:t>que </w:t>
      </w:r>
      <w:r>
        <w:rPr>
          <w:color w:val="231F20"/>
          <w:spacing w:val="-5"/>
        </w:rPr>
        <w:t>explorará </w:t>
      </w:r>
      <w:r>
        <w:rPr>
          <w:color w:val="231F20"/>
        </w:rPr>
        <w:t>o </w:t>
      </w:r>
      <w:r>
        <w:rPr>
          <w:color w:val="231F20"/>
          <w:spacing w:val="-5"/>
        </w:rPr>
        <w:t>processo</w:t>
      </w:r>
      <w:r>
        <w:rPr>
          <w:color w:val="231F20"/>
          <w:spacing w:val="-9"/>
        </w:rPr>
        <w:t> </w:t>
      </w:r>
      <w:r>
        <w:rPr>
          <w:color w:val="231F20"/>
          <w:spacing w:val="-3"/>
        </w:rPr>
        <w:t>de</w:t>
      </w:r>
      <w:r>
        <w:rPr>
          <w:color w:val="231F20"/>
          <w:spacing w:val="-9"/>
        </w:rPr>
        <w:t> </w:t>
      </w:r>
      <w:r>
        <w:rPr>
          <w:color w:val="231F20"/>
          <w:spacing w:val="-5"/>
        </w:rPr>
        <w:t>construção</w:t>
      </w:r>
      <w:r>
        <w:rPr>
          <w:color w:val="231F20"/>
          <w:spacing w:val="-8"/>
        </w:rPr>
        <w:t> </w:t>
      </w:r>
      <w:r>
        <w:rPr>
          <w:color w:val="231F20"/>
          <w:spacing w:val="-3"/>
        </w:rPr>
        <w:t>da</w:t>
      </w:r>
      <w:r>
        <w:rPr>
          <w:color w:val="231F20"/>
          <w:spacing w:val="-9"/>
        </w:rPr>
        <w:t> </w:t>
      </w:r>
      <w:r>
        <w:rPr>
          <w:color w:val="231F20"/>
          <w:spacing w:val="-5"/>
        </w:rPr>
        <w:t>gestão,</w:t>
      </w:r>
      <w:r>
        <w:rPr>
          <w:color w:val="231F20"/>
          <w:spacing w:val="-8"/>
        </w:rPr>
        <w:t> </w:t>
      </w:r>
      <w:r>
        <w:rPr>
          <w:color w:val="231F20"/>
          <w:spacing w:val="-4"/>
        </w:rPr>
        <w:t>seus</w:t>
      </w:r>
      <w:r>
        <w:rPr>
          <w:color w:val="231F20"/>
          <w:spacing w:val="-9"/>
        </w:rPr>
        <w:t> </w:t>
      </w:r>
      <w:r>
        <w:rPr>
          <w:color w:val="231F20"/>
          <w:spacing w:val="-5"/>
        </w:rPr>
        <w:t>instrumentos</w:t>
      </w:r>
      <w:r>
        <w:rPr>
          <w:color w:val="231F20"/>
          <w:spacing w:val="-8"/>
        </w:rPr>
        <w:t> </w:t>
      </w:r>
      <w:r>
        <w:rPr>
          <w:color w:val="231F20"/>
        </w:rPr>
        <w:t>e</w:t>
      </w:r>
      <w:r>
        <w:rPr>
          <w:color w:val="231F20"/>
          <w:spacing w:val="-9"/>
        </w:rPr>
        <w:t> </w:t>
      </w:r>
      <w:r>
        <w:rPr>
          <w:color w:val="231F20"/>
          <w:spacing w:val="-5"/>
        </w:rPr>
        <w:t>elementos</w:t>
      </w:r>
      <w:r>
        <w:rPr>
          <w:color w:val="231F20"/>
          <w:spacing w:val="-8"/>
        </w:rPr>
        <w:t> </w:t>
      </w:r>
      <w:r>
        <w:rPr>
          <w:color w:val="231F20"/>
          <w:spacing w:val="-5"/>
        </w:rPr>
        <w:t>básicos</w:t>
      </w:r>
      <w:r>
        <w:rPr>
          <w:color w:val="231F20"/>
          <w:spacing w:val="-9"/>
        </w:rPr>
        <w:t> </w:t>
      </w:r>
      <w:r>
        <w:rPr>
          <w:color w:val="231F20"/>
          <w:spacing w:val="-3"/>
        </w:rPr>
        <w:t>de</w:t>
      </w:r>
      <w:r>
        <w:rPr>
          <w:color w:val="231F20"/>
          <w:spacing w:val="-9"/>
        </w:rPr>
        <w:t> </w:t>
      </w:r>
      <w:r>
        <w:rPr>
          <w:color w:val="231F20"/>
          <w:spacing w:val="-5"/>
        </w:rPr>
        <w:t>atuação.</w:t>
      </w:r>
    </w:p>
    <w:p>
      <w:pPr>
        <w:pStyle w:val="BodyText"/>
        <w:spacing w:line="316" w:lineRule="auto"/>
        <w:ind w:left="1397" w:right="1415" w:firstLine="708"/>
        <w:jc w:val="both"/>
      </w:pPr>
      <w:r>
        <w:rPr>
          <w:color w:val="231F20"/>
        </w:rPr>
        <w:t>O</w:t>
      </w:r>
      <w:r>
        <w:rPr>
          <w:color w:val="231F20"/>
          <w:spacing w:val="-11"/>
        </w:rPr>
        <w:t> </w:t>
      </w:r>
      <w:r>
        <w:rPr>
          <w:color w:val="231F20"/>
          <w:spacing w:val="-4"/>
        </w:rPr>
        <w:t>Eixo</w:t>
      </w:r>
      <w:r>
        <w:rPr>
          <w:color w:val="231F20"/>
          <w:spacing w:val="-10"/>
        </w:rPr>
        <w:t> </w:t>
      </w:r>
      <w:r>
        <w:rPr>
          <w:color w:val="231F20"/>
          <w:spacing w:val="-5"/>
        </w:rPr>
        <w:t>contempla</w:t>
      </w:r>
      <w:r>
        <w:rPr>
          <w:color w:val="231F20"/>
          <w:spacing w:val="-10"/>
        </w:rPr>
        <w:t> </w:t>
      </w:r>
      <w:r>
        <w:rPr>
          <w:color w:val="231F20"/>
          <w:spacing w:val="-4"/>
        </w:rPr>
        <w:t>ainda</w:t>
      </w:r>
      <w:r>
        <w:rPr>
          <w:color w:val="231F20"/>
          <w:spacing w:val="-10"/>
        </w:rPr>
        <w:t> </w:t>
      </w:r>
      <w:r>
        <w:rPr>
          <w:color w:val="231F20"/>
        </w:rPr>
        <w:t>a</w:t>
      </w:r>
      <w:r>
        <w:rPr>
          <w:color w:val="231F20"/>
          <w:spacing w:val="-10"/>
        </w:rPr>
        <w:t> </w:t>
      </w:r>
      <w:r>
        <w:rPr>
          <w:color w:val="231F20"/>
          <w:spacing w:val="-5"/>
        </w:rPr>
        <w:t>questão</w:t>
      </w:r>
      <w:r>
        <w:rPr>
          <w:color w:val="231F20"/>
          <w:spacing w:val="-10"/>
        </w:rPr>
        <w:t> </w:t>
      </w:r>
      <w:r>
        <w:rPr>
          <w:color w:val="231F20"/>
          <w:spacing w:val="-3"/>
        </w:rPr>
        <w:t>do</w:t>
      </w:r>
      <w:r>
        <w:rPr>
          <w:color w:val="231F20"/>
          <w:spacing w:val="-10"/>
        </w:rPr>
        <w:t> </w:t>
      </w:r>
      <w:r>
        <w:rPr>
          <w:color w:val="231F20"/>
          <w:spacing w:val="-5"/>
        </w:rPr>
        <w:t>cofinanciamento</w:t>
      </w:r>
      <w:r>
        <w:rPr>
          <w:color w:val="231F20"/>
          <w:spacing w:val="-10"/>
        </w:rPr>
        <w:t> </w:t>
      </w:r>
      <w:r>
        <w:rPr>
          <w:color w:val="231F20"/>
          <w:spacing w:val="-4"/>
        </w:rPr>
        <w:t>como</w:t>
      </w:r>
      <w:r>
        <w:rPr>
          <w:color w:val="231F20"/>
          <w:spacing w:val="-11"/>
        </w:rPr>
        <w:t> </w:t>
      </w:r>
      <w:r>
        <w:rPr>
          <w:color w:val="231F20"/>
          <w:spacing w:val="-3"/>
        </w:rPr>
        <w:t>um</w:t>
      </w:r>
      <w:r>
        <w:rPr>
          <w:color w:val="231F20"/>
          <w:spacing w:val="-10"/>
        </w:rPr>
        <w:t> </w:t>
      </w:r>
      <w:r>
        <w:rPr>
          <w:color w:val="231F20"/>
          <w:spacing w:val="-4"/>
        </w:rPr>
        <w:t>dos</w:t>
      </w:r>
      <w:r>
        <w:rPr>
          <w:color w:val="231F20"/>
          <w:spacing w:val="-10"/>
        </w:rPr>
        <w:t> </w:t>
      </w:r>
      <w:r>
        <w:rPr>
          <w:color w:val="231F20"/>
          <w:spacing w:val="-5"/>
        </w:rPr>
        <w:t>grandes</w:t>
      </w:r>
      <w:r>
        <w:rPr>
          <w:color w:val="231F20"/>
          <w:spacing w:val="-10"/>
        </w:rPr>
        <w:t> </w:t>
      </w:r>
      <w:r>
        <w:rPr>
          <w:color w:val="231F20"/>
          <w:spacing w:val="-4"/>
        </w:rPr>
        <w:t>desa- </w:t>
      </w:r>
      <w:r>
        <w:rPr>
          <w:color w:val="231F20"/>
          <w:spacing w:val="-3"/>
        </w:rPr>
        <w:t>fios </w:t>
      </w:r>
      <w:r>
        <w:rPr>
          <w:color w:val="231F20"/>
          <w:spacing w:val="-4"/>
        </w:rPr>
        <w:t>para </w:t>
      </w:r>
      <w:r>
        <w:rPr>
          <w:color w:val="231F20"/>
        </w:rPr>
        <w:t>a </w:t>
      </w:r>
      <w:r>
        <w:rPr>
          <w:color w:val="231F20"/>
          <w:spacing w:val="-5"/>
        </w:rPr>
        <w:t>execução </w:t>
      </w:r>
      <w:r>
        <w:rPr>
          <w:color w:val="231F20"/>
          <w:spacing w:val="-4"/>
        </w:rPr>
        <w:t>das </w:t>
      </w:r>
      <w:r>
        <w:rPr>
          <w:color w:val="231F20"/>
          <w:spacing w:val="-5"/>
        </w:rPr>
        <w:t>medidas, </w:t>
      </w:r>
      <w:r>
        <w:rPr>
          <w:color w:val="231F20"/>
          <w:spacing w:val="-4"/>
        </w:rPr>
        <w:t>pois lida com desafios </w:t>
      </w:r>
      <w:r>
        <w:rPr>
          <w:color w:val="231F20"/>
          <w:spacing w:val="-5"/>
        </w:rPr>
        <w:t>antigos, </w:t>
      </w:r>
      <w:r>
        <w:rPr>
          <w:color w:val="231F20"/>
          <w:spacing w:val="-4"/>
        </w:rPr>
        <w:t>como </w:t>
      </w:r>
      <w:r>
        <w:rPr>
          <w:color w:val="231F20"/>
          <w:spacing w:val="-5"/>
        </w:rPr>
        <w:t>ausência </w:t>
      </w:r>
      <w:r>
        <w:rPr>
          <w:color w:val="231F20"/>
          <w:spacing w:val="-3"/>
        </w:rPr>
        <w:t>de </w:t>
      </w:r>
      <w:r>
        <w:rPr>
          <w:color w:val="231F20"/>
          <w:spacing w:val="-4"/>
        </w:rPr>
        <w:t>parâ- </w:t>
      </w:r>
      <w:r>
        <w:rPr>
          <w:color w:val="231F20"/>
          <w:spacing w:val="-5"/>
        </w:rPr>
        <w:t>metros</w:t>
      </w:r>
      <w:r>
        <w:rPr>
          <w:color w:val="231F20"/>
          <w:spacing w:val="-17"/>
        </w:rPr>
        <w:t> </w:t>
      </w:r>
      <w:r>
        <w:rPr>
          <w:color w:val="231F20"/>
        </w:rPr>
        <w:t>e</w:t>
      </w:r>
      <w:r>
        <w:rPr>
          <w:color w:val="231F20"/>
          <w:spacing w:val="-17"/>
        </w:rPr>
        <w:t> </w:t>
      </w:r>
      <w:r>
        <w:rPr>
          <w:color w:val="231F20"/>
          <w:spacing w:val="-5"/>
        </w:rPr>
        <w:t>refer</w:t>
      </w:r>
      <w:r>
        <w:rPr>
          <w:rFonts w:ascii="Times New Roman" w:hAnsi="Times New Roman"/>
          <w:color w:val="231F20"/>
          <w:spacing w:val="-5"/>
        </w:rPr>
        <w:t>ê</w:t>
      </w:r>
      <w:r>
        <w:rPr>
          <w:color w:val="231F20"/>
          <w:spacing w:val="-5"/>
        </w:rPr>
        <w:t>ncias</w:t>
      </w:r>
      <w:r>
        <w:rPr>
          <w:color w:val="231F20"/>
          <w:spacing w:val="-16"/>
        </w:rPr>
        <w:t> </w:t>
      </w:r>
      <w:r>
        <w:rPr>
          <w:color w:val="231F20"/>
          <w:spacing w:val="-4"/>
        </w:rPr>
        <w:t>para</w:t>
      </w:r>
      <w:r>
        <w:rPr>
          <w:color w:val="231F20"/>
          <w:spacing w:val="-16"/>
        </w:rPr>
        <w:t> </w:t>
      </w:r>
      <w:r>
        <w:rPr>
          <w:color w:val="231F20"/>
          <w:spacing w:val="-5"/>
        </w:rPr>
        <w:t>repasse</w:t>
      </w:r>
      <w:r>
        <w:rPr>
          <w:color w:val="231F20"/>
          <w:spacing w:val="-16"/>
        </w:rPr>
        <w:t> </w:t>
      </w:r>
      <w:r>
        <w:rPr>
          <w:color w:val="231F20"/>
          <w:spacing w:val="-3"/>
        </w:rPr>
        <w:t>de</w:t>
      </w:r>
      <w:r>
        <w:rPr>
          <w:color w:val="231F20"/>
          <w:spacing w:val="-17"/>
        </w:rPr>
        <w:t> </w:t>
      </w:r>
      <w:r>
        <w:rPr>
          <w:color w:val="231F20"/>
          <w:spacing w:val="-5"/>
        </w:rPr>
        <w:t>valores,</w:t>
      </w:r>
      <w:r>
        <w:rPr>
          <w:color w:val="231F20"/>
          <w:spacing w:val="-17"/>
        </w:rPr>
        <w:t> </w:t>
      </w:r>
      <w:r>
        <w:rPr>
          <w:color w:val="231F20"/>
        </w:rPr>
        <w:t>a</w:t>
      </w:r>
      <w:r>
        <w:rPr>
          <w:color w:val="231F20"/>
          <w:spacing w:val="-16"/>
        </w:rPr>
        <w:t> </w:t>
      </w:r>
      <w:r>
        <w:rPr>
          <w:color w:val="231F20"/>
          <w:spacing w:val="-5"/>
        </w:rPr>
        <w:t>necessidade</w:t>
      </w:r>
      <w:r>
        <w:rPr>
          <w:color w:val="231F20"/>
          <w:spacing w:val="-16"/>
        </w:rPr>
        <w:t> </w:t>
      </w:r>
      <w:r>
        <w:rPr>
          <w:color w:val="231F20"/>
          <w:spacing w:val="-3"/>
        </w:rPr>
        <w:t>de</w:t>
      </w:r>
      <w:r>
        <w:rPr>
          <w:color w:val="231F20"/>
          <w:spacing w:val="-17"/>
        </w:rPr>
        <w:t> </w:t>
      </w:r>
      <w:r>
        <w:rPr>
          <w:color w:val="231F20"/>
          <w:spacing w:val="-5"/>
        </w:rPr>
        <w:t>captação</w:t>
      </w:r>
      <w:r>
        <w:rPr>
          <w:color w:val="231F20"/>
          <w:spacing w:val="-16"/>
        </w:rPr>
        <w:t> </w:t>
      </w:r>
      <w:r>
        <w:rPr>
          <w:color w:val="231F20"/>
          <w:spacing w:val="-3"/>
        </w:rPr>
        <w:t>de</w:t>
      </w:r>
      <w:r>
        <w:rPr>
          <w:color w:val="231F20"/>
          <w:spacing w:val="-17"/>
        </w:rPr>
        <w:t> </w:t>
      </w:r>
      <w:r>
        <w:rPr>
          <w:color w:val="231F20"/>
          <w:spacing w:val="-5"/>
        </w:rPr>
        <w:t>recursos,</w:t>
      </w:r>
      <w:r>
        <w:rPr>
          <w:color w:val="231F20"/>
          <w:spacing w:val="-17"/>
        </w:rPr>
        <w:t> </w:t>
      </w:r>
      <w:r>
        <w:rPr>
          <w:color w:val="231F20"/>
          <w:spacing w:val="-5"/>
        </w:rPr>
        <w:t>estudo orçamentário </w:t>
      </w:r>
      <w:r>
        <w:rPr>
          <w:color w:val="231F20"/>
          <w:spacing w:val="-4"/>
        </w:rPr>
        <w:t>para </w:t>
      </w:r>
      <w:r>
        <w:rPr>
          <w:color w:val="231F20"/>
          <w:spacing w:val="-5"/>
        </w:rPr>
        <w:t>estimativas </w:t>
      </w:r>
      <w:r>
        <w:rPr>
          <w:color w:val="231F20"/>
          <w:spacing w:val="-3"/>
        </w:rPr>
        <w:t>de </w:t>
      </w:r>
      <w:r>
        <w:rPr>
          <w:color w:val="231F20"/>
          <w:spacing w:val="-5"/>
        </w:rPr>
        <w:t>custos. </w:t>
      </w:r>
      <w:r>
        <w:rPr>
          <w:color w:val="231F20"/>
          <w:spacing w:val="-3"/>
        </w:rPr>
        <w:t>As </w:t>
      </w:r>
      <w:r>
        <w:rPr>
          <w:color w:val="231F20"/>
          <w:spacing w:val="-4"/>
        </w:rPr>
        <w:t>metas </w:t>
      </w:r>
      <w:r>
        <w:rPr>
          <w:color w:val="231F20"/>
          <w:spacing w:val="-5"/>
        </w:rPr>
        <w:t>também oferecem proposições </w:t>
      </w:r>
      <w:r>
        <w:rPr>
          <w:color w:val="231F20"/>
          <w:spacing w:val="-4"/>
        </w:rPr>
        <w:t>para </w:t>
      </w:r>
      <w:r>
        <w:rPr>
          <w:color w:val="231F20"/>
          <w:spacing w:val="-5"/>
        </w:rPr>
        <w:t>se alterar </w:t>
      </w:r>
      <w:r>
        <w:rPr>
          <w:color w:val="231F20"/>
          <w:spacing w:val="-4"/>
        </w:rPr>
        <w:t>este </w:t>
      </w:r>
      <w:r>
        <w:rPr>
          <w:color w:val="231F20"/>
          <w:spacing w:val="-5"/>
        </w:rPr>
        <w:t>quadro, elencando </w:t>
      </w:r>
      <w:r>
        <w:rPr>
          <w:color w:val="231F20"/>
          <w:spacing w:val="-3"/>
        </w:rPr>
        <w:t>um </w:t>
      </w:r>
      <w:r>
        <w:rPr>
          <w:color w:val="231F20"/>
          <w:spacing w:val="-4"/>
        </w:rPr>
        <w:t>rol </w:t>
      </w:r>
      <w:r>
        <w:rPr>
          <w:color w:val="231F20"/>
          <w:spacing w:val="-3"/>
        </w:rPr>
        <w:t>de </w:t>
      </w:r>
      <w:r>
        <w:rPr>
          <w:color w:val="231F20"/>
          <w:spacing w:val="-4"/>
        </w:rPr>
        <w:t>ações </w:t>
      </w:r>
      <w:r>
        <w:rPr>
          <w:color w:val="231F20"/>
        </w:rPr>
        <w:t>a </w:t>
      </w:r>
      <w:r>
        <w:rPr>
          <w:color w:val="231F20"/>
          <w:spacing w:val="-4"/>
        </w:rPr>
        <w:t>serem </w:t>
      </w:r>
      <w:r>
        <w:rPr>
          <w:color w:val="231F20"/>
          <w:spacing w:val="-5"/>
        </w:rPr>
        <w:t>desencadeadas, </w:t>
      </w:r>
      <w:r>
        <w:rPr>
          <w:color w:val="231F20"/>
          <w:spacing w:val="-4"/>
        </w:rPr>
        <w:t>sob </w:t>
      </w:r>
      <w:r>
        <w:rPr>
          <w:color w:val="231F20"/>
        </w:rPr>
        <w:t>a</w:t>
      </w:r>
      <w:r>
        <w:rPr>
          <w:color w:val="231F20"/>
          <w:spacing w:val="-40"/>
        </w:rPr>
        <w:t> </w:t>
      </w:r>
      <w:r>
        <w:rPr>
          <w:color w:val="231F20"/>
          <w:spacing w:val="-4"/>
        </w:rPr>
        <w:t>ótica </w:t>
      </w:r>
      <w:r>
        <w:rPr>
          <w:color w:val="231F20"/>
          <w:spacing w:val="-3"/>
        </w:rPr>
        <w:t>da </w:t>
      </w:r>
      <w:r>
        <w:rPr>
          <w:color w:val="231F20"/>
          <w:spacing w:val="-4"/>
        </w:rPr>
        <w:t>res- </w:t>
      </w:r>
      <w:r>
        <w:rPr>
          <w:color w:val="231F20"/>
          <w:spacing w:val="-5"/>
        </w:rPr>
        <w:t>ponsabilidade</w:t>
      </w:r>
      <w:r>
        <w:rPr>
          <w:color w:val="231F20"/>
          <w:spacing w:val="-10"/>
        </w:rPr>
        <w:t> </w:t>
      </w:r>
      <w:r>
        <w:rPr>
          <w:color w:val="231F20"/>
          <w:spacing w:val="-5"/>
        </w:rPr>
        <w:t>compartilhada.</w:t>
      </w:r>
    </w:p>
    <w:p>
      <w:pPr>
        <w:pStyle w:val="BodyText"/>
        <w:spacing w:line="316" w:lineRule="auto"/>
        <w:ind w:left="1397" w:right="1415" w:firstLine="708"/>
        <w:jc w:val="both"/>
      </w:pPr>
      <w:r>
        <w:rPr>
          <w:color w:val="231F20"/>
          <w:spacing w:val="-5"/>
        </w:rPr>
        <w:t>Compõe </w:t>
      </w:r>
      <w:r>
        <w:rPr>
          <w:color w:val="231F20"/>
          <w:spacing w:val="-4"/>
        </w:rPr>
        <w:t>ainda este Eixo, </w:t>
      </w:r>
      <w:r>
        <w:rPr>
          <w:color w:val="231F20"/>
        </w:rPr>
        <w:t>a </w:t>
      </w:r>
      <w:r>
        <w:rPr>
          <w:color w:val="231F20"/>
          <w:spacing w:val="-5"/>
        </w:rPr>
        <w:t>criação </w:t>
      </w:r>
      <w:r>
        <w:rPr>
          <w:color w:val="231F20"/>
          <w:spacing w:val="-3"/>
        </w:rPr>
        <w:t>de um </w:t>
      </w:r>
      <w:r>
        <w:rPr>
          <w:color w:val="231F20"/>
          <w:spacing w:val="-5"/>
        </w:rPr>
        <w:t>sistema municipal </w:t>
      </w:r>
      <w:r>
        <w:rPr>
          <w:color w:val="231F20"/>
          <w:spacing w:val="-3"/>
        </w:rPr>
        <w:t>de </w:t>
      </w:r>
      <w:r>
        <w:rPr>
          <w:color w:val="231F20"/>
          <w:spacing w:val="-5"/>
        </w:rPr>
        <w:t>informação </w:t>
      </w:r>
      <w:r>
        <w:rPr>
          <w:color w:val="231F20"/>
          <w:spacing w:val="-4"/>
        </w:rPr>
        <w:t>que </w:t>
      </w:r>
      <w:r>
        <w:rPr>
          <w:color w:val="231F20"/>
          <w:spacing w:val="-3"/>
        </w:rPr>
        <w:t>es- </w:t>
      </w:r>
      <w:r>
        <w:rPr>
          <w:color w:val="231F20"/>
          <w:spacing w:val="-5"/>
        </w:rPr>
        <w:t>tabeleça parâmetros </w:t>
      </w:r>
      <w:r>
        <w:rPr>
          <w:color w:val="231F20"/>
          <w:spacing w:val="-4"/>
        </w:rPr>
        <w:t>para </w:t>
      </w:r>
      <w:r>
        <w:rPr>
          <w:color w:val="231F20"/>
          <w:spacing w:val="-5"/>
        </w:rPr>
        <w:t>subsidiar </w:t>
      </w:r>
      <w:r>
        <w:rPr>
          <w:color w:val="231F20"/>
        </w:rPr>
        <w:t>a </w:t>
      </w:r>
      <w:r>
        <w:rPr>
          <w:color w:val="231F20"/>
          <w:spacing w:val="-5"/>
        </w:rPr>
        <w:t>avaliação </w:t>
      </w:r>
      <w:r>
        <w:rPr>
          <w:color w:val="231F20"/>
          <w:spacing w:val="-3"/>
        </w:rPr>
        <w:t>da </w:t>
      </w:r>
      <w:r>
        <w:rPr>
          <w:color w:val="231F20"/>
          <w:spacing w:val="-5"/>
        </w:rPr>
        <w:t>gestão </w:t>
      </w:r>
      <w:r>
        <w:rPr>
          <w:color w:val="231F20"/>
        </w:rPr>
        <w:t>e </w:t>
      </w:r>
      <w:r>
        <w:rPr>
          <w:color w:val="231F20"/>
          <w:spacing w:val="-4"/>
        </w:rPr>
        <w:t>das </w:t>
      </w:r>
      <w:r>
        <w:rPr>
          <w:color w:val="231F20"/>
          <w:spacing w:val="-5"/>
        </w:rPr>
        <w:t>instituições </w:t>
      </w:r>
      <w:r>
        <w:rPr>
          <w:color w:val="231F20"/>
        </w:rPr>
        <w:t>e </w:t>
      </w:r>
      <w:r>
        <w:rPr>
          <w:color w:val="231F20"/>
          <w:spacing w:val="-5"/>
        </w:rPr>
        <w:t>estudos para </w:t>
      </w:r>
      <w:r>
        <w:rPr>
          <w:color w:val="231F20"/>
        </w:rPr>
        <w:t>a </w:t>
      </w:r>
      <w:r>
        <w:rPr>
          <w:color w:val="231F20"/>
          <w:spacing w:val="-5"/>
        </w:rPr>
        <w:t>viabilização </w:t>
      </w:r>
      <w:r>
        <w:rPr>
          <w:color w:val="231F20"/>
          <w:spacing w:val="-3"/>
        </w:rPr>
        <w:t>de </w:t>
      </w:r>
      <w:r>
        <w:rPr>
          <w:color w:val="231F20"/>
          <w:spacing w:val="-4"/>
        </w:rPr>
        <w:t>novas </w:t>
      </w:r>
      <w:r>
        <w:rPr>
          <w:color w:val="231F20"/>
          <w:spacing w:val="-5"/>
        </w:rPr>
        <w:t>propostas </w:t>
      </w:r>
      <w:r>
        <w:rPr>
          <w:color w:val="231F20"/>
        </w:rPr>
        <w:t>e </w:t>
      </w:r>
      <w:r>
        <w:rPr>
          <w:color w:val="231F20"/>
          <w:spacing w:val="-4"/>
        </w:rPr>
        <w:t>novos </w:t>
      </w:r>
      <w:r>
        <w:rPr>
          <w:color w:val="231F20"/>
          <w:spacing w:val="-5"/>
        </w:rPr>
        <w:t>arranjos institucionais.</w:t>
      </w:r>
    </w:p>
    <w:p>
      <w:pPr>
        <w:pStyle w:val="BodyText"/>
        <w:spacing w:line="314" w:lineRule="auto"/>
        <w:ind w:left="1397" w:right="1414" w:firstLine="708"/>
        <w:jc w:val="both"/>
      </w:pPr>
      <w:r>
        <w:rPr>
          <w:rFonts w:ascii="Times New Roman" w:hAnsi="Times New Roman"/>
          <w:color w:val="231F20"/>
        </w:rPr>
        <w:t>É</w:t>
      </w:r>
      <w:r>
        <w:rPr>
          <w:rFonts w:ascii="Times New Roman" w:hAnsi="Times New Roman"/>
          <w:color w:val="231F20"/>
          <w:spacing w:val="-10"/>
        </w:rPr>
        <w:t> </w:t>
      </w:r>
      <w:r>
        <w:rPr>
          <w:rFonts w:ascii="Times New Roman" w:hAnsi="Times New Roman"/>
          <w:color w:val="231F20"/>
          <w:spacing w:val="-5"/>
        </w:rPr>
        <w:t>necessário</w:t>
      </w:r>
      <w:r>
        <w:rPr>
          <w:rFonts w:ascii="Times New Roman" w:hAnsi="Times New Roman"/>
          <w:color w:val="231F20"/>
          <w:spacing w:val="-9"/>
        </w:rPr>
        <w:t> </w:t>
      </w:r>
      <w:r>
        <w:rPr>
          <w:rFonts w:ascii="Times New Roman" w:hAnsi="Times New Roman"/>
          <w:color w:val="231F20"/>
          <w:spacing w:val="-6"/>
        </w:rPr>
        <w:t>investir</w:t>
      </w:r>
      <w:r>
        <w:rPr>
          <w:rFonts w:ascii="Times New Roman" w:hAnsi="Times New Roman"/>
          <w:color w:val="231F20"/>
          <w:spacing w:val="-9"/>
        </w:rPr>
        <w:t> </w:t>
      </w:r>
      <w:r>
        <w:rPr>
          <w:rFonts w:ascii="Times New Roman" w:hAnsi="Times New Roman"/>
          <w:color w:val="231F20"/>
          <w:spacing w:val="-3"/>
        </w:rPr>
        <w:t>na</w:t>
      </w:r>
      <w:r>
        <w:rPr>
          <w:rFonts w:ascii="Times New Roman" w:hAnsi="Times New Roman"/>
          <w:color w:val="231F20"/>
          <w:spacing w:val="-9"/>
        </w:rPr>
        <w:t> </w:t>
      </w:r>
      <w:r>
        <w:rPr>
          <w:rFonts w:ascii="Times New Roman" w:hAnsi="Times New Roman"/>
          <w:color w:val="231F20"/>
          <w:spacing w:val="-5"/>
        </w:rPr>
        <w:t>formação</w:t>
      </w:r>
      <w:r>
        <w:rPr>
          <w:rFonts w:ascii="Times New Roman" w:hAnsi="Times New Roman"/>
          <w:color w:val="231F20"/>
          <w:spacing w:val="-10"/>
        </w:rPr>
        <w:t> </w:t>
      </w:r>
      <w:r>
        <w:rPr>
          <w:rFonts w:ascii="Times New Roman" w:hAnsi="Times New Roman"/>
          <w:color w:val="231F20"/>
          <w:spacing w:val="-4"/>
        </w:rPr>
        <w:t>dos</w:t>
      </w:r>
      <w:r>
        <w:rPr>
          <w:rFonts w:ascii="Times New Roman" w:hAnsi="Times New Roman"/>
          <w:color w:val="231F20"/>
          <w:spacing w:val="-9"/>
        </w:rPr>
        <w:t> </w:t>
      </w:r>
      <w:r>
        <w:rPr>
          <w:rFonts w:ascii="Times New Roman" w:hAnsi="Times New Roman"/>
          <w:color w:val="231F20"/>
          <w:spacing w:val="-6"/>
        </w:rPr>
        <w:t>gestores.</w:t>
      </w:r>
      <w:r>
        <w:rPr>
          <w:rFonts w:ascii="Times New Roman" w:hAnsi="Times New Roman"/>
          <w:color w:val="231F20"/>
          <w:spacing w:val="-9"/>
        </w:rPr>
        <w:t> </w:t>
      </w:r>
      <w:r>
        <w:rPr>
          <w:rFonts w:ascii="Times New Roman" w:hAnsi="Times New Roman"/>
          <w:color w:val="231F20"/>
          <w:spacing w:val="-5"/>
        </w:rPr>
        <w:t>Este</w:t>
      </w:r>
      <w:r>
        <w:rPr>
          <w:rFonts w:ascii="Times New Roman" w:hAnsi="Times New Roman"/>
          <w:color w:val="231F20"/>
          <w:spacing w:val="-9"/>
        </w:rPr>
        <w:t> </w:t>
      </w:r>
      <w:r>
        <w:rPr>
          <w:rFonts w:ascii="Times New Roman" w:hAnsi="Times New Roman"/>
          <w:color w:val="231F20"/>
          <w:spacing w:val="-6"/>
        </w:rPr>
        <w:t>reconhecimento</w:t>
      </w:r>
      <w:r>
        <w:rPr>
          <w:rFonts w:ascii="Times New Roman" w:hAnsi="Times New Roman"/>
          <w:color w:val="231F20"/>
          <w:spacing w:val="-10"/>
        </w:rPr>
        <w:t> </w:t>
      </w:r>
      <w:r>
        <w:rPr>
          <w:rFonts w:ascii="Times New Roman" w:hAnsi="Times New Roman"/>
          <w:color w:val="231F20"/>
          <w:spacing w:val="-5"/>
        </w:rPr>
        <w:t>exige</w:t>
      </w:r>
      <w:r>
        <w:rPr>
          <w:rFonts w:ascii="Times New Roman" w:hAnsi="Times New Roman"/>
          <w:color w:val="231F20"/>
          <w:spacing w:val="-9"/>
        </w:rPr>
        <w:t> </w:t>
      </w:r>
      <w:r>
        <w:rPr>
          <w:rFonts w:ascii="Times New Roman" w:hAnsi="Times New Roman"/>
          <w:color w:val="231F20"/>
          <w:spacing w:val="-3"/>
        </w:rPr>
        <w:t>um</w:t>
      </w:r>
      <w:r>
        <w:rPr>
          <w:rFonts w:ascii="Times New Roman" w:hAnsi="Times New Roman"/>
          <w:color w:val="231F20"/>
          <w:spacing w:val="-9"/>
        </w:rPr>
        <w:t> </w:t>
      </w:r>
      <w:r>
        <w:rPr>
          <w:rFonts w:ascii="Times New Roman" w:hAnsi="Times New Roman"/>
          <w:color w:val="231F20"/>
          <w:spacing w:val="-6"/>
        </w:rPr>
        <w:t>investimento </w:t>
      </w:r>
      <w:r>
        <w:rPr>
          <w:rFonts w:ascii="Times New Roman" w:hAnsi="Times New Roman"/>
          <w:color w:val="231F20"/>
          <w:spacing w:val="-5"/>
        </w:rPr>
        <w:t>que</w:t>
      </w:r>
      <w:r>
        <w:rPr>
          <w:rFonts w:ascii="Times New Roman" w:hAnsi="Times New Roman"/>
          <w:color w:val="231F20"/>
          <w:spacing w:val="-23"/>
        </w:rPr>
        <w:t> </w:t>
      </w:r>
      <w:r>
        <w:rPr>
          <w:rFonts w:ascii="Times New Roman" w:hAnsi="Times New Roman"/>
          <w:color w:val="231F20"/>
          <w:spacing w:val="-4"/>
        </w:rPr>
        <w:t>está</w:t>
      </w:r>
      <w:r>
        <w:rPr>
          <w:rFonts w:ascii="Times New Roman" w:hAnsi="Times New Roman"/>
          <w:color w:val="231F20"/>
          <w:spacing w:val="-22"/>
        </w:rPr>
        <w:t> </w:t>
      </w:r>
      <w:r>
        <w:rPr>
          <w:rFonts w:ascii="Times New Roman" w:hAnsi="Times New Roman"/>
          <w:color w:val="231F20"/>
          <w:spacing w:val="-5"/>
        </w:rPr>
        <w:t>explicitado</w:t>
      </w:r>
      <w:r>
        <w:rPr>
          <w:rFonts w:ascii="Times New Roman" w:hAnsi="Times New Roman"/>
          <w:color w:val="231F20"/>
          <w:spacing w:val="-22"/>
        </w:rPr>
        <w:t> </w:t>
      </w:r>
      <w:r>
        <w:rPr>
          <w:rFonts w:ascii="Times New Roman" w:hAnsi="Times New Roman"/>
          <w:color w:val="231F20"/>
          <w:spacing w:val="-4"/>
        </w:rPr>
        <w:t>nas</w:t>
      </w:r>
      <w:r>
        <w:rPr>
          <w:rFonts w:ascii="Times New Roman" w:hAnsi="Times New Roman"/>
          <w:color w:val="231F20"/>
          <w:spacing w:val="-22"/>
        </w:rPr>
        <w:t> </w:t>
      </w:r>
      <w:r>
        <w:rPr>
          <w:rFonts w:ascii="Times New Roman" w:hAnsi="Times New Roman"/>
          <w:color w:val="231F20"/>
          <w:spacing w:val="-5"/>
        </w:rPr>
        <w:t>metas</w:t>
      </w:r>
      <w:r>
        <w:rPr>
          <w:rFonts w:ascii="Times New Roman" w:hAnsi="Times New Roman"/>
          <w:color w:val="231F20"/>
          <w:spacing w:val="-22"/>
        </w:rPr>
        <w:t> </w:t>
      </w:r>
      <w:r>
        <w:rPr>
          <w:rFonts w:ascii="Times New Roman" w:hAnsi="Times New Roman"/>
          <w:color w:val="231F20"/>
        </w:rPr>
        <w:t>e</w:t>
      </w:r>
      <w:r>
        <w:rPr>
          <w:rFonts w:ascii="Times New Roman" w:hAnsi="Times New Roman"/>
          <w:color w:val="231F20"/>
          <w:spacing w:val="-19"/>
        </w:rPr>
        <w:t> </w:t>
      </w:r>
      <w:r>
        <w:rPr>
          <w:color w:val="231F20"/>
          <w:spacing w:val="-5"/>
        </w:rPr>
        <w:t>condicionado</w:t>
      </w:r>
      <w:r>
        <w:rPr>
          <w:color w:val="231F20"/>
          <w:spacing w:val="-18"/>
        </w:rPr>
        <w:t> </w:t>
      </w:r>
      <w:r>
        <w:rPr>
          <w:color w:val="231F20"/>
        </w:rPr>
        <w:t>à</w:t>
      </w:r>
      <w:r>
        <w:rPr>
          <w:color w:val="231F20"/>
          <w:spacing w:val="-17"/>
        </w:rPr>
        <w:t> </w:t>
      </w:r>
      <w:r>
        <w:rPr>
          <w:color w:val="231F20"/>
          <w:spacing w:val="-5"/>
        </w:rPr>
        <w:t>adoção</w:t>
      </w:r>
      <w:r>
        <w:rPr>
          <w:color w:val="231F20"/>
          <w:spacing w:val="-18"/>
        </w:rPr>
        <w:t> </w:t>
      </w:r>
      <w:r>
        <w:rPr>
          <w:color w:val="231F20"/>
          <w:spacing w:val="-3"/>
        </w:rPr>
        <w:t>de</w:t>
      </w:r>
      <w:r>
        <w:rPr>
          <w:color w:val="231F20"/>
          <w:spacing w:val="-18"/>
        </w:rPr>
        <w:t> </w:t>
      </w:r>
      <w:r>
        <w:rPr>
          <w:color w:val="231F20"/>
          <w:spacing w:val="-3"/>
        </w:rPr>
        <w:t>um</w:t>
      </w:r>
      <w:r>
        <w:rPr>
          <w:color w:val="231F20"/>
          <w:spacing w:val="-18"/>
        </w:rPr>
        <w:t> </w:t>
      </w:r>
      <w:r>
        <w:rPr>
          <w:color w:val="231F20"/>
          <w:spacing w:val="-4"/>
        </w:rPr>
        <w:t>plano</w:t>
      </w:r>
      <w:r>
        <w:rPr>
          <w:color w:val="231F20"/>
          <w:spacing w:val="-18"/>
        </w:rPr>
        <w:t> </w:t>
      </w:r>
      <w:r>
        <w:rPr>
          <w:color w:val="231F20"/>
          <w:spacing w:val="-3"/>
        </w:rPr>
        <w:t>de</w:t>
      </w:r>
      <w:r>
        <w:rPr>
          <w:color w:val="231F20"/>
          <w:spacing w:val="-18"/>
        </w:rPr>
        <w:t> </w:t>
      </w:r>
      <w:r>
        <w:rPr>
          <w:color w:val="231F20"/>
          <w:spacing w:val="-5"/>
        </w:rPr>
        <w:t>formação</w:t>
      </w:r>
      <w:r>
        <w:rPr>
          <w:color w:val="231F20"/>
          <w:spacing w:val="-18"/>
        </w:rPr>
        <w:t> </w:t>
      </w:r>
      <w:r>
        <w:rPr>
          <w:color w:val="231F20"/>
          <w:spacing w:val="-5"/>
        </w:rPr>
        <w:t>inicial</w:t>
      </w:r>
      <w:r>
        <w:rPr>
          <w:color w:val="231F20"/>
          <w:spacing w:val="-17"/>
        </w:rPr>
        <w:t> </w:t>
      </w:r>
      <w:r>
        <w:rPr>
          <w:color w:val="231F20"/>
        </w:rPr>
        <w:t>e</w:t>
      </w:r>
      <w:r>
        <w:rPr>
          <w:color w:val="231F20"/>
          <w:spacing w:val="-18"/>
        </w:rPr>
        <w:t> </w:t>
      </w:r>
      <w:r>
        <w:rPr>
          <w:color w:val="231F20"/>
          <w:spacing w:val="-4"/>
        </w:rPr>
        <w:t>con- </w:t>
      </w:r>
      <w:r>
        <w:rPr>
          <w:color w:val="231F20"/>
          <w:spacing w:val="-5"/>
        </w:rPr>
        <w:t>tínua, implicando </w:t>
      </w:r>
      <w:r>
        <w:rPr>
          <w:color w:val="231F20"/>
          <w:spacing w:val="-3"/>
        </w:rPr>
        <w:t>em </w:t>
      </w:r>
      <w:r>
        <w:rPr>
          <w:color w:val="231F20"/>
          <w:spacing w:val="-4"/>
        </w:rPr>
        <w:t>novas </w:t>
      </w:r>
      <w:r>
        <w:rPr>
          <w:color w:val="231F20"/>
          <w:spacing w:val="-5"/>
        </w:rPr>
        <w:t>concepções, metodologias </w:t>
      </w:r>
      <w:r>
        <w:rPr>
          <w:color w:val="231F20"/>
        </w:rPr>
        <w:t>e </w:t>
      </w:r>
      <w:r>
        <w:rPr>
          <w:color w:val="231F20"/>
          <w:spacing w:val="-5"/>
        </w:rPr>
        <w:t>instrumentos </w:t>
      </w:r>
      <w:r>
        <w:rPr>
          <w:color w:val="231F20"/>
          <w:spacing w:val="-4"/>
        </w:rPr>
        <w:t>para uma </w:t>
      </w:r>
      <w:r>
        <w:rPr>
          <w:color w:val="231F20"/>
          <w:spacing w:val="-5"/>
        </w:rPr>
        <w:t>atuação </w:t>
      </w:r>
      <w:r>
        <w:rPr>
          <w:rFonts w:ascii="Times New Roman" w:hAnsi="Times New Roman"/>
          <w:color w:val="231F20"/>
          <w:spacing w:val="-4"/>
        </w:rPr>
        <w:t>ética, </w:t>
      </w:r>
      <w:r>
        <w:rPr>
          <w:color w:val="231F20"/>
          <w:spacing w:val="-5"/>
        </w:rPr>
        <w:t>crítica </w:t>
      </w:r>
      <w:r>
        <w:rPr>
          <w:color w:val="231F20"/>
        </w:rPr>
        <w:t>e</w:t>
      </w:r>
      <w:r>
        <w:rPr>
          <w:color w:val="231F20"/>
          <w:spacing w:val="-28"/>
        </w:rPr>
        <w:t> </w:t>
      </w:r>
      <w:r>
        <w:rPr>
          <w:color w:val="231F20"/>
          <w:spacing w:val="-5"/>
        </w:rPr>
        <w:t>propositiva.</w:t>
      </w:r>
    </w:p>
    <w:p>
      <w:pPr>
        <w:pStyle w:val="BodyText"/>
        <w:rPr>
          <w:sz w:val="20"/>
        </w:rPr>
      </w:pPr>
    </w:p>
    <w:p>
      <w:pPr>
        <w:pStyle w:val="BodyText"/>
        <w:spacing w:before="8"/>
        <w:rPr>
          <w:sz w:val="25"/>
        </w:rPr>
      </w:pPr>
    </w:p>
    <w:p>
      <w:pPr>
        <w:pStyle w:val="BodyText"/>
        <w:spacing w:before="113"/>
        <w:ind w:right="556"/>
        <w:jc w:val="right"/>
        <w:rPr>
          <w:rFonts w:ascii="Times New Roman"/>
        </w:rPr>
      </w:pPr>
      <w:r>
        <w:rPr>
          <w:rFonts w:ascii="Times New Roman"/>
          <w:color w:val="6D6E71"/>
          <w:w w:val="95"/>
        </w:rPr>
        <w:t>85</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316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3216">
            <wp:simplePos x="0" y="0"/>
            <wp:positionH relativeFrom="page">
              <wp:posOffset>19050</wp:posOffset>
            </wp:positionH>
            <wp:positionV relativeFrom="page">
              <wp:posOffset>5536501</wp:posOffset>
            </wp:positionV>
            <wp:extent cx="152400" cy="152400"/>
            <wp:effectExtent l="0" t="0" r="0" b="0"/>
            <wp:wrapNone/>
            <wp:docPr id="547" name="image4.png" descr=""/>
            <wp:cNvGraphicFramePr>
              <a:graphicFrameLocks noChangeAspect="1"/>
            </wp:cNvGraphicFramePr>
            <a:graphic>
              <a:graphicData uri="http://schemas.openxmlformats.org/drawingml/2006/picture">
                <pic:pic>
                  <pic:nvPicPr>
                    <pic:cNvPr id="548"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3240">
            <wp:simplePos x="0" y="0"/>
            <wp:positionH relativeFrom="page">
              <wp:posOffset>7921955</wp:posOffset>
            </wp:positionH>
            <wp:positionV relativeFrom="page">
              <wp:posOffset>5536501</wp:posOffset>
            </wp:positionV>
            <wp:extent cx="152400" cy="152400"/>
            <wp:effectExtent l="0" t="0" r="0" b="0"/>
            <wp:wrapNone/>
            <wp:docPr id="549" name="image4.png" descr=""/>
            <wp:cNvGraphicFramePr>
              <a:graphicFrameLocks noChangeAspect="1"/>
            </wp:cNvGraphicFramePr>
            <a:graphic>
              <a:graphicData uri="http://schemas.openxmlformats.org/drawingml/2006/picture">
                <pic:pic>
                  <pic:nvPicPr>
                    <pic:cNvPr id="55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51" name="image4.png" descr=""/>
            <wp:cNvGraphicFramePr>
              <a:graphicFrameLocks noChangeAspect="1"/>
            </wp:cNvGraphicFramePr>
            <a:graphic>
              <a:graphicData uri="http://schemas.openxmlformats.org/drawingml/2006/picture">
                <pic:pic>
                  <pic:nvPicPr>
                    <pic:cNvPr id="55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1096;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3192"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10"/>
        <w:rPr>
          <w:rFonts w:ascii="Times New Roman"/>
          <w:sz w:val="22"/>
        </w:rPr>
      </w:pPr>
    </w:p>
    <w:p>
      <w:pPr>
        <w:pStyle w:val="Heading3"/>
        <w:numPr>
          <w:ilvl w:val="1"/>
          <w:numId w:val="30"/>
        </w:numPr>
        <w:tabs>
          <w:tab w:pos="1821" w:val="left" w:leader="none"/>
        </w:tabs>
        <w:spacing w:line="240" w:lineRule="auto" w:before="100" w:after="0"/>
        <w:ind w:left="1820" w:right="0" w:hanging="423"/>
        <w:jc w:val="left"/>
      </w:pPr>
      <w:r>
        <w:rPr>
          <w:color w:val="4D4D4D"/>
        </w:rPr>
        <w:t>- Eixo 2: Qualiftcação do atendimento</w:t>
      </w:r>
      <w:r>
        <w:rPr>
          <w:color w:val="4D4D4D"/>
          <w:spacing w:val="-8"/>
        </w:rPr>
        <w:t> </w:t>
      </w:r>
      <w:r>
        <w:rPr>
          <w:color w:val="4D4D4D"/>
        </w:rPr>
        <w:t>socioeducativo</w:t>
      </w:r>
    </w:p>
    <w:p>
      <w:pPr>
        <w:pStyle w:val="BodyText"/>
        <w:rPr>
          <w:b/>
          <w:sz w:val="26"/>
        </w:rPr>
      </w:pPr>
    </w:p>
    <w:p>
      <w:pPr>
        <w:pStyle w:val="BodyText"/>
        <w:spacing w:line="316" w:lineRule="auto" w:before="152"/>
        <w:ind w:left="1397" w:right="1415" w:firstLine="708"/>
        <w:jc w:val="both"/>
      </w:pPr>
      <w:r>
        <w:rPr>
          <w:color w:val="231F20"/>
        </w:rPr>
        <w:t>A proposta deste Eixo é consolidar novas bases para a qualificação do atendi- mento socioeducativo no município, de maneira a se afirmar como um fator de inclu- são social, autonomia e cidadania. Nortear-se-á por uma concepção de qualificação entendida</w:t>
      </w:r>
      <w:r>
        <w:rPr>
          <w:color w:val="231F20"/>
          <w:spacing w:val="-8"/>
        </w:rPr>
        <w:t> </w:t>
      </w:r>
      <w:r>
        <w:rPr>
          <w:color w:val="231F20"/>
        </w:rPr>
        <w:t>como</w:t>
      </w:r>
      <w:r>
        <w:rPr>
          <w:color w:val="231F20"/>
          <w:spacing w:val="-7"/>
        </w:rPr>
        <w:t> </w:t>
      </w:r>
      <w:r>
        <w:rPr>
          <w:color w:val="231F20"/>
        </w:rPr>
        <w:t>uma</w:t>
      </w:r>
      <w:r>
        <w:rPr>
          <w:color w:val="231F20"/>
          <w:spacing w:val="-7"/>
        </w:rPr>
        <w:t> </w:t>
      </w:r>
      <w:r>
        <w:rPr>
          <w:color w:val="231F20"/>
        </w:rPr>
        <w:t>ação</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constrói</w:t>
      </w:r>
      <w:r>
        <w:rPr>
          <w:color w:val="231F20"/>
          <w:spacing w:val="-7"/>
        </w:rPr>
        <w:t> </w:t>
      </w:r>
      <w:r>
        <w:rPr>
          <w:color w:val="231F20"/>
        </w:rPr>
        <w:t>de</w:t>
      </w:r>
      <w:r>
        <w:rPr>
          <w:color w:val="231F20"/>
          <w:spacing w:val="-7"/>
        </w:rPr>
        <w:t> </w:t>
      </w:r>
      <w:r>
        <w:rPr>
          <w:color w:val="231F20"/>
        </w:rPr>
        <w:t>forma</w:t>
      </w:r>
      <w:r>
        <w:rPr>
          <w:color w:val="231F20"/>
          <w:spacing w:val="-8"/>
        </w:rPr>
        <w:t> </w:t>
      </w:r>
      <w:r>
        <w:rPr>
          <w:color w:val="231F20"/>
        </w:rPr>
        <w:t>negociada</w:t>
      </w:r>
      <w:r>
        <w:rPr>
          <w:color w:val="231F20"/>
          <w:spacing w:val="-7"/>
        </w:rPr>
        <w:t> </w:t>
      </w:r>
      <w:r>
        <w:rPr>
          <w:color w:val="231F20"/>
        </w:rPr>
        <w:t>entre</w:t>
      </w:r>
      <w:r>
        <w:rPr>
          <w:color w:val="231F20"/>
          <w:spacing w:val="-7"/>
        </w:rPr>
        <w:t> </w:t>
      </w:r>
      <w:r>
        <w:rPr>
          <w:color w:val="231F20"/>
        </w:rPr>
        <w:t>os</w:t>
      </w:r>
      <w:r>
        <w:rPr>
          <w:color w:val="231F20"/>
          <w:spacing w:val="-7"/>
        </w:rPr>
        <w:t> </w:t>
      </w:r>
      <w:r>
        <w:rPr>
          <w:color w:val="231F20"/>
        </w:rPr>
        <w:t>atores</w:t>
      </w:r>
      <w:r>
        <w:rPr>
          <w:color w:val="231F20"/>
          <w:spacing w:val="-7"/>
        </w:rPr>
        <w:t> </w:t>
      </w:r>
      <w:r>
        <w:rPr>
          <w:color w:val="231F20"/>
        </w:rPr>
        <w:t>e</w:t>
      </w:r>
      <w:r>
        <w:rPr>
          <w:color w:val="231F20"/>
          <w:spacing w:val="-7"/>
        </w:rPr>
        <w:t> </w:t>
      </w:r>
      <w:r>
        <w:rPr>
          <w:color w:val="231F20"/>
        </w:rPr>
        <w:t>por</w:t>
      </w:r>
      <w:r>
        <w:rPr>
          <w:color w:val="231F20"/>
          <w:spacing w:val="-7"/>
        </w:rPr>
        <w:t> </w:t>
      </w:r>
      <w:r>
        <w:rPr>
          <w:color w:val="231F20"/>
        </w:rPr>
        <w:t>um conjunto de ações que assume objetivos</w:t>
      </w:r>
      <w:r>
        <w:rPr>
          <w:color w:val="231F20"/>
          <w:spacing w:val="-6"/>
        </w:rPr>
        <w:t> </w:t>
      </w:r>
      <w:r>
        <w:rPr>
          <w:color w:val="231F20"/>
        </w:rPr>
        <w:t>comuns.</w:t>
      </w:r>
    </w:p>
    <w:p>
      <w:pPr>
        <w:pStyle w:val="BodyText"/>
        <w:spacing w:line="316" w:lineRule="auto"/>
        <w:ind w:left="1397" w:right="1414" w:firstLine="708"/>
        <w:jc w:val="both"/>
      </w:pPr>
      <w:r>
        <w:rPr>
          <w:color w:val="231F20"/>
        </w:rPr>
        <w:t>A qualificação do atendimento se insere numa proposta global, ganha centra- lidade no Plano por se tratar da finalidade precípua do Sistema Socioeducativo: ser garantidor</w:t>
      </w:r>
      <w:r>
        <w:rPr>
          <w:color w:val="231F20"/>
          <w:spacing w:val="-10"/>
        </w:rPr>
        <w:t> </w:t>
      </w:r>
      <w:r>
        <w:rPr>
          <w:color w:val="231F20"/>
        </w:rPr>
        <w:t>de</w:t>
      </w:r>
      <w:r>
        <w:rPr>
          <w:color w:val="231F20"/>
          <w:spacing w:val="-8"/>
        </w:rPr>
        <w:t> </w:t>
      </w:r>
      <w:r>
        <w:rPr>
          <w:color w:val="231F20"/>
        </w:rPr>
        <w:t>direitos.</w:t>
      </w:r>
      <w:r>
        <w:rPr>
          <w:color w:val="231F20"/>
          <w:spacing w:val="-8"/>
        </w:rPr>
        <w:t> </w:t>
      </w:r>
      <w:r>
        <w:rPr>
          <w:color w:val="231F20"/>
        </w:rPr>
        <w:t>Ganha</w:t>
      </w:r>
      <w:r>
        <w:rPr>
          <w:color w:val="231F20"/>
          <w:spacing w:val="-9"/>
        </w:rPr>
        <w:t> </w:t>
      </w:r>
      <w:r>
        <w:rPr>
          <w:color w:val="231F20"/>
        </w:rPr>
        <w:t>realce</w:t>
      </w:r>
      <w:r>
        <w:rPr>
          <w:color w:val="231F20"/>
          <w:spacing w:val="-8"/>
        </w:rPr>
        <w:t> </w:t>
      </w:r>
      <w:r>
        <w:rPr>
          <w:color w:val="231F20"/>
        </w:rPr>
        <w:t>sua</w:t>
      </w:r>
      <w:r>
        <w:rPr>
          <w:color w:val="231F20"/>
          <w:spacing w:val="-9"/>
        </w:rPr>
        <w:t> </w:t>
      </w:r>
      <w:r>
        <w:rPr>
          <w:color w:val="231F20"/>
        </w:rPr>
        <w:t>indispensável</w:t>
      </w:r>
      <w:r>
        <w:rPr>
          <w:color w:val="231F20"/>
          <w:spacing w:val="-8"/>
        </w:rPr>
        <w:t> </w:t>
      </w:r>
      <w:r>
        <w:rPr>
          <w:color w:val="231F20"/>
        </w:rPr>
        <w:t>dimensão</w:t>
      </w:r>
      <w:r>
        <w:rPr>
          <w:color w:val="231F20"/>
          <w:spacing w:val="-8"/>
        </w:rPr>
        <w:t> </w:t>
      </w:r>
      <w:r>
        <w:rPr>
          <w:color w:val="231F20"/>
        </w:rPr>
        <w:t>cidadã</w:t>
      </w:r>
      <w:r>
        <w:rPr>
          <w:color w:val="231F20"/>
          <w:spacing w:val="-8"/>
        </w:rPr>
        <w:t> </w:t>
      </w:r>
      <w:r>
        <w:rPr>
          <w:color w:val="231F20"/>
        </w:rPr>
        <w:t>porque</w:t>
      </w:r>
      <w:r>
        <w:rPr>
          <w:color w:val="231F20"/>
          <w:spacing w:val="-8"/>
        </w:rPr>
        <w:t> </w:t>
      </w:r>
      <w:r>
        <w:rPr>
          <w:color w:val="231F20"/>
        </w:rPr>
        <w:t>se</w:t>
      </w:r>
      <w:r>
        <w:rPr>
          <w:color w:val="231F20"/>
          <w:spacing w:val="-9"/>
        </w:rPr>
        <w:t> </w:t>
      </w:r>
      <w:r>
        <w:rPr>
          <w:color w:val="231F20"/>
        </w:rPr>
        <w:t>sus- tenta na qualificação do atendimento socioeducativo como</w:t>
      </w:r>
      <w:r>
        <w:rPr>
          <w:color w:val="231F20"/>
          <w:spacing w:val="-11"/>
        </w:rPr>
        <w:t> </w:t>
      </w:r>
      <w:r>
        <w:rPr>
          <w:color w:val="231F20"/>
        </w:rPr>
        <w:t>direito.</w:t>
      </w:r>
    </w:p>
    <w:p>
      <w:pPr>
        <w:pStyle w:val="BodyText"/>
        <w:spacing w:line="314" w:lineRule="auto" w:before="1"/>
        <w:ind w:left="1397" w:right="1415" w:firstLine="708"/>
        <w:jc w:val="both"/>
      </w:pPr>
      <w:r>
        <w:rPr>
          <w:color w:val="231F20"/>
        </w:rPr>
        <w:t>Nesses termos, a qualificação do atendimento socioeducativo passa pelo acesso e</w:t>
      </w:r>
      <w:r>
        <w:rPr>
          <w:color w:val="231F20"/>
          <w:spacing w:val="-8"/>
        </w:rPr>
        <w:t> </w:t>
      </w:r>
      <w:r>
        <w:rPr>
          <w:color w:val="231F20"/>
        </w:rPr>
        <w:t>permanência</w:t>
      </w:r>
      <w:r>
        <w:rPr>
          <w:color w:val="231F20"/>
          <w:spacing w:val="-8"/>
        </w:rPr>
        <w:t> </w:t>
      </w:r>
      <w:r>
        <w:rPr>
          <w:color w:val="231F20"/>
        </w:rPr>
        <w:t>do</w:t>
      </w:r>
      <w:r>
        <w:rPr>
          <w:color w:val="231F20"/>
          <w:spacing w:val="-7"/>
        </w:rPr>
        <w:t> </w:t>
      </w:r>
      <w:r>
        <w:rPr>
          <w:color w:val="231F20"/>
        </w:rPr>
        <w:t>adolescente</w:t>
      </w:r>
      <w:r>
        <w:rPr>
          <w:color w:val="231F20"/>
          <w:spacing w:val="-7"/>
        </w:rPr>
        <w:t> </w:t>
      </w:r>
      <w:r>
        <w:rPr>
          <w:color w:val="231F20"/>
        </w:rPr>
        <w:t>e</w:t>
      </w:r>
      <w:r>
        <w:rPr>
          <w:color w:val="231F20"/>
          <w:spacing w:val="-7"/>
        </w:rPr>
        <w:t> </w:t>
      </w:r>
      <w:r>
        <w:rPr>
          <w:color w:val="231F20"/>
        </w:rPr>
        <w:t>jovem</w:t>
      </w:r>
      <w:r>
        <w:rPr>
          <w:color w:val="231F20"/>
          <w:spacing w:val="-8"/>
        </w:rPr>
        <w:t> </w:t>
      </w:r>
      <w:r>
        <w:rPr>
          <w:color w:val="231F20"/>
        </w:rPr>
        <w:t>nas</w:t>
      </w:r>
      <w:r>
        <w:rPr>
          <w:color w:val="231F20"/>
          <w:spacing w:val="-7"/>
        </w:rPr>
        <w:t> </w:t>
      </w:r>
      <w:r>
        <w:rPr>
          <w:color w:val="231F20"/>
        </w:rPr>
        <w:t>políticas</w:t>
      </w:r>
      <w:r>
        <w:rPr>
          <w:color w:val="231F20"/>
          <w:spacing w:val="-8"/>
        </w:rPr>
        <w:t> </w:t>
      </w:r>
      <w:r>
        <w:rPr>
          <w:color w:val="231F20"/>
        </w:rPr>
        <w:t>p</w:t>
      </w:r>
      <w:r>
        <w:rPr>
          <w:rFonts w:ascii="Times New Roman" w:hAnsi="Times New Roman"/>
          <w:color w:val="231F20"/>
        </w:rPr>
        <w:t>ú</w:t>
      </w:r>
      <w:r>
        <w:rPr>
          <w:color w:val="231F20"/>
        </w:rPr>
        <w:t>blicas</w:t>
      </w:r>
      <w:r>
        <w:rPr>
          <w:color w:val="231F20"/>
          <w:spacing w:val="-7"/>
        </w:rPr>
        <w:t> </w:t>
      </w:r>
      <w:r>
        <w:rPr>
          <w:color w:val="231F20"/>
        </w:rPr>
        <w:t>e</w:t>
      </w:r>
      <w:r>
        <w:rPr>
          <w:color w:val="231F20"/>
          <w:spacing w:val="-8"/>
        </w:rPr>
        <w:t> </w:t>
      </w:r>
      <w:r>
        <w:rPr>
          <w:color w:val="231F20"/>
        </w:rPr>
        <w:t>inclui,</w:t>
      </w:r>
      <w:r>
        <w:rPr>
          <w:color w:val="231F20"/>
          <w:spacing w:val="-7"/>
        </w:rPr>
        <w:t> </w:t>
      </w:r>
      <w:r>
        <w:rPr>
          <w:color w:val="231F20"/>
        </w:rPr>
        <w:t>necessariamente, as dimensões ética e político-pedagógica. Não se trata, portanto, de um processo de caráter exclusivamente</w:t>
      </w:r>
      <w:r>
        <w:rPr>
          <w:color w:val="231F20"/>
          <w:spacing w:val="-3"/>
        </w:rPr>
        <w:t> </w:t>
      </w:r>
      <w:r>
        <w:rPr>
          <w:color w:val="231F20"/>
        </w:rPr>
        <w:t>técnico.</w:t>
      </w:r>
    </w:p>
    <w:p>
      <w:pPr>
        <w:pStyle w:val="BodyText"/>
        <w:spacing w:line="314" w:lineRule="auto" w:before="6"/>
        <w:ind w:left="1397" w:right="1415" w:firstLine="708"/>
        <w:jc w:val="both"/>
      </w:pPr>
      <w:r>
        <w:rPr>
          <w:color w:val="231F20"/>
        </w:rPr>
        <w:t>Por esta razão, a convivência, processos, práticas, conteúdos, formas de fun- cionamento, organização dos espaços, articulações intersetoriais e institucionais no SIMASE estão associados a uma visão educativa, de direito </w:t>
      </w:r>
      <w:r>
        <w:rPr>
          <w:rFonts w:ascii="Times New Roman" w:hAnsi="Times New Roman"/>
          <w:color w:val="231F20"/>
        </w:rPr>
        <w:t>à </w:t>
      </w:r>
      <w:r>
        <w:rPr>
          <w:color w:val="231F20"/>
        </w:rPr>
        <w:t>cidadania.</w:t>
      </w:r>
    </w:p>
    <w:p>
      <w:pPr>
        <w:pStyle w:val="BodyText"/>
        <w:spacing w:line="316" w:lineRule="auto" w:before="3"/>
        <w:ind w:left="1397" w:right="1415" w:firstLine="708"/>
        <w:jc w:val="both"/>
      </w:pPr>
      <w:r>
        <w:rPr>
          <w:color w:val="231F20"/>
        </w:rPr>
        <w:t>O conjunto de objetivos apresentados neste Eixo dá ênfase à proteção dos ado- lescentes e tem como base as normativas internacionais e nacionais, focando priorita- riamente a imprescindibilidade de construção de uma cultura de respeito à dignidade do adolescente e da família.</w:t>
      </w:r>
    </w:p>
    <w:p>
      <w:pPr>
        <w:pStyle w:val="BodyText"/>
        <w:spacing w:line="314" w:lineRule="auto"/>
        <w:ind w:left="1397" w:right="1415" w:firstLine="708"/>
        <w:jc w:val="both"/>
      </w:pPr>
      <w:r>
        <w:rPr>
          <w:color w:val="231F20"/>
        </w:rPr>
        <w:t>Assim, a qualificação do atendimento obedece a uma nova lógica para a execu- ção das medidas socioeducativas em meio aberto: a intersetorialidade como condição primordial </w:t>
      </w:r>
      <w:r>
        <w:rPr>
          <w:rFonts w:ascii="Times New Roman" w:hAnsi="Times New Roman"/>
          <w:color w:val="231F20"/>
        </w:rPr>
        <w:t>à </w:t>
      </w:r>
      <w:r>
        <w:rPr>
          <w:color w:val="231F20"/>
        </w:rPr>
        <w:t>execução do Plano.</w:t>
      </w:r>
    </w:p>
    <w:p>
      <w:pPr>
        <w:pStyle w:val="BodyText"/>
        <w:spacing w:line="316" w:lineRule="auto" w:before="3"/>
        <w:ind w:left="1397" w:right="1415" w:firstLine="708"/>
        <w:jc w:val="both"/>
      </w:pPr>
      <w:r>
        <w:rPr>
          <w:color w:val="231F20"/>
        </w:rPr>
        <w:t>Considera-se, portanto, que a conexão e a interligação das ações de assistência social,</w:t>
      </w:r>
      <w:r>
        <w:rPr>
          <w:color w:val="231F20"/>
          <w:spacing w:val="-9"/>
        </w:rPr>
        <w:t> </w:t>
      </w:r>
      <w:r>
        <w:rPr>
          <w:color w:val="231F20"/>
        </w:rPr>
        <w:t>educação,</w:t>
      </w:r>
      <w:r>
        <w:rPr>
          <w:color w:val="231F20"/>
          <w:spacing w:val="-8"/>
        </w:rPr>
        <w:t> </w:t>
      </w:r>
      <w:r>
        <w:rPr>
          <w:color w:val="231F20"/>
        </w:rPr>
        <w:t>saúde,</w:t>
      </w:r>
      <w:r>
        <w:rPr>
          <w:color w:val="231F20"/>
          <w:spacing w:val="-8"/>
        </w:rPr>
        <w:t> </w:t>
      </w:r>
      <w:r>
        <w:rPr>
          <w:color w:val="231F20"/>
        </w:rPr>
        <w:t>trabalho,</w:t>
      </w:r>
      <w:r>
        <w:rPr>
          <w:color w:val="231F20"/>
          <w:spacing w:val="-8"/>
        </w:rPr>
        <w:t> </w:t>
      </w:r>
      <w:r>
        <w:rPr>
          <w:color w:val="231F20"/>
        </w:rPr>
        <w:t>cultura,</w:t>
      </w:r>
      <w:r>
        <w:rPr>
          <w:color w:val="231F20"/>
          <w:spacing w:val="-8"/>
        </w:rPr>
        <w:t> </w:t>
      </w:r>
      <w:r>
        <w:rPr>
          <w:color w:val="231F20"/>
        </w:rPr>
        <w:t>esportes,</w:t>
      </w:r>
      <w:r>
        <w:rPr>
          <w:color w:val="231F20"/>
          <w:spacing w:val="-8"/>
        </w:rPr>
        <w:t> </w:t>
      </w:r>
      <w:r>
        <w:rPr>
          <w:color w:val="231F20"/>
        </w:rPr>
        <w:t>tônica</w:t>
      </w:r>
      <w:r>
        <w:rPr>
          <w:color w:val="231F20"/>
          <w:spacing w:val="-8"/>
        </w:rPr>
        <w:t> </w:t>
      </w:r>
      <w:r>
        <w:rPr>
          <w:color w:val="231F20"/>
        </w:rPr>
        <w:t>central</w:t>
      </w:r>
      <w:r>
        <w:rPr>
          <w:color w:val="231F20"/>
          <w:spacing w:val="-8"/>
        </w:rPr>
        <w:t> </w:t>
      </w:r>
      <w:r>
        <w:rPr>
          <w:color w:val="231F20"/>
        </w:rPr>
        <w:t>do</w:t>
      </w:r>
      <w:r>
        <w:rPr>
          <w:color w:val="231F20"/>
          <w:spacing w:val="-8"/>
        </w:rPr>
        <w:t> </w:t>
      </w:r>
      <w:r>
        <w:rPr>
          <w:color w:val="231F20"/>
        </w:rPr>
        <w:t>Plano,</w:t>
      </w:r>
      <w:r>
        <w:rPr>
          <w:color w:val="231F20"/>
          <w:spacing w:val="-8"/>
        </w:rPr>
        <w:t> </w:t>
      </w:r>
      <w:r>
        <w:rPr>
          <w:color w:val="231F20"/>
        </w:rPr>
        <w:t>têm</w:t>
      </w:r>
      <w:r>
        <w:rPr>
          <w:color w:val="231F20"/>
          <w:spacing w:val="-8"/>
        </w:rPr>
        <w:t> </w:t>
      </w:r>
      <w:r>
        <w:rPr>
          <w:color w:val="231F20"/>
        </w:rPr>
        <w:t>impli- cações</w:t>
      </w:r>
      <w:r>
        <w:rPr>
          <w:color w:val="231F20"/>
          <w:spacing w:val="-10"/>
        </w:rPr>
        <w:t> </w:t>
      </w:r>
      <w:r>
        <w:rPr>
          <w:color w:val="231F20"/>
        </w:rPr>
        <w:t>no</w:t>
      </w:r>
      <w:r>
        <w:rPr>
          <w:color w:val="231F20"/>
          <w:spacing w:val="-9"/>
        </w:rPr>
        <w:t> </w:t>
      </w:r>
      <w:r>
        <w:rPr>
          <w:color w:val="231F20"/>
        </w:rPr>
        <w:t>modo</w:t>
      </w:r>
      <w:r>
        <w:rPr>
          <w:color w:val="231F20"/>
          <w:spacing w:val="-9"/>
        </w:rPr>
        <w:t> </w:t>
      </w:r>
      <w:r>
        <w:rPr>
          <w:color w:val="231F20"/>
        </w:rPr>
        <w:t>como</w:t>
      </w:r>
      <w:r>
        <w:rPr>
          <w:color w:val="231F20"/>
          <w:spacing w:val="-9"/>
        </w:rPr>
        <w:t> </w:t>
      </w:r>
      <w:r>
        <w:rPr>
          <w:color w:val="231F20"/>
        </w:rPr>
        <w:t>estão</w:t>
      </w:r>
      <w:r>
        <w:rPr>
          <w:color w:val="231F20"/>
          <w:spacing w:val="-9"/>
        </w:rPr>
        <w:t> </w:t>
      </w:r>
      <w:r>
        <w:rPr>
          <w:color w:val="231F20"/>
        </w:rPr>
        <w:t>concebidas</w:t>
      </w:r>
      <w:r>
        <w:rPr>
          <w:color w:val="231F20"/>
          <w:spacing w:val="-9"/>
        </w:rPr>
        <w:t> </w:t>
      </w:r>
      <w:r>
        <w:rPr>
          <w:color w:val="231F20"/>
        </w:rPr>
        <w:t>as</w:t>
      </w:r>
      <w:r>
        <w:rPr>
          <w:color w:val="231F20"/>
          <w:spacing w:val="-9"/>
        </w:rPr>
        <w:t> </w:t>
      </w:r>
      <w:r>
        <w:rPr>
          <w:color w:val="231F20"/>
        </w:rPr>
        <w:t>mudanças</w:t>
      </w:r>
      <w:r>
        <w:rPr>
          <w:color w:val="231F20"/>
          <w:spacing w:val="-9"/>
        </w:rPr>
        <w:t> </w:t>
      </w:r>
      <w:r>
        <w:rPr>
          <w:color w:val="231F20"/>
        </w:rPr>
        <w:t>a</w:t>
      </w:r>
      <w:r>
        <w:rPr>
          <w:color w:val="231F20"/>
          <w:spacing w:val="-10"/>
        </w:rPr>
        <w:t> </w:t>
      </w:r>
      <w:r>
        <w:rPr>
          <w:color w:val="231F20"/>
        </w:rPr>
        <w:t>serem</w:t>
      </w:r>
      <w:r>
        <w:rPr>
          <w:color w:val="231F20"/>
          <w:spacing w:val="-9"/>
        </w:rPr>
        <w:t> </w:t>
      </w:r>
      <w:r>
        <w:rPr>
          <w:color w:val="231F20"/>
        </w:rPr>
        <w:t>alcançadas,</w:t>
      </w:r>
      <w:r>
        <w:rPr>
          <w:color w:val="231F20"/>
          <w:spacing w:val="-9"/>
        </w:rPr>
        <w:t> </w:t>
      </w:r>
      <w:r>
        <w:rPr>
          <w:color w:val="231F20"/>
        </w:rPr>
        <w:t>pois</w:t>
      </w:r>
      <w:r>
        <w:rPr>
          <w:color w:val="231F20"/>
          <w:spacing w:val="-9"/>
        </w:rPr>
        <w:t> </w:t>
      </w:r>
      <w:r>
        <w:rPr>
          <w:color w:val="231F20"/>
        </w:rPr>
        <w:t>se</w:t>
      </w:r>
      <w:r>
        <w:rPr>
          <w:color w:val="231F20"/>
          <w:spacing w:val="-9"/>
        </w:rPr>
        <w:t> </w:t>
      </w:r>
      <w:r>
        <w:rPr>
          <w:color w:val="231F20"/>
        </w:rPr>
        <w:t>busca uma lógica de inovação em que as mudanças possam ser produzidas no contexto mais amplo, para além do âmbito das medidas, por meio das ações e interação dos respec- tivos</w:t>
      </w:r>
      <w:r>
        <w:rPr>
          <w:color w:val="231F20"/>
          <w:spacing w:val="-1"/>
        </w:rPr>
        <w:t> </w:t>
      </w:r>
      <w:r>
        <w:rPr>
          <w:color w:val="231F20"/>
        </w:rPr>
        <w:t>atores.</w:t>
      </w:r>
    </w:p>
    <w:p>
      <w:pPr>
        <w:pStyle w:val="BodyText"/>
        <w:spacing w:line="316" w:lineRule="auto" w:before="1"/>
        <w:ind w:left="1397" w:right="1415" w:firstLine="708"/>
        <w:jc w:val="both"/>
      </w:pPr>
      <w:r>
        <w:rPr>
          <w:color w:val="231F20"/>
        </w:rPr>
        <w:t>Essas</w:t>
      </w:r>
      <w:r>
        <w:rPr>
          <w:color w:val="231F20"/>
          <w:spacing w:val="-10"/>
        </w:rPr>
        <w:t> </w:t>
      </w:r>
      <w:r>
        <w:rPr>
          <w:color w:val="231F20"/>
        </w:rPr>
        <w:t>metas</w:t>
      </w:r>
      <w:r>
        <w:rPr>
          <w:color w:val="231F20"/>
          <w:spacing w:val="-9"/>
        </w:rPr>
        <w:t> </w:t>
      </w:r>
      <w:r>
        <w:rPr>
          <w:color w:val="231F20"/>
        </w:rPr>
        <w:t>têm</w:t>
      </w:r>
      <w:r>
        <w:rPr>
          <w:color w:val="231F20"/>
          <w:spacing w:val="-9"/>
        </w:rPr>
        <w:t> </w:t>
      </w:r>
      <w:r>
        <w:rPr>
          <w:color w:val="231F20"/>
        </w:rPr>
        <w:t>também</w:t>
      </w:r>
      <w:r>
        <w:rPr>
          <w:color w:val="231F20"/>
          <w:spacing w:val="-9"/>
        </w:rPr>
        <w:t> </w:t>
      </w:r>
      <w:r>
        <w:rPr>
          <w:color w:val="231F20"/>
        </w:rPr>
        <w:t>implicações</w:t>
      </w:r>
      <w:r>
        <w:rPr>
          <w:color w:val="231F20"/>
          <w:spacing w:val="-10"/>
        </w:rPr>
        <w:t> </w:t>
      </w:r>
      <w:r>
        <w:rPr>
          <w:color w:val="231F20"/>
        </w:rPr>
        <w:t>no</w:t>
      </w:r>
      <w:r>
        <w:rPr>
          <w:color w:val="231F20"/>
          <w:spacing w:val="-10"/>
        </w:rPr>
        <w:t> </w:t>
      </w:r>
      <w:r>
        <w:rPr>
          <w:color w:val="231F20"/>
        </w:rPr>
        <w:t>modo</w:t>
      </w:r>
      <w:r>
        <w:rPr>
          <w:color w:val="231F20"/>
          <w:spacing w:val="-9"/>
        </w:rPr>
        <w:t> </w:t>
      </w:r>
      <w:r>
        <w:rPr>
          <w:color w:val="231F20"/>
        </w:rPr>
        <w:t>como</w:t>
      </w:r>
      <w:r>
        <w:rPr>
          <w:color w:val="231F20"/>
          <w:spacing w:val="-9"/>
        </w:rPr>
        <w:t> </w:t>
      </w:r>
      <w:r>
        <w:rPr>
          <w:color w:val="231F20"/>
        </w:rPr>
        <w:t>se</w:t>
      </w:r>
      <w:r>
        <w:rPr>
          <w:color w:val="231F20"/>
          <w:spacing w:val="-9"/>
        </w:rPr>
        <w:t> </w:t>
      </w:r>
      <w:r>
        <w:rPr>
          <w:color w:val="231F20"/>
        </w:rPr>
        <w:t>entende</w:t>
      </w:r>
      <w:r>
        <w:rPr>
          <w:color w:val="231F20"/>
          <w:spacing w:val="-10"/>
        </w:rPr>
        <w:t> </w:t>
      </w:r>
      <w:r>
        <w:rPr>
          <w:color w:val="231F20"/>
        </w:rPr>
        <w:t>o</w:t>
      </w:r>
      <w:r>
        <w:rPr>
          <w:color w:val="231F20"/>
          <w:spacing w:val="-9"/>
        </w:rPr>
        <w:t> </w:t>
      </w:r>
      <w:r>
        <w:rPr>
          <w:color w:val="231F20"/>
        </w:rPr>
        <w:t>papel</w:t>
      </w:r>
      <w:r>
        <w:rPr>
          <w:color w:val="231F20"/>
          <w:spacing w:val="-9"/>
        </w:rPr>
        <w:t> </w:t>
      </w:r>
      <w:r>
        <w:rPr>
          <w:color w:val="231F20"/>
        </w:rPr>
        <w:t>do</w:t>
      </w:r>
      <w:r>
        <w:rPr>
          <w:color w:val="231F20"/>
          <w:spacing w:val="-9"/>
        </w:rPr>
        <w:t> </w:t>
      </w:r>
      <w:r>
        <w:rPr>
          <w:color w:val="231F20"/>
        </w:rPr>
        <w:t>Pro- jeto</w:t>
      </w:r>
      <w:r>
        <w:rPr>
          <w:color w:val="231F20"/>
          <w:spacing w:val="-7"/>
        </w:rPr>
        <w:t> </w:t>
      </w:r>
      <w:r>
        <w:rPr>
          <w:color w:val="231F20"/>
        </w:rPr>
        <w:t>Político-Pedagógico</w:t>
      </w:r>
      <w:r>
        <w:rPr>
          <w:color w:val="231F20"/>
          <w:spacing w:val="-5"/>
        </w:rPr>
        <w:t> </w:t>
      </w:r>
      <w:r>
        <w:rPr>
          <w:color w:val="231F20"/>
        </w:rPr>
        <w:t>e</w:t>
      </w:r>
      <w:r>
        <w:rPr>
          <w:color w:val="231F20"/>
          <w:spacing w:val="-6"/>
        </w:rPr>
        <w:t> </w:t>
      </w:r>
      <w:r>
        <w:rPr>
          <w:color w:val="231F20"/>
        </w:rPr>
        <w:t>do</w:t>
      </w:r>
      <w:r>
        <w:rPr>
          <w:color w:val="231F20"/>
          <w:spacing w:val="-6"/>
        </w:rPr>
        <w:t> </w:t>
      </w:r>
      <w:r>
        <w:rPr>
          <w:color w:val="231F20"/>
        </w:rPr>
        <w:t>PIA.</w:t>
      </w:r>
      <w:r>
        <w:rPr>
          <w:color w:val="231F20"/>
          <w:spacing w:val="-6"/>
        </w:rPr>
        <w:t> </w:t>
      </w:r>
      <w:r>
        <w:rPr>
          <w:color w:val="231F20"/>
        </w:rPr>
        <w:t>Por</w:t>
      </w:r>
      <w:r>
        <w:rPr>
          <w:color w:val="231F20"/>
          <w:spacing w:val="-6"/>
        </w:rPr>
        <w:t> </w:t>
      </w:r>
      <w:r>
        <w:rPr>
          <w:color w:val="231F20"/>
        </w:rPr>
        <w:t>isto,</w:t>
      </w:r>
      <w:r>
        <w:rPr>
          <w:color w:val="231F20"/>
          <w:spacing w:val="-7"/>
        </w:rPr>
        <w:t> </w:t>
      </w:r>
      <w:r>
        <w:rPr>
          <w:color w:val="231F20"/>
        </w:rPr>
        <w:t>dá</w:t>
      </w:r>
      <w:r>
        <w:rPr>
          <w:color w:val="231F20"/>
          <w:spacing w:val="-6"/>
        </w:rPr>
        <w:t> </w:t>
      </w:r>
      <w:r>
        <w:rPr>
          <w:color w:val="231F20"/>
        </w:rPr>
        <w:t>lugar</w:t>
      </w:r>
      <w:r>
        <w:rPr>
          <w:color w:val="231F20"/>
          <w:spacing w:val="-6"/>
        </w:rPr>
        <w:t> </w:t>
      </w:r>
      <w:r>
        <w:rPr>
          <w:color w:val="231F20"/>
        </w:rPr>
        <w:t>a</w:t>
      </w:r>
      <w:r>
        <w:rPr>
          <w:color w:val="231F20"/>
          <w:spacing w:val="-6"/>
        </w:rPr>
        <w:t> </w:t>
      </w:r>
      <w:r>
        <w:rPr>
          <w:color w:val="231F20"/>
        </w:rPr>
        <w:t>ações</w:t>
      </w:r>
      <w:r>
        <w:rPr>
          <w:color w:val="231F20"/>
          <w:spacing w:val="-6"/>
        </w:rPr>
        <w:t> </w:t>
      </w:r>
      <w:r>
        <w:rPr>
          <w:color w:val="231F20"/>
        </w:rPr>
        <w:t>baseadas</w:t>
      </w:r>
      <w:r>
        <w:rPr>
          <w:color w:val="231F20"/>
          <w:spacing w:val="-6"/>
        </w:rPr>
        <w:t> </w:t>
      </w:r>
      <w:r>
        <w:rPr>
          <w:color w:val="231F20"/>
        </w:rPr>
        <w:t>em</w:t>
      </w:r>
      <w:r>
        <w:rPr>
          <w:color w:val="231F20"/>
          <w:spacing w:val="-6"/>
        </w:rPr>
        <w:t> </w:t>
      </w:r>
      <w:r>
        <w:rPr>
          <w:color w:val="231F20"/>
        </w:rPr>
        <w:t>metodologias inovadoras que identifiquem interesses, demandas, interpelem os sujeitos, trabalhem as relações, mas, sobretudo, que as atividades promovam</w:t>
      </w:r>
      <w:r>
        <w:rPr>
          <w:color w:val="231F20"/>
          <w:spacing w:val="-11"/>
        </w:rPr>
        <w:t> </w:t>
      </w:r>
      <w:r>
        <w:rPr>
          <w:color w:val="231F20"/>
        </w:rPr>
        <w:t>significados.</w:t>
      </w:r>
    </w:p>
    <w:p>
      <w:pPr>
        <w:pStyle w:val="BodyText"/>
        <w:spacing w:line="316" w:lineRule="auto"/>
        <w:ind w:left="1397" w:right="1414" w:firstLine="708"/>
        <w:jc w:val="both"/>
      </w:pPr>
      <w:r>
        <w:rPr>
          <w:color w:val="231F20"/>
        </w:rPr>
        <w:t>O Eixo ainda inclui metas referentes ao fortalecimento dos conselhos e da rede, reafirmando</w:t>
      </w:r>
      <w:r>
        <w:rPr>
          <w:color w:val="231F20"/>
          <w:spacing w:val="-16"/>
        </w:rPr>
        <w:t> </w:t>
      </w:r>
      <w:r>
        <w:rPr>
          <w:color w:val="231F20"/>
        </w:rPr>
        <w:t>a</w:t>
      </w:r>
      <w:r>
        <w:rPr>
          <w:color w:val="231F20"/>
          <w:spacing w:val="-15"/>
        </w:rPr>
        <w:t> </w:t>
      </w:r>
      <w:r>
        <w:rPr>
          <w:color w:val="231F20"/>
        </w:rPr>
        <w:t>relevância</w:t>
      </w:r>
      <w:r>
        <w:rPr>
          <w:color w:val="231F20"/>
          <w:spacing w:val="-15"/>
        </w:rPr>
        <w:t> </w:t>
      </w:r>
      <w:r>
        <w:rPr>
          <w:color w:val="231F20"/>
        </w:rPr>
        <w:t>da</w:t>
      </w:r>
      <w:r>
        <w:rPr>
          <w:color w:val="231F20"/>
          <w:spacing w:val="-15"/>
        </w:rPr>
        <w:t> </w:t>
      </w:r>
      <w:r>
        <w:rPr>
          <w:color w:val="231F20"/>
        </w:rPr>
        <w:t>participação</w:t>
      </w:r>
      <w:r>
        <w:rPr>
          <w:color w:val="231F20"/>
          <w:spacing w:val="-15"/>
        </w:rPr>
        <w:t> </w:t>
      </w:r>
      <w:r>
        <w:rPr>
          <w:color w:val="231F20"/>
        </w:rPr>
        <w:t>e</w:t>
      </w:r>
      <w:r>
        <w:rPr>
          <w:color w:val="231F20"/>
          <w:spacing w:val="-16"/>
        </w:rPr>
        <w:t> </w:t>
      </w:r>
      <w:r>
        <w:rPr>
          <w:color w:val="231F20"/>
        </w:rPr>
        <w:t>articulação,</w:t>
      </w:r>
      <w:r>
        <w:rPr>
          <w:color w:val="231F20"/>
          <w:spacing w:val="-15"/>
        </w:rPr>
        <w:t> </w:t>
      </w:r>
      <w:r>
        <w:rPr>
          <w:color w:val="231F20"/>
        </w:rPr>
        <w:t>com</w:t>
      </w:r>
      <w:r>
        <w:rPr>
          <w:color w:val="231F20"/>
          <w:spacing w:val="-15"/>
        </w:rPr>
        <w:t> </w:t>
      </w:r>
      <w:r>
        <w:rPr>
          <w:color w:val="231F20"/>
        </w:rPr>
        <w:t>especial</w:t>
      </w:r>
      <w:r>
        <w:rPr>
          <w:color w:val="231F20"/>
          <w:spacing w:val="-16"/>
        </w:rPr>
        <w:t> </w:t>
      </w:r>
      <w:r>
        <w:rPr>
          <w:color w:val="231F20"/>
        </w:rPr>
        <w:t>cuidado</w:t>
      </w:r>
      <w:r>
        <w:rPr>
          <w:color w:val="231F20"/>
          <w:spacing w:val="-14"/>
        </w:rPr>
        <w:t> </w:t>
      </w:r>
      <w:r>
        <w:rPr>
          <w:color w:val="231F20"/>
        </w:rPr>
        <w:t>na</w:t>
      </w:r>
      <w:r>
        <w:rPr>
          <w:color w:val="231F20"/>
          <w:spacing w:val="-15"/>
        </w:rPr>
        <w:t> </w:t>
      </w:r>
      <w:r>
        <w:rPr>
          <w:color w:val="231F20"/>
        </w:rPr>
        <w:t>forma- ção</w:t>
      </w:r>
      <w:r>
        <w:rPr>
          <w:color w:val="231F20"/>
          <w:spacing w:val="-5"/>
        </w:rPr>
        <w:t> </w:t>
      </w:r>
      <w:r>
        <w:rPr>
          <w:color w:val="231F20"/>
        </w:rPr>
        <w:t>dos</w:t>
      </w:r>
      <w:r>
        <w:rPr>
          <w:color w:val="231F20"/>
          <w:spacing w:val="-4"/>
        </w:rPr>
        <w:t> </w:t>
      </w:r>
      <w:r>
        <w:rPr>
          <w:color w:val="231F20"/>
        </w:rPr>
        <w:t>conselheiros</w:t>
      </w:r>
      <w:r>
        <w:rPr>
          <w:color w:val="231F20"/>
          <w:spacing w:val="-3"/>
        </w:rPr>
        <w:t> </w:t>
      </w:r>
      <w:r>
        <w:rPr>
          <w:color w:val="231F20"/>
        </w:rPr>
        <w:t>e</w:t>
      </w:r>
      <w:r>
        <w:rPr>
          <w:color w:val="231F20"/>
          <w:spacing w:val="-3"/>
        </w:rPr>
        <w:t> </w:t>
      </w:r>
      <w:r>
        <w:rPr>
          <w:color w:val="231F20"/>
        </w:rPr>
        <w:t>no</w:t>
      </w:r>
      <w:r>
        <w:rPr>
          <w:color w:val="231F20"/>
          <w:spacing w:val="-4"/>
        </w:rPr>
        <w:t> </w:t>
      </w:r>
      <w:r>
        <w:rPr>
          <w:color w:val="231F20"/>
        </w:rPr>
        <w:t>desenvolvimento</w:t>
      </w:r>
      <w:r>
        <w:rPr>
          <w:color w:val="231F20"/>
          <w:spacing w:val="-3"/>
        </w:rPr>
        <w:t> </w:t>
      </w:r>
      <w:r>
        <w:rPr>
          <w:color w:val="231F20"/>
        </w:rPr>
        <w:t>de</w:t>
      </w:r>
      <w:r>
        <w:rPr>
          <w:color w:val="231F20"/>
          <w:spacing w:val="-3"/>
        </w:rPr>
        <w:t> </w:t>
      </w:r>
      <w:r>
        <w:rPr>
          <w:color w:val="231F20"/>
        </w:rPr>
        <w:t>ações</w:t>
      </w:r>
      <w:r>
        <w:rPr>
          <w:color w:val="231F20"/>
          <w:spacing w:val="-3"/>
        </w:rPr>
        <w:t> </w:t>
      </w:r>
      <w:r>
        <w:rPr>
          <w:color w:val="231F20"/>
        </w:rPr>
        <w:t>que</w:t>
      </w:r>
      <w:r>
        <w:rPr>
          <w:color w:val="231F20"/>
          <w:spacing w:val="-4"/>
        </w:rPr>
        <w:t> </w:t>
      </w:r>
      <w:r>
        <w:rPr>
          <w:color w:val="231F20"/>
        </w:rPr>
        <w:t>possam</w:t>
      </w:r>
      <w:r>
        <w:rPr>
          <w:color w:val="231F20"/>
          <w:spacing w:val="-3"/>
        </w:rPr>
        <w:t> </w:t>
      </w:r>
      <w:r>
        <w:rPr>
          <w:color w:val="231F20"/>
        </w:rPr>
        <w:t>alavancar</w:t>
      </w:r>
      <w:r>
        <w:rPr>
          <w:color w:val="231F20"/>
          <w:spacing w:val="-4"/>
        </w:rPr>
        <w:t> </w:t>
      </w:r>
      <w:r>
        <w:rPr>
          <w:color w:val="231F20"/>
        </w:rPr>
        <w:t>a</w:t>
      </w:r>
      <w:r>
        <w:rPr>
          <w:color w:val="231F20"/>
          <w:spacing w:val="-4"/>
        </w:rPr>
        <w:t> </w:t>
      </w:r>
      <w:r>
        <w:rPr>
          <w:color w:val="231F20"/>
        </w:rPr>
        <w:t>potencia- lidade da</w:t>
      </w:r>
      <w:r>
        <w:rPr>
          <w:color w:val="231F20"/>
          <w:spacing w:val="-2"/>
        </w:rPr>
        <w:t> </w:t>
      </w:r>
      <w:r>
        <w:rPr>
          <w:color w:val="231F20"/>
        </w:rPr>
        <w:t>rede.</w:t>
      </w:r>
    </w:p>
    <w:p>
      <w:pPr>
        <w:pStyle w:val="BodyText"/>
        <w:rPr>
          <w:sz w:val="20"/>
        </w:rPr>
      </w:pPr>
    </w:p>
    <w:p>
      <w:pPr>
        <w:pStyle w:val="BodyText"/>
        <w:spacing w:before="2"/>
        <w:rPr>
          <w:sz w:val="27"/>
        </w:rPr>
      </w:pPr>
    </w:p>
    <w:p>
      <w:pPr>
        <w:pStyle w:val="BodyText"/>
        <w:spacing w:before="113"/>
        <w:ind w:left="538"/>
        <w:rPr>
          <w:rFonts w:ascii="Times New Roman"/>
        </w:rPr>
      </w:pPr>
      <w:r>
        <w:rPr>
          <w:rFonts w:ascii="Times New Roman"/>
          <w:color w:val="6D6E71"/>
        </w:rPr>
        <w:t>86</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331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3360">
            <wp:simplePos x="0" y="0"/>
            <wp:positionH relativeFrom="page">
              <wp:posOffset>19050</wp:posOffset>
            </wp:positionH>
            <wp:positionV relativeFrom="page">
              <wp:posOffset>5536501</wp:posOffset>
            </wp:positionV>
            <wp:extent cx="152400" cy="152400"/>
            <wp:effectExtent l="0" t="0" r="0" b="0"/>
            <wp:wrapNone/>
            <wp:docPr id="553" name="image4.png" descr=""/>
            <wp:cNvGraphicFramePr>
              <a:graphicFrameLocks noChangeAspect="1"/>
            </wp:cNvGraphicFramePr>
            <a:graphic>
              <a:graphicData uri="http://schemas.openxmlformats.org/drawingml/2006/picture">
                <pic:pic>
                  <pic:nvPicPr>
                    <pic:cNvPr id="554"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3384">
            <wp:simplePos x="0" y="0"/>
            <wp:positionH relativeFrom="page">
              <wp:posOffset>7921955</wp:posOffset>
            </wp:positionH>
            <wp:positionV relativeFrom="page">
              <wp:posOffset>5536501</wp:posOffset>
            </wp:positionV>
            <wp:extent cx="152400" cy="152400"/>
            <wp:effectExtent l="0" t="0" r="0" b="0"/>
            <wp:wrapNone/>
            <wp:docPr id="555" name="image4.png" descr=""/>
            <wp:cNvGraphicFramePr>
              <a:graphicFrameLocks noChangeAspect="1"/>
            </wp:cNvGraphicFramePr>
            <a:graphic>
              <a:graphicData uri="http://schemas.openxmlformats.org/drawingml/2006/picture">
                <pic:pic>
                  <pic:nvPicPr>
                    <pic:cNvPr id="55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57" name="image4.png" descr=""/>
            <wp:cNvGraphicFramePr>
              <a:graphicFrameLocks noChangeAspect="1"/>
            </wp:cNvGraphicFramePr>
            <a:graphic>
              <a:graphicData uri="http://schemas.openxmlformats.org/drawingml/2006/picture">
                <pic:pic>
                  <pic:nvPicPr>
                    <pic:cNvPr id="55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sz w:val="14"/>
        </w:rPr>
      </w:pPr>
      <w:r>
        <w:rPr/>
        <w:pict>
          <v:line style="position:absolute;mso-position-horizontal-relative:page;mso-position-vertical-relative:paragraph;z-index:11240;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3336" from="616.276001pt,-30.639816pt" to="616.276001pt,-45.639816pt" stroked="true" strokeweight=".25pt" strokecolor="#000000">
            <v:stroke dashstyle="solid"/>
            <w10:wrap type="none"/>
          </v:line>
        </w:pict>
      </w:r>
      <w:r>
        <w:rPr>
          <w:rFonts w:ascii="Times New Roman"/>
          <w:color w:val="6D6E71"/>
          <w:w w:val="95"/>
          <w:sz w:val="14"/>
        </w:rPr>
        <w:t>EIXOS OPERATIVOS</w:t>
      </w:r>
    </w:p>
    <w:p>
      <w:pPr>
        <w:pStyle w:val="BodyText"/>
        <w:rPr>
          <w:rFonts w:ascii="Times New Roman"/>
          <w:sz w:val="20"/>
        </w:rPr>
      </w:pPr>
    </w:p>
    <w:p>
      <w:pPr>
        <w:pStyle w:val="BodyText"/>
        <w:spacing w:before="10"/>
        <w:rPr>
          <w:rFonts w:ascii="Times New Roman"/>
          <w:sz w:val="22"/>
        </w:rPr>
      </w:pPr>
    </w:p>
    <w:p>
      <w:pPr>
        <w:pStyle w:val="Heading3"/>
        <w:spacing w:before="100"/>
      </w:pPr>
      <w:r>
        <w:rPr>
          <w:color w:val="4D4D4D"/>
        </w:rPr>
        <w:t>7.3- Eixo 3: Participação da sociedade civil e protagonismo dos adolescentes</w:t>
      </w:r>
    </w:p>
    <w:p>
      <w:pPr>
        <w:pStyle w:val="BodyText"/>
        <w:spacing w:before="1"/>
        <w:rPr>
          <w:b/>
          <w:sz w:val="33"/>
        </w:rPr>
      </w:pPr>
    </w:p>
    <w:p>
      <w:pPr>
        <w:pStyle w:val="BodyText"/>
        <w:spacing w:line="316" w:lineRule="auto"/>
        <w:ind w:left="1397" w:right="1415" w:firstLine="720"/>
        <w:jc w:val="both"/>
      </w:pPr>
      <w:r>
        <w:rPr>
          <w:color w:val="231F20"/>
        </w:rPr>
        <w:t>A </w:t>
      </w:r>
      <w:r>
        <w:rPr>
          <w:color w:val="231F20"/>
          <w:spacing w:val="-4"/>
        </w:rPr>
        <w:t>linha </w:t>
      </w:r>
      <w:r>
        <w:rPr>
          <w:color w:val="231F20"/>
          <w:spacing w:val="-5"/>
        </w:rPr>
        <w:t>seguida </w:t>
      </w:r>
      <w:r>
        <w:rPr>
          <w:color w:val="231F20"/>
          <w:spacing w:val="-4"/>
        </w:rPr>
        <w:t>por este Eixo </w:t>
      </w:r>
      <w:r>
        <w:rPr>
          <w:color w:val="231F20"/>
        </w:rPr>
        <w:t>é o </w:t>
      </w:r>
      <w:r>
        <w:rPr>
          <w:color w:val="231F20"/>
          <w:spacing w:val="-5"/>
        </w:rPr>
        <w:t>alinhamento </w:t>
      </w:r>
      <w:r>
        <w:rPr>
          <w:color w:val="231F20"/>
          <w:spacing w:val="-3"/>
        </w:rPr>
        <w:t>do </w:t>
      </w:r>
      <w:r>
        <w:rPr>
          <w:color w:val="231F20"/>
          <w:spacing w:val="-5"/>
        </w:rPr>
        <w:t>protagonismo </w:t>
      </w:r>
      <w:r>
        <w:rPr>
          <w:color w:val="231F20"/>
          <w:spacing w:val="-4"/>
        </w:rPr>
        <w:t>dos </w:t>
      </w:r>
      <w:r>
        <w:rPr>
          <w:color w:val="231F20"/>
          <w:spacing w:val="-5"/>
        </w:rPr>
        <w:t>adolescentes </w:t>
      </w:r>
      <w:r>
        <w:rPr>
          <w:color w:val="231F20"/>
        </w:rPr>
        <w:t>à </w:t>
      </w:r>
      <w:r>
        <w:rPr>
          <w:color w:val="231F20"/>
          <w:spacing w:val="-5"/>
        </w:rPr>
        <w:t>participação </w:t>
      </w:r>
      <w:r>
        <w:rPr>
          <w:color w:val="231F20"/>
          <w:spacing w:val="-3"/>
        </w:rPr>
        <w:t>da </w:t>
      </w:r>
      <w:r>
        <w:rPr>
          <w:color w:val="231F20"/>
          <w:spacing w:val="-5"/>
        </w:rPr>
        <w:t>sociedade civil, constituindo-se </w:t>
      </w:r>
      <w:r>
        <w:rPr>
          <w:color w:val="231F20"/>
          <w:spacing w:val="-4"/>
        </w:rPr>
        <w:t>nos dois </w:t>
      </w:r>
      <w:r>
        <w:rPr>
          <w:color w:val="231F20"/>
          <w:spacing w:val="-5"/>
        </w:rPr>
        <w:t>pilares </w:t>
      </w:r>
      <w:r>
        <w:rPr>
          <w:color w:val="231F20"/>
          <w:spacing w:val="-4"/>
        </w:rPr>
        <w:t>nos quais </w:t>
      </w:r>
      <w:r>
        <w:rPr>
          <w:color w:val="231F20"/>
          <w:spacing w:val="-3"/>
        </w:rPr>
        <w:t>se </w:t>
      </w:r>
      <w:r>
        <w:rPr>
          <w:color w:val="231F20"/>
          <w:spacing w:val="-5"/>
        </w:rPr>
        <w:t>assentam </w:t>
      </w:r>
      <w:r>
        <w:rPr>
          <w:color w:val="231F20"/>
        </w:rPr>
        <w:t>a </w:t>
      </w:r>
      <w:r>
        <w:rPr>
          <w:color w:val="231F20"/>
          <w:spacing w:val="-5"/>
        </w:rPr>
        <w:t>execução</w:t>
      </w:r>
      <w:r>
        <w:rPr>
          <w:color w:val="231F20"/>
          <w:spacing w:val="-10"/>
        </w:rPr>
        <w:t> </w:t>
      </w:r>
      <w:r>
        <w:rPr>
          <w:color w:val="231F20"/>
          <w:spacing w:val="-3"/>
        </w:rPr>
        <w:t>do</w:t>
      </w:r>
      <w:r>
        <w:rPr>
          <w:color w:val="231F20"/>
          <w:spacing w:val="-9"/>
        </w:rPr>
        <w:t> </w:t>
      </w:r>
      <w:r>
        <w:rPr>
          <w:color w:val="231F20"/>
          <w:spacing w:val="-5"/>
        </w:rPr>
        <w:t>Plano.</w:t>
      </w:r>
      <w:r>
        <w:rPr>
          <w:color w:val="231F20"/>
          <w:spacing w:val="-9"/>
        </w:rPr>
        <w:t> </w:t>
      </w:r>
      <w:r>
        <w:rPr>
          <w:color w:val="231F20"/>
        </w:rPr>
        <w:t>O</w:t>
      </w:r>
      <w:r>
        <w:rPr>
          <w:color w:val="231F20"/>
          <w:spacing w:val="-10"/>
        </w:rPr>
        <w:t> </w:t>
      </w:r>
      <w:r>
        <w:rPr>
          <w:color w:val="231F20"/>
          <w:spacing w:val="-5"/>
        </w:rPr>
        <w:t>reconhecimento</w:t>
      </w:r>
      <w:r>
        <w:rPr>
          <w:color w:val="231F20"/>
          <w:spacing w:val="-9"/>
        </w:rPr>
        <w:t> </w:t>
      </w:r>
      <w:r>
        <w:rPr>
          <w:color w:val="231F20"/>
          <w:spacing w:val="-3"/>
        </w:rPr>
        <w:t>da</w:t>
      </w:r>
      <w:r>
        <w:rPr>
          <w:color w:val="231F20"/>
          <w:spacing w:val="-9"/>
        </w:rPr>
        <w:t> </w:t>
      </w:r>
      <w:r>
        <w:rPr>
          <w:color w:val="231F20"/>
          <w:spacing w:val="-5"/>
        </w:rPr>
        <w:t>participação</w:t>
      </w:r>
      <w:r>
        <w:rPr>
          <w:color w:val="231F20"/>
          <w:spacing w:val="-10"/>
        </w:rPr>
        <w:t> </w:t>
      </w:r>
      <w:r>
        <w:rPr>
          <w:color w:val="231F20"/>
        </w:rPr>
        <w:t>e</w:t>
      </w:r>
      <w:r>
        <w:rPr>
          <w:color w:val="231F20"/>
          <w:spacing w:val="-9"/>
        </w:rPr>
        <w:t> </w:t>
      </w:r>
      <w:r>
        <w:rPr>
          <w:color w:val="231F20"/>
          <w:spacing w:val="-3"/>
        </w:rPr>
        <w:t>do</w:t>
      </w:r>
      <w:r>
        <w:rPr>
          <w:color w:val="231F20"/>
          <w:spacing w:val="-9"/>
        </w:rPr>
        <w:t> </w:t>
      </w:r>
      <w:r>
        <w:rPr>
          <w:color w:val="231F20"/>
          <w:spacing w:val="-5"/>
        </w:rPr>
        <w:t>controle</w:t>
      </w:r>
      <w:r>
        <w:rPr>
          <w:color w:val="231F20"/>
          <w:spacing w:val="-9"/>
        </w:rPr>
        <w:t> </w:t>
      </w:r>
      <w:r>
        <w:rPr>
          <w:color w:val="231F20"/>
          <w:spacing w:val="-5"/>
        </w:rPr>
        <w:t>social</w:t>
      </w:r>
      <w:r>
        <w:rPr>
          <w:color w:val="231F20"/>
          <w:spacing w:val="-10"/>
        </w:rPr>
        <w:t> </w:t>
      </w:r>
      <w:r>
        <w:rPr>
          <w:color w:val="231F20"/>
          <w:spacing w:val="-3"/>
        </w:rPr>
        <w:t>na</w:t>
      </w:r>
      <w:r>
        <w:rPr>
          <w:color w:val="231F20"/>
          <w:spacing w:val="-9"/>
        </w:rPr>
        <w:t> </w:t>
      </w:r>
      <w:r>
        <w:rPr>
          <w:color w:val="231F20"/>
          <w:spacing w:val="-5"/>
        </w:rPr>
        <w:t>construção</w:t>
      </w:r>
      <w:r>
        <w:rPr>
          <w:color w:val="231F20"/>
          <w:spacing w:val="-9"/>
        </w:rPr>
        <w:t> </w:t>
      </w:r>
      <w:r>
        <w:rPr>
          <w:color w:val="231F20"/>
        </w:rPr>
        <w:t>e </w:t>
      </w:r>
      <w:r>
        <w:rPr>
          <w:color w:val="231F20"/>
          <w:spacing w:val="-5"/>
        </w:rPr>
        <w:t>implementação </w:t>
      </w:r>
      <w:r>
        <w:rPr>
          <w:color w:val="231F20"/>
          <w:spacing w:val="-4"/>
        </w:rPr>
        <w:t>das </w:t>
      </w:r>
      <w:r>
        <w:rPr>
          <w:color w:val="231F20"/>
          <w:spacing w:val="-5"/>
        </w:rPr>
        <w:t>políticas </w:t>
      </w:r>
      <w:r>
        <w:rPr>
          <w:color w:val="231F20"/>
        </w:rPr>
        <w:t>e o </w:t>
      </w:r>
      <w:r>
        <w:rPr>
          <w:color w:val="231F20"/>
          <w:spacing w:val="-5"/>
        </w:rPr>
        <w:t>aperfeiçoamento </w:t>
      </w:r>
      <w:r>
        <w:rPr>
          <w:color w:val="231F20"/>
          <w:spacing w:val="-3"/>
        </w:rPr>
        <w:t>de </w:t>
      </w:r>
      <w:r>
        <w:rPr>
          <w:color w:val="231F20"/>
          <w:spacing w:val="-5"/>
        </w:rPr>
        <w:t>canais </w:t>
      </w:r>
      <w:r>
        <w:rPr>
          <w:color w:val="231F20"/>
          <w:spacing w:val="-3"/>
        </w:rPr>
        <w:t>de </w:t>
      </w:r>
      <w:r>
        <w:rPr>
          <w:color w:val="231F20"/>
          <w:spacing w:val="-5"/>
        </w:rPr>
        <w:t>interlocução </w:t>
      </w:r>
      <w:r>
        <w:rPr>
          <w:color w:val="231F20"/>
          <w:spacing w:val="-4"/>
        </w:rPr>
        <w:t>entre </w:t>
      </w:r>
      <w:r>
        <w:rPr>
          <w:color w:val="231F20"/>
          <w:spacing w:val="-3"/>
        </w:rPr>
        <w:t>os</w:t>
      </w:r>
      <w:r>
        <w:rPr>
          <w:color w:val="231F20"/>
          <w:spacing w:val="-42"/>
        </w:rPr>
        <w:t> </w:t>
      </w:r>
      <w:r>
        <w:rPr>
          <w:color w:val="231F20"/>
          <w:spacing w:val="-4"/>
        </w:rPr>
        <w:t>desti- </w:t>
      </w:r>
      <w:r>
        <w:rPr>
          <w:color w:val="231F20"/>
          <w:spacing w:val="-5"/>
        </w:rPr>
        <w:t>natários,</w:t>
      </w:r>
      <w:r>
        <w:rPr>
          <w:color w:val="231F20"/>
          <w:spacing w:val="-9"/>
        </w:rPr>
        <w:t> </w:t>
      </w:r>
      <w:r>
        <w:rPr>
          <w:color w:val="231F20"/>
          <w:spacing w:val="-5"/>
        </w:rPr>
        <w:t>gestores</w:t>
      </w:r>
      <w:r>
        <w:rPr>
          <w:color w:val="231F20"/>
          <w:spacing w:val="-8"/>
        </w:rPr>
        <w:t> </w:t>
      </w:r>
      <w:r>
        <w:rPr>
          <w:color w:val="231F20"/>
        </w:rPr>
        <w:t>e</w:t>
      </w:r>
      <w:r>
        <w:rPr>
          <w:color w:val="231F20"/>
          <w:spacing w:val="-8"/>
        </w:rPr>
        <w:t> </w:t>
      </w:r>
      <w:r>
        <w:rPr>
          <w:color w:val="231F20"/>
          <w:spacing w:val="-5"/>
        </w:rPr>
        <w:t>sociedade</w:t>
      </w:r>
      <w:r>
        <w:rPr>
          <w:color w:val="231F20"/>
          <w:spacing w:val="-8"/>
        </w:rPr>
        <w:t> </w:t>
      </w:r>
      <w:r>
        <w:rPr>
          <w:color w:val="231F20"/>
          <w:spacing w:val="-4"/>
        </w:rPr>
        <w:t>civil</w:t>
      </w:r>
      <w:r>
        <w:rPr>
          <w:color w:val="231F20"/>
          <w:spacing w:val="-9"/>
        </w:rPr>
        <w:t> </w:t>
      </w:r>
      <w:r>
        <w:rPr>
          <w:color w:val="231F20"/>
        </w:rPr>
        <w:t>é</w:t>
      </w:r>
      <w:r>
        <w:rPr>
          <w:color w:val="231F20"/>
          <w:spacing w:val="-8"/>
        </w:rPr>
        <w:t> </w:t>
      </w:r>
      <w:r>
        <w:rPr>
          <w:color w:val="231F20"/>
          <w:spacing w:val="-5"/>
        </w:rPr>
        <w:t>condição</w:t>
      </w:r>
      <w:r>
        <w:rPr>
          <w:color w:val="231F20"/>
          <w:spacing w:val="-8"/>
        </w:rPr>
        <w:t> </w:t>
      </w:r>
      <w:r>
        <w:rPr>
          <w:color w:val="231F20"/>
          <w:spacing w:val="-5"/>
        </w:rPr>
        <w:t>primordial</w:t>
      </w:r>
      <w:r>
        <w:rPr>
          <w:color w:val="231F20"/>
          <w:spacing w:val="-8"/>
        </w:rPr>
        <w:t> </w:t>
      </w:r>
      <w:r>
        <w:rPr>
          <w:color w:val="231F20"/>
          <w:spacing w:val="-4"/>
        </w:rPr>
        <w:t>para</w:t>
      </w:r>
      <w:r>
        <w:rPr>
          <w:color w:val="231F20"/>
          <w:spacing w:val="-8"/>
        </w:rPr>
        <w:t> </w:t>
      </w:r>
      <w:r>
        <w:rPr>
          <w:color w:val="231F20"/>
        </w:rPr>
        <w:t>a</w:t>
      </w:r>
      <w:r>
        <w:rPr>
          <w:color w:val="231F20"/>
          <w:spacing w:val="-9"/>
        </w:rPr>
        <w:t> </w:t>
      </w:r>
      <w:r>
        <w:rPr>
          <w:color w:val="231F20"/>
          <w:spacing w:val="-5"/>
        </w:rPr>
        <w:t>efetividade</w:t>
      </w:r>
      <w:r>
        <w:rPr>
          <w:color w:val="231F20"/>
          <w:spacing w:val="-8"/>
        </w:rPr>
        <w:t> </w:t>
      </w:r>
      <w:r>
        <w:rPr>
          <w:color w:val="231F20"/>
          <w:spacing w:val="-3"/>
        </w:rPr>
        <w:t>do</w:t>
      </w:r>
      <w:r>
        <w:rPr>
          <w:color w:val="231F20"/>
          <w:spacing w:val="-8"/>
        </w:rPr>
        <w:t> </w:t>
      </w:r>
      <w:r>
        <w:rPr>
          <w:color w:val="231F20"/>
          <w:spacing w:val="-5"/>
        </w:rPr>
        <w:t>SIMASE.</w:t>
      </w:r>
    </w:p>
    <w:p>
      <w:pPr>
        <w:pStyle w:val="BodyText"/>
        <w:spacing w:line="316" w:lineRule="auto"/>
        <w:ind w:left="1397" w:right="1415" w:firstLine="708"/>
        <w:jc w:val="both"/>
      </w:pPr>
      <w:r>
        <w:rPr>
          <w:color w:val="231F20"/>
          <w:spacing w:val="-4"/>
        </w:rPr>
        <w:t>Como </w:t>
      </w:r>
      <w:r>
        <w:rPr>
          <w:color w:val="231F20"/>
        </w:rPr>
        <w:t>o </w:t>
      </w:r>
      <w:r>
        <w:rPr>
          <w:color w:val="231F20"/>
          <w:spacing w:val="-4"/>
        </w:rPr>
        <w:t>termo </w:t>
      </w:r>
      <w:r>
        <w:rPr>
          <w:color w:val="231F20"/>
          <w:spacing w:val="-5"/>
        </w:rPr>
        <w:t>protagonismo </w:t>
      </w:r>
      <w:r>
        <w:rPr>
          <w:color w:val="231F20"/>
          <w:spacing w:val="-4"/>
        </w:rPr>
        <w:t>tem </w:t>
      </w:r>
      <w:r>
        <w:rPr>
          <w:color w:val="231F20"/>
          <w:spacing w:val="-5"/>
        </w:rPr>
        <w:t>indicado inúmeras interpretações, </w:t>
      </w:r>
      <w:r>
        <w:rPr>
          <w:color w:val="231F20"/>
        </w:rPr>
        <w:t>o </w:t>
      </w:r>
      <w:r>
        <w:rPr>
          <w:color w:val="231F20"/>
          <w:spacing w:val="-4"/>
        </w:rPr>
        <w:t>Eixo traba- lha </w:t>
      </w:r>
      <w:r>
        <w:rPr>
          <w:color w:val="231F20"/>
        </w:rPr>
        <w:t>a </w:t>
      </w:r>
      <w:r>
        <w:rPr>
          <w:color w:val="231F20"/>
          <w:spacing w:val="-4"/>
        </w:rPr>
        <w:t>ideia </w:t>
      </w:r>
      <w:r>
        <w:rPr>
          <w:color w:val="231F20"/>
          <w:spacing w:val="-3"/>
        </w:rPr>
        <w:t>de </w:t>
      </w:r>
      <w:r>
        <w:rPr>
          <w:color w:val="231F20"/>
          <w:spacing w:val="-5"/>
        </w:rPr>
        <w:t>protagonismo adolescente </w:t>
      </w:r>
      <w:r>
        <w:rPr>
          <w:color w:val="231F20"/>
          <w:spacing w:val="-4"/>
        </w:rPr>
        <w:t>como uma </w:t>
      </w:r>
      <w:r>
        <w:rPr>
          <w:color w:val="231F20"/>
          <w:spacing w:val="-5"/>
        </w:rPr>
        <w:t>relação dinâmica </w:t>
      </w:r>
      <w:r>
        <w:rPr>
          <w:color w:val="231F20"/>
          <w:spacing w:val="-4"/>
        </w:rPr>
        <w:t>entre </w:t>
      </w:r>
      <w:r>
        <w:rPr>
          <w:color w:val="231F20"/>
          <w:spacing w:val="-5"/>
        </w:rPr>
        <w:t>formação, </w:t>
      </w:r>
      <w:r>
        <w:rPr>
          <w:color w:val="231F20"/>
          <w:spacing w:val="-3"/>
        </w:rPr>
        <w:t>co- </w:t>
      </w:r>
      <w:r>
        <w:rPr>
          <w:color w:val="231F20"/>
          <w:spacing w:val="-5"/>
        </w:rPr>
        <w:t>nhecimento, participação, responsabilização, autonomia </w:t>
      </w:r>
      <w:r>
        <w:rPr>
          <w:color w:val="231F20"/>
        </w:rPr>
        <w:t>e </w:t>
      </w:r>
      <w:r>
        <w:rPr>
          <w:color w:val="231F20"/>
          <w:spacing w:val="-5"/>
        </w:rPr>
        <w:t>cidadania. </w:t>
      </w:r>
      <w:r>
        <w:rPr>
          <w:color w:val="231F20"/>
          <w:spacing w:val="-3"/>
        </w:rPr>
        <w:t>Se </w:t>
      </w:r>
      <w:r>
        <w:rPr>
          <w:color w:val="231F20"/>
          <w:spacing w:val="-4"/>
        </w:rPr>
        <w:t>essa </w:t>
      </w:r>
      <w:r>
        <w:rPr>
          <w:color w:val="231F20"/>
          <w:spacing w:val="-5"/>
        </w:rPr>
        <w:t>proposição </w:t>
      </w:r>
      <w:r>
        <w:rPr>
          <w:color w:val="231F20"/>
          <w:spacing w:val="-4"/>
        </w:rPr>
        <w:t>faz </w:t>
      </w:r>
      <w:r>
        <w:rPr>
          <w:color w:val="231F20"/>
          <w:spacing w:val="-5"/>
        </w:rPr>
        <w:t>sentido, </w:t>
      </w:r>
      <w:r>
        <w:rPr>
          <w:color w:val="231F20"/>
          <w:spacing w:val="-4"/>
        </w:rPr>
        <w:t>então </w:t>
      </w:r>
      <w:r>
        <w:rPr>
          <w:color w:val="231F20"/>
          <w:spacing w:val="-5"/>
        </w:rPr>
        <w:t>podemos tomá-la </w:t>
      </w:r>
      <w:r>
        <w:rPr>
          <w:color w:val="231F20"/>
          <w:spacing w:val="-4"/>
        </w:rPr>
        <w:t>como </w:t>
      </w:r>
      <w:r>
        <w:rPr>
          <w:color w:val="231F20"/>
          <w:spacing w:val="-5"/>
        </w:rPr>
        <w:t>referência importante </w:t>
      </w:r>
      <w:r>
        <w:rPr>
          <w:color w:val="231F20"/>
          <w:spacing w:val="-4"/>
        </w:rPr>
        <w:t>para </w:t>
      </w:r>
      <w:r>
        <w:rPr>
          <w:color w:val="231F20"/>
          <w:spacing w:val="-5"/>
        </w:rPr>
        <w:t>discutir </w:t>
      </w:r>
      <w:r>
        <w:rPr>
          <w:color w:val="231F20"/>
        </w:rPr>
        <w:t>a </w:t>
      </w:r>
      <w:r>
        <w:rPr>
          <w:color w:val="231F20"/>
          <w:spacing w:val="-5"/>
        </w:rPr>
        <w:t>relação </w:t>
      </w:r>
      <w:r>
        <w:rPr>
          <w:color w:val="231F20"/>
          <w:spacing w:val="-4"/>
        </w:rPr>
        <w:t>entre </w:t>
      </w:r>
      <w:r>
        <w:rPr>
          <w:color w:val="231F20"/>
          <w:spacing w:val="-5"/>
        </w:rPr>
        <w:t>protagonismo </w:t>
      </w:r>
      <w:r>
        <w:rPr>
          <w:color w:val="231F20"/>
        </w:rPr>
        <w:t>e o </w:t>
      </w:r>
      <w:r>
        <w:rPr>
          <w:color w:val="231F20"/>
          <w:spacing w:val="-5"/>
        </w:rPr>
        <w:t>cumprimento </w:t>
      </w:r>
      <w:r>
        <w:rPr>
          <w:color w:val="231F20"/>
          <w:spacing w:val="-4"/>
        </w:rPr>
        <w:t>das </w:t>
      </w:r>
      <w:r>
        <w:rPr>
          <w:color w:val="231F20"/>
          <w:spacing w:val="-5"/>
        </w:rPr>
        <w:t>medidas socioeducativas.</w:t>
      </w:r>
    </w:p>
    <w:p>
      <w:pPr>
        <w:pStyle w:val="BodyText"/>
        <w:spacing w:line="316" w:lineRule="auto"/>
        <w:ind w:left="1397" w:right="1415" w:firstLine="708"/>
        <w:jc w:val="both"/>
      </w:pPr>
      <w:r>
        <w:rPr>
          <w:color w:val="231F20"/>
          <w:spacing w:val="-4"/>
        </w:rPr>
        <w:t>Neste </w:t>
      </w:r>
      <w:r>
        <w:rPr>
          <w:color w:val="231F20"/>
          <w:spacing w:val="-5"/>
        </w:rPr>
        <w:t>sentido, </w:t>
      </w:r>
      <w:r>
        <w:rPr>
          <w:color w:val="231F20"/>
        </w:rPr>
        <w:t>o </w:t>
      </w:r>
      <w:r>
        <w:rPr>
          <w:color w:val="231F20"/>
          <w:spacing w:val="-4"/>
        </w:rPr>
        <w:t>Eixo </w:t>
      </w:r>
      <w:r>
        <w:rPr>
          <w:color w:val="231F20"/>
          <w:spacing w:val="-5"/>
        </w:rPr>
        <w:t>aponta algumas formas </w:t>
      </w:r>
      <w:r>
        <w:rPr>
          <w:color w:val="231F20"/>
          <w:spacing w:val="-3"/>
        </w:rPr>
        <w:t>de </w:t>
      </w:r>
      <w:r>
        <w:rPr>
          <w:color w:val="231F20"/>
          <w:spacing w:val="-5"/>
        </w:rPr>
        <w:t>estimular </w:t>
      </w:r>
      <w:r>
        <w:rPr>
          <w:color w:val="231F20"/>
        </w:rPr>
        <w:t>e </w:t>
      </w:r>
      <w:r>
        <w:rPr>
          <w:color w:val="231F20"/>
          <w:spacing w:val="-5"/>
        </w:rPr>
        <w:t>apoiar </w:t>
      </w:r>
      <w:r>
        <w:rPr>
          <w:color w:val="231F20"/>
          <w:spacing w:val="-4"/>
        </w:rPr>
        <w:t>este </w:t>
      </w:r>
      <w:r>
        <w:rPr>
          <w:color w:val="231F20"/>
          <w:spacing w:val="-5"/>
        </w:rPr>
        <w:t>protago- </w:t>
      </w:r>
      <w:r>
        <w:rPr>
          <w:color w:val="231F20"/>
          <w:spacing w:val="-4"/>
        </w:rPr>
        <w:t>nismo</w:t>
      </w:r>
      <w:r>
        <w:rPr>
          <w:color w:val="231F20"/>
          <w:spacing w:val="-12"/>
        </w:rPr>
        <w:t> </w:t>
      </w:r>
      <w:r>
        <w:rPr>
          <w:color w:val="231F20"/>
          <w:spacing w:val="-4"/>
        </w:rPr>
        <w:t>dos</w:t>
      </w:r>
      <w:r>
        <w:rPr>
          <w:color w:val="231F20"/>
          <w:spacing w:val="-12"/>
        </w:rPr>
        <w:t> </w:t>
      </w:r>
      <w:r>
        <w:rPr>
          <w:color w:val="231F20"/>
          <w:spacing w:val="-5"/>
        </w:rPr>
        <w:t>adolescentes,</w:t>
      </w:r>
      <w:r>
        <w:rPr>
          <w:color w:val="231F20"/>
          <w:spacing w:val="-12"/>
        </w:rPr>
        <w:t> </w:t>
      </w:r>
      <w:r>
        <w:rPr>
          <w:color w:val="231F20"/>
          <w:spacing w:val="-4"/>
        </w:rPr>
        <w:t>sem</w:t>
      </w:r>
      <w:r>
        <w:rPr>
          <w:color w:val="231F20"/>
          <w:spacing w:val="-12"/>
        </w:rPr>
        <w:t> </w:t>
      </w:r>
      <w:r>
        <w:rPr>
          <w:color w:val="231F20"/>
          <w:spacing w:val="-5"/>
        </w:rPr>
        <w:t>pretender</w:t>
      </w:r>
      <w:r>
        <w:rPr>
          <w:color w:val="231F20"/>
          <w:spacing w:val="-12"/>
        </w:rPr>
        <w:t> </w:t>
      </w:r>
      <w:r>
        <w:rPr>
          <w:color w:val="231F20"/>
          <w:spacing w:val="-5"/>
        </w:rPr>
        <w:t>esgotar</w:t>
      </w:r>
      <w:r>
        <w:rPr>
          <w:color w:val="231F20"/>
          <w:spacing w:val="-12"/>
        </w:rPr>
        <w:t> </w:t>
      </w:r>
      <w:r>
        <w:rPr>
          <w:color w:val="231F20"/>
          <w:spacing w:val="-3"/>
        </w:rPr>
        <w:t>os</w:t>
      </w:r>
      <w:r>
        <w:rPr>
          <w:color w:val="231F20"/>
          <w:spacing w:val="-12"/>
        </w:rPr>
        <w:t> </w:t>
      </w:r>
      <w:r>
        <w:rPr>
          <w:color w:val="231F20"/>
          <w:spacing w:val="-5"/>
        </w:rPr>
        <w:t>inúmeros</w:t>
      </w:r>
      <w:r>
        <w:rPr>
          <w:color w:val="231F20"/>
          <w:spacing w:val="-12"/>
        </w:rPr>
        <w:t> </w:t>
      </w:r>
      <w:r>
        <w:rPr>
          <w:color w:val="231F20"/>
          <w:spacing w:val="-5"/>
        </w:rPr>
        <w:t>instrumentos,</w:t>
      </w:r>
      <w:r>
        <w:rPr>
          <w:color w:val="231F20"/>
          <w:spacing w:val="-12"/>
        </w:rPr>
        <w:t> </w:t>
      </w:r>
      <w:r>
        <w:rPr>
          <w:color w:val="231F20"/>
          <w:spacing w:val="-5"/>
        </w:rPr>
        <w:t>metodologias</w:t>
      </w:r>
      <w:r>
        <w:rPr>
          <w:color w:val="231F20"/>
          <w:spacing w:val="-12"/>
        </w:rPr>
        <w:t> </w:t>
      </w:r>
      <w:r>
        <w:rPr>
          <w:color w:val="231F20"/>
        </w:rPr>
        <w:t>e </w:t>
      </w:r>
      <w:r>
        <w:rPr>
          <w:color w:val="231F20"/>
          <w:spacing w:val="-5"/>
        </w:rPr>
        <w:t>mecanismos</w:t>
      </w:r>
      <w:r>
        <w:rPr>
          <w:color w:val="231F20"/>
          <w:spacing w:val="-11"/>
        </w:rPr>
        <w:t> </w:t>
      </w:r>
      <w:r>
        <w:rPr>
          <w:color w:val="231F20"/>
          <w:spacing w:val="-4"/>
        </w:rPr>
        <w:t>que</w:t>
      </w:r>
      <w:r>
        <w:rPr>
          <w:color w:val="231F20"/>
          <w:spacing w:val="-11"/>
        </w:rPr>
        <w:t> </w:t>
      </w:r>
      <w:r>
        <w:rPr>
          <w:color w:val="231F20"/>
          <w:spacing w:val="-5"/>
        </w:rPr>
        <w:t>existem</w:t>
      </w:r>
      <w:r>
        <w:rPr>
          <w:color w:val="231F20"/>
          <w:spacing w:val="-10"/>
        </w:rPr>
        <w:t> </w:t>
      </w:r>
      <w:r>
        <w:rPr>
          <w:color w:val="231F20"/>
          <w:spacing w:val="-4"/>
        </w:rPr>
        <w:t>para</w:t>
      </w:r>
      <w:r>
        <w:rPr>
          <w:color w:val="231F20"/>
          <w:spacing w:val="-11"/>
        </w:rPr>
        <w:t> </w:t>
      </w:r>
      <w:r>
        <w:rPr>
          <w:color w:val="231F20"/>
          <w:spacing w:val="-3"/>
        </w:rPr>
        <w:t>se</w:t>
      </w:r>
      <w:r>
        <w:rPr>
          <w:color w:val="231F20"/>
          <w:spacing w:val="-11"/>
        </w:rPr>
        <w:t> </w:t>
      </w:r>
      <w:r>
        <w:rPr>
          <w:color w:val="231F20"/>
          <w:spacing w:val="-5"/>
        </w:rPr>
        <w:t>atingir</w:t>
      </w:r>
      <w:r>
        <w:rPr>
          <w:color w:val="231F20"/>
          <w:spacing w:val="-10"/>
        </w:rPr>
        <w:t> </w:t>
      </w:r>
      <w:r>
        <w:rPr>
          <w:color w:val="231F20"/>
          <w:spacing w:val="-4"/>
        </w:rPr>
        <w:t>tal</w:t>
      </w:r>
      <w:r>
        <w:rPr>
          <w:color w:val="231F20"/>
          <w:spacing w:val="-11"/>
        </w:rPr>
        <w:t> </w:t>
      </w:r>
      <w:r>
        <w:rPr>
          <w:color w:val="231F20"/>
          <w:spacing w:val="-5"/>
        </w:rPr>
        <w:t>finalidade.</w:t>
      </w:r>
      <w:r>
        <w:rPr>
          <w:color w:val="231F20"/>
          <w:spacing w:val="-11"/>
        </w:rPr>
        <w:t> </w:t>
      </w:r>
      <w:r>
        <w:rPr>
          <w:color w:val="231F20"/>
        </w:rPr>
        <w:t>A</w:t>
      </w:r>
      <w:r>
        <w:rPr>
          <w:color w:val="231F20"/>
          <w:spacing w:val="-10"/>
        </w:rPr>
        <w:t> </w:t>
      </w:r>
      <w:r>
        <w:rPr>
          <w:color w:val="231F20"/>
          <w:spacing w:val="-5"/>
        </w:rPr>
        <w:t>questão</w:t>
      </w:r>
      <w:r>
        <w:rPr>
          <w:color w:val="231F20"/>
          <w:spacing w:val="-11"/>
        </w:rPr>
        <w:t> </w:t>
      </w:r>
      <w:r>
        <w:rPr>
          <w:color w:val="231F20"/>
          <w:spacing w:val="-5"/>
        </w:rPr>
        <w:t>precípua</w:t>
      </w:r>
      <w:r>
        <w:rPr>
          <w:color w:val="231F20"/>
          <w:spacing w:val="-10"/>
        </w:rPr>
        <w:t> </w:t>
      </w:r>
      <w:r>
        <w:rPr>
          <w:color w:val="231F20"/>
        </w:rPr>
        <w:t>é</w:t>
      </w:r>
      <w:r>
        <w:rPr>
          <w:color w:val="231F20"/>
          <w:spacing w:val="-11"/>
        </w:rPr>
        <w:t> </w:t>
      </w:r>
      <w:r>
        <w:rPr>
          <w:color w:val="231F20"/>
        </w:rPr>
        <w:t>a</w:t>
      </w:r>
      <w:r>
        <w:rPr>
          <w:color w:val="231F20"/>
          <w:spacing w:val="-11"/>
        </w:rPr>
        <w:t> </w:t>
      </w:r>
      <w:r>
        <w:rPr>
          <w:color w:val="231F20"/>
          <w:spacing w:val="-5"/>
        </w:rPr>
        <w:t>participação efetiva. </w:t>
      </w:r>
      <w:r>
        <w:rPr>
          <w:color w:val="231F20"/>
          <w:spacing w:val="-4"/>
        </w:rPr>
        <w:t>Afinal, “só será </w:t>
      </w:r>
      <w:r>
        <w:rPr>
          <w:color w:val="231F20"/>
          <w:spacing w:val="-5"/>
        </w:rPr>
        <w:t>sujeito </w:t>
      </w:r>
      <w:r>
        <w:rPr>
          <w:color w:val="231F20"/>
          <w:spacing w:val="-3"/>
        </w:rPr>
        <w:t>da </w:t>
      </w:r>
      <w:r>
        <w:rPr>
          <w:color w:val="231F20"/>
          <w:spacing w:val="-4"/>
        </w:rPr>
        <w:t>ação quem puder </w:t>
      </w:r>
      <w:r>
        <w:rPr>
          <w:color w:val="231F20"/>
          <w:spacing w:val="-5"/>
        </w:rPr>
        <w:t>decidir </w:t>
      </w:r>
      <w:r>
        <w:rPr>
          <w:color w:val="231F20"/>
          <w:spacing w:val="-4"/>
        </w:rPr>
        <w:t>sobre ela” </w:t>
      </w:r>
      <w:r>
        <w:rPr>
          <w:color w:val="231F20"/>
          <w:spacing w:val="-5"/>
        </w:rPr>
        <w:t>(BENINCÁ, </w:t>
      </w:r>
      <w:r>
        <w:rPr>
          <w:color w:val="231F20"/>
          <w:spacing w:val="-4"/>
        </w:rPr>
        <w:t>1995, </w:t>
      </w:r>
      <w:r>
        <w:rPr>
          <w:color w:val="231F20"/>
          <w:spacing w:val="-5"/>
        </w:rPr>
        <w:t>p. 14).</w:t>
      </w:r>
    </w:p>
    <w:p>
      <w:pPr>
        <w:pStyle w:val="BodyText"/>
        <w:spacing w:line="314" w:lineRule="auto"/>
        <w:ind w:left="1397" w:right="1415" w:firstLine="708"/>
        <w:jc w:val="both"/>
      </w:pPr>
      <w:r>
        <w:rPr>
          <w:color w:val="231F20"/>
          <w:spacing w:val="-4"/>
        </w:rPr>
        <w:t>Desta </w:t>
      </w:r>
      <w:r>
        <w:rPr>
          <w:color w:val="231F20"/>
          <w:spacing w:val="-5"/>
        </w:rPr>
        <w:t>consideração resulta </w:t>
      </w:r>
      <w:r>
        <w:rPr>
          <w:color w:val="231F20"/>
        </w:rPr>
        <w:t>a </w:t>
      </w:r>
      <w:r>
        <w:rPr>
          <w:color w:val="231F20"/>
          <w:spacing w:val="-5"/>
        </w:rPr>
        <w:t>relevância </w:t>
      </w:r>
      <w:r>
        <w:rPr>
          <w:color w:val="231F20"/>
          <w:spacing w:val="-4"/>
        </w:rPr>
        <w:t>dada </w:t>
      </w:r>
      <w:r>
        <w:rPr>
          <w:rFonts w:ascii="Times New Roman" w:hAnsi="Times New Roman"/>
          <w:color w:val="231F20"/>
        </w:rPr>
        <w:t>à </w:t>
      </w:r>
      <w:r>
        <w:rPr>
          <w:color w:val="231F20"/>
          <w:spacing w:val="-5"/>
        </w:rPr>
        <w:t>participação </w:t>
      </w:r>
      <w:r>
        <w:rPr>
          <w:color w:val="231F20"/>
          <w:spacing w:val="-3"/>
        </w:rPr>
        <w:t>da </w:t>
      </w:r>
      <w:r>
        <w:rPr>
          <w:color w:val="231F20"/>
          <w:spacing w:val="-5"/>
        </w:rPr>
        <w:t>família. Assim, as </w:t>
      </w:r>
      <w:r>
        <w:rPr>
          <w:color w:val="231F20"/>
          <w:spacing w:val="-4"/>
        </w:rPr>
        <w:t>metas </w:t>
      </w:r>
      <w:r>
        <w:rPr>
          <w:color w:val="231F20"/>
          <w:spacing w:val="-5"/>
        </w:rPr>
        <w:t>apontam estratégias </w:t>
      </w:r>
      <w:r>
        <w:rPr>
          <w:color w:val="231F20"/>
          <w:spacing w:val="-4"/>
        </w:rPr>
        <w:t>que </w:t>
      </w:r>
      <w:r>
        <w:rPr>
          <w:color w:val="231F20"/>
          <w:spacing w:val="-5"/>
        </w:rPr>
        <w:t>possam </w:t>
      </w:r>
      <w:r>
        <w:rPr>
          <w:color w:val="231F20"/>
          <w:spacing w:val="-4"/>
        </w:rPr>
        <w:t>fazer </w:t>
      </w:r>
      <w:r>
        <w:rPr>
          <w:color w:val="231F20"/>
          <w:spacing w:val="-5"/>
        </w:rPr>
        <w:t>frente </w:t>
      </w:r>
      <w:r>
        <w:rPr>
          <w:rFonts w:ascii="Times New Roman" w:hAnsi="Times New Roman"/>
          <w:color w:val="231F20"/>
        </w:rPr>
        <w:t>à </w:t>
      </w:r>
      <w:r>
        <w:rPr>
          <w:color w:val="231F20"/>
          <w:spacing w:val="-5"/>
        </w:rPr>
        <w:t>fragilidade </w:t>
      </w:r>
      <w:r>
        <w:rPr>
          <w:color w:val="231F20"/>
          <w:spacing w:val="-4"/>
        </w:rPr>
        <w:t>dos </w:t>
      </w:r>
      <w:r>
        <w:rPr>
          <w:color w:val="231F20"/>
          <w:spacing w:val="-5"/>
        </w:rPr>
        <w:t>vínculos familiares, apoiando </w:t>
      </w:r>
      <w:r>
        <w:rPr>
          <w:color w:val="231F20"/>
        </w:rPr>
        <w:t>a </w:t>
      </w:r>
      <w:r>
        <w:rPr>
          <w:color w:val="231F20"/>
          <w:spacing w:val="-5"/>
        </w:rPr>
        <w:t>família </w:t>
      </w:r>
      <w:r>
        <w:rPr>
          <w:color w:val="231F20"/>
          <w:spacing w:val="-4"/>
        </w:rPr>
        <w:t>para atuar com </w:t>
      </w:r>
      <w:r>
        <w:rPr>
          <w:color w:val="231F20"/>
          <w:spacing w:val="-5"/>
        </w:rPr>
        <w:t>responsabilidade </w:t>
      </w:r>
      <w:r>
        <w:rPr>
          <w:color w:val="231F20"/>
          <w:spacing w:val="-4"/>
        </w:rPr>
        <w:t>nos </w:t>
      </w:r>
      <w:r>
        <w:rPr>
          <w:color w:val="231F20"/>
          <w:spacing w:val="-5"/>
        </w:rPr>
        <w:t>processos vividos </w:t>
      </w:r>
      <w:r>
        <w:rPr>
          <w:color w:val="231F20"/>
          <w:spacing w:val="-4"/>
        </w:rPr>
        <w:t>pelos </w:t>
      </w:r>
      <w:r>
        <w:rPr>
          <w:color w:val="231F20"/>
          <w:spacing w:val="-5"/>
        </w:rPr>
        <w:t>adoles- centes, </w:t>
      </w:r>
      <w:r>
        <w:rPr>
          <w:color w:val="231F20"/>
          <w:spacing w:val="-4"/>
        </w:rPr>
        <w:t>com </w:t>
      </w:r>
      <w:r>
        <w:rPr>
          <w:color w:val="231F20"/>
          <w:spacing w:val="-5"/>
        </w:rPr>
        <w:t>especial atenção, </w:t>
      </w:r>
      <w:r>
        <w:rPr>
          <w:color w:val="231F20"/>
        </w:rPr>
        <w:t>o </w:t>
      </w:r>
      <w:r>
        <w:rPr>
          <w:color w:val="231F20"/>
          <w:spacing w:val="-5"/>
        </w:rPr>
        <w:t>PIA.</w:t>
      </w:r>
    </w:p>
    <w:p>
      <w:pPr>
        <w:pStyle w:val="BodyText"/>
        <w:rPr>
          <w:sz w:val="29"/>
        </w:rPr>
      </w:pPr>
    </w:p>
    <w:p>
      <w:pPr>
        <w:pStyle w:val="Heading3"/>
      </w:pPr>
      <w:r>
        <w:rPr>
          <w:color w:val="6D6E71"/>
        </w:rPr>
        <w:t>7.4- Eixo 4: Ações intersetoriais, intergovernamentais e interinstitucionais</w:t>
      </w:r>
    </w:p>
    <w:p>
      <w:pPr>
        <w:pStyle w:val="BodyText"/>
        <w:spacing w:before="3"/>
        <w:rPr>
          <w:b/>
          <w:sz w:val="25"/>
        </w:rPr>
      </w:pPr>
    </w:p>
    <w:p>
      <w:pPr>
        <w:pStyle w:val="BodyText"/>
        <w:spacing w:line="316" w:lineRule="auto"/>
        <w:ind w:left="1397" w:right="1415" w:firstLine="708"/>
        <w:jc w:val="both"/>
      </w:pPr>
      <w:r>
        <w:rPr>
          <w:color w:val="231F20"/>
          <w:spacing w:val="-8"/>
        </w:rPr>
        <w:t>Este</w:t>
      </w:r>
      <w:r>
        <w:rPr>
          <w:color w:val="231F20"/>
          <w:spacing w:val="-22"/>
        </w:rPr>
        <w:t> </w:t>
      </w:r>
      <w:r>
        <w:rPr>
          <w:color w:val="231F20"/>
          <w:spacing w:val="-8"/>
        </w:rPr>
        <w:t>Eixo</w:t>
      </w:r>
      <w:r>
        <w:rPr>
          <w:color w:val="231F20"/>
          <w:spacing w:val="-21"/>
        </w:rPr>
        <w:t> </w:t>
      </w:r>
      <w:r>
        <w:rPr>
          <w:color w:val="231F20"/>
          <w:spacing w:val="-9"/>
        </w:rPr>
        <w:t>contempla</w:t>
      </w:r>
      <w:r>
        <w:rPr>
          <w:color w:val="231F20"/>
          <w:spacing w:val="-21"/>
        </w:rPr>
        <w:t> </w:t>
      </w:r>
      <w:r>
        <w:rPr>
          <w:color w:val="231F20"/>
          <w:spacing w:val="-8"/>
        </w:rPr>
        <w:t>dois</w:t>
      </w:r>
      <w:r>
        <w:rPr>
          <w:color w:val="231F20"/>
          <w:spacing w:val="-22"/>
        </w:rPr>
        <w:t> </w:t>
      </w:r>
      <w:r>
        <w:rPr>
          <w:color w:val="231F20"/>
          <w:spacing w:val="-9"/>
        </w:rPr>
        <w:t>objetivos.</w:t>
      </w:r>
      <w:r>
        <w:rPr>
          <w:color w:val="231F20"/>
          <w:spacing w:val="-22"/>
        </w:rPr>
        <w:t> </w:t>
      </w:r>
      <w:r>
        <w:rPr>
          <w:color w:val="231F20"/>
        </w:rPr>
        <w:t>O</w:t>
      </w:r>
      <w:r>
        <w:rPr>
          <w:color w:val="231F20"/>
          <w:spacing w:val="-21"/>
        </w:rPr>
        <w:t> </w:t>
      </w:r>
      <w:r>
        <w:rPr>
          <w:color w:val="231F20"/>
          <w:spacing w:val="-9"/>
        </w:rPr>
        <w:t>primeiro</w:t>
      </w:r>
      <w:r>
        <w:rPr>
          <w:color w:val="231F20"/>
          <w:spacing w:val="-22"/>
        </w:rPr>
        <w:t> </w:t>
      </w:r>
      <w:r>
        <w:rPr>
          <w:color w:val="231F20"/>
          <w:spacing w:val="-8"/>
        </w:rPr>
        <w:t>deles</w:t>
      </w:r>
      <w:r>
        <w:rPr>
          <w:color w:val="231F20"/>
          <w:spacing w:val="-21"/>
        </w:rPr>
        <w:t> </w:t>
      </w:r>
      <w:r>
        <w:rPr>
          <w:color w:val="231F20"/>
          <w:spacing w:val="-7"/>
        </w:rPr>
        <w:t>diz</w:t>
      </w:r>
      <w:r>
        <w:rPr>
          <w:color w:val="231F20"/>
          <w:spacing w:val="-21"/>
        </w:rPr>
        <w:t> </w:t>
      </w:r>
      <w:r>
        <w:rPr>
          <w:color w:val="231F20"/>
          <w:spacing w:val="-9"/>
        </w:rPr>
        <w:t>respeito</w:t>
      </w:r>
      <w:r>
        <w:rPr>
          <w:color w:val="231F20"/>
          <w:spacing w:val="-21"/>
        </w:rPr>
        <w:t> </w:t>
      </w:r>
      <w:r>
        <w:rPr>
          <w:color w:val="231F20"/>
          <w:spacing w:val="-5"/>
        </w:rPr>
        <w:t>às</w:t>
      </w:r>
      <w:r>
        <w:rPr>
          <w:color w:val="231F20"/>
          <w:spacing w:val="-22"/>
        </w:rPr>
        <w:t> </w:t>
      </w:r>
      <w:r>
        <w:rPr>
          <w:color w:val="231F20"/>
          <w:spacing w:val="-8"/>
        </w:rPr>
        <w:t>ações</w:t>
      </w:r>
      <w:r>
        <w:rPr>
          <w:color w:val="231F20"/>
          <w:spacing w:val="-21"/>
        </w:rPr>
        <w:t> </w:t>
      </w:r>
      <w:r>
        <w:rPr>
          <w:color w:val="231F20"/>
          <w:spacing w:val="-10"/>
        </w:rPr>
        <w:t>intersetoriais </w:t>
      </w:r>
      <w:r>
        <w:rPr>
          <w:color w:val="231F20"/>
          <w:spacing w:val="-8"/>
        </w:rPr>
        <w:t>para</w:t>
      </w:r>
      <w:r>
        <w:rPr>
          <w:color w:val="231F20"/>
          <w:spacing w:val="-16"/>
        </w:rPr>
        <w:t> </w:t>
      </w:r>
      <w:r>
        <w:rPr>
          <w:color w:val="231F20"/>
        </w:rPr>
        <w:t>a</w:t>
      </w:r>
      <w:r>
        <w:rPr>
          <w:color w:val="231F20"/>
          <w:spacing w:val="-16"/>
        </w:rPr>
        <w:t> </w:t>
      </w:r>
      <w:r>
        <w:rPr>
          <w:color w:val="231F20"/>
          <w:spacing w:val="-9"/>
        </w:rPr>
        <w:t>execução</w:t>
      </w:r>
      <w:r>
        <w:rPr>
          <w:color w:val="231F20"/>
          <w:spacing w:val="-15"/>
        </w:rPr>
        <w:t> </w:t>
      </w:r>
      <w:r>
        <w:rPr>
          <w:color w:val="231F20"/>
          <w:spacing w:val="-5"/>
        </w:rPr>
        <w:t>do</w:t>
      </w:r>
      <w:r>
        <w:rPr>
          <w:color w:val="231F20"/>
          <w:spacing w:val="-16"/>
        </w:rPr>
        <w:t> </w:t>
      </w:r>
      <w:r>
        <w:rPr>
          <w:color w:val="231F20"/>
          <w:spacing w:val="-9"/>
        </w:rPr>
        <w:t>Plano.</w:t>
      </w:r>
      <w:r>
        <w:rPr>
          <w:color w:val="231F20"/>
          <w:spacing w:val="-15"/>
        </w:rPr>
        <w:t> </w:t>
      </w:r>
      <w:r>
        <w:rPr>
          <w:color w:val="231F20"/>
          <w:spacing w:val="-9"/>
        </w:rPr>
        <w:t>Entendida</w:t>
      </w:r>
      <w:r>
        <w:rPr>
          <w:color w:val="231F20"/>
          <w:spacing w:val="-16"/>
        </w:rPr>
        <w:t> </w:t>
      </w:r>
      <w:r>
        <w:rPr>
          <w:color w:val="231F20"/>
          <w:spacing w:val="-8"/>
        </w:rPr>
        <w:t>aqui</w:t>
      </w:r>
      <w:r>
        <w:rPr>
          <w:color w:val="231F20"/>
          <w:spacing w:val="-15"/>
        </w:rPr>
        <w:t> </w:t>
      </w:r>
      <w:r>
        <w:rPr>
          <w:color w:val="231F20"/>
          <w:spacing w:val="-8"/>
        </w:rPr>
        <w:t>como</w:t>
      </w:r>
      <w:r>
        <w:rPr>
          <w:color w:val="231F20"/>
          <w:spacing w:val="-16"/>
        </w:rPr>
        <w:t> </w:t>
      </w:r>
      <w:r>
        <w:rPr>
          <w:color w:val="231F20"/>
          <w:spacing w:val="-7"/>
        </w:rPr>
        <w:t>uma</w:t>
      </w:r>
      <w:r>
        <w:rPr>
          <w:color w:val="231F20"/>
          <w:spacing w:val="-15"/>
        </w:rPr>
        <w:t> </w:t>
      </w:r>
      <w:r>
        <w:rPr>
          <w:color w:val="231F20"/>
          <w:spacing w:val="-8"/>
        </w:rPr>
        <w:t>nova</w:t>
      </w:r>
      <w:r>
        <w:rPr>
          <w:color w:val="231F20"/>
          <w:spacing w:val="-16"/>
        </w:rPr>
        <w:t> </w:t>
      </w:r>
      <w:r>
        <w:rPr>
          <w:color w:val="231F20"/>
          <w:spacing w:val="-8"/>
        </w:rPr>
        <w:t>forma</w:t>
      </w:r>
      <w:r>
        <w:rPr>
          <w:color w:val="231F20"/>
          <w:spacing w:val="-15"/>
        </w:rPr>
        <w:t> </w:t>
      </w:r>
      <w:r>
        <w:rPr>
          <w:color w:val="231F20"/>
          <w:spacing w:val="-5"/>
        </w:rPr>
        <w:t>de</w:t>
      </w:r>
      <w:r>
        <w:rPr>
          <w:color w:val="231F20"/>
          <w:spacing w:val="-16"/>
        </w:rPr>
        <w:t> </w:t>
      </w:r>
      <w:r>
        <w:rPr>
          <w:color w:val="231F20"/>
          <w:spacing w:val="-9"/>
        </w:rPr>
        <w:t>trabalhar,</w:t>
      </w:r>
      <w:r>
        <w:rPr>
          <w:color w:val="231F20"/>
          <w:spacing w:val="-16"/>
        </w:rPr>
        <w:t> </w:t>
      </w:r>
      <w:r>
        <w:rPr>
          <w:color w:val="231F20"/>
          <w:spacing w:val="-9"/>
        </w:rPr>
        <w:t>gestar</w:t>
      </w:r>
      <w:r>
        <w:rPr>
          <w:color w:val="231F20"/>
          <w:spacing w:val="-16"/>
        </w:rPr>
        <w:t> </w:t>
      </w:r>
      <w:r>
        <w:rPr>
          <w:color w:val="231F20"/>
        </w:rPr>
        <w:t>e</w:t>
      </w:r>
      <w:r>
        <w:rPr>
          <w:color w:val="231F20"/>
          <w:spacing w:val="-15"/>
        </w:rPr>
        <w:t> </w:t>
      </w:r>
      <w:r>
        <w:rPr>
          <w:color w:val="231F20"/>
          <w:spacing w:val="-9"/>
        </w:rPr>
        <w:t>imple- mentar políticas públicas, </w:t>
      </w:r>
      <w:r>
        <w:rPr>
          <w:color w:val="231F20"/>
          <w:spacing w:val="-10"/>
        </w:rPr>
        <w:t>maximizando </w:t>
      </w:r>
      <w:r>
        <w:rPr>
          <w:color w:val="231F20"/>
        </w:rPr>
        <w:t>a </w:t>
      </w:r>
      <w:r>
        <w:rPr>
          <w:color w:val="231F20"/>
          <w:spacing w:val="-10"/>
        </w:rPr>
        <w:t>efetividade </w:t>
      </w:r>
      <w:r>
        <w:rPr>
          <w:color w:val="231F20"/>
          <w:spacing w:val="-7"/>
        </w:rPr>
        <w:t>das </w:t>
      </w:r>
      <w:r>
        <w:rPr>
          <w:color w:val="231F20"/>
          <w:spacing w:val="-8"/>
        </w:rPr>
        <w:t>ações </w:t>
      </w:r>
      <w:r>
        <w:rPr>
          <w:color w:val="231F20"/>
          <w:spacing w:val="-9"/>
        </w:rPr>
        <w:t>sociais </w:t>
      </w:r>
      <w:r>
        <w:rPr>
          <w:color w:val="231F20"/>
          <w:spacing w:val="-5"/>
        </w:rPr>
        <w:t>e, ao </w:t>
      </w:r>
      <w:r>
        <w:rPr>
          <w:color w:val="231F20"/>
          <w:spacing w:val="-8"/>
        </w:rPr>
        <w:t>mesmo </w:t>
      </w:r>
      <w:r>
        <w:rPr>
          <w:color w:val="231F20"/>
          <w:spacing w:val="-10"/>
        </w:rPr>
        <w:t>tempo, </w:t>
      </w:r>
      <w:r>
        <w:rPr>
          <w:color w:val="231F20"/>
          <w:spacing w:val="-8"/>
        </w:rPr>
        <w:t>como</w:t>
      </w:r>
      <w:r>
        <w:rPr>
          <w:color w:val="231F20"/>
          <w:spacing w:val="-21"/>
        </w:rPr>
        <w:t> </w:t>
      </w:r>
      <w:r>
        <w:rPr>
          <w:color w:val="231F20"/>
          <w:spacing w:val="-5"/>
        </w:rPr>
        <w:t>um</w:t>
      </w:r>
      <w:r>
        <w:rPr>
          <w:color w:val="231F20"/>
          <w:spacing w:val="-20"/>
        </w:rPr>
        <w:t> </w:t>
      </w:r>
      <w:r>
        <w:rPr>
          <w:color w:val="231F20"/>
          <w:spacing w:val="-10"/>
        </w:rPr>
        <w:t>instrumento</w:t>
      </w:r>
      <w:r>
        <w:rPr>
          <w:color w:val="231F20"/>
          <w:spacing w:val="-20"/>
        </w:rPr>
        <w:t> </w:t>
      </w:r>
      <w:r>
        <w:rPr>
          <w:color w:val="231F20"/>
          <w:spacing w:val="-10"/>
        </w:rPr>
        <w:t>estratégico</w:t>
      </w:r>
      <w:r>
        <w:rPr>
          <w:color w:val="231F20"/>
          <w:spacing w:val="-20"/>
        </w:rPr>
        <w:t> </w:t>
      </w:r>
      <w:r>
        <w:rPr>
          <w:color w:val="231F20"/>
          <w:spacing w:val="-5"/>
        </w:rPr>
        <w:t>de</w:t>
      </w:r>
      <w:r>
        <w:rPr>
          <w:color w:val="231F20"/>
          <w:spacing w:val="-20"/>
        </w:rPr>
        <w:t> </w:t>
      </w:r>
      <w:r>
        <w:rPr>
          <w:color w:val="231F20"/>
          <w:spacing w:val="-10"/>
        </w:rPr>
        <w:t>competências,</w:t>
      </w:r>
      <w:r>
        <w:rPr>
          <w:color w:val="231F20"/>
          <w:spacing w:val="-21"/>
        </w:rPr>
        <w:t> </w:t>
      </w:r>
      <w:r>
        <w:rPr>
          <w:color w:val="231F20"/>
          <w:spacing w:val="-9"/>
        </w:rPr>
        <w:t>relações</w:t>
      </w:r>
      <w:r>
        <w:rPr>
          <w:color w:val="231F20"/>
          <w:spacing w:val="-20"/>
        </w:rPr>
        <w:t> </w:t>
      </w:r>
      <w:r>
        <w:rPr>
          <w:color w:val="231F20"/>
        </w:rPr>
        <w:t>e</w:t>
      </w:r>
      <w:r>
        <w:rPr>
          <w:color w:val="231F20"/>
          <w:spacing w:val="-20"/>
        </w:rPr>
        <w:t> </w:t>
      </w:r>
      <w:r>
        <w:rPr>
          <w:color w:val="231F20"/>
          <w:spacing w:val="-9"/>
        </w:rPr>
        <w:t>prática</w:t>
      </w:r>
      <w:r>
        <w:rPr>
          <w:color w:val="231F20"/>
          <w:spacing w:val="-20"/>
        </w:rPr>
        <w:t> </w:t>
      </w:r>
      <w:r>
        <w:rPr>
          <w:color w:val="231F20"/>
          <w:spacing w:val="-9"/>
        </w:rPr>
        <w:t>social</w:t>
      </w:r>
      <w:r>
        <w:rPr>
          <w:color w:val="231F20"/>
          <w:spacing w:val="-21"/>
        </w:rPr>
        <w:t> </w:t>
      </w:r>
      <w:r>
        <w:rPr>
          <w:color w:val="231F20"/>
          <w:spacing w:val="-10"/>
        </w:rPr>
        <w:t>compartilhada,</w:t>
      </w:r>
      <w:r>
        <w:rPr>
          <w:color w:val="231F20"/>
          <w:spacing w:val="-21"/>
        </w:rPr>
        <w:t> </w:t>
      </w:r>
      <w:r>
        <w:rPr>
          <w:color w:val="231F20"/>
          <w:spacing w:val="-10"/>
        </w:rPr>
        <w:t>na </w:t>
      </w:r>
      <w:r>
        <w:rPr>
          <w:color w:val="231F20"/>
          <w:spacing w:val="-8"/>
        </w:rPr>
        <w:t>busca </w:t>
      </w:r>
      <w:r>
        <w:rPr>
          <w:color w:val="231F20"/>
          <w:spacing w:val="-5"/>
        </w:rPr>
        <w:t>de</w:t>
      </w:r>
      <w:r>
        <w:rPr>
          <w:color w:val="231F20"/>
          <w:spacing w:val="-44"/>
        </w:rPr>
        <w:t> </w:t>
      </w:r>
      <w:r>
        <w:rPr>
          <w:color w:val="231F20"/>
          <w:spacing w:val="-9"/>
        </w:rPr>
        <w:t>resultados </w:t>
      </w:r>
      <w:r>
        <w:rPr>
          <w:color w:val="231F20"/>
          <w:spacing w:val="-10"/>
        </w:rPr>
        <w:t>integrados.</w:t>
      </w:r>
    </w:p>
    <w:p>
      <w:pPr>
        <w:pStyle w:val="BodyText"/>
        <w:spacing w:line="316" w:lineRule="auto"/>
        <w:ind w:left="1397" w:right="1415" w:firstLine="708"/>
        <w:jc w:val="both"/>
      </w:pPr>
      <w:r>
        <w:rPr>
          <w:rFonts w:ascii="Times New Roman" w:hAnsi="Times New Roman"/>
          <w:color w:val="231F20"/>
        </w:rPr>
        <w:t>É</w:t>
      </w:r>
      <w:r>
        <w:rPr>
          <w:rFonts w:ascii="Times New Roman" w:hAnsi="Times New Roman"/>
          <w:color w:val="231F20"/>
          <w:spacing w:val="-25"/>
        </w:rPr>
        <w:t> </w:t>
      </w:r>
      <w:r>
        <w:rPr>
          <w:rFonts w:ascii="Times New Roman" w:hAnsi="Times New Roman"/>
          <w:color w:val="231F20"/>
          <w:spacing w:val="-8"/>
        </w:rPr>
        <w:t>esta</w:t>
      </w:r>
      <w:r>
        <w:rPr>
          <w:rFonts w:ascii="Times New Roman" w:hAnsi="Times New Roman"/>
          <w:color w:val="231F20"/>
          <w:spacing w:val="-25"/>
        </w:rPr>
        <w:t> </w:t>
      </w:r>
      <w:r>
        <w:rPr>
          <w:rFonts w:ascii="Times New Roman" w:hAnsi="Times New Roman"/>
          <w:color w:val="231F20"/>
        </w:rPr>
        <w:t>a</w:t>
      </w:r>
      <w:r>
        <w:rPr>
          <w:rFonts w:ascii="Times New Roman" w:hAnsi="Times New Roman"/>
          <w:color w:val="231F20"/>
          <w:spacing w:val="-25"/>
        </w:rPr>
        <w:t> </w:t>
      </w:r>
      <w:r>
        <w:rPr>
          <w:rFonts w:ascii="Times New Roman" w:hAnsi="Times New Roman"/>
          <w:color w:val="231F20"/>
          <w:spacing w:val="-9"/>
        </w:rPr>
        <w:t>direção</w:t>
      </w:r>
      <w:r>
        <w:rPr>
          <w:rFonts w:ascii="Times New Roman" w:hAnsi="Times New Roman"/>
          <w:color w:val="231F20"/>
          <w:spacing w:val="-25"/>
        </w:rPr>
        <w:t> </w:t>
      </w:r>
      <w:r>
        <w:rPr>
          <w:rFonts w:ascii="Times New Roman" w:hAnsi="Times New Roman"/>
          <w:color w:val="231F20"/>
          <w:spacing w:val="-9"/>
        </w:rPr>
        <w:t>almejada</w:t>
      </w:r>
      <w:r>
        <w:rPr>
          <w:rFonts w:ascii="Times New Roman" w:hAnsi="Times New Roman"/>
          <w:color w:val="231F20"/>
          <w:spacing w:val="-24"/>
        </w:rPr>
        <w:t> </w:t>
      </w:r>
      <w:r>
        <w:rPr>
          <w:color w:val="231F20"/>
          <w:spacing w:val="-8"/>
        </w:rPr>
        <w:t>para</w:t>
      </w:r>
      <w:r>
        <w:rPr>
          <w:color w:val="231F20"/>
          <w:spacing w:val="-20"/>
        </w:rPr>
        <w:t> </w:t>
      </w:r>
      <w:r>
        <w:rPr>
          <w:color w:val="231F20"/>
          <w:spacing w:val="-5"/>
        </w:rPr>
        <w:t>as</w:t>
      </w:r>
      <w:r>
        <w:rPr>
          <w:color w:val="231F20"/>
          <w:spacing w:val="-19"/>
        </w:rPr>
        <w:t> </w:t>
      </w:r>
      <w:r>
        <w:rPr>
          <w:color w:val="231F20"/>
          <w:spacing w:val="-8"/>
        </w:rPr>
        <w:t>metas</w:t>
      </w:r>
      <w:r>
        <w:rPr>
          <w:color w:val="231F20"/>
          <w:spacing w:val="-19"/>
        </w:rPr>
        <w:t> </w:t>
      </w:r>
      <w:r>
        <w:rPr>
          <w:color w:val="231F20"/>
          <w:spacing w:val="-7"/>
        </w:rPr>
        <w:t>que</w:t>
      </w:r>
      <w:r>
        <w:rPr>
          <w:color w:val="231F20"/>
          <w:spacing w:val="-20"/>
        </w:rPr>
        <w:t> </w:t>
      </w:r>
      <w:r>
        <w:rPr>
          <w:color w:val="231F20"/>
          <w:spacing w:val="-9"/>
        </w:rPr>
        <w:t>compõem</w:t>
      </w:r>
      <w:r>
        <w:rPr>
          <w:color w:val="231F20"/>
          <w:spacing w:val="-19"/>
        </w:rPr>
        <w:t> </w:t>
      </w:r>
      <w:r>
        <w:rPr>
          <w:color w:val="231F20"/>
          <w:spacing w:val="-8"/>
        </w:rPr>
        <w:t>este</w:t>
      </w:r>
      <w:r>
        <w:rPr>
          <w:color w:val="231F20"/>
          <w:spacing w:val="-20"/>
        </w:rPr>
        <w:t> </w:t>
      </w:r>
      <w:r>
        <w:rPr>
          <w:color w:val="231F20"/>
          <w:spacing w:val="-8"/>
        </w:rPr>
        <w:t>eixo.</w:t>
      </w:r>
      <w:r>
        <w:rPr>
          <w:color w:val="231F20"/>
          <w:spacing w:val="-20"/>
        </w:rPr>
        <w:t> </w:t>
      </w:r>
      <w:r>
        <w:rPr>
          <w:color w:val="231F20"/>
          <w:spacing w:val="-9"/>
        </w:rPr>
        <w:t>Trabalho</w:t>
      </w:r>
      <w:r>
        <w:rPr>
          <w:color w:val="231F20"/>
          <w:spacing w:val="-19"/>
        </w:rPr>
        <w:t> </w:t>
      </w:r>
      <w:r>
        <w:rPr>
          <w:color w:val="231F20"/>
          <w:spacing w:val="-5"/>
        </w:rPr>
        <w:t>em</w:t>
      </w:r>
      <w:r>
        <w:rPr>
          <w:color w:val="231F20"/>
          <w:spacing w:val="-19"/>
        </w:rPr>
        <w:t> </w:t>
      </w:r>
      <w:r>
        <w:rPr>
          <w:color w:val="231F20"/>
          <w:spacing w:val="-8"/>
        </w:rPr>
        <w:t>rede,</w:t>
      </w:r>
      <w:r>
        <w:rPr>
          <w:color w:val="231F20"/>
          <w:spacing w:val="-20"/>
        </w:rPr>
        <w:t> </w:t>
      </w:r>
      <w:r>
        <w:rPr>
          <w:color w:val="231F20"/>
          <w:spacing w:val="-7"/>
        </w:rPr>
        <w:t>com</w:t>
      </w:r>
      <w:r>
        <w:rPr>
          <w:color w:val="231F20"/>
          <w:spacing w:val="-20"/>
        </w:rPr>
        <w:t> </w:t>
      </w:r>
      <w:r>
        <w:rPr>
          <w:color w:val="231F20"/>
        </w:rPr>
        <w:t>a </w:t>
      </w:r>
      <w:r>
        <w:rPr>
          <w:color w:val="231F20"/>
          <w:spacing w:val="-10"/>
        </w:rPr>
        <w:t>interconexão</w:t>
      </w:r>
      <w:r>
        <w:rPr>
          <w:color w:val="231F20"/>
          <w:spacing w:val="-13"/>
        </w:rPr>
        <w:t> </w:t>
      </w:r>
      <w:r>
        <w:rPr>
          <w:color w:val="231F20"/>
          <w:spacing w:val="-7"/>
        </w:rPr>
        <w:t>dos</w:t>
      </w:r>
      <w:r>
        <w:rPr>
          <w:color w:val="231F20"/>
          <w:spacing w:val="-13"/>
        </w:rPr>
        <w:t> </w:t>
      </w:r>
      <w:r>
        <w:rPr>
          <w:color w:val="231F20"/>
          <w:spacing w:val="-9"/>
        </w:rPr>
        <w:t>atores</w:t>
      </w:r>
      <w:r>
        <w:rPr>
          <w:color w:val="231F20"/>
          <w:spacing w:val="-13"/>
        </w:rPr>
        <w:t> </w:t>
      </w:r>
      <w:r>
        <w:rPr>
          <w:color w:val="231F20"/>
          <w:spacing w:val="-10"/>
        </w:rPr>
        <w:t>envolvidos.</w:t>
      </w:r>
      <w:r>
        <w:rPr>
          <w:color w:val="231F20"/>
          <w:spacing w:val="-14"/>
        </w:rPr>
        <w:t> </w:t>
      </w:r>
      <w:r>
        <w:rPr>
          <w:color w:val="231F20"/>
          <w:spacing w:val="-5"/>
        </w:rPr>
        <w:t>As</w:t>
      </w:r>
      <w:r>
        <w:rPr>
          <w:color w:val="231F20"/>
          <w:spacing w:val="-13"/>
        </w:rPr>
        <w:t> </w:t>
      </w:r>
      <w:r>
        <w:rPr>
          <w:color w:val="231F20"/>
          <w:spacing w:val="-8"/>
        </w:rPr>
        <w:t>metas</w:t>
      </w:r>
      <w:r>
        <w:rPr>
          <w:color w:val="231F20"/>
          <w:spacing w:val="-13"/>
        </w:rPr>
        <w:t> </w:t>
      </w:r>
      <w:r>
        <w:rPr>
          <w:color w:val="231F20"/>
          <w:spacing w:val="-5"/>
        </w:rPr>
        <w:t>se</w:t>
      </w:r>
      <w:r>
        <w:rPr>
          <w:color w:val="231F20"/>
          <w:spacing w:val="-13"/>
        </w:rPr>
        <w:t> </w:t>
      </w:r>
      <w:r>
        <w:rPr>
          <w:color w:val="231F20"/>
          <w:spacing w:val="-9"/>
        </w:rPr>
        <w:t>direcionam</w:t>
      </w:r>
      <w:r>
        <w:rPr>
          <w:color w:val="231F20"/>
          <w:spacing w:val="-13"/>
        </w:rPr>
        <w:t> </w:t>
      </w:r>
      <w:r>
        <w:rPr>
          <w:color w:val="231F20"/>
          <w:spacing w:val="-8"/>
        </w:rPr>
        <w:t>para</w:t>
      </w:r>
      <w:r>
        <w:rPr>
          <w:color w:val="231F20"/>
          <w:spacing w:val="-13"/>
        </w:rPr>
        <w:t> </w:t>
      </w:r>
      <w:r>
        <w:rPr>
          <w:color w:val="231F20"/>
        </w:rPr>
        <w:t>o</w:t>
      </w:r>
      <w:r>
        <w:rPr>
          <w:color w:val="231F20"/>
          <w:spacing w:val="-13"/>
        </w:rPr>
        <w:t> </w:t>
      </w:r>
      <w:r>
        <w:rPr>
          <w:color w:val="231F20"/>
          <w:spacing w:val="-9"/>
        </w:rPr>
        <w:t>sentido</w:t>
      </w:r>
      <w:r>
        <w:rPr>
          <w:color w:val="231F20"/>
          <w:spacing w:val="-13"/>
        </w:rPr>
        <w:t> </w:t>
      </w:r>
      <w:r>
        <w:rPr>
          <w:color w:val="231F20"/>
          <w:spacing w:val="-5"/>
        </w:rPr>
        <w:t>de</w:t>
      </w:r>
      <w:r>
        <w:rPr>
          <w:color w:val="231F20"/>
          <w:spacing w:val="-12"/>
        </w:rPr>
        <w:t> </w:t>
      </w:r>
      <w:r>
        <w:rPr>
          <w:color w:val="231F20"/>
          <w:spacing w:val="-10"/>
        </w:rPr>
        <w:t>responsabilida- </w:t>
      </w:r>
      <w:r>
        <w:rPr>
          <w:color w:val="231F20"/>
          <w:spacing w:val="-7"/>
        </w:rPr>
        <w:t>de,</w:t>
      </w:r>
      <w:r>
        <w:rPr>
          <w:color w:val="231F20"/>
          <w:spacing w:val="-22"/>
        </w:rPr>
        <w:t> </w:t>
      </w:r>
      <w:r>
        <w:rPr>
          <w:color w:val="231F20"/>
          <w:spacing w:val="-5"/>
        </w:rPr>
        <w:t>de</w:t>
      </w:r>
      <w:r>
        <w:rPr>
          <w:color w:val="231F20"/>
          <w:spacing w:val="-20"/>
        </w:rPr>
        <w:t> </w:t>
      </w:r>
      <w:r>
        <w:rPr>
          <w:color w:val="231F20"/>
          <w:spacing w:val="-10"/>
        </w:rPr>
        <w:t>compartilhamento,</w:t>
      </w:r>
      <w:r>
        <w:rPr>
          <w:color w:val="231F20"/>
          <w:spacing w:val="-21"/>
        </w:rPr>
        <w:t> </w:t>
      </w:r>
      <w:r>
        <w:rPr>
          <w:color w:val="231F20"/>
          <w:spacing w:val="-9"/>
        </w:rPr>
        <w:t>parceria,</w:t>
      </w:r>
      <w:r>
        <w:rPr>
          <w:color w:val="231F20"/>
          <w:spacing w:val="-21"/>
        </w:rPr>
        <w:t> </w:t>
      </w:r>
      <w:r>
        <w:rPr>
          <w:color w:val="231F20"/>
          <w:spacing w:val="-10"/>
        </w:rPr>
        <w:t>envolvimento,</w:t>
      </w:r>
      <w:r>
        <w:rPr>
          <w:color w:val="231F20"/>
          <w:spacing w:val="-21"/>
        </w:rPr>
        <w:t> </w:t>
      </w:r>
      <w:r>
        <w:rPr>
          <w:color w:val="231F20"/>
          <w:spacing w:val="-10"/>
        </w:rPr>
        <w:t>articulação,</w:t>
      </w:r>
      <w:r>
        <w:rPr>
          <w:color w:val="231F20"/>
          <w:spacing w:val="-21"/>
        </w:rPr>
        <w:t> </w:t>
      </w:r>
      <w:r>
        <w:rPr>
          <w:color w:val="231F20"/>
          <w:spacing w:val="-9"/>
        </w:rPr>
        <w:t>conexão,</w:t>
      </w:r>
      <w:r>
        <w:rPr>
          <w:color w:val="231F20"/>
          <w:spacing w:val="-21"/>
        </w:rPr>
        <w:t> </w:t>
      </w:r>
      <w:r>
        <w:rPr>
          <w:color w:val="231F20"/>
          <w:spacing w:val="-10"/>
        </w:rPr>
        <w:t>participação</w:t>
      </w:r>
      <w:r>
        <w:rPr>
          <w:color w:val="231F20"/>
          <w:spacing w:val="-20"/>
        </w:rPr>
        <w:t> </w:t>
      </w:r>
      <w:r>
        <w:rPr>
          <w:color w:val="231F20"/>
        </w:rPr>
        <w:t>e</w:t>
      </w:r>
      <w:r>
        <w:rPr>
          <w:color w:val="231F20"/>
          <w:spacing w:val="-20"/>
        </w:rPr>
        <w:t> </w:t>
      </w:r>
      <w:r>
        <w:rPr>
          <w:color w:val="231F20"/>
          <w:spacing w:val="-10"/>
        </w:rPr>
        <w:t>diálogo.</w:t>
      </w:r>
    </w:p>
    <w:p>
      <w:pPr>
        <w:pStyle w:val="BodyText"/>
        <w:spacing w:line="272" w:lineRule="exact"/>
        <w:ind w:left="2106"/>
      </w:pPr>
      <w:r>
        <w:rPr>
          <w:color w:val="231F20"/>
        </w:rPr>
        <w:t>O ponto forte desta perspectiva é a criação das Comissões Gestoras Regionais</w:t>
      </w:r>
    </w:p>
    <w:p>
      <w:pPr>
        <w:pStyle w:val="BodyText"/>
        <w:spacing w:line="316" w:lineRule="auto" w:before="84"/>
        <w:ind w:left="1397" w:right="1402"/>
      </w:pPr>
      <w:r>
        <w:rPr>
          <w:color w:val="231F20"/>
          <w:spacing w:val="-8"/>
        </w:rPr>
        <w:t>para </w:t>
      </w:r>
      <w:r>
        <w:rPr>
          <w:color w:val="231F20"/>
          <w:spacing w:val="-9"/>
        </w:rPr>
        <w:t>assumir </w:t>
      </w:r>
      <w:r>
        <w:rPr>
          <w:color w:val="231F20"/>
        </w:rPr>
        <w:t>o </w:t>
      </w:r>
      <w:r>
        <w:rPr>
          <w:color w:val="231F20"/>
          <w:spacing w:val="-10"/>
        </w:rPr>
        <w:t>compromisso </w:t>
      </w:r>
      <w:r>
        <w:rPr>
          <w:color w:val="231F20"/>
          <w:spacing w:val="-5"/>
        </w:rPr>
        <w:t>de </w:t>
      </w:r>
      <w:r>
        <w:rPr>
          <w:color w:val="231F20"/>
          <w:spacing w:val="-9"/>
        </w:rPr>
        <w:t>promover, integrar, articular </w:t>
      </w:r>
      <w:r>
        <w:rPr>
          <w:color w:val="231F20"/>
          <w:spacing w:val="-5"/>
        </w:rPr>
        <w:t>as </w:t>
      </w:r>
      <w:r>
        <w:rPr>
          <w:color w:val="231F20"/>
          <w:spacing w:val="-8"/>
        </w:rPr>
        <w:t>ações </w:t>
      </w:r>
      <w:r>
        <w:rPr>
          <w:color w:val="231F20"/>
          <w:spacing w:val="-5"/>
        </w:rPr>
        <w:t>no </w:t>
      </w:r>
      <w:r>
        <w:rPr>
          <w:color w:val="231F20"/>
          <w:spacing w:val="-10"/>
        </w:rPr>
        <w:t>território, </w:t>
      </w:r>
      <w:r>
        <w:rPr>
          <w:color w:val="231F20"/>
          <w:spacing w:val="-5"/>
        </w:rPr>
        <w:t>de </w:t>
      </w:r>
      <w:r>
        <w:rPr>
          <w:color w:val="231F20"/>
          <w:spacing w:val="-10"/>
        </w:rPr>
        <w:t>modo </w:t>
      </w:r>
      <w:r>
        <w:rPr>
          <w:color w:val="231F20"/>
        </w:rPr>
        <w:t>a </w:t>
      </w:r>
      <w:r>
        <w:rPr>
          <w:color w:val="231F20"/>
          <w:spacing w:val="-9"/>
        </w:rPr>
        <w:t>construir </w:t>
      </w:r>
      <w:r>
        <w:rPr>
          <w:color w:val="231F20"/>
        </w:rPr>
        <w:t>e </w:t>
      </w:r>
      <w:r>
        <w:rPr>
          <w:color w:val="231F20"/>
          <w:spacing w:val="-9"/>
        </w:rPr>
        <w:t>fortalecer </w:t>
      </w:r>
      <w:r>
        <w:rPr>
          <w:color w:val="231F20"/>
        </w:rPr>
        <w:t>o </w:t>
      </w:r>
      <w:r>
        <w:rPr>
          <w:color w:val="231F20"/>
          <w:spacing w:val="-10"/>
        </w:rPr>
        <w:t>compromisso intersetorial </w:t>
      </w:r>
      <w:r>
        <w:rPr>
          <w:color w:val="231F20"/>
        </w:rPr>
        <w:t>e </w:t>
      </w:r>
      <w:r>
        <w:rPr>
          <w:color w:val="231F20"/>
          <w:spacing w:val="-9"/>
        </w:rPr>
        <w:t>investir </w:t>
      </w:r>
      <w:r>
        <w:rPr>
          <w:color w:val="231F20"/>
          <w:spacing w:val="-5"/>
        </w:rPr>
        <w:t>na </w:t>
      </w:r>
      <w:r>
        <w:rPr>
          <w:color w:val="231F20"/>
          <w:spacing w:val="-9"/>
        </w:rPr>
        <w:t>qualidade </w:t>
      </w:r>
      <w:r>
        <w:rPr>
          <w:color w:val="231F20"/>
          <w:spacing w:val="-5"/>
        </w:rPr>
        <w:t>do </w:t>
      </w:r>
      <w:r>
        <w:rPr>
          <w:color w:val="231F20"/>
          <w:spacing w:val="-10"/>
        </w:rPr>
        <w:t>atendimento.</w:t>
      </w:r>
    </w:p>
    <w:p>
      <w:pPr>
        <w:pStyle w:val="BodyText"/>
        <w:spacing w:line="316" w:lineRule="auto"/>
        <w:ind w:left="1397" w:right="1415" w:firstLine="708"/>
        <w:jc w:val="both"/>
      </w:pPr>
      <w:r>
        <w:rPr>
          <w:color w:val="231F20"/>
        </w:rPr>
        <w:t>A </w:t>
      </w:r>
      <w:r>
        <w:rPr>
          <w:color w:val="231F20"/>
          <w:spacing w:val="-9"/>
        </w:rPr>
        <w:t>partir </w:t>
      </w:r>
      <w:r>
        <w:rPr>
          <w:color w:val="231F20"/>
          <w:spacing w:val="-8"/>
        </w:rPr>
        <w:t>desta </w:t>
      </w:r>
      <w:r>
        <w:rPr>
          <w:color w:val="231F20"/>
          <w:spacing w:val="-10"/>
        </w:rPr>
        <w:t>perspectiva, </w:t>
      </w:r>
      <w:r>
        <w:rPr>
          <w:color w:val="231F20"/>
          <w:spacing w:val="-9"/>
        </w:rPr>
        <w:t>pensa-se também </w:t>
      </w:r>
      <w:r>
        <w:rPr>
          <w:color w:val="231F20"/>
        </w:rPr>
        <w:t>a </w:t>
      </w:r>
      <w:r>
        <w:rPr>
          <w:color w:val="231F20"/>
          <w:spacing w:val="-8"/>
        </w:rPr>
        <w:t>ação </w:t>
      </w:r>
      <w:r>
        <w:rPr>
          <w:color w:val="231F20"/>
          <w:spacing w:val="-10"/>
        </w:rPr>
        <w:t>interinstitucional </w:t>
      </w:r>
      <w:r>
        <w:rPr>
          <w:color w:val="231F20"/>
          <w:spacing w:val="-8"/>
        </w:rPr>
        <w:t>para </w:t>
      </w:r>
      <w:r>
        <w:rPr>
          <w:color w:val="231F20"/>
          <w:spacing w:val="-10"/>
        </w:rPr>
        <w:t>enfrentar </w:t>
      </w:r>
      <w:r>
        <w:rPr>
          <w:color w:val="231F20"/>
          <w:spacing w:val="-9"/>
        </w:rPr>
        <w:t>problemas</w:t>
      </w:r>
      <w:r>
        <w:rPr>
          <w:color w:val="231F20"/>
          <w:spacing w:val="-20"/>
        </w:rPr>
        <w:t> </w:t>
      </w:r>
      <w:r>
        <w:rPr>
          <w:color w:val="231F20"/>
          <w:spacing w:val="-9"/>
        </w:rPr>
        <w:t>complexos</w:t>
      </w:r>
      <w:r>
        <w:rPr>
          <w:color w:val="231F20"/>
          <w:spacing w:val="-20"/>
        </w:rPr>
        <w:t> </w:t>
      </w:r>
      <w:r>
        <w:rPr>
          <w:color w:val="231F20"/>
          <w:spacing w:val="-8"/>
        </w:rPr>
        <w:t>como</w:t>
      </w:r>
      <w:r>
        <w:rPr>
          <w:color w:val="231F20"/>
          <w:spacing w:val="-20"/>
        </w:rPr>
        <w:t> </w:t>
      </w:r>
      <w:r>
        <w:rPr>
          <w:color w:val="231F20"/>
        </w:rPr>
        <w:t>a</w:t>
      </w:r>
      <w:r>
        <w:rPr>
          <w:color w:val="231F20"/>
          <w:spacing w:val="-19"/>
        </w:rPr>
        <w:t> </w:t>
      </w:r>
      <w:r>
        <w:rPr>
          <w:color w:val="231F20"/>
          <w:spacing w:val="-9"/>
        </w:rPr>
        <w:t>violência,</w:t>
      </w:r>
      <w:r>
        <w:rPr>
          <w:color w:val="231F20"/>
          <w:spacing w:val="-21"/>
        </w:rPr>
        <w:t> </w:t>
      </w:r>
      <w:r>
        <w:rPr>
          <w:color w:val="231F20"/>
          <w:spacing w:val="-7"/>
        </w:rPr>
        <w:t>por</w:t>
      </w:r>
      <w:r>
        <w:rPr>
          <w:color w:val="231F20"/>
          <w:spacing w:val="-20"/>
        </w:rPr>
        <w:t> </w:t>
      </w:r>
      <w:r>
        <w:rPr>
          <w:color w:val="231F20"/>
          <w:spacing w:val="-8"/>
        </w:rPr>
        <w:t>meio</w:t>
      </w:r>
      <w:r>
        <w:rPr>
          <w:color w:val="231F20"/>
          <w:spacing w:val="-20"/>
        </w:rPr>
        <w:t> </w:t>
      </w:r>
      <w:r>
        <w:rPr>
          <w:color w:val="231F20"/>
          <w:spacing w:val="-5"/>
        </w:rPr>
        <w:t>de</w:t>
      </w:r>
      <w:r>
        <w:rPr>
          <w:color w:val="231F20"/>
          <w:spacing w:val="-19"/>
        </w:rPr>
        <w:t> </w:t>
      </w:r>
      <w:r>
        <w:rPr>
          <w:color w:val="231F20"/>
          <w:spacing w:val="-10"/>
        </w:rPr>
        <w:t>estratégias</w:t>
      </w:r>
      <w:r>
        <w:rPr>
          <w:color w:val="231F20"/>
          <w:spacing w:val="-20"/>
        </w:rPr>
        <w:t> </w:t>
      </w:r>
      <w:r>
        <w:rPr>
          <w:color w:val="231F20"/>
        </w:rPr>
        <w:t>e</w:t>
      </w:r>
      <w:r>
        <w:rPr>
          <w:color w:val="231F20"/>
          <w:spacing w:val="-20"/>
        </w:rPr>
        <w:t> </w:t>
      </w:r>
      <w:r>
        <w:rPr>
          <w:color w:val="231F20"/>
          <w:spacing w:val="-9"/>
        </w:rPr>
        <w:t>programas</w:t>
      </w:r>
      <w:r>
        <w:rPr>
          <w:color w:val="231F20"/>
          <w:spacing w:val="-19"/>
        </w:rPr>
        <w:t> </w:t>
      </w:r>
      <w:r>
        <w:rPr>
          <w:color w:val="231F20"/>
          <w:spacing w:val="-7"/>
        </w:rPr>
        <w:t>que</w:t>
      </w:r>
      <w:r>
        <w:rPr>
          <w:color w:val="231F20"/>
          <w:spacing w:val="-20"/>
        </w:rPr>
        <w:t> </w:t>
      </w:r>
      <w:r>
        <w:rPr>
          <w:color w:val="231F20"/>
          <w:spacing w:val="-8"/>
        </w:rPr>
        <w:t>sejam</w:t>
      </w:r>
      <w:r>
        <w:rPr>
          <w:color w:val="231F20"/>
          <w:spacing w:val="-20"/>
        </w:rPr>
        <w:t> </w:t>
      </w:r>
      <w:r>
        <w:rPr>
          <w:color w:val="231F20"/>
          <w:spacing w:val="-8"/>
        </w:rPr>
        <w:t>basea- </w:t>
      </w:r>
      <w:r>
        <w:rPr>
          <w:color w:val="231F20"/>
          <w:spacing w:val="-7"/>
        </w:rPr>
        <w:t>dos</w:t>
      </w:r>
      <w:r>
        <w:rPr>
          <w:color w:val="231F20"/>
          <w:spacing w:val="-20"/>
        </w:rPr>
        <w:t> </w:t>
      </w:r>
      <w:r>
        <w:rPr>
          <w:color w:val="231F20"/>
          <w:spacing w:val="-9"/>
        </w:rPr>
        <w:t>também</w:t>
      </w:r>
      <w:r>
        <w:rPr>
          <w:color w:val="231F20"/>
          <w:spacing w:val="-20"/>
        </w:rPr>
        <w:t> </w:t>
      </w:r>
      <w:r>
        <w:rPr>
          <w:color w:val="231F20"/>
          <w:spacing w:val="-5"/>
        </w:rPr>
        <w:t>em</w:t>
      </w:r>
      <w:r>
        <w:rPr>
          <w:color w:val="231F20"/>
          <w:spacing w:val="-20"/>
        </w:rPr>
        <w:t> </w:t>
      </w:r>
      <w:r>
        <w:rPr>
          <w:color w:val="231F20"/>
          <w:spacing w:val="-9"/>
        </w:rPr>
        <w:t>evidências</w:t>
      </w:r>
      <w:r>
        <w:rPr>
          <w:color w:val="231F20"/>
          <w:spacing w:val="-20"/>
        </w:rPr>
        <w:t> </w:t>
      </w:r>
      <w:r>
        <w:rPr>
          <w:color w:val="231F20"/>
          <w:spacing w:val="-9"/>
        </w:rPr>
        <w:t>científicas</w:t>
      </w:r>
      <w:r>
        <w:rPr>
          <w:color w:val="231F20"/>
          <w:spacing w:val="-20"/>
        </w:rPr>
        <w:t> </w:t>
      </w:r>
      <w:r>
        <w:rPr>
          <w:color w:val="231F20"/>
          <w:spacing w:val="-8"/>
        </w:rPr>
        <w:t>para</w:t>
      </w:r>
      <w:r>
        <w:rPr>
          <w:color w:val="231F20"/>
          <w:spacing w:val="-20"/>
        </w:rPr>
        <w:t> </w:t>
      </w:r>
      <w:r>
        <w:rPr>
          <w:color w:val="231F20"/>
          <w:spacing w:val="-7"/>
        </w:rPr>
        <w:t>sua</w:t>
      </w:r>
      <w:r>
        <w:rPr>
          <w:color w:val="231F20"/>
          <w:spacing w:val="-20"/>
        </w:rPr>
        <w:t> </w:t>
      </w:r>
      <w:r>
        <w:rPr>
          <w:color w:val="231F20"/>
          <w:spacing w:val="-10"/>
        </w:rPr>
        <w:t>efetividade.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spacing w:before="113"/>
        <w:ind w:right="556"/>
        <w:jc w:val="right"/>
        <w:rPr>
          <w:rFonts w:ascii="Times New Roman"/>
        </w:rPr>
      </w:pPr>
      <w:r>
        <w:rPr>
          <w:rFonts w:ascii="Times New Roman"/>
          <w:color w:val="6D6E71"/>
          <w:w w:val="95"/>
        </w:rPr>
        <w:t>87</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343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3480">
            <wp:simplePos x="0" y="0"/>
            <wp:positionH relativeFrom="page">
              <wp:posOffset>7921955</wp:posOffset>
            </wp:positionH>
            <wp:positionV relativeFrom="page">
              <wp:posOffset>5536501</wp:posOffset>
            </wp:positionV>
            <wp:extent cx="152400" cy="152400"/>
            <wp:effectExtent l="0" t="0" r="0" b="0"/>
            <wp:wrapNone/>
            <wp:docPr id="559" name="image4.png" descr=""/>
            <wp:cNvGraphicFramePr>
              <a:graphicFrameLocks noChangeAspect="1"/>
            </wp:cNvGraphicFramePr>
            <a:graphic>
              <a:graphicData uri="http://schemas.openxmlformats.org/drawingml/2006/picture">
                <pic:pic>
                  <pic:nvPicPr>
                    <pic:cNvPr id="56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61" name="image4.png" descr=""/>
            <wp:cNvGraphicFramePr>
              <a:graphicFrameLocks noChangeAspect="1"/>
            </wp:cNvGraphicFramePr>
            <a:graphic>
              <a:graphicData uri="http://schemas.openxmlformats.org/drawingml/2006/picture">
                <pic:pic>
                  <pic:nvPicPr>
                    <pic:cNvPr id="56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410"/>
        <w:rPr>
          <w:rFonts w:ascii="Times New Roman"/>
          <w:sz w:val="20"/>
        </w:rPr>
      </w:pPr>
      <w:r>
        <w:rPr>
          <w:rFonts w:ascii="Times New Roman"/>
          <w:sz w:val="20"/>
        </w:rPr>
        <w:drawing>
          <wp:inline distT="0" distB="0" distL="0" distR="0">
            <wp:extent cx="152400" cy="152400"/>
            <wp:effectExtent l="0" t="0" r="0" b="0"/>
            <wp:docPr id="563" name="image4.png" descr=""/>
            <wp:cNvGraphicFramePr>
              <a:graphicFrameLocks noChangeAspect="1"/>
            </wp:cNvGraphicFramePr>
            <a:graphic>
              <a:graphicData uri="http://schemas.openxmlformats.org/drawingml/2006/picture">
                <pic:pic>
                  <pic:nvPicPr>
                    <pic:cNvPr id="56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8"/>
        <w:rPr>
          <w:rFonts w:ascii="Times New Roman"/>
          <w:sz w:val="46"/>
        </w:rPr>
      </w:pPr>
    </w:p>
    <w:p>
      <w:pPr>
        <w:pStyle w:val="BodyText"/>
        <w:spacing w:before="1"/>
        <w:ind w:left="538"/>
        <w:rPr>
          <w:rFonts w:ascii="Times New Roman"/>
        </w:rPr>
      </w:pPr>
      <w:r>
        <w:rPr/>
        <w:pict>
          <v:line style="position:absolute;mso-position-horizontal-relative:page;mso-position-vertical-relative:paragraph;z-index:13456" from="616.276001pt,-809.360779pt" to="616.276001pt,-824.360779pt" stroked="true" strokeweight=".25pt" strokecolor="#000000">
            <v:stroke dashstyle="solid"/>
            <w10:wrap type="none"/>
          </v:line>
        </w:pict>
      </w:r>
      <w:r>
        <w:rPr>
          <w:rFonts w:ascii="Times New Roman"/>
          <w:color w:val="6D6E71"/>
        </w:rPr>
        <w:t>88</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357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3624">
            <wp:simplePos x="0" y="0"/>
            <wp:positionH relativeFrom="page">
              <wp:posOffset>7921955</wp:posOffset>
            </wp:positionH>
            <wp:positionV relativeFrom="page">
              <wp:posOffset>5536501</wp:posOffset>
            </wp:positionV>
            <wp:extent cx="152400" cy="152400"/>
            <wp:effectExtent l="0" t="0" r="0" b="0"/>
            <wp:wrapNone/>
            <wp:docPr id="565" name="image4.png" descr=""/>
            <wp:cNvGraphicFramePr>
              <a:graphicFrameLocks noChangeAspect="1"/>
            </wp:cNvGraphicFramePr>
            <a:graphic>
              <a:graphicData uri="http://schemas.openxmlformats.org/drawingml/2006/picture">
                <pic:pic>
                  <pic:nvPicPr>
                    <pic:cNvPr id="56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67" name="image4.png" descr=""/>
            <wp:cNvGraphicFramePr>
              <a:graphicFrameLocks noChangeAspect="1"/>
            </wp:cNvGraphicFramePr>
            <a:graphic>
              <a:graphicData uri="http://schemas.openxmlformats.org/drawingml/2006/picture">
                <pic:pic>
                  <pic:nvPicPr>
                    <pic:cNvPr id="56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3698" w:right="0" w:firstLine="0"/>
        <w:jc w:val="left"/>
        <w:rPr>
          <w:rFonts w:ascii="Times New Roman" w:hAnsi="Times New Roman"/>
          <w:sz w:val="14"/>
        </w:rPr>
      </w:pPr>
      <w:r>
        <w:rPr/>
        <w:pict>
          <v:line style="position:absolute;mso-position-horizontal-relative:page;mso-position-vertical-relative:paragraph;z-index:11480;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3600" from="616.276001pt,-30.639816pt" to="616.276001pt,-45.639816pt" stroked="true" strokeweight=".25pt" strokecolor="#000000">
            <v:stroke dashstyle="solid"/>
            <w10:wrap type="none"/>
          </v:line>
        </w:pict>
      </w:r>
      <w:r>
        <w:rPr>
          <w:rFonts w:ascii="Times New Roman" w:hAnsi="Times New Roman"/>
          <w:color w:val="6D6E71"/>
          <w:sz w:val="14"/>
        </w:rPr>
        <w:t>PLANO DE AÇÃO - PLANO DECENAL DE ATENDIMENTO SOCIOEDUCATIVO DE SÃO PAULO - 2015 - 2025</w:t>
      </w:r>
    </w:p>
    <w:p>
      <w:pPr>
        <w:pStyle w:val="BodyText"/>
        <w:spacing w:before="8"/>
        <w:rPr>
          <w:rFonts w:ascii="Times New Roman"/>
          <w:sz w:val="17"/>
        </w:rPr>
      </w:pPr>
    </w:p>
    <w:p>
      <w:pPr>
        <w:spacing w:line="254" w:lineRule="auto" w:before="100"/>
        <w:ind w:left="2576" w:right="0" w:firstLine="0"/>
        <w:jc w:val="left"/>
        <w:rPr>
          <w:b/>
          <w:sz w:val="28"/>
        </w:rPr>
      </w:pPr>
      <w:r>
        <w:rPr/>
        <w:pict>
          <v:group style="position:absolute;margin-left:35.173pt;margin-top:-1.256138pt;width:88.8pt;height:51.5pt;mso-position-horizontal-relative:page;mso-position-vertical-relative:paragraph;z-index:13552" coordorigin="703,-25" coordsize="1776,1030">
            <v:shape style="position:absolute;left:1897;top:7;width:582;height:582" coordorigin="1898,7" coordsize="582,582" path="m2389,298l2373,220,2343,176,2343,298,2331,358,2298,407,2249,441,2188,453,2128,441,2079,407,2046,358,2034,298,2046,238,2079,189,2128,156,2188,143,2249,156,2298,189,2331,238,2343,298,2343,176,2330,157,2310,143,2266,114,2188,98,2111,114,2047,157,2004,220,1988,298,2004,376,2047,439,2111,482,2188,498,2266,482,2310,453,2330,439,2373,376,2389,298m2479,298l2469,221,2440,151,2434,144,2434,298,2421,375,2386,443,2333,496,2266,531,2188,543,2111,531,2044,496,1991,443,1956,375,1943,298,1956,221,1991,153,2044,100,2111,65,2188,53,2266,65,2333,100,2386,153,2421,221,2434,298,2434,144,2394,93,2342,53,2335,47,2266,18,2188,7,2111,18,2042,47,1983,93,1937,151,1908,221,1898,298,1908,375,1937,445,1983,504,2042,549,2111,578,2188,589,2266,578,2335,549,2342,543,2394,504,2440,445,2469,375,2479,298e" filled="true" fillcolor="#d1d3d4" stroked="false">
              <v:path arrowok="t"/>
              <v:fill type="solid"/>
            </v:shape>
            <v:shape style="position:absolute;left:703;top:-26;width:1578;height:1030" coordorigin="703,-25" coordsize="1578,1030" path="m1807,-25l1213,-25,1138,-20,1066,-4,998,22,936,57,879,100,828,150,786,207,751,270,725,337,709,409,703,484,703,495,709,572,726,646,753,715,790,779,835,836,888,887,947,929,1013,963,1083,988,1158,1001,1158,1004,1622,1004,1661,996,1693,975,1715,944,1723,905,1723,903,1716,866,1696,835,1666,813,1629,804,1678,804,1718,796,1750,775,1772,743,1780,704,1780,702,1772,665,1752,634,1722,613,1686,603,1735,603,1775,595,1807,574,1828,543,1836,504,1836,502,1829,465,1809,434,1779,412,1742,403,2179,403,2219,395,2251,374,2273,342,2281,303,2281,301,2273,263,2251,231,2219,210,2179,202,1549,202,1549,192,1548,182,1546,172,1685,172,1745,160,1826,80,1838,5,1835,-7,1829,-16,1819,-23,1807,-25xe" filled="true" fillcolor="#939598" stroked="false">
              <v:path arrowok="t"/>
              <v:fill type="solid"/>
            </v:shape>
            <w10:wrap type="none"/>
          </v:group>
        </w:pict>
      </w:r>
      <w:r>
        <w:rPr>
          <w:b/>
          <w:color w:val="6D6E71"/>
          <w:sz w:val="28"/>
        </w:rPr>
        <w:t>8</w:t>
      </w:r>
      <w:r>
        <w:rPr>
          <w:b/>
          <w:color w:val="6D6E71"/>
          <w:spacing w:val="-37"/>
          <w:sz w:val="28"/>
        </w:rPr>
        <w:t> </w:t>
      </w:r>
      <w:r>
        <w:rPr>
          <w:b/>
          <w:color w:val="6D6E71"/>
          <w:sz w:val="28"/>
        </w:rPr>
        <w:t>.</w:t>
      </w:r>
      <w:r>
        <w:rPr>
          <w:b/>
          <w:color w:val="6D6E71"/>
          <w:spacing w:val="-36"/>
          <w:sz w:val="28"/>
        </w:rPr>
        <w:t> </w:t>
      </w:r>
      <w:r>
        <w:rPr>
          <w:b/>
          <w:color w:val="6D6E71"/>
          <w:spacing w:val="-14"/>
          <w:sz w:val="28"/>
        </w:rPr>
        <w:t>PLANO</w:t>
      </w:r>
      <w:r>
        <w:rPr>
          <w:b/>
          <w:color w:val="6D6E71"/>
          <w:spacing w:val="-36"/>
          <w:sz w:val="28"/>
        </w:rPr>
        <w:t> </w:t>
      </w:r>
      <w:r>
        <w:rPr>
          <w:b/>
          <w:color w:val="6D6E71"/>
          <w:spacing w:val="-9"/>
          <w:sz w:val="28"/>
        </w:rPr>
        <w:t>DE</w:t>
      </w:r>
      <w:r>
        <w:rPr>
          <w:b/>
          <w:color w:val="6D6E71"/>
          <w:spacing w:val="-36"/>
          <w:sz w:val="28"/>
        </w:rPr>
        <w:t> </w:t>
      </w:r>
      <w:r>
        <w:rPr>
          <w:b/>
          <w:color w:val="6D6E71"/>
          <w:spacing w:val="-13"/>
          <w:sz w:val="28"/>
        </w:rPr>
        <w:t>AÇÃO</w:t>
      </w:r>
      <w:r>
        <w:rPr>
          <w:b/>
          <w:color w:val="6D6E71"/>
          <w:spacing w:val="-36"/>
          <w:sz w:val="28"/>
        </w:rPr>
        <w:t> </w:t>
      </w:r>
      <w:r>
        <w:rPr>
          <w:b/>
          <w:color w:val="6D6E71"/>
          <w:sz w:val="28"/>
        </w:rPr>
        <w:t>-</w:t>
      </w:r>
      <w:r>
        <w:rPr>
          <w:b/>
          <w:color w:val="6D6E71"/>
          <w:spacing w:val="-36"/>
          <w:sz w:val="28"/>
        </w:rPr>
        <w:t> </w:t>
      </w:r>
      <w:r>
        <w:rPr>
          <w:b/>
          <w:color w:val="6D6E71"/>
          <w:spacing w:val="-14"/>
          <w:sz w:val="28"/>
        </w:rPr>
        <w:t>PLANO</w:t>
      </w:r>
      <w:r>
        <w:rPr>
          <w:b/>
          <w:color w:val="6D6E71"/>
          <w:spacing w:val="-36"/>
          <w:sz w:val="28"/>
        </w:rPr>
        <w:t> </w:t>
      </w:r>
      <w:r>
        <w:rPr>
          <w:b/>
          <w:color w:val="6D6E71"/>
          <w:spacing w:val="-15"/>
          <w:sz w:val="28"/>
        </w:rPr>
        <w:t>DECENAL</w:t>
      </w:r>
      <w:r>
        <w:rPr>
          <w:b/>
          <w:color w:val="6D6E71"/>
          <w:spacing w:val="-36"/>
          <w:sz w:val="28"/>
        </w:rPr>
        <w:t> </w:t>
      </w:r>
      <w:r>
        <w:rPr>
          <w:b/>
          <w:color w:val="6D6E71"/>
          <w:spacing w:val="-9"/>
          <w:sz w:val="28"/>
        </w:rPr>
        <w:t>DE</w:t>
      </w:r>
      <w:r>
        <w:rPr>
          <w:b/>
          <w:color w:val="6D6E71"/>
          <w:spacing w:val="-36"/>
          <w:sz w:val="28"/>
        </w:rPr>
        <w:t> </w:t>
      </w:r>
      <w:r>
        <w:rPr>
          <w:b/>
          <w:color w:val="6D6E71"/>
          <w:spacing w:val="-17"/>
          <w:sz w:val="28"/>
        </w:rPr>
        <w:t>ATENDIMENTO </w:t>
      </w:r>
      <w:r>
        <w:rPr>
          <w:b/>
          <w:color w:val="6D6E71"/>
          <w:spacing w:val="-16"/>
          <w:sz w:val="28"/>
        </w:rPr>
        <w:t>SOCIOEDUCATIVO</w:t>
      </w:r>
      <w:r>
        <w:rPr>
          <w:b/>
          <w:color w:val="6D6E71"/>
          <w:spacing w:val="-34"/>
          <w:sz w:val="28"/>
        </w:rPr>
        <w:t> </w:t>
      </w:r>
      <w:r>
        <w:rPr>
          <w:b/>
          <w:color w:val="6D6E71"/>
          <w:spacing w:val="-9"/>
          <w:sz w:val="28"/>
        </w:rPr>
        <w:t>DE</w:t>
      </w:r>
      <w:r>
        <w:rPr>
          <w:b/>
          <w:color w:val="6D6E71"/>
          <w:spacing w:val="-34"/>
          <w:sz w:val="28"/>
        </w:rPr>
        <w:t> </w:t>
      </w:r>
      <w:r>
        <w:rPr>
          <w:b/>
          <w:color w:val="6D6E71"/>
          <w:spacing w:val="-12"/>
          <w:sz w:val="28"/>
        </w:rPr>
        <w:t>SÃO</w:t>
      </w:r>
      <w:r>
        <w:rPr>
          <w:b/>
          <w:color w:val="6D6E71"/>
          <w:spacing w:val="-34"/>
          <w:sz w:val="28"/>
        </w:rPr>
        <w:t> </w:t>
      </w:r>
      <w:r>
        <w:rPr>
          <w:b/>
          <w:color w:val="6D6E71"/>
          <w:spacing w:val="-14"/>
          <w:sz w:val="28"/>
        </w:rPr>
        <w:t>PAULO</w:t>
      </w:r>
      <w:r>
        <w:rPr>
          <w:b/>
          <w:color w:val="6D6E71"/>
          <w:spacing w:val="-34"/>
          <w:sz w:val="28"/>
        </w:rPr>
        <w:t> </w:t>
      </w:r>
      <w:r>
        <w:rPr>
          <w:b/>
          <w:color w:val="6D6E71"/>
          <w:sz w:val="28"/>
        </w:rPr>
        <w:t>-</w:t>
      </w:r>
      <w:r>
        <w:rPr>
          <w:b/>
          <w:color w:val="6D6E71"/>
          <w:spacing w:val="-34"/>
          <w:sz w:val="28"/>
        </w:rPr>
        <w:t> </w:t>
      </w:r>
      <w:r>
        <w:rPr>
          <w:b/>
          <w:color w:val="6D6E71"/>
          <w:spacing w:val="-14"/>
          <w:sz w:val="28"/>
        </w:rPr>
        <w:t>2015</w:t>
      </w:r>
      <w:r>
        <w:rPr>
          <w:b/>
          <w:color w:val="6D6E71"/>
          <w:spacing w:val="-33"/>
          <w:sz w:val="28"/>
        </w:rPr>
        <w:t> </w:t>
      </w:r>
      <w:r>
        <w:rPr>
          <w:b/>
          <w:color w:val="6D6E71"/>
          <w:sz w:val="28"/>
        </w:rPr>
        <w:t>-</w:t>
      </w:r>
      <w:r>
        <w:rPr>
          <w:b/>
          <w:color w:val="6D6E71"/>
          <w:spacing w:val="-34"/>
          <w:sz w:val="28"/>
        </w:rPr>
        <w:t> </w:t>
      </w:r>
      <w:r>
        <w:rPr>
          <w:b/>
          <w:color w:val="6D6E71"/>
          <w:spacing w:val="-17"/>
          <w:sz w:val="28"/>
        </w:rPr>
        <w:t>2025</w:t>
      </w:r>
    </w:p>
    <w:p>
      <w:pPr>
        <w:pStyle w:val="BodyText"/>
        <w:rPr>
          <w:b/>
          <w:sz w:val="20"/>
        </w:rPr>
      </w:pPr>
    </w:p>
    <w:p>
      <w:pPr>
        <w:pStyle w:val="BodyText"/>
        <w:spacing w:before="9"/>
        <w:rPr>
          <w:b/>
          <w:sz w:val="14"/>
        </w:rPr>
      </w:pPr>
    </w:p>
    <w:p>
      <w:pPr>
        <w:tabs>
          <w:tab w:pos="1397" w:val="left" w:leader="none"/>
        </w:tabs>
        <w:spacing w:line="240" w:lineRule="auto"/>
        <w:ind w:left="-410" w:right="0" w:firstLine="0"/>
        <w:rPr>
          <w:sz w:val="20"/>
        </w:rPr>
      </w:pPr>
      <w:r>
        <w:rPr>
          <w:position w:val="575"/>
          <w:sz w:val="20"/>
        </w:rPr>
        <w:drawing>
          <wp:inline distT="0" distB="0" distL="0" distR="0">
            <wp:extent cx="152400" cy="152400"/>
            <wp:effectExtent l="0" t="0" r="0" b="0"/>
            <wp:docPr id="569" name="image4.png" descr=""/>
            <wp:cNvGraphicFramePr>
              <a:graphicFrameLocks noChangeAspect="1"/>
            </wp:cNvGraphicFramePr>
            <a:graphic>
              <a:graphicData uri="http://schemas.openxmlformats.org/drawingml/2006/picture">
                <pic:pic>
                  <pic:nvPicPr>
                    <pic:cNvPr id="570"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575"/>
          <w:sz w:val="20"/>
        </w:rPr>
      </w:r>
      <w:r>
        <w:rPr>
          <w:position w:val="575"/>
          <w:sz w:val="20"/>
        </w:rPr>
        <w:tab/>
      </w:r>
      <w:r>
        <w:rPr>
          <w:sz w:val="20"/>
        </w:rPr>
        <w:pict>
          <v:shape style="width:455.5pt;height:606.3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912"/>
                    <w:gridCol w:w="1956"/>
                    <w:gridCol w:w="1039"/>
                  </w:tblGrid>
                  <w:tr>
                    <w:trPr>
                      <w:trHeight w:val="650" w:hRule="atLeast"/>
                    </w:trPr>
                    <w:tc>
                      <w:tcPr>
                        <w:tcW w:w="9080" w:type="dxa"/>
                        <w:gridSpan w:val="4"/>
                        <w:shd w:val="clear" w:color="auto" w:fill="58595B"/>
                      </w:tcPr>
                      <w:p>
                        <w:pPr>
                          <w:pStyle w:val="TableParagraph"/>
                          <w:spacing w:before="6"/>
                          <w:rPr>
                            <w:rFonts w:ascii="Georgia"/>
                            <w:b/>
                            <w:sz w:val="20"/>
                          </w:rPr>
                        </w:pPr>
                      </w:p>
                      <w:p>
                        <w:pPr>
                          <w:pStyle w:val="TableParagraph"/>
                          <w:ind w:left="2229"/>
                          <w:rPr>
                            <w:b/>
                            <w:sz w:val="16"/>
                          </w:rPr>
                        </w:pPr>
                        <w:r>
                          <w:rPr>
                            <w:b/>
                            <w:color w:val="FFFFFF"/>
                            <w:sz w:val="16"/>
                          </w:rPr>
                          <w:t>EIXO 1 – GESTÃO DO SISTEMA SOCIOEDUCATIVO MUNICIPAL</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912" w:type="dxa"/>
                      </w:tcPr>
                      <w:p>
                        <w:pPr>
                          <w:pStyle w:val="TableParagraph"/>
                          <w:spacing w:before="77"/>
                          <w:ind w:left="1688" w:right="1683"/>
                          <w:jc w:val="center"/>
                          <w:rPr>
                            <w:b/>
                            <w:sz w:val="16"/>
                          </w:rPr>
                        </w:pPr>
                        <w:r>
                          <w:rPr>
                            <w:b/>
                            <w:color w:val="231F20"/>
                            <w:sz w:val="16"/>
                          </w:rPr>
                          <w:t>META</w:t>
                        </w:r>
                      </w:p>
                    </w:tc>
                    <w:tc>
                      <w:tcPr>
                        <w:tcW w:w="1956" w:type="dxa"/>
                      </w:tcPr>
                      <w:p>
                        <w:pPr>
                          <w:pStyle w:val="TableParagraph"/>
                          <w:spacing w:before="77"/>
                          <w:ind w:left="408"/>
                          <w:rPr>
                            <w:b/>
                            <w:sz w:val="16"/>
                          </w:rPr>
                        </w:pPr>
                        <w:r>
                          <w:rPr>
                            <w:b/>
                            <w:color w:val="231F20"/>
                            <w:sz w:val="16"/>
                          </w:rPr>
                          <w:t>RESPONSÁVEIS</w:t>
                        </w:r>
                      </w:p>
                    </w:tc>
                    <w:tc>
                      <w:tcPr>
                        <w:tcW w:w="1039" w:type="dxa"/>
                      </w:tcPr>
                      <w:p>
                        <w:pPr>
                          <w:pStyle w:val="TableParagraph"/>
                          <w:spacing w:before="77"/>
                          <w:ind w:left="158"/>
                          <w:rPr>
                            <w:b/>
                            <w:sz w:val="16"/>
                          </w:rPr>
                        </w:pPr>
                        <w:r>
                          <w:rPr>
                            <w:b/>
                            <w:color w:val="231F20"/>
                            <w:sz w:val="16"/>
                          </w:rPr>
                          <w:t>PERÍODO</w:t>
                        </w:r>
                      </w:p>
                    </w:tc>
                  </w:tr>
                  <w:tr>
                    <w:trPr>
                      <w:trHeight w:val="832" w:hRule="atLeast"/>
                    </w:trPr>
                    <w:tc>
                      <w:tcPr>
                        <w:tcW w:w="2173" w:type="dxa"/>
                        <w:vMerge w:val="restart"/>
                      </w:tcPr>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spacing w:before="10"/>
                          <w:rPr>
                            <w:rFonts w:ascii="Georgia"/>
                            <w:b/>
                            <w:sz w:val="31"/>
                          </w:rPr>
                        </w:pPr>
                      </w:p>
                      <w:p>
                        <w:pPr>
                          <w:pStyle w:val="TableParagraph"/>
                          <w:spacing w:line="249" w:lineRule="auto"/>
                          <w:ind w:left="80"/>
                          <w:rPr>
                            <w:sz w:val="20"/>
                          </w:rPr>
                        </w:pPr>
                        <w:r>
                          <w:rPr>
                            <w:color w:val="231F20"/>
                            <w:sz w:val="20"/>
                          </w:rPr>
                          <w:t>1 - ORGANIZAR O </w:t>
                        </w:r>
                        <w:r>
                          <w:rPr>
                            <w:color w:val="231F20"/>
                            <w:w w:val="95"/>
                            <w:sz w:val="20"/>
                          </w:rPr>
                          <w:t>SISTEMA MUNICIPAL </w:t>
                        </w:r>
                        <w:r>
                          <w:rPr>
                            <w:color w:val="231F20"/>
                            <w:sz w:val="20"/>
                          </w:rPr>
                          <w:t>DE ATENDIMENTO SOCIOEDUCATIVO, NOS TERMOS DA LEI 12.594/12</w:t>
                        </w:r>
                      </w:p>
                    </w:tc>
                    <w:tc>
                      <w:tcPr>
                        <w:tcW w:w="3912" w:type="dxa"/>
                      </w:tcPr>
                      <w:p>
                        <w:pPr>
                          <w:pStyle w:val="TableParagraph"/>
                          <w:tabs>
                            <w:tab w:pos="799" w:val="left" w:leader="none"/>
                          </w:tabs>
                          <w:spacing w:line="249" w:lineRule="auto" w:before="37"/>
                          <w:ind w:left="79" w:right="155"/>
                          <w:rPr>
                            <w:sz w:val="16"/>
                          </w:rPr>
                        </w:pPr>
                        <w:r>
                          <w:rPr>
                            <w:color w:val="231F20"/>
                            <w:sz w:val="16"/>
                          </w:rPr>
                          <w:t>1.</w:t>
                          <w:tab/>
                          <w:t>Definição</w:t>
                        </w:r>
                        <w:r>
                          <w:rPr>
                            <w:color w:val="231F20"/>
                            <w:spacing w:val="-7"/>
                            <w:sz w:val="16"/>
                          </w:rPr>
                          <w:t> </w:t>
                        </w:r>
                        <w:r>
                          <w:rPr>
                            <w:color w:val="231F20"/>
                            <w:sz w:val="16"/>
                          </w:rPr>
                          <w:t>do</w:t>
                        </w:r>
                        <w:r>
                          <w:rPr>
                            <w:color w:val="231F20"/>
                            <w:spacing w:val="-7"/>
                            <w:sz w:val="16"/>
                          </w:rPr>
                          <w:t> </w:t>
                        </w:r>
                        <w:r>
                          <w:rPr>
                            <w:color w:val="231F20"/>
                            <w:sz w:val="16"/>
                          </w:rPr>
                          <w:t>órgão</w:t>
                        </w:r>
                        <w:r>
                          <w:rPr>
                            <w:color w:val="231F20"/>
                            <w:spacing w:val="-6"/>
                            <w:sz w:val="16"/>
                          </w:rPr>
                          <w:t> </w:t>
                        </w:r>
                        <w:r>
                          <w:rPr>
                            <w:color w:val="231F20"/>
                            <w:sz w:val="16"/>
                          </w:rPr>
                          <w:t>gestor</w:t>
                        </w:r>
                        <w:r>
                          <w:rPr>
                            <w:color w:val="231F20"/>
                            <w:spacing w:val="-7"/>
                            <w:sz w:val="16"/>
                          </w:rPr>
                          <w:t> </w:t>
                        </w:r>
                        <w:r>
                          <w:rPr>
                            <w:color w:val="231F20"/>
                            <w:sz w:val="16"/>
                          </w:rPr>
                          <w:t>do</w:t>
                        </w:r>
                        <w:r>
                          <w:rPr>
                            <w:color w:val="231F20"/>
                            <w:spacing w:val="-6"/>
                            <w:sz w:val="16"/>
                          </w:rPr>
                          <w:t> </w:t>
                        </w:r>
                        <w:r>
                          <w:rPr>
                            <w:color w:val="231F20"/>
                            <w:sz w:val="16"/>
                          </w:rPr>
                          <w:t>Sistema</w:t>
                        </w:r>
                        <w:r>
                          <w:rPr>
                            <w:color w:val="231F20"/>
                            <w:spacing w:val="-7"/>
                            <w:sz w:val="16"/>
                          </w:rPr>
                          <w:t> </w:t>
                        </w:r>
                        <w:r>
                          <w:rPr>
                            <w:color w:val="231F20"/>
                            <w:sz w:val="16"/>
                          </w:rPr>
                          <w:t>Munici- pal</w:t>
                        </w:r>
                        <w:r>
                          <w:rPr>
                            <w:color w:val="231F20"/>
                            <w:spacing w:val="-11"/>
                            <w:sz w:val="16"/>
                          </w:rPr>
                          <w:t> </w:t>
                        </w:r>
                        <w:r>
                          <w:rPr>
                            <w:color w:val="231F20"/>
                            <w:sz w:val="16"/>
                          </w:rPr>
                          <w:t>de</w:t>
                        </w:r>
                        <w:r>
                          <w:rPr>
                            <w:color w:val="231F20"/>
                            <w:spacing w:val="-10"/>
                            <w:sz w:val="16"/>
                          </w:rPr>
                          <w:t> </w:t>
                        </w:r>
                        <w:r>
                          <w:rPr>
                            <w:color w:val="231F20"/>
                            <w:sz w:val="16"/>
                          </w:rPr>
                          <w:t>Atendimento</w:t>
                        </w:r>
                        <w:r>
                          <w:rPr>
                            <w:color w:val="231F20"/>
                            <w:spacing w:val="-11"/>
                            <w:sz w:val="16"/>
                          </w:rPr>
                          <w:t> </w:t>
                        </w:r>
                        <w:r>
                          <w:rPr>
                            <w:color w:val="231F20"/>
                            <w:sz w:val="16"/>
                          </w:rPr>
                          <w:t>Socioeducativo</w:t>
                        </w:r>
                        <w:r>
                          <w:rPr>
                            <w:color w:val="231F20"/>
                            <w:spacing w:val="-10"/>
                            <w:sz w:val="16"/>
                          </w:rPr>
                          <w:t> </w:t>
                        </w:r>
                        <w:r>
                          <w:rPr>
                            <w:color w:val="231F20"/>
                            <w:sz w:val="16"/>
                          </w:rPr>
                          <w:t>(SIMASE),</w:t>
                        </w:r>
                        <w:r>
                          <w:rPr>
                            <w:color w:val="231F20"/>
                            <w:spacing w:val="-11"/>
                            <w:sz w:val="16"/>
                          </w:rPr>
                          <w:t> </w:t>
                        </w:r>
                        <w:r>
                          <w:rPr>
                            <w:color w:val="231F20"/>
                            <w:sz w:val="16"/>
                          </w:rPr>
                          <w:t>constitu- ído por representantes do poder público, sociedade civil, ONGs.</w:t>
                        </w:r>
                      </w:p>
                    </w:tc>
                    <w:tc>
                      <w:tcPr>
                        <w:tcW w:w="1956" w:type="dxa"/>
                      </w:tcPr>
                      <w:p>
                        <w:pPr>
                          <w:pStyle w:val="TableParagraph"/>
                          <w:spacing w:before="37"/>
                          <w:ind w:left="79"/>
                          <w:rPr>
                            <w:sz w:val="16"/>
                          </w:rPr>
                        </w:pPr>
                        <w:r>
                          <w:rPr>
                            <w:color w:val="231F20"/>
                            <w:sz w:val="16"/>
                          </w:rPr>
                          <w:t>CMDCA</w:t>
                        </w:r>
                      </w:p>
                      <w:p>
                        <w:pPr>
                          <w:pStyle w:val="TableParagraph"/>
                          <w:spacing w:line="249" w:lineRule="auto" w:before="8"/>
                          <w:ind w:left="79" w:right="6"/>
                          <w:rPr>
                            <w:sz w:val="16"/>
                          </w:rPr>
                        </w:pPr>
                        <w:r>
                          <w:rPr>
                            <w:color w:val="231F20"/>
                            <w:sz w:val="16"/>
                          </w:rPr>
                          <w:t>Poder Legislativo Municipal Organizações da Sociedade Civil</w:t>
                        </w:r>
                      </w:p>
                    </w:tc>
                    <w:tc>
                      <w:tcPr>
                        <w:tcW w:w="1039" w:type="dxa"/>
                      </w:tcPr>
                      <w:p>
                        <w:pPr>
                          <w:pStyle w:val="TableParagraph"/>
                          <w:spacing w:before="37"/>
                          <w:ind w:left="79"/>
                          <w:rPr>
                            <w:sz w:val="16"/>
                          </w:rPr>
                        </w:pPr>
                        <w:r>
                          <w:rPr>
                            <w:color w:val="231F20"/>
                            <w:sz w:val="16"/>
                          </w:rPr>
                          <w:t>2015</w:t>
                        </w:r>
                      </w:p>
                    </w:tc>
                  </w:tr>
                  <w:tr>
                    <w:trPr>
                      <w:trHeight w:val="1216"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58"/>
                          <w:rPr>
                            <w:sz w:val="16"/>
                          </w:rPr>
                        </w:pPr>
                        <w:r>
                          <w:rPr>
                            <w:color w:val="231F20"/>
                            <w:sz w:val="16"/>
                          </w:rPr>
                          <w:t>2.</w:t>
                          <w:tab/>
                          <w:t>Criação de Comissão Interinstitucional, permanente e qualificada, incluindo representação da Fun- dação</w:t>
                        </w:r>
                        <w:r>
                          <w:rPr>
                            <w:color w:val="231F20"/>
                            <w:spacing w:val="-12"/>
                            <w:sz w:val="16"/>
                          </w:rPr>
                          <w:t> </w:t>
                        </w:r>
                        <w:r>
                          <w:rPr>
                            <w:color w:val="231F20"/>
                            <w:sz w:val="16"/>
                          </w:rPr>
                          <w:t>CASA</w:t>
                        </w:r>
                        <w:r>
                          <w:rPr>
                            <w:color w:val="231F20"/>
                            <w:spacing w:val="-11"/>
                            <w:sz w:val="16"/>
                          </w:rPr>
                          <w:t> </w:t>
                        </w:r>
                        <w:r>
                          <w:rPr>
                            <w:color w:val="231F20"/>
                            <w:sz w:val="16"/>
                          </w:rPr>
                          <w:t>e</w:t>
                        </w:r>
                        <w:r>
                          <w:rPr>
                            <w:color w:val="231F20"/>
                            <w:spacing w:val="-11"/>
                            <w:sz w:val="16"/>
                          </w:rPr>
                          <w:t> </w:t>
                        </w:r>
                        <w:r>
                          <w:rPr>
                            <w:color w:val="231F20"/>
                            <w:sz w:val="16"/>
                          </w:rPr>
                          <w:t>das</w:t>
                        </w:r>
                        <w:r>
                          <w:rPr>
                            <w:color w:val="231F20"/>
                            <w:spacing w:val="-11"/>
                            <w:sz w:val="16"/>
                          </w:rPr>
                          <w:t> </w:t>
                        </w:r>
                        <w:r>
                          <w:rPr>
                            <w:color w:val="231F20"/>
                            <w:sz w:val="16"/>
                          </w:rPr>
                          <w:t>Secretarias</w:t>
                        </w:r>
                        <w:r>
                          <w:rPr>
                            <w:color w:val="231F20"/>
                            <w:spacing w:val="-11"/>
                            <w:sz w:val="16"/>
                          </w:rPr>
                          <w:t> </w:t>
                        </w:r>
                        <w:r>
                          <w:rPr>
                            <w:color w:val="231F20"/>
                            <w:sz w:val="16"/>
                          </w:rPr>
                          <w:t>Estaduais</w:t>
                        </w:r>
                        <w:r>
                          <w:rPr>
                            <w:color w:val="231F20"/>
                            <w:spacing w:val="-12"/>
                            <w:sz w:val="16"/>
                          </w:rPr>
                          <w:t> </w:t>
                        </w:r>
                        <w:r>
                          <w:rPr>
                            <w:color w:val="231F20"/>
                            <w:sz w:val="16"/>
                          </w:rPr>
                          <w:t>afins,</w:t>
                        </w:r>
                        <w:r>
                          <w:rPr>
                            <w:color w:val="231F20"/>
                            <w:spacing w:val="-11"/>
                            <w:sz w:val="16"/>
                          </w:rPr>
                          <w:t> </w:t>
                        </w:r>
                        <w:r>
                          <w:rPr>
                            <w:color w:val="231F20"/>
                            <w:sz w:val="16"/>
                          </w:rPr>
                          <w:t>propiciando condições</w:t>
                        </w:r>
                        <w:r>
                          <w:rPr>
                            <w:color w:val="231F20"/>
                            <w:spacing w:val="-6"/>
                            <w:sz w:val="16"/>
                          </w:rPr>
                          <w:t> </w:t>
                        </w:r>
                        <w:r>
                          <w:rPr>
                            <w:color w:val="231F20"/>
                            <w:sz w:val="16"/>
                          </w:rPr>
                          <w:t>para</w:t>
                        </w:r>
                        <w:r>
                          <w:rPr>
                            <w:color w:val="231F20"/>
                            <w:spacing w:val="-5"/>
                            <w:sz w:val="16"/>
                          </w:rPr>
                          <w:t> </w:t>
                        </w:r>
                        <w:r>
                          <w:rPr>
                            <w:color w:val="231F20"/>
                            <w:sz w:val="16"/>
                          </w:rPr>
                          <w:t>o</w:t>
                        </w:r>
                        <w:r>
                          <w:rPr>
                            <w:color w:val="231F20"/>
                            <w:spacing w:val="-5"/>
                            <w:sz w:val="16"/>
                          </w:rPr>
                          <w:t> </w:t>
                        </w:r>
                        <w:r>
                          <w:rPr>
                            <w:color w:val="231F20"/>
                            <w:sz w:val="16"/>
                          </w:rPr>
                          <w:t>estabelecimento</w:t>
                        </w:r>
                        <w:r>
                          <w:rPr>
                            <w:color w:val="231F20"/>
                            <w:spacing w:val="-5"/>
                            <w:sz w:val="16"/>
                          </w:rPr>
                          <w:t> </w:t>
                        </w:r>
                        <w:r>
                          <w:rPr>
                            <w:color w:val="231F20"/>
                            <w:sz w:val="16"/>
                          </w:rPr>
                          <w:t>de</w:t>
                        </w:r>
                        <w:r>
                          <w:rPr>
                            <w:color w:val="231F20"/>
                            <w:spacing w:val="-5"/>
                            <w:sz w:val="16"/>
                          </w:rPr>
                          <w:t> </w:t>
                        </w:r>
                        <w:r>
                          <w:rPr>
                            <w:color w:val="231F20"/>
                            <w:sz w:val="16"/>
                          </w:rPr>
                          <w:t>ações,</w:t>
                        </w:r>
                        <w:r>
                          <w:rPr>
                            <w:color w:val="231F20"/>
                            <w:spacing w:val="-5"/>
                            <w:sz w:val="16"/>
                          </w:rPr>
                          <w:t> </w:t>
                        </w:r>
                        <w:r>
                          <w:rPr>
                            <w:color w:val="231F20"/>
                            <w:sz w:val="16"/>
                          </w:rPr>
                          <w:t>parcerias</w:t>
                        </w:r>
                        <w:r>
                          <w:rPr>
                            <w:color w:val="231F20"/>
                            <w:spacing w:val="-5"/>
                            <w:sz w:val="16"/>
                          </w:rPr>
                          <w:t> </w:t>
                        </w:r>
                        <w:r>
                          <w:rPr>
                            <w:color w:val="231F20"/>
                            <w:sz w:val="16"/>
                          </w:rPr>
                          <w:t>e</w:t>
                        </w:r>
                        <w:r>
                          <w:rPr>
                            <w:color w:val="231F20"/>
                            <w:spacing w:val="-5"/>
                            <w:sz w:val="16"/>
                          </w:rPr>
                          <w:t> </w:t>
                        </w:r>
                        <w:r>
                          <w:rPr>
                            <w:color w:val="231F20"/>
                            <w:sz w:val="16"/>
                          </w:rPr>
                          <w:t>po- líticas inovadoras com o objetivo de assegurar a qualidade do atendimento ao</w:t>
                        </w:r>
                        <w:r>
                          <w:rPr>
                            <w:color w:val="231F20"/>
                            <w:spacing w:val="-12"/>
                            <w:sz w:val="16"/>
                          </w:rPr>
                          <w:t> </w:t>
                        </w:r>
                        <w:r>
                          <w:rPr>
                            <w:color w:val="231F20"/>
                            <w:sz w:val="16"/>
                          </w:rPr>
                          <w:t>adolescente.</w:t>
                        </w:r>
                      </w:p>
                    </w:tc>
                    <w:tc>
                      <w:tcPr>
                        <w:tcW w:w="1956" w:type="dxa"/>
                      </w:tcPr>
                      <w:p>
                        <w:pPr>
                          <w:pStyle w:val="TableParagraph"/>
                          <w:spacing w:before="37"/>
                          <w:ind w:left="79"/>
                          <w:rPr>
                            <w:sz w:val="16"/>
                          </w:rPr>
                        </w:pPr>
                        <w:r>
                          <w:rPr>
                            <w:color w:val="231F20"/>
                            <w:sz w:val="16"/>
                          </w:rPr>
                          <w:t>CMDCA</w:t>
                        </w:r>
                      </w:p>
                      <w:p>
                        <w:pPr>
                          <w:pStyle w:val="TableParagraph"/>
                          <w:spacing w:line="249" w:lineRule="auto" w:before="8"/>
                          <w:ind w:left="79" w:right="50"/>
                          <w:rPr>
                            <w:sz w:val="16"/>
                          </w:rPr>
                        </w:pPr>
                        <w:r>
                          <w:rPr>
                            <w:color w:val="231F20"/>
                            <w:sz w:val="16"/>
                          </w:rPr>
                          <w:t>Poder Executivo Municipal e Estadual</w:t>
                        </w:r>
                      </w:p>
                      <w:p>
                        <w:pPr>
                          <w:pStyle w:val="TableParagraph"/>
                          <w:spacing w:before="1"/>
                          <w:ind w:left="79"/>
                          <w:rPr>
                            <w:sz w:val="16"/>
                          </w:rPr>
                        </w:pPr>
                        <w:r>
                          <w:rPr>
                            <w:color w:val="231F20"/>
                            <w:sz w:val="16"/>
                          </w:rPr>
                          <w:t>SMADS</w:t>
                        </w:r>
                      </w:p>
                    </w:tc>
                    <w:tc>
                      <w:tcPr>
                        <w:tcW w:w="1039" w:type="dxa"/>
                      </w:tcPr>
                      <w:p>
                        <w:pPr>
                          <w:pStyle w:val="TableParagraph"/>
                          <w:spacing w:before="37"/>
                          <w:ind w:left="79"/>
                          <w:rPr>
                            <w:sz w:val="16"/>
                          </w:rPr>
                        </w:pPr>
                        <w:r>
                          <w:rPr>
                            <w:color w:val="231F20"/>
                            <w:sz w:val="16"/>
                          </w:rPr>
                          <w:t>2015-2025</w:t>
                        </w:r>
                      </w:p>
                    </w:tc>
                  </w:tr>
                  <w:tr>
                    <w:trPr>
                      <w:trHeight w:val="1024"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73"/>
                          <w:rPr>
                            <w:sz w:val="16"/>
                          </w:rPr>
                        </w:pPr>
                        <w:r>
                          <w:rPr>
                            <w:color w:val="231F20"/>
                            <w:sz w:val="16"/>
                          </w:rPr>
                          <w:t>3.</w:t>
                          <w:tab/>
                          <w:t>Criação</w:t>
                        </w:r>
                        <w:r>
                          <w:rPr>
                            <w:color w:val="231F20"/>
                            <w:spacing w:val="-10"/>
                            <w:sz w:val="16"/>
                          </w:rPr>
                          <w:t> </w:t>
                        </w:r>
                        <w:r>
                          <w:rPr>
                            <w:color w:val="231F20"/>
                            <w:sz w:val="16"/>
                          </w:rPr>
                          <w:t>de</w:t>
                        </w:r>
                        <w:r>
                          <w:rPr>
                            <w:color w:val="231F20"/>
                            <w:spacing w:val="-9"/>
                            <w:sz w:val="16"/>
                          </w:rPr>
                          <w:t> </w:t>
                        </w:r>
                        <w:r>
                          <w:rPr>
                            <w:color w:val="231F20"/>
                            <w:sz w:val="16"/>
                          </w:rPr>
                          <w:t>Comissões</w:t>
                        </w:r>
                        <w:r>
                          <w:rPr>
                            <w:color w:val="231F20"/>
                            <w:spacing w:val="-9"/>
                            <w:sz w:val="16"/>
                          </w:rPr>
                          <w:t> </w:t>
                        </w:r>
                        <w:r>
                          <w:rPr>
                            <w:color w:val="231F20"/>
                            <w:sz w:val="16"/>
                          </w:rPr>
                          <w:t>Gestoras</w:t>
                        </w:r>
                        <w:r>
                          <w:rPr>
                            <w:color w:val="231F20"/>
                            <w:spacing w:val="-11"/>
                            <w:sz w:val="16"/>
                          </w:rPr>
                          <w:t> </w:t>
                        </w:r>
                        <w:r>
                          <w:rPr>
                            <w:color w:val="231F20"/>
                            <w:sz w:val="16"/>
                          </w:rPr>
                          <w:t>Regionais,</w:t>
                        </w:r>
                        <w:r>
                          <w:rPr>
                            <w:color w:val="231F20"/>
                            <w:spacing w:val="-10"/>
                            <w:sz w:val="16"/>
                          </w:rPr>
                          <w:t> </w:t>
                        </w:r>
                        <w:r>
                          <w:rPr>
                            <w:color w:val="231F20"/>
                            <w:sz w:val="16"/>
                          </w:rPr>
                          <w:t>com a função de coordenar, </w:t>
                        </w:r>
                        <w:r>
                          <w:rPr>
                            <w:color w:val="231F20"/>
                            <w:spacing w:val="-3"/>
                            <w:sz w:val="16"/>
                          </w:rPr>
                          <w:t>monitorar, </w:t>
                        </w:r>
                        <w:r>
                          <w:rPr>
                            <w:color w:val="231F20"/>
                            <w:sz w:val="16"/>
                          </w:rPr>
                          <w:t>supervisionar e avaliar  a</w:t>
                        </w:r>
                        <w:r>
                          <w:rPr>
                            <w:color w:val="231F20"/>
                            <w:spacing w:val="-7"/>
                            <w:sz w:val="16"/>
                          </w:rPr>
                          <w:t> </w:t>
                        </w:r>
                        <w:r>
                          <w:rPr>
                            <w:color w:val="231F20"/>
                            <w:sz w:val="16"/>
                          </w:rPr>
                          <w:t>implantação</w:t>
                        </w:r>
                        <w:r>
                          <w:rPr>
                            <w:color w:val="231F20"/>
                            <w:spacing w:val="-7"/>
                            <w:sz w:val="16"/>
                          </w:rPr>
                          <w:t> </w:t>
                        </w:r>
                        <w:r>
                          <w:rPr>
                            <w:color w:val="231F20"/>
                            <w:sz w:val="16"/>
                          </w:rPr>
                          <w:t>e</w:t>
                        </w:r>
                        <w:r>
                          <w:rPr>
                            <w:color w:val="231F20"/>
                            <w:spacing w:val="-6"/>
                            <w:sz w:val="16"/>
                          </w:rPr>
                          <w:t> </w:t>
                        </w:r>
                        <w:r>
                          <w:rPr>
                            <w:color w:val="231F20"/>
                            <w:sz w:val="16"/>
                          </w:rPr>
                          <w:t>o</w:t>
                        </w:r>
                        <w:r>
                          <w:rPr>
                            <w:color w:val="231F20"/>
                            <w:spacing w:val="-7"/>
                            <w:sz w:val="16"/>
                          </w:rPr>
                          <w:t> </w:t>
                        </w:r>
                        <w:r>
                          <w:rPr>
                            <w:color w:val="231F20"/>
                            <w:sz w:val="16"/>
                          </w:rPr>
                          <w:t>desenvolvimento</w:t>
                        </w:r>
                        <w:r>
                          <w:rPr>
                            <w:color w:val="231F20"/>
                            <w:spacing w:val="-7"/>
                            <w:sz w:val="16"/>
                          </w:rPr>
                          <w:t> </w:t>
                        </w:r>
                        <w:r>
                          <w:rPr>
                            <w:color w:val="231F20"/>
                            <w:sz w:val="16"/>
                          </w:rPr>
                          <w:t>do</w:t>
                        </w:r>
                        <w:r>
                          <w:rPr>
                            <w:color w:val="231F20"/>
                            <w:spacing w:val="-6"/>
                            <w:sz w:val="16"/>
                          </w:rPr>
                          <w:t> </w:t>
                        </w:r>
                        <w:r>
                          <w:rPr>
                            <w:color w:val="231F20"/>
                            <w:sz w:val="16"/>
                          </w:rPr>
                          <w:t>Sistema</w:t>
                        </w:r>
                        <w:r>
                          <w:rPr>
                            <w:color w:val="231F20"/>
                            <w:spacing w:val="-7"/>
                            <w:sz w:val="16"/>
                          </w:rPr>
                          <w:t> </w:t>
                        </w:r>
                        <w:r>
                          <w:rPr>
                            <w:color w:val="231F20"/>
                            <w:sz w:val="16"/>
                          </w:rPr>
                          <w:t>Socioedu-</w:t>
                        </w:r>
                      </w:p>
                      <w:p>
                        <w:pPr>
                          <w:pStyle w:val="TableParagraph"/>
                          <w:spacing w:line="249" w:lineRule="auto" w:before="2"/>
                          <w:ind w:left="79" w:right="11"/>
                          <w:rPr>
                            <w:sz w:val="16"/>
                          </w:rPr>
                        </w:pPr>
                        <w:r>
                          <w:rPr>
                            <w:color w:val="231F20"/>
                            <w:sz w:val="16"/>
                          </w:rPr>
                          <w:t>cativo; supervisionar tecnicamente as entidades, articular a intersetorialidade e rede.</w:t>
                        </w:r>
                      </w:p>
                    </w:tc>
                    <w:tc>
                      <w:tcPr>
                        <w:tcW w:w="1956" w:type="dxa"/>
                      </w:tcPr>
                      <w:p>
                        <w:pPr>
                          <w:pStyle w:val="TableParagraph"/>
                          <w:spacing w:line="249" w:lineRule="auto" w:before="37"/>
                          <w:ind w:left="79"/>
                          <w:rPr>
                            <w:sz w:val="16"/>
                          </w:rPr>
                        </w:pPr>
                        <w:r>
                          <w:rPr>
                            <w:color w:val="231F20"/>
                            <w:sz w:val="16"/>
                          </w:rPr>
                          <w:t>Órgão gestor do Sistema Municipal de Atendimento Socioeducativo</w:t>
                        </w:r>
                      </w:p>
                      <w:p>
                        <w:pPr>
                          <w:pStyle w:val="TableParagraph"/>
                          <w:spacing w:before="2"/>
                          <w:ind w:left="114"/>
                          <w:rPr>
                            <w:sz w:val="16"/>
                          </w:rPr>
                        </w:pPr>
                        <w:r>
                          <w:rPr>
                            <w:color w:val="231F20"/>
                            <w:sz w:val="16"/>
                          </w:rPr>
                          <w:t>SMADS</w:t>
                        </w:r>
                      </w:p>
                    </w:tc>
                    <w:tc>
                      <w:tcPr>
                        <w:tcW w:w="1039" w:type="dxa"/>
                      </w:tcPr>
                      <w:p>
                        <w:pPr>
                          <w:pStyle w:val="TableParagraph"/>
                          <w:spacing w:before="37"/>
                          <w:ind w:left="79"/>
                          <w:rPr>
                            <w:sz w:val="16"/>
                          </w:rPr>
                        </w:pPr>
                        <w:r>
                          <w:rPr>
                            <w:color w:val="231F20"/>
                            <w:sz w:val="16"/>
                          </w:rPr>
                          <w:t>2015-2025</w:t>
                        </w:r>
                      </w:p>
                    </w:tc>
                  </w:tr>
                  <w:tr>
                    <w:trPr>
                      <w:trHeight w:val="1024"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115"/>
                          <w:rPr>
                            <w:sz w:val="16"/>
                          </w:rPr>
                        </w:pPr>
                        <w:r>
                          <w:rPr>
                            <w:color w:val="231F20"/>
                            <w:sz w:val="16"/>
                          </w:rPr>
                          <w:t>4.</w:t>
                          <w:tab/>
                          <w:t>Criação de normas complementares para organização e funcionamento do SIMASE, ancoradas nos princípios da indivisibilidade dos direitos, descentraliza- ção, intersetorialidade, participação social, continuidade</w:t>
                        </w:r>
                        <w:r>
                          <w:rPr>
                            <w:color w:val="231F20"/>
                            <w:spacing w:val="-26"/>
                            <w:sz w:val="16"/>
                          </w:rPr>
                          <w:t> </w:t>
                        </w:r>
                        <w:r>
                          <w:rPr>
                            <w:color w:val="231F20"/>
                            <w:sz w:val="16"/>
                          </w:rPr>
                          <w:t>e corresponsabilidade.</w:t>
                        </w:r>
                      </w:p>
                    </w:tc>
                    <w:tc>
                      <w:tcPr>
                        <w:tcW w:w="1956" w:type="dxa"/>
                      </w:tcPr>
                      <w:p>
                        <w:pPr>
                          <w:pStyle w:val="TableParagraph"/>
                          <w:spacing w:line="249" w:lineRule="auto" w:before="37"/>
                          <w:ind w:left="79"/>
                          <w:rPr>
                            <w:sz w:val="16"/>
                          </w:rPr>
                        </w:pPr>
                        <w:r>
                          <w:rPr>
                            <w:color w:val="231F20"/>
                            <w:sz w:val="16"/>
                          </w:rPr>
                          <w:t>Órgão gestor do Sistema Municipal de Atendimento Socioeducativo</w:t>
                        </w:r>
                      </w:p>
                    </w:tc>
                    <w:tc>
                      <w:tcPr>
                        <w:tcW w:w="1039" w:type="dxa"/>
                      </w:tcPr>
                      <w:p>
                        <w:pPr>
                          <w:pStyle w:val="TableParagraph"/>
                          <w:spacing w:before="37"/>
                          <w:ind w:left="79"/>
                          <w:rPr>
                            <w:sz w:val="16"/>
                          </w:rPr>
                        </w:pPr>
                        <w:r>
                          <w:rPr>
                            <w:color w:val="231F20"/>
                            <w:sz w:val="16"/>
                          </w:rPr>
                          <w:t>2015-2016</w:t>
                        </w:r>
                      </w:p>
                    </w:tc>
                  </w:tr>
                  <w:tr>
                    <w:trPr>
                      <w:trHeight w:val="643"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87"/>
                          <w:rPr>
                            <w:sz w:val="16"/>
                          </w:rPr>
                        </w:pPr>
                        <w:r>
                          <w:rPr>
                            <w:color w:val="231F20"/>
                            <w:sz w:val="16"/>
                          </w:rPr>
                          <w:t>5.</w:t>
                          <w:tab/>
                          <w:t>Formação continuada em gestão para planeja- mento</w:t>
                        </w:r>
                        <w:r>
                          <w:rPr>
                            <w:color w:val="231F20"/>
                            <w:spacing w:val="-5"/>
                            <w:sz w:val="16"/>
                          </w:rPr>
                          <w:t> </w:t>
                        </w:r>
                        <w:r>
                          <w:rPr>
                            <w:color w:val="231F20"/>
                            <w:sz w:val="16"/>
                          </w:rPr>
                          <w:t>e</w:t>
                        </w:r>
                        <w:r>
                          <w:rPr>
                            <w:color w:val="231F20"/>
                            <w:spacing w:val="-5"/>
                            <w:sz w:val="16"/>
                          </w:rPr>
                          <w:t> </w:t>
                        </w:r>
                        <w:r>
                          <w:rPr>
                            <w:color w:val="231F20"/>
                            <w:sz w:val="16"/>
                          </w:rPr>
                          <w:t>implementação</w:t>
                        </w:r>
                        <w:r>
                          <w:rPr>
                            <w:color w:val="231F20"/>
                            <w:spacing w:val="-5"/>
                            <w:sz w:val="16"/>
                          </w:rPr>
                          <w:t> </w:t>
                        </w:r>
                        <w:r>
                          <w:rPr>
                            <w:color w:val="231F20"/>
                            <w:sz w:val="16"/>
                          </w:rPr>
                          <w:t>de</w:t>
                        </w:r>
                        <w:r>
                          <w:rPr>
                            <w:color w:val="231F20"/>
                            <w:spacing w:val="-5"/>
                            <w:sz w:val="16"/>
                          </w:rPr>
                          <w:t> </w:t>
                        </w:r>
                        <w:r>
                          <w:rPr>
                            <w:color w:val="231F20"/>
                            <w:sz w:val="16"/>
                          </w:rPr>
                          <w:t>políticas</w:t>
                        </w:r>
                        <w:r>
                          <w:rPr>
                            <w:color w:val="231F20"/>
                            <w:spacing w:val="-5"/>
                            <w:sz w:val="16"/>
                          </w:rPr>
                          <w:t> </w:t>
                        </w:r>
                        <w:r>
                          <w:rPr>
                            <w:color w:val="231F20"/>
                            <w:sz w:val="16"/>
                          </w:rPr>
                          <w:t>públicas,</w:t>
                        </w:r>
                        <w:r>
                          <w:rPr>
                            <w:color w:val="231F20"/>
                            <w:spacing w:val="-5"/>
                            <w:sz w:val="16"/>
                          </w:rPr>
                          <w:t> </w:t>
                        </w:r>
                        <w:r>
                          <w:rPr>
                            <w:color w:val="231F20"/>
                            <w:sz w:val="16"/>
                          </w:rPr>
                          <w:t>programas</w:t>
                        </w:r>
                        <w:r>
                          <w:rPr>
                            <w:color w:val="231F20"/>
                            <w:spacing w:val="-5"/>
                            <w:sz w:val="16"/>
                          </w:rPr>
                          <w:t> </w:t>
                        </w:r>
                        <w:r>
                          <w:rPr>
                            <w:color w:val="231F20"/>
                            <w:sz w:val="16"/>
                          </w:rPr>
                          <w:t>e ações direcionadas às medidas</w:t>
                        </w:r>
                        <w:r>
                          <w:rPr>
                            <w:color w:val="231F20"/>
                            <w:spacing w:val="-21"/>
                            <w:sz w:val="16"/>
                          </w:rPr>
                          <w:t> </w:t>
                        </w:r>
                        <w:r>
                          <w:rPr>
                            <w:color w:val="231F20"/>
                            <w:sz w:val="16"/>
                          </w:rPr>
                          <w:t>socioeducativas.</w:t>
                        </w:r>
                      </w:p>
                    </w:tc>
                    <w:tc>
                      <w:tcPr>
                        <w:tcW w:w="1956" w:type="dxa"/>
                      </w:tcPr>
                      <w:p>
                        <w:pPr>
                          <w:pStyle w:val="TableParagraph"/>
                          <w:spacing w:line="249" w:lineRule="auto" w:before="37"/>
                          <w:ind w:left="79"/>
                          <w:rPr>
                            <w:sz w:val="16"/>
                          </w:rPr>
                        </w:pPr>
                        <w:r>
                          <w:rPr>
                            <w:color w:val="231F20"/>
                            <w:sz w:val="16"/>
                          </w:rPr>
                          <w:t>Órgão gestor do Sistema Municipal de Atendimento Socioeducativo</w:t>
                        </w:r>
                      </w:p>
                    </w:tc>
                    <w:tc>
                      <w:tcPr>
                        <w:tcW w:w="1039" w:type="dxa"/>
                      </w:tcPr>
                      <w:p>
                        <w:pPr>
                          <w:pStyle w:val="TableParagraph"/>
                          <w:spacing w:before="37"/>
                          <w:ind w:left="79"/>
                          <w:rPr>
                            <w:sz w:val="16"/>
                          </w:rPr>
                        </w:pPr>
                        <w:r>
                          <w:rPr>
                            <w:color w:val="231F20"/>
                            <w:sz w:val="16"/>
                          </w:rPr>
                          <w:t>2016-2025</w:t>
                        </w:r>
                      </w:p>
                    </w:tc>
                  </w:tr>
                  <w:tr>
                    <w:trPr>
                      <w:trHeight w:val="640" w:hRule="atLeast"/>
                    </w:trPr>
                    <w:tc>
                      <w:tcPr>
                        <w:tcW w:w="2173" w:type="dxa"/>
                        <w:vMerge w:val="restart"/>
                      </w:tcPr>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spacing w:line="249" w:lineRule="auto" w:before="219"/>
                          <w:ind w:left="80" w:right="684"/>
                          <w:rPr>
                            <w:sz w:val="20"/>
                          </w:rPr>
                        </w:pPr>
                        <w:r>
                          <w:rPr>
                            <w:color w:val="231F20"/>
                            <w:sz w:val="20"/>
                          </w:rPr>
                          <w:t>2 - INSTITUIR O SISTEMA </w:t>
                        </w:r>
                        <w:r>
                          <w:rPr>
                            <w:color w:val="231F20"/>
                            <w:spacing w:val="-3"/>
                            <w:sz w:val="20"/>
                          </w:rPr>
                          <w:t>MUNICIPAL</w:t>
                        </w:r>
                        <w:r>
                          <w:rPr>
                            <w:color w:val="231F20"/>
                            <w:spacing w:val="-15"/>
                            <w:sz w:val="20"/>
                          </w:rPr>
                          <w:t> </w:t>
                        </w:r>
                        <w:r>
                          <w:rPr>
                            <w:color w:val="231F20"/>
                            <w:sz w:val="20"/>
                          </w:rPr>
                          <w:t>DE</w:t>
                        </w:r>
                      </w:p>
                      <w:p>
                        <w:pPr>
                          <w:pStyle w:val="TableParagraph"/>
                          <w:spacing w:line="249" w:lineRule="auto" w:before="2"/>
                          <w:ind w:left="80" w:right="109"/>
                          <w:rPr>
                            <w:sz w:val="20"/>
                          </w:rPr>
                        </w:pPr>
                        <w:r>
                          <w:rPr>
                            <w:color w:val="231F20"/>
                            <w:w w:val="95"/>
                            <w:sz w:val="20"/>
                          </w:rPr>
                          <w:t>INFORMAÇÃO SOBRE </w:t>
                        </w:r>
                        <w:r>
                          <w:rPr>
                            <w:color w:val="231F20"/>
                            <w:sz w:val="20"/>
                          </w:rPr>
                          <w:t>O ATENDIMENTO EM MEDIDA </w:t>
                        </w:r>
                        <w:r>
                          <w:rPr>
                            <w:color w:val="231F20"/>
                            <w:spacing w:val="-4"/>
                            <w:sz w:val="20"/>
                          </w:rPr>
                          <w:t>SOCIOEDUCATIVA </w:t>
                        </w:r>
                        <w:r>
                          <w:rPr>
                            <w:color w:val="231F20"/>
                            <w:sz w:val="20"/>
                          </w:rPr>
                          <w:t>(LA E</w:t>
                        </w:r>
                        <w:r>
                          <w:rPr>
                            <w:color w:val="231F20"/>
                            <w:spacing w:val="-14"/>
                            <w:sz w:val="20"/>
                          </w:rPr>
                          <w:t> </w:t>
                        </w:r>
                        <w:r>
                          <w:rPr>
                            <w:color w:val="231F20"/>
                            <w:sz w:val="20"/>
                          </w:rPr>
                          <w:t>PSC).</w:t>
                        </w:r>
                      </w:p>
                    </w:tc>
                    <w:tc>
                      <w:tcPr>
                        <w:tcW w:w="3912" w:type="dxa"/>
                      </w:tcPr>
                      <w:p>
                        <w:pPr>
                          <w:pStyle w:val="TableParagraph"/>
                          <w:tabs>
                            <w:tab w:pos="799" w:val="left" w:leader="none"/>
                          </w:tabs>
                          <w:spacing w:line="249" w:lineRule="auto" w:before="37"/>
                          <w:ind w:left="79" w:right="125"/>
                          <w:jc w:val="both"/>
                          <w:rPr>
                            <w:sz w:val="16"/>
                          </w:rPr>
                        </w:pPr>
                        <w:r>
                          <w:rPr>
                            <w:color w:val="231F20"/>
                            <w:sz w:val="16"/>
                          </w:rPr>
                          <w:t>6.</w:t>
                          <w:tab/>
                          <w:t>Adesão</w:t>
                        </w:r>
                        <w:r>
                          <w:rPr>
                            <w:color w:val="231F20"/>
                            <w:spacing w:val="-8"/>
                            <w:sz w:val="16"/>
                          </w:rPr>
                          <w:t> </w:t>
                        </w:r>
                        <w:r>
                          <w:rPr>
                            <w:color w:val="231F20"/>
                            <w:sz w:val="16"/>
                          </w:rPr>
                          <w:t>ao</w:t>
                        </w:r>
                        <w:r>
                          <w:rPr>
                            <w:color w:val="231F20"/>
                            <w:spacing w:val="-8"/>
                            <w:sz w:val="16"/>
                          </w:rPr>
                          <w:t> </w:t>
                        </w:r>
                        <w:r>
                          <w:rPr>
                            <w:color w:val="231F20"/>
                            <w:sz w:val="16"/>
                          </w:rPr>
                          <w:t>Sistema</w:t>
                        </w:r>
                        <w:r>
                          <w:rPr>
                            <w:color w:val="231F20"/>
                            <w:spacing w:val="-8"/>
                            <w:sz w:val="16"/>
                          </w:rPr>
                          <w:t> </w:t>
                        </w:r>
                        <w:r>
                          <w:rPr>
                            <w:color w:val="231F20"/>
                            <w:sz w:val="16"/>
                          </w:rPr>
                          <w:t>Nacional</w:t>
                        </w:r>
                        <w:r>
                          <w:rPr>
                            <w:color w:val="231F20"/>
                            <w:spacing w:val="-8"/>
                            <w:sz w:val="16"/>
                          </w:rPr>
                          <w:t> </w:t>
                        </w:r>
                        <w:r>
                          <w:rPr>
                            <w:color w:val="231F20"/>
                            <w:sz w:val="16"/>
                          </w:rPr>
                          <w:t>de</w:t>
                        </w:r>
                        <w:r>
                          <w:rPr>
                            <w:color w:val="231F20"/>
                            <w:spacing w:val="-8"/>
                            <w:sz w:val="16"/>
                          </w:rPr>
                          <w:t> </w:t>
                        </w:r>
                        <w:r>
                          <w:rPr>
                            <w:color w:val="231F20"/>
                            <w:sz w:val="16"/>
                          </w:rPr>
                          <w:t>Informação</w:t>
                        </w:r>
                        <w:r>
                          <w:rPr>
                            <w:color w:val="231F20"/>
                            <w:spacing w:val="-9"/>
                            <w:sz w:val="16"/>
                          </w:rPr>
                          <w:t> </w:t>
                        </w:r>
                        <w:r>
                          <w:rPr>
                            <w:color w:val="231F20"/>
                            <w:sz w:val="16"/>
                          </w:rPr>
                          <w:t>do </w:t>
                        </w:r>
                        <w:r>
                          <w:rPr>
                            <w:color w:val="231F20"/>
                            <w:spacing w:val="-3"/>
                            <w:sz w:val="16"/>
                          </w:rPr>
                          <w:t>SINASE </w:t>
                        </w:r>
                        <w:r>
                          <w:rPr>
                            <w:color w:val="231F20"/>
                            <w:sz w:val="16"/>
                          </w:rPr>
                          <w:t>em conformidade com os procedimentos por ele adotado.</w:t>
                        </w:r>
                      </w:p>
                    </w:tc>
                    <w:tc>
                      <w:tcPr>
                        <w:tcW w:w="1956" w:type="dxa"/>
                      </w:tcPr>
                      <w:p>
                        <w:pPr>
                          <w:pStyle w:val="TableParagraph"/>
                          <w:spacing w:line="249" w:lineRule="auto" w:before="37"/>
                          <w:ind w:left="186" w:right="77"/>
                          <w:rPr>
                            <w:sz w:val="16"/>
                          </w:rPr>
                        </w:pPr>
                        <w:r>
                          <w:rPr>
                            <w:color w:val="231F20"/>
                            <w:sz w:val="16"/>
                          </w:rPr>
                          <w:t>Órgão Gestor do Sistema Municipal de Atendimen- to Socioeducativo</w:t>
                        </w:r>
                      </w:p>
                    </w:tc>
                    <w:tc>
                      <w:tcPr>
                        <w:tcW w:w="1039" w:type="dxa"/>
                      </w:tcPr>
                      <w:p>
                        <w:pPr>
                          <w:pStyle w:val="TableParagraph"/>
                          <w:spacing w:before="37"/>
                          <w:ind w:left="79"/>
                          <w:rPr>
                            <w:sz w:val="16"/>
                          </w:rPr>
                        </w:pPr>
                        <w:r>
                          <w:rPr>
                            <w:color w:val="231F20"/>
                            <w:sz w:val="16"/>
                          </w:rPr>
                          <w:t>2015-2016</w:t>
                        </w:r>
                      </w:p>
                    </w:tc>
                  </w:tr>
                  <w:tr>
                    <w:trPr>
                      <w:trHeight w:val="1024"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61"/>
                          <w:rPr>
                            <w:sz w:val="16"/>
                          </w:rPr>
                        </w:pPr>
                        <w:r>
                          <w:rPr>
                            <w:color w:val="231F20"/>
                            <w:sz w:val="16"/>
                          </w:rPr>
                          <w:t>7.</w:t>
                          <w:tab/>
                          <w:t>Criação de Sistema Municipal de Informações para implantar banco de dados com informações sobre os adolescentes</w:t>
                        </w:r>
                        <w:r>
                          <w:rPr>
                            <w:color w:val="231F20"/>
                            <w:spacing w:val="-8"/>
                            <w:sz w:val="16"/>
                          </w:rPr>
                          <w:t> </w:t>
                        </w:r>
                        <w:r>
                          <w:rPr>
                            <w:color w:val="231F20"/>
                            <w:sz w:val="16"/>
                          </w:rPr>
                          <w:t>e</w:t>
                        </w:r>
                        <w:r>
                          <w:rPr>
                            <w:color w:val="231F20"/>
                            <w:spacing w:val="-7"/>
                            <w:sz w:val="16"/>
                          </w:rPr>
                          <w:t> </w:t>
                        </w:r>
                        <w:r>
                          <w:rPr>
                            <w:color w:val="231F20"/>
                            <w:sz w:val="16"/>
                          </w:rPr>
                          <w:t>os</w:t>
                        </w:r>
                        <w:r>
                          <w:rPr>
                            <w:color w:val="231F20"/>
                            <w:spacing w:val="-7"/>
                            <w:sz w:val="16"/>
                          </w:rPr>
                          <w:t> </w:t>
                        </w:r>
                        <w:r>
                          <w:rPr>
                            <w:color w:val="231F20"/>
                            <w:sz w:val="16"/>
                          </w:rPr>
                          <w:t>programas</w:t>
                        </w:r>
                        <w:r>
                          <w:rPr>
                            <w:color w:val="231F20"/>
                            <w:spacing w:val="-8"/>
                            <w:sz w:val="16"/>
                          </w:rPr>
                          <w:t> </w:t>
                        </w:r>
                        <w:r>
                          <w:rPr>
                            <w:color w:val="231F20"/>
                            <w:sz w:val="16"/>
                          </w:rPr>
                          <w:t>socioeducativos,</w:t>
                        </w:r>
                        <w:r>
                          <w:rPr>
                            <w:color w:val="231F20"/>
                            <w:spacing w:val="-7"/>
                            <w:sz w:val="16"/>
                          </w:rPr>
                          <w:t> </w:t>
                        </w:r>
                        <w:r>
                          <w:rPr>
                            <w:color w:val="231F20"/>
                            <w:sz w:val="16"/>
                          </w:rPr>
                          <w:t>a</w:t>
                        </w:r>
                        <w:r>
                          <w:rPr>
                            <w:color w:val="231F20"/>
                            <w:spacing w:val="-7"/>
                            <w:sz w:val="16"/>
                          </w:rPr>
                          <w:t> </w:t>
                        </w:r>
                        <w:r>
                          <w:rPr>
                            <w:color w:val="231F20"/>
                            <w:sz w:val="16"/>
                          </w:rPr>
                          <w:t>ser</w:t>
                        </w:r>
                        <w:r>
                          <w:rPr>
                            <w:color w:val="231F20"/>
                            <w:spacing w:val="-7"/>
                            <w:sz w:val="16"/>
                          </w:rPr>
                          <w:t> </w:t>
                        </w:r>
                        <w:r>
                          <w:rPr>
                            <w:color w:val="231F20"/>
                            <w:sz w:val="16"/>
                          </w:rPr>
                          <w:t>alimen- tado pelas instituições executoras de LA e PSC, definindo indicadores compartilhados aos demais</w:t>
                        </w:r>
                        <w:r>
                          <w:rPr>
                            <w:color w:val="231F20"/>
                            <w:spacing w:val="-17"/>
                            <w:sz w:val="16"/>
                          </w:rPr>
                          <w:t> </w:t>
                        </w:r>
                        <w:r>
                          <w:rPr>
                            <w:color w:val="231F20"/>
                            <w:sz w:val="16"/>
                          </w:rPr>
                          <w:t>sistemas.</w:t>
                        </w:r>
                      </w:p>
                    </w:tc>
                    <w:tc>
                      <w:tcPr>
                        <w:tcW w:w="1956" w:type="dxa"/>
                      </w:tcPr>
                      <w:p>
                        <w:pPr>
                          <w:pStyle w:val="TableParagraph"/>
                          <w:spacing w:before="37"/>
                          <w:ind w:left="186"/>
                          <w:rPr>
                            <w:sz w:val="16"/>
                          </w:rPr>
                        </w:pPr>
                        <w:r>
                          <w:rPr>
                            <w:color w:val="231F20"/>
                            <w:sz w:val="16"/>
                          </w:rPr>
                          <w:t>SMADS</w:t>
                        </w:r>
                      </w:p>
                      <w:p>
                        <w:pPr>
                          <w:pStyle w:val="TableParagraph"/>
                          <w:spacing w:line="249" w:lineRule="auto" w:before="8"/>
                          <w:ind w:left="186" w:right="77"/>
                          <w:rPr>
                            <w:sz w:val="16"/>
                          </w:rPr>
                        </w:pPr>
                        <w:r>
                          <w:rPr>
                            <w:color w:val="231F20"/>
                            <w:sz w:val="16"/>
                          </w:rPr>
                          <w:t>Órgão Gestor do Sistema Municipal de Atendimen- to Socioeducativo SMDHC</w:t>
                        </w:r>
                      </w:p>
                    </w:tc>
                    <w:tc>
                      <w:tcPr>
                        <w:tcW w:w="1039" w:type="dxa"/>
                      </w:tcPr>
                      <w:p>
                        <w:pPr>
                          <w:pStyle w:val="TableParagraph"/>
                          <w:spacing w:before="37"/>
                          <w:ind w:left="79"/>
                          <w:rPr>
                            <w:sz w:val="16"/>
                          </w:rPr>
                        </w:pPr>
                        <w:r>
                          <w:rPr>
                            <w:color w:val="231F20"/>
                            <w:sz w:val="16"/>
                          </w:rPr>
                          <w:t>2017-2020</w:t>
                        </w:r>
                      </w:p>
                    </w:tc>
                  </w:tr>
                  <w:tr>
                    <w:trPr>
                      <w:trHeight w:val="870"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158"/>
                          <w:rPr>
                            <w:sz w:val="16"/>
                          </w:rPr>
                        </w:pPr>
                        <w:r>
                          <w:rPr>
                            <w:color w:val="231F20"/>
                            <w:sz w:val="16"/>
                          </w:rPr>
                          <w:t>8.</w:t>
                          <w:tab/>
                          <w:t>Organização</w:t>
                        </w:r>
                        <w:r>
                          <w:rPr>
                            <w:color w:val="231F20"/>
                            <w:spacing w:val="-6"/>
                            <w:sz w:val="16"/>
                          </w:rPr>
                          <w:t> </w:t>
                        </w:r>
                        <w:r>
                          <w:rPr>
                            <w:color w:val="231F20"/>
                            <w:sz w:val="16"/>
                          </w:rPr>
                          <w:t>de</w:t>
                        </w:r>
                        <w:r>
                          <w:rPr>
                            <w:color w:val="231F20"/>
                            <w:spacing w:val="-5"/>
                            <w:sz w:val="16"/>
                          </w:rPr>
                          <w:t> </w:t>
                        </w:r>
                        <w:r>
                          <w:rPr>
                            <w:color w:val="231F20"/>
                            <w:sz w:val="16"/>
                          </w:rPr>
                          <w:t>um</w:t>
                        </w:r>
                        <w:r>
                          <w:rPr>
                            <w:color w:val="231F20"/>
                            <w:spacing w:val="-6"/>
                            <w:sz w:val="16"/>
                          </w:rPr>
                          <w:t> </w:t>
                        </w:r>
                        <w:r>
                          <w:rPr>
                            <w:color w:val="231F20"/>
                            <w:sz w:val="16"/>
                          </w:rPr>
                          <w:t>arquivo</w:t>
                        </w:r>
                        <w:r>
                          <w:rPr>
                            <w:color w:val="231F20"/>
                            <w:spacing w:val="-5"/>
                            <w:sz w:val="16"/>
                          </w:rPr>
                          <w:t> </w:t>
                        </w:r>
                        <w:r>
                          <w:rPr>
                            <w:color w:val="231F20"/>
                            <w:sz w:val="16"/>
                          </w:rPr>
                          <w:t>de</w:t>
                        </w:r>
                        <w:r>
                          <w:rPr>
                            <w:color w:val="231F20"/>
                            <w:spacing w:val="-6"/>
                            <w:sz w:val="16"/>
                          </w:rPr>
                          <w:t> </w:t>
                        </w:r>
                        <w:r>
                          <w:rPr>
                            <w:color w:val="231F20"/>
                            <w:sz w:val="16"/>
                          </w:rPr>
                          <w:t>dados</w:t>
                        </w:r>
                        <w:r>
                          <w:rPr>
                            <w:color w:val="231F20"/>
                            <w:spacing w:val="-5"/>
                            <w:sz w:val="16"/>
                          </w:rPr>
                          <w:t> </w:t>
                        </w:r>
                        <w:r>
                          <w:rPr>
                            <w:color w:val="231F20"/>
                            <w:sz w:val="16"/>
                          </w:rPr>
                          <w:t>sigiloso, seguindo as normas referentes ao arquivamento de docu- mentos públicos, que possibilite ao adolescente a busca por informações</w:t>
                        </w:r>
                        <w:r>
                          <w:rPr>
                            <w:color w:val="231F20"/>
                            <w:spacing w:val="-9"/>
                            <w:sz w:val="16"/>
                          </w:rPr>
                          <w:t> </w:t>
                        </w:r>
                        <w:r>
                          <w:rPr>
                            <w:color w:val="231F20"/>
                            <w:sz w:val="16"/>
                          </w:rPr>
                          <w:t>pessoais.</w:t>
                        </w:r>
                      </w:p>
                    </w:tc>
                    <w:tc>
                      <w:tcPr>
                        <w:tcW w:w="1956" w:type="dxa"/>
                      </w:tcPr>
                      <w:p>
                        <w:pPr>
                          <w:pStyle w:val="TableParagraph"/>
                          <w:spacing w:before="37"/>
                          <w:ind w:left="186"/>
                          <w:rPr>
                            <w:sz w:val="16"/>
                          </w:rPr>
                        </w:pPr>
                        <w:r>
                          <w:rPr>
                            <w:color w:val="231F20"/>
                            <w:sz w:val="16"/>
                          </w:rPr>
                          <w:t>SMADS</w:t>
                        </w:r>
                      </w:p>
                      <w:p>
                        <w:pPr>
                          <w:pStyle w:val="TableParagraph"/>
                          <w:spacing w:line="249" w:lineRule="auto" w:before="8"/>
                          <w:ind w:left="186" w:right="77"/>
                          <w:rPr>
                            <w:sz w:val="16"/>
                          </w:rPr>
                        </w:pPr>
                        <w:r>
                          <w:rPr>
                            <w:color w:val="231F20"/>
                            <w:sz w:val="16"/>
                          </w:rPr>
                          <w:t>Órgão Gestor do Sistema Municipal de Atendimen- to Socioeducativo</w:t>
                        </w:r>
                      </w:p>
                    </w:tc>
                    <w:tc>
                      <w:tcPr>
                        <w:tcW w:w="1039" w:type="dxa"/>
                      </w:tcPr>
                      <w:p>
                        <w:pPr>
                          <w:pStyle w:val="TableParagraph"/>
                          <w:spacing w:before="37"/>
                          <w:ind w:left="79"/>
                          <w:rPr>
                            <w:sz w:val="16"/>
                          </w:rPr>
                        </w:pPr>
                        <w:r>
                          <w:rPr>
                            <w:color w:val="231F20"/>
                            <w:sz w:val="16"/>
                          </w:rPr>
                          <w:t>2017-2020</w:t>
                        </w:r>
                      </w:p>
                    </w:tc>
                  </w:tr>
                  <w:tr>
                    <w:trPr>
                      <w:trHeight w:val="832"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150"/>
                          <w:jc w:val="both"/>
                          <w:rPr>
                            <w:sz w:val="16"/>
                          </w:rPr>
                        </w:pPr>
                        <w:r>
                          <w:rPr>
                            <w:color w:val="231F20"/>
                            <w:sz w:val="16"/>
                          </w:rPr>
                          <w:t>9.</w:t>
                          <w:tab/>
                          <w:t>Revisão</w:t>
                        </w:r>
                        <w:r>
                          <w:rPr>
                            <w:color w:val="231F20"/>
                            <w:spacing w:val="-7"/>
                            <w:sz w:val="16"/>
                          </w:rPr>
                          <w:t> </w:t>
                        </w:r>
                        <w:r>
                          <w:rPr>
                            <w:color w:val="231F20"/>
                            <w:sz w:val="16"/>
                          </w:rPr>
                          <w:t>e</w:t>
                        </w:r>
                        <w:r>
                          <w:rPr>
                            <w:color w:val="231F20"/>
                            <w:spacing w:val="-7"/>
                            <w:sz w:val="16"/>
                          </w:rPr>
                          <w:t> </w:t>
                        </w:r>
                        <w:r>
                          <w:rPr>
                            <w:color w:val="231F20"/>
                            <w:sz w:val="16"/>
                          </w:rPr>
                          <w:t>aprimoramento</w:t>
                        </w:r>
                        <w:r>
                          <w:rPr>
                            <w:color w:val="231F20"/>
                            <w:spacing w:val="-6"/>
                            <w:sz w:val="16"/>
                          </w:rPr>
                          <w:t> </w:t>
                        </w:r>
                        <w:r>
                          <w:rPr>
                            <w:color w:val="231F20"/>
                            <w:sz w:val="16"/>
                          </w:rPr>
                          <w:t>dos</w:t>
                        </w:r>
                        <w:r>
                          <w:rPr>
                            <w:color w:val="231F20"/>
                            <w:spacing w:val="-7"/>
                            <w:sz w:val="16"/>
                          </w:rPr>
                          <w:t> </w:t>
                        </w:r>
                        <w:r>
                          <w:rPr>
                            <w:color w:val="231F20"/>
                            <w:sz w:val="16"/>
                          </w:rPr>
                          <w:t>instrumentos</w:t>
                        </w:r>
                        <w:r>
                          <w:rPr>
                            <w:color w:val="231F20"/>
                            <w:spacing w:val="-6"/>
                            <w:sz w:val="16"/>
                          </w:rPr>
                          <w:t> </w:t>
                        </w:r>
                        <w:r>
                          <w:rPr>
                            <w:color w:val="231F20"/>
                            <w:sz w:val="16"/>
                          </w:rPr>
                          <w:t>de coleta,</w:t>
                        </w:r>
                        <w:r>
                          <w:rPr>
                            <w:color w:val="231F20"/>
                            <w:spacing w:val="-17"/>
                            <w:sz w:val="16"/>
                          </w:rPr>
                          <w:t> </w:t>
                        </w:r>
                        <w:r>
                          <w:rPr>
                            <w:color w:val="231F20"/>
                            <w:sz w:val="16"/>
                          </w:rPr>
                          <w:t>registro</w:t>
                        </w:r>
                        <w:r>
                          <w:rPr>
                            <w:color w:val="231F20"/>
                            <w:spacing w:val="-17"/>
                            <w:sz w:val="16"/>
                          </w:rPr>
                          <w:t> </w:t>
                        </w:r>
                        <w:r>
                          <w:rPr>
                            <w:color w:val="231F20"/>
                            <w:sz w:val="16"/>
                          </w:rPr>
                          <w:t>e</w:t>
                        </w:r>
                        <w:r>
                          <w:rPr>
                            <w:color w:val="231F20"/>
                            <w:spacing w:val="-17"/>
                            <w:sz w:val="16"/>
                          </w:rPr>
                          <w:t> </w:t>
                        </w:r>
                        <w:r>
                          <w:rPr>
                            <w:color w:val="231F20"/>
                            <w:sz w:val="16"/>
                          </w:rPr>
                          <w:t>análise</w:t>
                        </w:r>
                        <w:r>
                          <w:rPr>
                            <w:color w:val="231F20"/>
                            <w:spacing w:val="-17"/>
                            <w:sz w:val="16"/>
                          </w:rPr>
                          <w:t> </w:t>
                        </w:r>
                        <w:r>
                          <w:rPr>
                            <w:color w:val="231F20"/>
                            <w:sz w:val="16"/>
                          </w:rPr>
                          <w:t>e</w:t>
                        </w:r>
                        <w:r>
                          <w:rPr>
                            <w:color w:val="231F20"/>
                            <w:spacing w:val="-17"/>
                            <w:sz w:val="16"/>
                          </w:rPr>
                          <w:t> </w:t>
                        </w:r>
                        <w:r>
                          <w:rPr>
                            <w:color w:val="231F20"/>
                            <w:sz w:val="16"/>
                          </w:rPr>
                          <w:t>sistematização</w:t>
                        </w:r>
                        <w:r>
                          <w:rPr>
                            <w:color w:val="231F20"/>
                            <w:spacing w:val="-17"/>
                            <w:sz w:val="16"/>
                          </w:rPr>
                          <w:t> </w:t>
                        </w:r>
                        <w:r>
                          <w:rPr>
                            <w:color w:val="231F20"/>
                            <w:sz w:val="16"/>
                          </w:rPr>
                          <w:t>das</w:t>
                        </w:r>
                        <w:r>
                          <w:rPr>
                            <w:color w:val="231F20"/>
                            <w:spacing w:val="-17"/>
                            <w:sz w:val="16"/>
                          </w:rPr>
                          <w:t> </w:t>
                        </w:r>
                        <w:r>
                          <w:rPr>
                            <w:color w:val="231F20"/>
                            <w:sz w:val="16"/>
                          </w:rPr>
                          <w:t>informações, contribuindo para a melhoria da gestão da qualidade e do </w:t>
                        </w:r>
                        <w:r>
                          <w:rPr>
                            <w:color w:val="231F20"/>
                            <w:spacing w:val="-3"/>
                            <w:sz w:val="16"/>
                          </w:rPr>
                          <w:t>atendimento.</w:t>
                        </w:r>
                      </w:p>
                    </w:tc>
                    <w:tc>
                      <w:tcPr>
                        <w:tcW w:w="1956" w:type="dxa"/>
                      </w:tcPr>
                      <w:p>
                        <w:pPr>
                          <w:pStyle w:val="TableParagraph"/>
                          <w:spacing w:line="249" w:lineRule="auto" w:before="37"/>
                          <w:ind w:left="186" w:right="77"/>
                          <w:rPr>
                            <w:sz w:val="16"/>
                          </w:rPr>
                        </w:pPr>
                        <w:r>
                          <w:rPr>
                            <w:color w:val="231F20"/>
                            <w:sz w:val="16"/>
                          </w:rPr>
                          <w:t>Órgão Gestor do Sistema Municipal de Atendimen- to Socioeducativo</w:t>
                        </w:r>
                      </w:p>
                    </w:tc>
                    <w:tc>
                      <w:tcPr>
                        <w:tcW w:w="1039" w:type="dxa"/>
                      </w:tcPr>
                      <w:p>
                        <w:pPr>
                          <w:pStyle w:val="TableParagraph"/>
                          <w:spacing w:before="37"/>
                          <w:ind w:left="79"/>
                          <w:rPr>
                            <w:sz w:val="16"/>
                          </w:rPr>
                        </w:pPr>
                        <w:r>
                          <w:rPr>
                            <w:color w:val="231F20"/>
                            <w:sz w:val="16"/>
                          </w:rPr>
                          <w:t>2015-2016</w:t>
                        </w:r>
                      </w:p>
                    </w:tc>
                  </w:tr>
                  <w:tr>
                    <w:trPr>
                      <w:trHeight w:val="1024"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116"/>
                          <w:jc w:val="both"/>
                          <w:rPr>
                            <w:sz w:val="16"/>
                          </w:rPr>
                        </w:pPr>
                        <w:r>
                          <w:rPr>
                            <w:color w:val="231F20"/>
                            <w:sz w:val="16"/>
                          </w:rPr>
                          <w:t>10.</w:t>
                          <w:tab/>
                          <w:t>Inclusão</w:t>
                        </w:r>
                        <w:r>
                          <w:rPr>
                            <w:color w:val="231F20"/>
                            <w:spacing w:val="-16"/>
                            <w:sz w:val="16"/>
                          </w:rPr>
                          <w:t> </w:t>
                        </w:r>
                        <w:r>
                          <w:rPr>
                            <w:color w:val="231F20"/>
                            <w:sz w:val="16"/>
                          </w:rPr>
                          <w:t>de</w:t>
                        </w:r>
                        <w:r>
                          <w:rPr>
                            <w:color w:val="231F20"/>
                            <w:spacing w:val="-15"/>
                            <w:sz w:val="16"/>
                          </w:rPr>
                          <w:t> </w:t>
                        </w:r>
                        <w:r>
                          <w:rPr>
                            <w:color w:val="231F20"/>
                            <w:sz w:val="16"/>
                          </w:rPr>
                          <w:t>quesito</w:t>
                        </w:r>
                        <w:r>
                          <w:rPr>
                            <w:color w:val="231F20"/>
                            <w:spacing w:val="-15"/>
                            <w:sz w:val="16"/>
                          </w:rPr>
                          <w:t> </w:t>
                        </w:r>
                        <w:r>
                          <w:rPr>
                            <w:color w:val="231F20"/>
                            <w:sz w:val="16"/>
                          </w:rPr>
                          <w:t>raça/cor</w:t>
                        </w:r>
                        <w:r>
                          <w:rPr>
                            <w:color w:val="231F20"/>
                            <w:spacing w:val="-15"/>
                            <w:sz w:val="16"/>
                          </w:rPr>
                          <w:t> </w:t>
                        </w:r>
                        <w:r>
                          <w:rPr>
                            <w:color w:val="231F20"/>
                            <w:sz w:val="16"/>
                          </w:rPr>
                          <w:t>(conforme</w:t>
                        </w:r>
                        <w:r>
                          <w:rPr>
                            <w:color w:val="231F20"/>
                            <w:spacing w:val="-15"/>
                            <w:sz w:val="16"/>
                          </w:rPr>
                          <w:t> </w:t>
                        </w:r>
                        <w:r>
                          <w:rPr>
                            <w:color w:val="231F20"/>
                            <w:sz w:val="16"/>
                          </w:rPr>
                          <w:t>classifi- cação</w:t>
                        </w:r>
                        <w:r>
                          <w:rPr>
                            <w:color w:val="231F20"/>
                            <w:spacing w:val="-14"/>
                            <w:sz w:val="16"/>
                          </w:rPr>
                          <w:t> </w:t>
                        </w:r>
                        <w:r>
                          <w:rPr>
                            <w:color w:val="231F20"/>
                            <w:sz w:val="16"/>
                          </w:rPr>
                          <w:t>do</w:t>
                        </w:r>
                        <w:r>
                          <w:rPr>
                            <w:color w:val="231F20"/>
                            <w:spacing w:val="-13"/>
                            <w:sz w:val="16"/>
                          </w:rPr>
                          <w:t> </w:t>
                        </w:r>
                        <w:r>
                          <w:rPr>
                            <w:color w:val="231F20"/>
                            <w:sz w:val="16"/>
                          </w:rPr>
                          <w:t>IBGE),</w:t>
                        </w:r>
                        <w:r>
                          <w:rPr>
                            <w:color w:val="231F20"/>
                            <w:spacing w:val="-13"/>
                            <w:sz w:val="16"/>
                          </w:rPr>
                          <w:t> </w:t>
                        </w:r>
                        <w:r>
                          <w:rPr>
                            <w:color w:val="231F20"/>
                            <w:sz w:val="16"/>
                          </w:rPr>
                          <w:t>gênero</w:t>
                        </w:r>
                        <w:r>
                          <w:rPr>
                            <w:color w:val="231F20"/>
                            <w:spacing w:val="-13"/>
                            <w:sz w:val="16"/>
                          </w:rPr>
                          <w:t> </w:t>
                        </w:r>
                        <w:r>
                          <w:rPr>
                            <w:color w:val="231F20"/>
                            <w:sz w:val="16"/>
                          </w:rPr>
                          <w:t>e</w:t>
                        </w:r>
                        <w:r>
                          <w:rPr>
                            <w:color w:val="231F20"/>
                            <w:spacing w:val="-13"/>
                            <w:sz w:val="16"/>
                          </w:rPr>
                          <w:t> </w:t>
                        </w:r>
                        <w:r>
                          <w:rPr>
                            <w:color w:val="231F20"/>
                            <w:sz w:val="16"/>
                          </w:rPr>
                          <w:t>orientação</w:t>
                        </w:r>
                        <w:r>
                          <w:rPr>
                            <w:color w:val="231F20"/>
                            <w:spacing w:val="-13"/>
                            <w:sz w:val="16"/>
                          </w:rPr>
                          <w:t> </w:t>
                        </w:r>
                        <w:r>
                          <w:rPr>
                            <w:color w:val="231F20"/>
                            <w:sz w:val="16"/>
                          </w:rPr>
                          <w:t>sexual,</w:t>
                        </w:r>
                        <w:r>
                          <w:rPr>
                            <w:color w:val="231F20"/>
                            <w:spacing w:val="-13"/>
                            <w:sz w:val="16"/>
                          </w:rPr>
                          <w:t> </w:t>
                        </w:r>
                        <w:r>
                          <w:rPr>
                            <w:color w:val="231F20"/>
                            <w:sz w:val="16"/>
                          </w:rPr>
                          <w:t>na</w:t>
                        </w:r>
                        <w:r>
                          <w:rPr>
                            <w:color w:val="231F20"/>
                            <w:spacing w:val="-13"/>
                            <w:sz w:val="16"/>
                          </w:rPr>
                          <w:t> </w:t>
                        </w:r>
                        <w:r>
                          <w:rPr>
                            <w:color w:val="231F20"/>
                            <w:sz w:val="16"/>
                          </w:rPr>
                          <w:t>plataforma de</w:t>
                        </w:r>
                        <w:r>
                          <w:rPr>
                            <w:color w:val="231F20"/>
                            <w:spacing w:val="-11"/>
                            <w:sz w:val="16"/>
                          </w:rPr>
                          <w:t> </w:t>
                        </w:r>
                        <w:r>
                          <w:rPr>
                            <w:color w:val="231F20"/>
                            <w:sz w:val="16"/>
                          </w:rPr>
                          <w:t>dados</w:t>
                        </w:r>
                        <w:r>
                          <w:rPr>
                            <w:color w:val="231F20"/>
                            <w:spacing w:val="-11"/>
                            <w:sz w:val="16"/>
                          </w:rPr>
                          <w:t> </w:t>
                        </w:r>
                        <w:r>
                          <w:rPr>
                            <w:color w:val="231F20"/>
                            <w:sz w:val="16"/>
                          </w:rPr>
                          <w:t>do</w:t>
                        </w:r>
                        <w:r>
                          <w:rPr>
                            <w:color w:val="231F20"/>
                            <w:spacing w:val="-11"/>
                            <w:sz w:val="16"/>
                          </w:rPr>
                          <w:t> </w:t>
                        </w:r>
                        <w:r>
                          <w:rPr>
                            <w:color w:val="231F20"/>
                            <w:sz w:val="16"/>
                          </w:rPr>
                          <w:t>SIMASE,</w:t>
                        </w:r>
                        <w:r>
                          <w:rPr>
                            <w:color w:val="231F20"/>
                            <w:spacing w:val="-11"/>
                            <w:sz w:val="16"/>
                          </w:rPr>
                          <w:t> </w:t>
                        </w:r>
                        <w:r>
                          <w:rPr>
                            <w:color w:val="231F20"/>
                            <w:sz w:val="16"/>
                          </w:rPr>
                          <w:t>nos</w:t>
                        </w:r>
                        <w:r>
                          <w:rPr>
                            <w:color w:val="231F20"/>
                            <w:spacing w:val="-10"/>
                            <w:sz w:val="16"/>
                          </w:rPr>
                          <w:t> </w:t>
                        </w:r>
                        <w:r>
                          <w:rPr>
                            <w:color w:val="231F20"/>
                            <w:sz w:val="16"/>
                          </w:rPr>
                          <w:t>formulários</w:t>
                        </w:r>
                        <w:r>
                          <w:rPr>
                            <w:color w:val="231F20"/>
                            <w:spacing w:val="-11"/>
                            <w:sz w:val="16"/>
                          </w:rPr>
                          <w:t> </w:t>
                        </w:r>
                        <w:r>
                          <w:rPr>
                            <w:color w:val="231F20"/>
                            <w:sz w:val="16"/>
                          </w:rPr>
                          <w:t>e</w:t>
                        </w:r>
                        <w:r>
                          <w:rPr>
                            <w:color w:val="231F20"/>
                            <w:spacing w:val="-11"/>
                            <w:sz w:val="16"/>
                          </w:rPr>
                          <w:t> </w:t>
                        </w:r>
                        <w:r>
                          <w:rPr>
                            <w:color w:val="231F20"/>
                            <w:sz w:val="16"/>
                          </w:rPr>
                          <w:t>instrumentais</w:t>
                        </w:r>
                        <w:r>
                          <w:rPr>
                            <w:color w:val="231F20"/>
                            <w:spacing w:val="-11"/>
                            <w:sz w:val="16"/>
                          </w:rPr>
                          <w:t> </w:t>
                        </w:r>
                        <w:r>
                          <w:rPr>
                            <w:color w:val="231F20"/>
                            <w:sz w:val="16"/>
                          </w:rPr>
                          <w:t>dos serviços</w:t>
                        </w:r>
                        <w:r>
                          <w:rPr>
                            <w:color w:val="231F20"/>
                            <w:spacing w:val="-9"/>
                            <w:sz w:val="16"/>
                          </w:rPr>
                          <w:t> </w:t>
                        </w:r>
                        <w:r>
                          <w:rPr>
                            <w:color w:val="231F20"/>
                            <w:sz w:val="16"/>
                          </w:rPr>
                          <w:t>de</w:t>
                        </w:r>
                        <w:r>
                          <w:rPr>
                            <w:color w:val="231F20"/>
                            <w:spacing w:val="-9"/>
                            <w:sz w:val="16"/>
                          </w:rPr>
                          <w:t> </w:t>
                        </w:r>
                        <w:r>
                          <w:rPr>
                            <w:color w:val="231F20"/>
                            <w:sz w:val="16"/>
                          </w:rPr>
                          <w:t>atendimento</w:t>
                        </w:r>
                        <w:r>
                          <w:rPr>
                            <w:color w:val="231F20"/>
                            <w:spacing w:val="-8"/>
                            <w:sz w:val="16"/>
                          </w:rPr>
                          <w:t> </w:t>
                        </w:r>
                        <w:r>
                          <w:rPr>
                            <w:color w:val="231F20"/>
                            <w:sz w:val="16"/>
                          </w:rPr>
                          <w:t>socioeducativo</w:t>
                        </w:r>
                        <w:r>
                          <w:rPr>
                            <w:color w:val="231F20"/>
                            <w:spacing w:val="-9"/>
                            <w:sz w:val="16"/>
                          </w:rPr>
                          <w:t> </w:t>
                        </w:r>
                        <w:r>
                          <w:rPr>
                            <w:color w:val="231F20"/>
                            <w:sz w:val="16"/>
                          </w:rPr>
                          <w:t>municipais.</w:t>
                        </w:r>
                      </w:p>
                    </w:tc>
                    <w:tc>
                      <w:tcPr>
                        <w:tcW w:w="1956" w:type="dxa"/>
                      </w:tcPr>
                      <w:p>
                        <w:pPr>
                          <w:pStyle w:val="TableParagraph"/>
                          <w:spacing w:line="249" w:lineRule="auto" w:before="37"/>
                          <w:ind w:left="79"/>
                          <w:rPr>
                            <w:sz w:val="16"/>
                          </w:rPr>
                        </w:pPr>
                        <w:r>
                          <w:rPr>
                            <w:color w:val="231F20"/>
                            <w:sz w:val="16"/>
                          </w:rPr>
                          <w:t>Órgão gestor do Sistema Municipal de Atendimento Socioeducativo Observatórios das Políticas Sociais</w:t>
                        </w:r>
                      </w:p>
                    </w:tc>
                    <w:tc>
                      <w:tcPr>
                        <w:tcW w:w="1039" w:type="dxa"/>
                      </w:tcPr>
                      <w:p>
                        <w:pPr>
                          <w:pStyle w:val="TableParagraph"/>
                          <w:spacing w:before="37"/>
                          <w:ind w:left="79"/>
                          <w:rPr>
                            <w:sz w:val="16"/>
                          </w:rPr>
                        </w:pPr>
                        <w:r>
                          <w:rPr>
                            <w:color w:val="231F20"/>
                            <w:sz w:val="16"/>
                          </w:rPr>
                          <w:t>2015-2016</w:t>
                        </w:r>
                      </w:p>
                    </w:tc>
                  </w:tr>
                  <w:tr>
                    <w:trPr>
                      <w:trHeight w:val="1725" w:hRule="atLeast"/>
                    </w:trPr>
                    <w:tc>
                      <w:tcPr>
                        <w:tcW w:w="2173" w:type="dxa"/>
                      </w:tcPr>
                      <w:p>
                        <w:pPr>
                          <w:pStyle w:val="TableParagraph"/>
                          <w:spacing w:line="249" w:lineRule="auto" w:before="28"/>
                          <w:ind w:left="80" w:right="264"/>
                          <w:rPr>
                            <w:sz w:val="20"/>
                          </w:rPr>
                        </w:pPr>
                        <w:r>
                          <w:rPr>
                            <w:color w:val="231F20"/>
                            <w:sz w:val="20"/>
                          </w:rPr>
                          <w:t>3 - REALIZAR MONITORAMENTO E</w:t>
                        </w:r>
                        <w:r>
                          <w:rPr>
                            <w:color w:val="231F20"/>
                            <w:spacing w:val="-7"/>
                            <w:sz w:val="20"/>
                          </w:rPr>
                          <w:t> AVALIAÇÃO</w:t>
                        </w:r>
                      </w:p>
                      <w:p>
                        <w:pPr>
                          <w:pStyle w:val="TableParagraph"/>
                          <w:spacing w:line="249" w:lineRule="auto" w:before="3"/>
                          <w:ind w:left="80"/>
                          <w:rPr>
                            <w:sz w:val="20"/>
                          </w:rPr>
                        </w:pPr>
                        <w:r>
                          <w:rPr>
                            <w:color w:val="231F20"/>
                            <w:sz w:val="20"/>
                          </w:rPr>
                          <w:t>DO PLANO </w:t>
                        </w:r>
                        <w:r>
                          <w:rPr>
                            <w:color w:val="231F20"/>
                            <w:w w:val="95"/>
                            <w:sz w:val="20"/>
                          </w:rPr>
                          <w:t>SOCIOEDUCATIVO </w:t>
                        </w:r>
                        <w:r>
                          <w:rPr>
                            <w:color w:val="231F20"/>
                            <w:spacing w:val="-6"/>
                            <w:sz w:val="20"/>
                          </w:rPr>
                          <w:t>ART. </w:t>
                        </w:r>
                        <w:r>
                          <w:rPr>
                            <w:color w:val="231F20"/>
                            <w:sz w:val="20"/>
                          </w:rPr>
                          <w:t>18 da</w:t>
                        </w:r>
                        <w:r>
                          <w:rPr>
                            <w:color w:val="231F20"/>
                            <w:spacing w:val="-12"/>
                            <w:sz w:val="20"/>
                          </w:rPr>
                          <w:t> </w:t>
                        </w:r>
                        <w:r>
                          <w:rPr>
                            <w:color w:val="231F20"/>
                            <w:sz w:val="20"/>
                          </w:rPr>
                          <w:t>LEI</w:t>
                        </w:r>
                      </w:p>
                      <w:p>
                        <w:pPr>
                          <w:pStyle w:val="TableParagraph"/>
                          <w:spacing w:before="2"/>
                          <w:ind w:left="80"/>
                          <w:rPr>
                            <w:sz w:val="20"/>
                          </w:rPr>
                        </w:pPr>
                        <w:r>
                          <w:rPr>
                            <w:color w:val="231F20"/>
                            <w:sz w:val="20"/>
                          </w:rPr>
                          <w:t>12.594/12</w:t>
                        </w:r>
                      </w:p>
                    </w:tc>
                    <w:tc>
                      <w:tcPr>
                        <w:tcW w:w="3912" w:type="dxa"/>
                      </w:tcPr>
                      <w:p>
                        <w:pPr>
                          <w:pStyle w:val="TableParagraph"/>
                          <w:tabs>
                            <w:tab w:pos="799" w:val="left" w:leader="none"/>
                          </w:tabs>
                          <w:spacing w:line="249" w:lineRule="auto" w:before="37"/>
                          <w:ind w:left="79" w:right="76"/>
                          <w:rPr>
                            <w:sz w:val="16"/>
                          </w:rPr>
                        </w:pPr>
                        <w:r>
                          <w:rPr>
                            <w:color w:val="231F20"/>
                            <w:sz w:val="16"/>
                          </w:rPr>
                          <w:t>11.</w:t>
                          <w:tab/>
                          <w:t>Criação de indicadores para: a) subsidiar o processo</w:t>
                        </w:r>
                        <w:r>
                          <w:rPr>
                            <w:color w:val="231F20"/>
                            <w:spacing w:val="-9"/>
                            <w:sz w:val="16"/>
                          </w:rPr>
                          <w:t> </w:t>
                        </w:r>
                        <w:r>
                          <w:rPr>
                            <w:color w:val="231F20"/>
                            <w:sz w:val="16"/>
                          </w:rPr>
                          <w:t>de</w:t>
                        </w:r>
                        <w:r>
                          <w:rPr>
                            <w:color w:val="231F20"/>
                            <w:spacing w:val="-10"/>
                            <w:sz w:val="16"/>
                          </w:rPr>
                          <w:t> </w:t>
                        </w:r>
                        <w:r>
                          <w:rPr>
                            <w:color w:val="231F20"/>
                            <w:sz w:val="16"/>
                          </w:rPr>
                          <w:t>avaliação</w:t>
                        </w:r>
                        <w:r>
                          <w:rPr>
                            <w:color w:val="231F20"/>
                            <w:spacing w:val="-9"/>
                            <w:sz w:val="16"/>
                          </w:rPr>
                          <w:t> </w:t>
                        </w:r>
                        <w:r>
                          <w:rPr>
                            <w:color w:val="231F20"/>
                            <w:sz w:val="16"/>
                          </w:rPr>
                          <w:t>da</w:t>
                        </w:r>
                        <w:r>
                          <w:rPr>
                            <w:color w:val="231F20"/>
                            <w:spacing w:val="-9"/>
                            <w:sz w:val="16"/>
                          </w:rPr>
                          <w:t> </w:t>
                        </w:r>
                        <w:r>
                          <w:rPr>
                            <w:color w:val="231F20"/>
                            <w:sz w:val="16"/>
                          </w:rPr>
                          <w:t>gestão,</w:t>
                        </w:r>
                        <w:r>
                          <w:rPr>
                            <w:color w:val="231F20"/>
                            <w:spacing w:val="-9"/>
                            <w:sz w:val="16"/>
                          </w:rPr>
                          <w:t> </w:t>
                        </w:r>
                        <w:r>
                          <w:rPr>
                            <w:color w:val="231F20"/>
                            <w:sz w:val="16"/>
                          </w:rPr>
                          <w:t>referentes</w:t>
                        </w:r>
                        <w:r>
                          <w:rPr>
                            <w:color w:val="231F20"/>
                            <w:spacing w:val="-9"/>
                            <w:sz w:val="16"/>
                          </w:rPr>
                          <w:t> </w:t>
                        </w:r>
                        <w:r>
                          <w:rPr>
                            <w:color w:val="231F20"/>
                            <w:sz w:val="16"/>
                          </w:rPr>
                          <w:t>ao</w:t>
                        </w:r>
                        <w:r>
                          <w:rPr>
                            <w:color w:val="231F20"/>
                            <w:spacing w:val="-9"/>
                            <w:sz w:val="16"/>
                          </w:rPr>
                          <w:t> </w:t>
                        </w:r>
                        <w:r>
                          <w:rPr>
                            <w:color w:val="231F20"/>
                            <w:sz w:val="16"/>
                          </w:rPr>
                          <w:t>planejamen- to,</w:t>
                        </w:r>
                        <w:r>
                          <w:rPr>
                            <w:color w:val="231F20"/>
                            <w:spacing w:val="-14"/>
                            <w:sz w:val="16"/>
                          </w:rPr>
                          <w:t> </w:t>
                        </w:r>
                        <w:r>
                          <w:rPr>
                            <w:color w:val="231F20"/>
                            <w:sz w:val="16"/>
                          </w:rPr>
                          <w:t>execução</w:t>
                        </w:r>
                        <w:r>
                          <w:rPr>
                            <w:color w:val="231F20"/>
                            <w:spacing w:val="-13"/>
                            <w:sz w:val="16"/>
                          </w:rPr>
                          <w:t> </w:t>
                        </w:r>
                        <w:r>
                          <w:rPr>
                            <w:color w:val="231F20"/>
                            <w:sz w:val="16"/>
                          </w:rPr>
                          <w:t>orçamentária,</w:t>
                        </w:r>
                        <w:r>
                          <w:rPr>
                            <w:color w:val="231F20"/>
                            <w:spacing w:val="-13"/>
                            <w:sz w:val="16"/>
                          </w:rPr>
                          <w:t> </w:t>
                        </w:r>
                        <w:r>
                          <w:rPr>
                            <w:color w:val="231F20"/>
                            <w:sz w:val="16"/>
                          </w:rPr>
                          <w:t>e</w:t>
                        </w:r>
                        <w:r>
                          <w:rPr>
                            <w:color w:val="231F20"/>
                            <w:spacing w:val="-14"/>
                            <w:sz w:val="16"/>
                          </w:rPr>
                          <w:t> </w:t>
                        </w:r>
                        <w:r>
                          <w:rPr>
                            <w:color w:val="231F20"/>
                            <w:sz w:val="16"/>
                          </w:rPr>
                          <w:t>cofinanciamento</w:t>
                        </w:r>
                        <w:r>
                          <w:rPr>
                            <w:color w:val="231F20"/>
                            <w:spacing w:val="-13"/>
                            <w:sz w:val="16"/>
                          </w:rPr>
                          <w:t> </w:t>
                        </w:r>
                        <w:r>
                          <w:rPr>
                            <w:color w:val="231F20"/>
                            <w:sz w:val="16"/>
                          </w:rPr>
                          <w:t>do</w:t>
                        </w:r>
                        <w:r>
                          <w:rPr>
                            <w:color w:val="231F20"/>
                            <w:spacing w:val="-13"/>
                            <w:sz w:val="16"/>
                          </w:rPr>
                          <w:t> </w:t>
                        </w:r>
                        <w:r>
                          <w:rPr>
                            <w:color w:val="231F20"/>
                            <w:sz w:val="16"/>
                          </w:rPr>
                          <w:t>SIMASE;</w:t>
                        </w:r>
                      </w:p>
                      <w:p>
                        <w:pPr>
                          <w:pStyle w:val="TableParagraph"/>
                          <w:spacing w:line="249" w:lineRule="auto" w:before="2"/>
                          <w:ind w:left="79" w:right="11"/>
                          <w:rPr>
                            <w:sz w:val="16"/>
                          </w:rPr>
                        </w:pPr>
                        <w:r>
                          <w:rPr>
                            <w:color w:val="231F20"/>
                            <w:sz w:val="16"/>
                          </w:rPr>
                          <w:t>b) avaliação das instituições executoras de medidas socioeducativas, no que concerne às instalações físicas, relações institucionais, compromisso social e atividades; c) avaliação dos programas socioeducativos.</w:t>
                        </w:r>
                      </w:p>
                    </w:tc>
                    <w:tc>
                      <w:tcPr>
                        <w:tcW w:w="1956" w:type="dxa"/>
                      </w:tcPr>
                      <w:p>
                        <w:pPr>
                          <w:pStyle w:val="TableParagraph"/>
                          <w:spacing w:line="249" w:lineRule="auto" w:before="37"/>
                          <w:ind w:left="79" w:right="50"/>
                          <w:rPr>
                            <w:sz w:val="16"/>
                          </w:rPr>
                        </w:pPr>
                        <w:r>
                          <w:rPr>
                            <w:color w:val="231F20"/>
                            <w:sz w:val="16"/>
                          </w:rPr>
                          <w:t>Órgão gestor do Sistema Municipal de Atendimento Socioeducativo Coordenação de Programas de medidas LA e PSC Comissão Gestora Regional</w:t>
                        </w:r>
                      </w:p>
                    </w:tc>
                    <w:tc>
                      <w:tcPr>
                        <w:tcW w:w="1039" w:type="dxa"/>
                      </w:tcPr>
                      <w:p>
                        <w:pPr>
                          <w:pStyle w:val="TableParagraph"/>
                          <w:spacing w:before="37"/>
                          <w:ind w:left="79"/>
                          <w:rPr>
                            <w:sz w:val="16"/>
                          </w:rPr>
                        </w:pPr>
                        <w:r>
                          <w:rPr>
                            <w:color w:val="231F20"/>
                            <w:sz w:val="16"/>
                          </w:rPr>
                          <w:t>2015-2016</w:t>
                        </w:r>
                      </w:p>
                    </w:tc>
                  </w:tr>
                </w:tbl>
                <w:p>
                  <w:pPr>
                    <w:pStyle w:val="BodyText"/>
                  </w:pPr>
                </w:p>
              </w:txbxContent>
            </v:textbox>
          </v:shape>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6"/>
        </w:rPr>
      </w:pPr>
    </w:p>
    <w:p>
      <w:pPr>
        <w:pStyle w:val="BodyText"/>
        <w:spacing w:before="113"/>
        <w:ind w:right="556"/>
        <w:jc w:val="right"/>
        <w:rPr>
          <w:rFonts w:ascii="Times New Roman"/>
        </w:rPr>
      </w:pPr>
      <w:r>
        <w:rPr>
          <w:rFonts w:ascii="Times New Roman"/>
          <w:color w:val="6D6E71"/>
          <w:w w:val="95"/>
        </w:rPr>
        <w:t>89</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369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3744">
            <wp:simplePos x="0" y="0"/>
            <wp:positionH relativeFrom="page">
              <wp:posOffset>7921955</wp:posOffset>
            </wp:positionH>
            <wp:positionV relativeFrom="page">
              <wp:posOffset>5536501</wp:posOffset>
            </wp:positionV>
            <wp:extent cx="152400" cy="152400"/>
            <wp:effectExtent l="0" t="0" r="0" b="0"/>
            <wp:wrapNone/>
            <wp:docPr id="571" name="image4.png" descr=""/>
            <wp:cNvGraphicFramePr>
              <a:graphicFrameLocks noChangeAspect="1"/>
            </wp:cNvGraphicFramePr>
            <a:graphic>
              <a:graphicData uri="http://schemas.openxmlformats.org/drawingml/2006/picture">
                <pic:pic>
                  <pic:nvPicPr>
                    <pic:cNvPr id="57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73" name="image4.png" descr=""/>
            <wp:cNvGraphicFramePr>
              <a:graphicFrameLocks noChangeAspect="1"/>
            </wp:cNvGraphicFramePr>
            <a:graphic>
              <a:graphicData uri="http://schemas.openxmlformats.org/drawingml/2006/picture">
                <pic:pic>
                  <pic:nvPicPr>
                    <pic:cNvPr id="57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1624;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3720"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p>
      <w:pPr>
        <w:tabs>
          <w:tab w:pos="1397" w:val="left" w:leader="none"/>
        </w:tabs>
        <w:spacing w:line="240" w:lineRule="auto"/>
        <w:ind w:left="-410" w:right="0" w:firstLine="0"/>
        <w:rPr>
          <w:rFonts w:ascii="Times New Roman"/>
          <w:sz w:val="20"/>
        </w:rPr>
      </w:pPr>
      <w:r>
        <w:rPr>
          <w:rFonts w:ascii="Times New Roman"/>
          <w:position w:val="647"/>
          <w:sz w:val="20"/>
        </w:rPr>
        <w:drawing>
          <wp:inline distT="0" distB="0" distL="0" distR="0">
            <wp:extent cx="152400" cy="152400"/>
            <wp:effectExtent l="0" t="0" r="0" b="0"/>
            <wp:docPr id="575" name="image4.png" descr=""/>
            <wp:cNvGraphicFramePr>
              <a:graphicFrameLocks noChangeAspect="1"/>
            </wp:cNvGraphicFramePr>
            <a:graphic>
              <a:graphicData uri="http://schemas.openxmlformats.org/drawingml/2006/picture">
                <pic:pic>
                  <pic:nvPicPr>
                    <pic:cNvPr id="57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647"/>
          <w:sz w:val="20"/>
        </w:rPr>
      </w:r>
      <w:r>
        <w:rPr>
          <w:rFonts w:ascii="Times New Roman"/>
          <w:position w:val="647"/>
          <w:sz w:val="20"/>
        </w:rPr>
        <w:tab/>
      </w:r>
      <w:r>
        <w:rPr>
          <w:rFonts w:ascii="Times New Roman"/>
          <w:sz w:val="20"/>
        </w:rPr>
        <w:pict>
          <v:shape style="width:455.5pt;height:679.85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912"/>
                    <w:gridCol w:w="1956"/>
                    <w:gridCol w:w="1039"/>
                  </w:tblGrid>
                  <w:tr>
                    <w:trPr>
                      <w:trHeight w:val="650" w:hRule="atLeast"/>
                    </w:trPr>
                    <w:tc>
                      <w:tcPr>
                        <w:tcW w:w="9080" w:type="dxa"/>
                        <w:gridSpan w:val="4"/>
                        <w:shd w:val="clear" w:color="auto" w:fill="58595B"/>
                      </w:tcPr>
                      <w:p>
                        <w:pPr>
                          <w:pStyle w:val="TableParagraph"/>
                          <w:spacing w:before="3"/>
                          <w:rPr>
                            <w:sz w:val="20"/>
                          </w:rPr>
                        </w:pPr>
                      </w:p>
                      <w:p>
                        <w:pPr>
                          <w:pStyle w:val="TableParagraph"/>
                          <w:spacing w:before="1"/>
                          <w:ind w:left="2229"/>
                          <w:rPr>
                            <w:b/>
                            <w:sz w:val="16"/>
                          </w:rPr>
                        </w:pPr>
                        <w:r>
                          <w:rPr>
                            <w:b/>
                            <w:color w:val="FFFFFF"/>
                            <w:sz w:val="16"/>
                          </w:rPr>
                          <w:t>EIXO 1 – GESTÃO DO SISTEMA SOCIOEDUCATIVO MUNICIPAL</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912" w:type="dxa"/>
                      </w:tcPr>
                      <w:p>
                        <w:pPr>
                          <w:pStyle w:val="TableParagraph"/>
                          <w:spacing w:before="77"/>
                          <w:ind w:left="1688" w:right="1683"/>
                          <w:jc w:val="center"/>
                          <w:rPr>
                            <w:b/>
                            <w:sz w:val="16"/>
                          </w:rPr>
                        </w:pPr>
                        <w:r>
                          <w:rPr>
                            <w:b/>
                            <w:color w:val="231F20"/>
                            <w:sz w:val="16"/>
                          </w:rPr>
                          <w:t>META</w:t>
                        </w:r>
                      </w:p>
                    </w:tc>
                    <w:tc>
                      <w:tcPr>
                        <w:tcW w:w="1956" w:type="dxa"/>
                      </w:tcPr>
                      <w:p>
                        <w:pPr>
                          <w:pStyle w:val="TableParagraph"/>
                          <w:spacing w:before="77"/>
                          <w:ind w:left="408"/>
                          <w:rPr>
                            <w:b/>
                            <w:sz w:val="16"/>
                          </w:rPr>
                        </w:pPr>
                        <w:r>
                          <w:rPr>
                            <w:b/>
                            <w:color w:val="231F20"/>
                            <w:sz w:val="16"/>
                          </w:rPr>
                          <w:t>RESPONSÁVEIS</w:t>
                        </w:r>
                      </w:p>
                    </w:tc>
                    <w:tc>
                      <w:tcPr>
                        <w:tcW w:w="1039" w:type="dxa"/>
                      </w:tcPr>
                      <w:p>
                        <w:pPr>
                          <w:pStyle w:val="TableParagraph"/>
                          <w:spacing w:before="77"/>
                          <w:ind w:left="158"/>
                          <w:rPr>
                            <w:b/>
                            <w:sz w:val="16"/>
                          </w:rPr>
                        </w:pPr>
                        <w:r>
                          <w:rPr>
                            <w:b/>
                            <w:color w:val="231F20"/>
                            <w:sz w:val="16"/>
                          </w:rPr>
                          <w:t>PERÍODO</w:t>
                        </w:r>
                      </w:p>
                    </w:tc>
                  </w:tr>
                  <w:tr>
                    <w:trPr>
                      <w:trHeight w:val="1408" w:hRule="atLeast"/>
                    </w:trPr>
                    <w:tc>
                      <w:tcPr>
                        <w:tcW w:w="2173"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9"/>
                          <w:rPr>
                            <w:sz w:val="24"/>
                          </w:rPr>
                        </w:pPr>
                      </w:p>
                      <w:p>
                        <w:pPr>
                          <w:pStyle w:val="TableParagraph"/>
                          <w:spacing w:line="249" w:lineRule="auto" w:before="1"/>
                          <w:ind w:left="80" w:right="597"/>
                          <w:rPr>
                            <w:sz w:val="20"/>
                          </w:rPr>
                        </w:pPr>
                        <w:r>
                          <w:rPr>
                            <w:color w:val="231F20"/>
                            <w:sz w:val="20"/>
                          </w:rPr>
                          <w:t>4 - APRIMORAR A POLÍTICA</w:t>
                        </w:r>
                      </w:p>
                      <w:p>
                        <w:pPr>
                          <w:pStyle w:val="TableParagraph"/>
                          <w:spacing w:line="249" w:lineRule="auto" w:before="1"/>
                          <w:ind w:left="80" w:right="269"/>
                          <w:rPr>
                            <w:sz w:val="20"/>
                          </w:rPr>
                        </w:pPr>
                        <w:r>
                          <w:rPr>
                            <w:color w:val="231F20"/>
                            <w:sz w:val="20"/>
                          </w:rPr>
                          <w:t>DE MEDIDAS </w:t>
                        </w:r>
                        <w:r>
                          <w:rPr>
                            <w:color w:val="231F20"/>
                            <w:w w:val="95"/>
                            <w:sz w:val="20"/>
                          </w:rPr>
                          <w:t>SOCIOEDUCATIVAS </w:t>
                        </w:r>
                        <w:r>
                          <w:rPr>
                            <w:color w:val="231F20"/>
                            <w:sz w:val="20"/>
                          </w:rPr>
                          <w:t>EM MEIO ABERTO</w:t>
                        </w:r>
                      </w:p>
                    </w:tc>
                    <w:tc>
                      <w:tcPr>
                        <w:tcW w:w="3912" w:type="dxa"/>
                      </w:tcPr>
                      <w:p>
                        <w:pPr>
                          <w:pStyle w:val="TableParagraph"/>
                          <w:tabs>
                            <w:tab w:pos="799" w:val="left" w:leader="none"/>
                          </w:tabs>
                          <w:spacing w:line="249" w:lineRule="auto" w:before="37"/>
                          <w:ind w:left="79" w:right="58"/>
                          <w:rPr>
                            <w:sz w:val="16"/>
                          </w:rPr>
                        </w:pPr>
                        <w:r>
                          <w:rPr>
                            <w:color w:val="231F20"/>
                            <w:sz w:val="16"/>
                          </w:rPr>
                          <w:t>12.</w:t>
                          <w:tab/>
                          <w:t>Readequação</w:t>
                        </w:r>
                        <w:r>
                          <w:rPr>
                            <w:color w:val="231F20"/>
                            <w:spacing w:val="-10"/>
                            <w:sz w:val="16"/>
                          </w:rPr>
                          <w:t> </w:t>
                        </w:r>
                        <w:r>
                          <w:rPr>
                            <w:color w:val="231F20"/>
                            <w:sz w:val="16"/>
                          </w:rPr>
                          <w:t>dos</w:t>
                        </w:r>
                        <w:r>
                          <w:rPr>
                            <w:color w:val="231F20"/>
                            <w:spacing w:val="-9"/>
                            <w:sz w:val="16"/>
                          </w:rPr>
                          <w:t> </w:t>
                        </w:r>
                        <w:r>
                          <w:rPr>
                            <w:color w:val="231F20"/>
                            <w:sz w:val="16"/>
                          </w:rPr>
                          <w:t>programas</w:t>
                        </w:r>
                        <w:r>
                          <w:rPr>
                            <w:color w:val="231F20"/>
                            <w:spacing w:val="-9"/>
                            <w:sz w:val="16"/>
                          </w:rPr>
                          <w:t> </w:t>
                        </w:r>
                        <w:r>
                          <w:rPr>
                            <w:color w:val="231F20"/>
                            <w:sz w:val="16"/>
                          </w:rPr>
                          <w:t>e</w:t>
                        </w:r>
                        <w:r>
                          <w:rPr>
                            <w:color w:val="231F20"/>
                            <w:spacing w:val="-9"/>
                            <w:sz w:val="16"/>
                          </w:rPr>
                          <w:t> </w:t>
                        </w:r>
                        <w:r>
                          <w:rPr>
                            <w:color w:val="231F20"/>
                            <w:sz w:val="16"/>
                          </w:rPr>
                          <w:t>serviços</w:t>
                        </w:r>
                        <w:r>
                          <w:rPr>
                            <w:color w:val="231F20"/>
                            <w:spacing w:val="-8"/>
                            <w:sz w:val="16"/>
                          </w:rPr>
                          <w:t> </w:t>
                        </w:r>
                        <w:r>
                          <w:rPr>
                            <w:color w:val="231F20"/>
                            <w:sz w:val="16"/>
                          </w:rPr>
                          <w:t>de</w:t>
                        </w:r>
                        <w:r>
                          <w:rPr>
                            <w:color w:val="231F20"/>
                            <w:spacing w:val="-7"/>
                            <w:sz w:val="16"/>
                          </w:rPr>
                          <w:t> </w:t>
                        </w:r>
                        <w:r>
                          <w:rPr>
                            <w:color w:val="231F20"/>
                            <w:sz w:val="16"/>
                          </w:rPr>
                          <w:t>aten- dimento socioeducativo em meio aberto para potencializar a capacidade de respostas às exigências e orientações do Plano/SIMASE.</w:t>
                        </w:r>
                      </w:p>
                    </w:tc>
                    <w:tc>
                      <w:tcPr>
                        <w:tcW w:w="1956" w:type="dxa"/>
                      </w:tcPr>
                      <w:p>
                        <w:pPr>
                          <w:pStyle w:val="TableParagraph"/>
                          <w:spacing w:line="249" w:lineRule="auto" w:before="37"/>
                          <w:ind w:left="79" w:right="192"/>
                          <w:rPr>
                            <w:sz w:val="16"/>
                          </w:rPr>
                        </w:pPr>
                        <w:r>
                          <w:rPr>
                            <w:color w:val="231F20"/>
                            <w:sz w:val="16"/>
                          </w:rPr>
                          <w:t>Órgão Gestor do Sistema Municipal de Atendimento Socioedu- cativo</w:t>
                        </w:r>
                      </w:p>
                      <w:p>
                        <w:pPr>
                          <w:pStyle w:val="TableParagraph"/>
                          <w:spacing w:line="249" w:lineRule="auto" w:before="2"/>
                          <w:ind w:left="79"/>
                          <w:rPr>
                            <w:sz w:val="16"/>
                          </w:rPr>
                        </w:pPr>
                        <w:r>
                          <w:rPr>
                            <w:color w:val="231F20"/>
                            <w:sz w:val="16"/>
                          </w:rPr>
                          <w:t>Coordenação de Programas de medidas LA e PSC Comissão Gestora Regional</w:t>
                        </w:r>
                      </w:p>
                    </w:tc>
                    <w:tc>
                      <w:tcPr>
                        <w:tcW w:w="1039" w:type="dxa"/>
                      </w:tcPr>
                      <w:p>
                        <w:pPr>
                          <w:pStyle w:val="TableParagraph"/>
                          <w:spacing w:before="37"/>
                          <w:ind w:left="79"/>
                          <w:rPr>
                            <w:sz w:val="16"/>
                          </w:rPr>
                        </w:pPr>
                        <w:r>
                          <w:rPr>
                            <w:color w:val="231F20"/>
                            <w:sz w:val="16"/>
                          </w:rPr>
                          <w:t>2017-2020</w:t>
                        </w:r>
                      </w:p>
                    </w:tc>
                  </w:tr>
                  <w:tr>
                    <w:trPr>
                      <w:trHeight w:val="1408"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175"/>
                          <w:rPr>
                            <w:sz w:val="16"/>
                          </w:rPr>
                        </w:pPr>
                        <w:r>
                          <w:rPr>
                            <w:color w:val="231F20"/>
                            <w:sz w:val="16"/>
                          </w:rPr>
                          <w:t>13.</w:t>
                          <w:tab/>
                          <w:t>Utilização dos dados qualitativos e</w:t>
                        </w:r>
                        <w:r>
                          <w:rPr>
                            <w:color w:val="231F20"/>
                            <w:spacing w:val="-30"/>
                            <w:sz w:val="16"/>
                          </w:rPr>
                          <w:t> </w:t>
                        </w:r>
                        <w:r>
                          <w:rPr>
                            <w:color w:val="231F20"/>
                            <w:sz w:val="16"/>
                          </w:rPr>
                          <w:t>quantitati- vos obtidos nos processos de monitoramento e avaliação do atendimento para direcionar a criação de políticas, planos,</w:t>
                        </w:r>
                        <w:r>
                          <w:rPr>
                            <w:color w:val="231F20"/>
                            <w:spacing w:val="-5"/>
                            <w:sz w:val="16"/>
                          </w:rPr>
                          <w:t> </w:t>
                        </w:r>
                        <w:r>
                          <w:rPr>
                            <w:color w:val="231F20"/>
                            <w:sz w:val="16"/>
                          </w:rPr>
                          <w:t>programas.</w:t>
                        </w:r>
                      </w:p>
                    </w:tc>
                    <w:tc>
                      <w:tcPr>
                        <w:tcW w:w="1956" w:type="dxa"/>
                      </w:tcPr>
                      <w:p>
                        <w:pPr>
                          <w:pStyle w:val="TableParagraph"/>
                          <w:spacing w:line="249" w:lineRule="auto" w:before="37"/>
                          <w:ind w:left="79" w:right="192"/>
                          <w:rPr>
                            <w:sz w:val="16"/>
                          </w:rPr>
                        </w:pPr>
                        <w:r>
                          <w:rPr>
                            <w:color w:val="231F20"/>
                            <w:sz w:val="16"/>
                          </w:rPr>
                          <w:t>Órgão Gestor do Sistema Municipal de Atendimento Socioedu- cativo</w:t>
                        </w:r>
                      </w:p>
                      <w:p>
                        <w:pPr>
                          <w:pStyle w:val="TableParagraph"/>
                          <w:spacing w:line="249" w:lineRule="auto" w:before="2"/>
                          <w:ind w:left="79"/>
                          <w:rPr>
                            <w:sz w:val="16"/>
                          </w:rPr>
                        </w:pPr>
                        <w:r>
                          <w:rPr>
                            <w:color w:val="231F20"/>
                            <w:sz w:val="16"/>
                          </w:rPr>
                          <w:t>Coordenação de Programas de medidas LA e PSC Comissão Gestora Regional</w:t>
                        </w:r>
                      </w:p>
                    </w:tc>
                    <w:tc>
                      <w:tcPr>
                        <w:tcW w:w="1039" w:type="dxa"/>
                      </w:tcPr>
                      <w:p>
                        <w:pPr>
                          <w:pStyle w:val="TableParagraph"/>
                          <w:spacing w:before="11"/>
                          <w:rPr>
                            <w:sz w:val="24"/>
                          </w:rPr>
                        </w:pPr>
                      </w:p>
                      <w:p>
                        <w:pPr>
                          <w:pStyle w:val="TableParagraph"/>
                          <w:ind w:left="79"/>
                          <w:rPr>
                            <w:sz w:val="16"/>
                          </w:rPr>
                        </w:pPr>
                        <w:r>
                          <w:rPr>
                            <w:color w:val="231F20"/>
                            <w:sz w:val="16"/>
                          </w:rPr>
                          <w:t>2015-2016</w:t>
                        </w:r>
                      </w:p>
                    </w:tc>
                  </w:tr>
                  <w:tr>
                    <w:trPr>
                      <w:trHeight w:val="870"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83"/>
                          <w:rPr>
                            <w:sz w:val="16"/>
                          </w:rPr>
                        </w:pPr>
                        <w:r>
                          <w:rPr>
                            <w:color w:val="231F20"/>
                            <w:sz w:val="16"/>
                          </w:rPr>
                          <w:t>14.</w:t>
                          <w:tab/>
                          <w:t>Revisão</w:t>
                        </w:r>
                        <w:r>
                          <w:rPr>
                            <w:color w:val="231F20"/>
                            <w:spacing w:val="-18"/>
                            <w:sz w:val="16"/>
                          </w:rPr>
                          <w:t> </w:t>
                        </w:r>
                        <w:r>
                          <w:rPr>
                            <w:color w:val="231F20"/>
                            <w:sz w:val="16"/>
                          </w:rPr>
                          <w:t>de</w:t>
                        </w:r>
                        <w:r>
                          <w:rPr>
                            <w:color w:val="231F20"/>
                            <w:spacing w:val="-17"/>
                            <w:sz w:val="16"/>
                          </w:rPr>
                          <w:t> </w:t>
                        </w:r>
                        <w:r>
                          <w:rPr>
                            <w:color w:val="231F20"/>
                            <w:spacing w:val="-3"/>
                            <w:sz w:val="16"/>
                          </w:rPr>
                          <w:t>referências,</w:t>
                        </w:r>
                        <w:r>
                          <w:rPr>
                            <w:color w:val="231F20"/>
                            <w:spacing w:val="-18"/>
                            <w:sz w:val="16"/>
                          </w:rPr>
                          <w:t> </w:t>
                        </w:r>
                        <w:r>
                          <w:rPr>
                            <w:color w:val="231F20"/>
                            <w:sz w:val="16"/>
                          </w:rPr>
                          <w:t>para</w:t>
                        </w:r>
                        <w:r>
                          <w:rPr>
                            <w:color w:val="231F20"/>
                            <w:spacing w:val="-17"/>
                            <w:sz w:val="16"/>
                          </w:rPr>
                          <w:t> </w:t>
                        </w:r>
                        <w:r>
                          <w:rPr>
                            <w:color w:val="231F20"/>
                            <w:spacing w:val="-3"/>
                            <w:sz w:val="16"/>
                          </w:rPr>
                          <w:t>reajustes</w:t>
                        </w:r>
                        <w:r>
                          <w:rPr>
                            <w:color w:val="231F20"/>
                            <w:spacing w:val="-18"/>
                            <w:sz w:val="16"/>
                          </w:rPr>
                          <w:t> </w:t>
                        </w:r>
                        <w:r>
                          <w:rPr>
                            <w:color w:val="231F20"/>
                            <w:sz w:val="16"/>
                          </w:rPr>
                          <w:t>periódicos, dos valores de contrapartida municipal de repasse</w:t>
                        </w:r>
                        <w:r>
                          <w:rPr>
                            <w:color w:val="231F20"/>
                            <w:spacing w:val="-24"/>
                            <w:sz w:val="16"/>
                          </w:rPr>
                          <w:t> </w:t>
                        </w:r>
                        <w:r>
                          <w:rPr>
                            <w:color w:val="231F20"/>
                            <w:sz w:val="16"/>
                          </w:rPr>
                          <w:t>junto</w:t>
                        </w:r>
                      </w:p>
                      <w:p>
                        <w:pPr>
                          <w:pStyle w:val="TableParagraph"/>
                          <w:spacing w:line="249" w:lineRule="auto" w:before="1"/>
                          <w:ind w:left="79" w:right="155"/>
                          <w:rPr>
                            <w:sz w:val="16"/>
                          </w:rPr>
                        </w:pPr>
                        <w:r>
                          <w:rPr>
                            <w:color w:val="231F20"/>
                            <w:sz w:val="16"/>
                          </w:rPr>
                          <w:t>à rede conveniada para execução das medidas em meio aberto.</w:t>
                        </w:r>
                      </w:p>
                    </w:tc>
                    <w:tc>
                      <w:tcPr>
                        <w:tcW w:w="1956" w:type="dxa"/>
                      </w:tcPr>
                      <w:p>
                        <w:pPr>
                          <w:pStyle w:val="TableParagraph"/>
                          <w:spacing w:line="249" w:lineRule="auto" w:before="37"/>
                          <w:ind w:left="112"/>
                          <w:rPr>
                            <w:sz w:val="16"/>
                          </w:rPr>
                        </w:pPr>
                        <w:r>
                          <w:rPr>
                            <w:color w:val="231F20"/>
                            <w:sz w:val="16"/>
                          </w:rPr>
                          <w:t>Órgão Gestor do Sistema Municipal de Atendimento Socioeducativo</w:t>
                        </w:r>
                      </w:p>
                      <w:p>
                        <w:pPr>
                          <w:pStyle w:val="TableParagraph"/>
                          <w:spacing w:before="2"/>
                          <w:ind w:left="112"/>
                          <w:rPr>
                            <w:sz w:val="16"/>
                          </w:rPr>
                        </w:pPr>
                        <w:r>
                          <w:rPr>
                            <w:color w:val="231F20"/>
                            <w:sz w:val="16"/>
                          </w:rPr>
                          <w:t>SMADS</w:t>
                        </w:r>
                      </w:p>
                    </w:tc>
                    <w:tc>
                      <w:tcPr>
                        <w:tcW w:w="1039" w:type="dxa"/>
                      </w:tcPr>
                      <w:p>
                        <w:pPr>
                          <w:pStyle w:val="TableParagraph"/>
                          <w:spacing w:before="37"/>
                          <w:ind w:left="79"/>
                          <w:rPr>
                            <w:sz w:val="16"/>
                          </w:rPr>
                        </w:pPr>
                        <w:r>
                          <w:rPr>
                            <w:color w:val="231F20"/>
                            <w:sz w:val="16"/>
                          </w:rPr>
                          <w:t>2015-2025</w:t>
                        </w:r>
                      </w:p>
                    </w:tc>
                  </w:tr>
                  <w:tr>
                    <w:trPr>
                      <w:trHeight w:val="1600"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105"/>
                          <w:rPr>
                            <w:sz w:val="16"/>
                          </w:rPr>
                        </w:pPr>
                        <w:r>
                          <w:rPr>
                            <w:color w:val="231F20"/>
                            <w:sz w:val="16"/>
                          </w:rPr>
                          <w:t>15.</w:t>
                          <w:tab/>
                          <w:t>Realização de </w:t>
                        </w:r>
                        <w:r>
                          <w:rPr>
                            <w:color w:val="231F20"/>
                            <w:spacing w:val="-3"/>
                            <w:sz w:val="16"/>
                          </w:rPr>
                          <w:t>estudo sobre </w:t>
                        </w:r>
                        <w:r>
                          <w:rPr>
                            <w:color w:val="231F20"/>
                            <w:sz w:val="16"/>
                          </w:rPr>
                          <w:t>a </w:t>
                        </w:r>
                        <w:r>
                          <w:rPr>
                            <w:color w:val="231F20"/>
                            <w:spacing w:val="-3"/>
                            <w:sz w:val="16"/>
                          </w:rPr>
                          <w:t>viabilidade </w:t>
                        </w:r>
                        <w:r>
                          <w:rPr>
                            <w:color w:val="231F20"/>
                            <w:sz w:val="16"/>
                          </w:rPr>
                          <w:t>de im- </w:t>
                        </w:r>
                        <w:r>
                          <w:rPr>
                            <w:color w:val="231F20"/>
                            <w:spacing w:val="-3"/>
                            <w:sz w:val="16"/>
                          </w:rPr>
                          <w:t>plantação</w:t>
                        </w:r>
                        <w:r>
                          <w:rPr>
                            <w:color w:val="231F20"/>
                            <w:spacing w:val="-12"/>
                            <w:sz w:val="16"/>
                          </w:rPr>
                          <w:t> </w:t>
                        </w:r>
                        <w:r>
                          <w:rPr>
                            <w:color w:val="231F20"/>
                            <w:sz w:val="16"/>
                          </w:rPr>
                          <w:t>de</w:t>
                        </w:r>
                        <w:r>
                          <w:rPr>
                            <w:color w:val="231F20"/>
                            <w:spacing w:val="-12"/>
                            <w:sz w:val="16"/>
                          </w:rPr>
                          <w:t> </w:t>
                        </w:r>
                        <w:r>
                          <w:rPr>
                            <w:color w:val="231F20"/>
                            <w:sz w:val="16"/>
                          </w:rPr>
                          <w:t>serviços</w:t>
                        </w:r>
                        <w:r>
                          <w:rPr>
                            <w:color w:val="231F20"/>
                            <w:spacing w:val="-11"/>
                            <w:sz w:val="16"/>
                          </w:rPr>
                          <w:t> </w:t>
                        </w:r>
                        <w:r>
                          <w:rPr>
                            <w:color w:val="231F20"/>
                            <w:sz w:val="16"/>
                          </w:rPr>
                          <w:t>MSE/MA,</w:t>
                        </w:r>
                        <w:r>
                          <w:rPr>
                            <w:color w:val="231F20"/>
                            <w:spacing w:val="-12"/>
                            <w:sz w:val="16"/>
                          </w:rPr>
                          <w:t> </w:t>
                        </w:r>
                        <w:r>
                          <w:rPr>
                            <w:color w:val="231F20"/>
                            <w:sz w:val="16"/>
                          </w:rPr>
                          <w:t>administrados</w:t>
                        </w:r>
                        <w:r>
                          <w:rPr>
                            <w:color w:val="231F20"/>
                            <w:spacing w:val="-12"/>
                            <w:sz w:val="16"/>
                          </w:rPr>
                          <w:t> </w:t>
                        </w:r>
                        <w:r>
                          <w:rPr>
                            <w:color w:val="231F20"/>
                            <w:spacing w:val="-3"/>
                            <w:sz w:val="16"/>
                          </w:rPr>
                          <w:t>diretamente </w:t>
                        </w:r>
                        <w:r>
                          <w:rPr>
                            <w:color w:val="231F20"/>
                            <w:sz w:val="16"/>
                          </w:rPr>
                          <w:t>pelo poder </w:t>
                        </w:r>
                        <w:r>
                          <w:rPr>
                            <w:color w:val="231F20"/>
                            <w:spacing w:val="-3"/>
                            <w:sz w:val="16"/>
                          </w:rPr>
                          <w:t>público</w:t>
                        </w:r>
                        <w:r>
                          <w:rPr>
                            <w:color w:val="231F20"/>
                            <w:spacing w:val="-23"/>
                            <w:sz w:val="16"/>
                          </w:rPr>
                          <w:t> </w:t>
                        </w:r>
                        <w:r>
                          <w:rPr>
                            <w:color w:val="231F20"/>
                            <w:spacing w:val="-3"/>
                            <w:sz w:val="16"/>
                          </w:rPr>
                          <w:t>municipal.</w:t>
                        </w:r>
                      </w:p>
                    </w:tc>
                    <w:tc>
                      <w:tcPr>
                        <w:tcW w:w="1956" w:type="dxa"/>
                      </w:tcPr>
                      <w:p>
                        <w:pPr>
                          <w:pStyle w:val="TableParagraph"/>
                          <w:spacing w:line="249" w:lineRule="auto" w:before="37"/>
                          <w:ind w:left="112" w:right="88" w:firstLine="74"/>
                          <w:rPr>
                            <w:sz w:val="16"/>
                          </w:rPr>
                        </w:pPr>
                        <w:r>
                          <w:rPr>
                            <w:color w:val="231F20"/>
                            <w:sz w:val="16"/>
                          </w:rPr>
                          <w:t>Órgão Gestor/Sistema Municipal de Atendimen- to Socioeducativo CMDCA</w:t>
                        </w:r>
                      </w:p>
                      <w:p>
                        <w:pPr>
                          <w:pStyle w:val="TableParagraph"/>
                          <w:spacing w:line="249" w:lineRule="auto" w:before="2"/>
                          <w:ind w:left="112" w:right="1263"/>
                          <w:rPr>
                            <w:sz w:val="16"/>
                          </w:rPr>
                        </w:pPr>
                        <w:r>
                          <w:rPr>
                            <w:color w:val="231F20"/>
                            <w:w w:val="95"/>
                            <w:sz w:val="16"/>
                          </w:rPr>
                          <w:t>COMAS SMADS</w:t>
                        </w:r>
                      </w:p>
                      <w:p>
                        <w:pPr>
                          <w:pStyle w:val="TableParagraph"/>
                          <w:spacing w:line="249" w:lineRule="auto" w:before="2"/>
                          <w:ind w:left="112"/>
                          <w:rPr>
                            <w:sz w:val="16"/>
                          </w:rPr>
                        </w:pPr>
                        <w:r>
                          <w:rPr>
                            <w:color w:val="231F20"/>
                            <w:sz w:val="16"/>
                          </w:rPr>
                          <w:t>Coordenação de Programas de medidas LA e PSC</w:t>
                        </w:r>
                      </w:p>
                    </w:tc>
                    <w:tc>
                      <w:tcPr>
                        <w:tcW w:w="1039" w:type="dxa"/>
                      </w:tcPr>
                      <w:p>
                        <w:pPr>
                          <w:pStyle w:val="TableParagraph"/>
                          <w:spacing w:before="37"/>
                          <w:ind w:left="79"/>
                          <w:rPr>
                            <w:sz w:val="16"/>
                          </w:rPr>
                        </w:pPr>
                        <w:r>
                          <w:rPr>
                            <w:color w:val="231F20"/>
                            <w:sz w:val="16"/>
                          </w:rPr>
                          <w:t>2017-2020</w:t>
                        </w:r>
                      </w:p>
                    </w:tc>
                  </w:tr>
                  <w:tr>
                    <w:trPr>
                      <w:trHeight w:val="1416" w:hRule="atLeast"/>
                    </w:trPr>
                    <w:tc>
                      <w:tcPr>
                        <w:tcW w:w="2173" w:type="dxa"/>
                      </w:tcPr>
                      <w:p>
                        <w:pPr>
                          <w:pStyle w:val="TableParagraph"/>
                          <w:spacing w:line="256" w:lineRule="auto" w:before="224"/>
                          <w:ind w:left="80" w:right="-20"/>
                          <w:rPr>
                            <w:sz w:val="20"/>
                          </w:rPr>
                        </w:pPr>
                        <w:r>
                          <w:rPr>
                            <w:color w:val="231F20"/>
                            <w:sz w:val="20"/>
                          </w:rPr>
                          <w:t>5 - INSTITUIR POLÍTICA MUNICIPAL DE FORMAÇAO CONTINUADA</w:t>
                        </w:r>
                      </w:p>
                    </w:tc>
                    <w:tc>
                      <w:tcPr>
                        <w:tcW w:w="3912" w:type="dxa"/>
                      </w:tcPr>
                      <w:p>
                        <w:pPr>
                          <w:pStyle w:val="TableParagraph"/>
                          <w:tabs>
                            <w:tab w:pos="799" w:val="left" w:leader="none"/>
                          </w:tabs>
                          <w:spacing w:line="249" w:lineRule="auto" w:before="37"/>
                          <w:ind w:left="79" w:right="104"/>
                          <w:rPr>
                            <w:sz w:val="16"/>
                          </w:rPr>
                        </w:pPr>
                        <w:r>
                          <w:rPr>
                            <w:color w:val="231F20"/>
                            <w:sz w:val="16"/>
                          </w:rPr>
                          <w:t>16.</w:t>
                          <w:tab/>
                          <w:t>Elaboração e implantação de Plano para Formação Inicial e Continuada para os profissionais do Sistema Municipal de Atendimento Socioeducativo (SI- MASE) com base nos parâmetros de gestão, teórico-me- todológicos</w:t>
                        </w:r>
                        <w:r>
                          <w:rPr>
                            <w:color w:val="231F20"/>
                            <w:spacing w:val="-10"/>
                            <w:sz w:val="16"/>
                          </w:rPr>
                          <w:t> </w:t>
                        </w:r>
                        <w:r>
                          <w:rPr>
                            <w:color w:val="231F20"/>
                            <w:sz w:val="16"/>
                          </w:rPr>
                          <w:t>e</w:t>
                        </w:r>
                        <w:r>
                          <w:rPr>
                            <w:color w:val="231F20"/>
                            <w:spacing w:val="-9"/>
                            <w:sz w:val="16"/>
                          </w:rPr>
                          <w:t> </w:t>
                        </w:r>
                        <w:r>
                          <w:rPr>
                            <w:color w:val="231F20"/>
                            <w:sz w:val="16"/>
                          </w:rPr>
                          <w:t>curriculares</w:t>
                        </w:r>
                        <w:r>
                          <w:rPr>
                            <w:color w:val="231F20"/>
                            <w:spacing w:val="-9"/>
                            <w:sz w:val="16"/>
                          </w:rPr>
                          <w:t> </w:t>
                        </w:r>
                        <w:r>
                          <w:rPr>
                            <w:color w:val="231F20"/>
                            <w:sz w:val="16"/>
                          </w:rPr>
                          <w:t>das</w:t>
                        </w:r>
                        <w:r>
                          <w:rPr>
                            <w:color w:val="231F20"/>
                            <w:spacing w:val="-9"/>
                            <w:sz w:val="16"/>
                          </w:rPr>
                          <w:t> </w:t>
                        </w:r>
                        <w:r>
                          <w:rPr>
                            <w:color w:val="231F20"/>
                            <w:sz w:val="16"/>
                          </w:rPr>
                          <w:t>Escolas</w:t>
                        </w:r>
                        <w:r>
                          <w:rPr>
                            <w:color w:val="231F20"/>
                            <w:spacing w:val="-9"/>
                            <w:sz w:val="16"/>
                          </w:rPr>
                          <w:t> </w:t>
                        </w:r>
                        <w:r>
                          <w:rPr>
                            <w:color w:val="231F20"/>
                            <w:sz w:val="16"/>
                          </w:rPr>
                          <w:t>Estadual</w:t>
                        </w:r>
                        <w:r>
                          <w:rPr>
                            <w:color w:val="231F20"/>
                            <w:spacing w:val="-9"/>
                            <w:sz w:val="16"/>
                          </w:rPr>
                          <w:t> </w:t>
                        </w:r>
                        <w:r>
                          <w:rPr>
                            <w:color w:val="231F20"/>
                            <w:sz w:val="16"/>
                          </w:rPr>
                          <w:t>e</w:t>
                        </w:r>
                        <w:r>
                          <w:rPr>
                            <w:color w:val="231F20"/>
                            <w:spacing w:val="-9"/>
                            <w:sz w:val="16"/>
                          </w:rPr>
                          <w:t> </w:t>
                        </w:r>
                        <w:r>
                          <w:rPr>
                            <w:color w:val="231F20"/>
                            <w:sz w:val="16"/>
                          </w:rPr>
                          <w:t>Nacional de Socioeducação, observando os princípios do ECA e a promoção de uma cultura de direitos</w:t>
                        </w:r>
                        <w:r>
                          <w:rPr>
                            <w:color w:val="231F20"/>
                            <w:spacing w:val="-14"/>
                            <w:sz w:val="16"/>
                          </w:rPr>
                          <w:t> </w:t>
                        </w:r>
                        <w:r>
                          <w:rPr>
                            <w:color w:val="231F20"/>
                            <w:sz w:val="16"/>
                          </w:rPr>
                          <w:t>humanos.</w:t>
                        </w:r>
                      </w:p>
                    </w:tc>
                    <w:tc>
                      <w:tcPr>
                        <w:tcW w:w="1956" w:type="dxa"/>
                      </w:tcPr>
                      <w:p>
                        <w:pPr>
                          <w:pStyle w:val="TableParagraph"/>
                          <w:spacing w:line="249" w:lineRule="auto" w:before="37"/>
                          <w:ind w:left="112" w:right="79"/>
                          <w:rPr>
                            <w:sz w:val="16"/>
                          </w:rPr>
                        </w:pPr>
                        <w:r>
                          <w:rPr>
                            <w:color w:val="231F20"/>
                            <w:sz w:val="16"/>
                          </w:rPr>
                          <w:t>Órgão gestor do Sistema Municipal de Atendimento Socioeducativo</w:t>
                        </w:r>
                      </w:p>
                      <w:p>
                        <w:pPr>
                          <w:pStyle w:val="TableParagraph"/>
                          <w:spacing w:line="256" w:lineRule="auto" w:before="6"/>
                          <w:ind w:left="112" w:right="192"/>
                          <w:rPr>
                            <w:sz w:val="16"/>
                          </w:rPr>
                        </w:pPr>
                        <w:r>
                          <w:rPr>
                            <w:color w:val="231F20"/>
                            <w:sz w:val="16"/>
                          </w:rPr>
                          <w:t>SMEDH </w:t>
                        </w:r>
                        <w:r>
                          <w:rPr>
                            <w:color w:val="231F20"/>
                            <w:w w:val="95"/>
                            <w:sz w:val="16"/>
                          </w:rPr>
                          <w:t>CMDCA/COMAS</w:t>
                        </w:r>
                      </w:p>
                      <w:p>
                        <w:pPr>
                          <w:pStyle w:val="TableParagraph"/>
                          <w:spacing w:line="249" w:lineRule="auto"/>
                          <w:ind w:left="112"/>
                          <w:rPr>
                            <w:sz w:val="16"/>
                          </w:rPr>
                        </w:pPr>
                        <w:r>
                          <w:rPr>
                            <w:color w:val="231F20"/>
                            <w:sz w:val="16"/>
                          </w:rPr>
                          <w:t>Coordenação de Programas de medidas LA e PSC</w:t>
                        </w:r>
                      </w:p>
                    </w:tc>
                    <w:tc>
                      <w:tcPr>
                        <w:tcW w:w="1039" w:type="dxa"/>
                      </w:tcPr>
                      <w:p>
                        <w:pPr>
                          <w:pStyle w:val="TableParagraph"/>
                          <w:spacing w:before="37"/>
                          <w:ind w:left="79"/>
                          <w:rPr>
                            <w:sz w:val="16"/>
                          </w:rPr>
                        </w:pPr>
                        <w:r>
                          <w:rPr>
                            <w:color w:val="231F20"/>
                            <w:sz w:val="16"/>
                          </w:rPr>
                          <w:t>2015-2016</w:t>
                        </w:r>
                      </w:p>
                    </w:tc>
                  </w:tr>
                  <w:tr>
                    <w:trPr>
                      <w:trHeight w:val="1416" w:hRule="atLeast"/>
                    </w:trPr>
                    <w:tc>
                      <w:tcPr>
                        <w:tcW w:w="2173"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7"/>
                          <w:rPr>
                            <w:sz w:val="30"/>
                          </w:rPr>
                        </w:pPr>
                      </w:p>
                      <w:p>
                        <w:pPr>
                          <w:pStyle w:val="TableParagraph"/>
                          <w:spacing w:line="249" w:lineRule="auto"/>
                          <w:ind w:left="80" w:right="108"/>
                          <w:rPr>
                            <w:sz w:val="20"/>
                          </w:rPr>
                        </w:pPr>
                        <w:r>
                          <w:rPr>
                            <w:color w:val="231F20"/>
                            <w:sz w:val="20"/>
                          </w:rPr>
                          <w:t>6 - CONCRETIZAR O COFINANCIAMENTO E ATRAIR FINANCIAMENTOS PARA AÇOES, SERVIÇOS E PROGRAMAS VOLTADOS AO ATENDIMENTO SOCIOEDUCATIVO EM MEIO ABERTO</w:t>
                        </w:r>
                      </w:p>
                    </w:tc>
                    <w:tc>
                      <w:tcPr>
                        <w:tcW w:w="3912" w:type="dxa"/>
                      </w:tcPr>
                      <w:p>
                        <w:pPr>
                          <w:pStyle w:val="TableParagraph"/>
                          <w:tabs>
                            <w:tab w:pos="799" w:val="left" w:leader="none"/>
                          </w:tabs>
                          <w:spacing w:line="249" w:lineRule="auto" w:before="37"/>
                          <w:ind w:left="79" w:right="113"/>
                          <w:rPr>
                            <w:sz w:val="16"/>
                          </w:rPr>
                        </w:pPr>
                        <w:r>
                          <w:rPr>
                            <w:color w:val="231F20"/>
                            <w:sz w:val="16"/>
                          </w:rPr>
                          <w:t>17.</w:t>
                          <w:tab/>
                          <w:t>Divulgação periódica do montante de cofinan- ciamento federal e estadual e financiamento municipal para as medidas de Liberdade Assistida e Prestação de Serviços à</w:t>
                        </w:r>
                        <w:r>
                          <w:rPr>
                            <w:color w:val="231F20"/>
                            <w:spacing w:val="-9"/>
                            <w:sz w:val="16"/>
                          </w:rPr>
                          <w:t> </w:t>
                        </w:r>
                        <w:r>
                          <w:rPr>
                            <w:color w:val="231F20"/>
                            <w:sz w:val="16"/>
                          </w:rPr>
                          <w:t>Comunidade.</w:t>
                        </w:r>
                      </w:p>
                    </w:tc>
                    <w:tc>
                      <w:tcPr>
                        <w:tcW w:w="1956" w:type="dxa"/>
                      </w:tcPr>
                      <w:p>
                        <w:pPr>
                          <w:pStyle w:val="TableParagraph"/>
                          <w:spacing w:line="249" w:lineRule="auto" w:before="37"/>
                          <w:ind w:left="112"/>
                          <w:rPr>
                            <w:sz w:val="16"/>
                          </w:rPr>
                        </w:pPr>
                        <w:r>
                          <w:rPr>
                            <w:color w:val="231F20"/>
                            <w:sz w:val="16"/>
                          </w:rPr>
                          <w:t>Órgão gestor do Sistema Municipal de Atendimento Socioeducativo CMDCA/COMAS</w:t>
                        </w:r>
                      </w:p>
                    </w:tc>
                    <w:tc>
                      <w:tcPr>
                        <w:tcW w:w="1039" w:type="dxa"/>
                      </w:tcPr>
                      <w:p>
                        <w:pPr>
                          <w:pStyle w:val="TableParagraph"/>
                          <w:spacing w:before="37"/>
                          <w:ind w:left="79"/>
                          <w:rPr>
                            <w:sz w:val="16"/>
                          </w:rPr>
                        </w:pPr>
                        <w:r>
                          <w:rPr>
                            <w:color w:val="231F20"/>
                            <w:sz w:val="16"/>
                          </w:rPr>
                          <w:t>2015-2025</w:t>
                        </w:r>
                      </w:p>
                    </w:tc>
                  </w:tr>
                  <w:tr>
                    <w:trPr>
                      <w:trHeight w:val="1416"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197"/>
                          <w:rPr>
                            <w:sz w:val="16"/>
                          </w:rPr>
                        </w:pPr>
                        <w:r>
                          <w:rPr>
                            <w:color w:val="231F20"/>
                            <w:sz w:val="16"/>
                          </w:rPr>
                          <w:t>18.</w:t>
                          <w:tab/>
                          <w:t>Elaboração de proposta que vise ao estudo</w:t>
                        </w:r>
                        <w:r>
                          <w:rPr>
                            <w:color w:val="231F20"/>
                            <w:spacing w:val="-28"/>
                            <w:sz w:val="16"/>
                          </w:rPr>
                          <w:t> </w:t>
                        </w:r>
                        <w:r>
                          <w:rPr>
                            <w:color w:val="231F20"/>
                            <w:sz w:val="16"/>
                          </w:rPr>
                          <w:t>da normativa vigente de repasse de valores, a captação de novos recursos e a ampliação do investimento existente, com</w:t>
                        </w:r>
                        <w:r>
                          <w:rPr>
                            <w:color w:val="231F20"/>
                            <w:spacing w:val="-6"/>
                            <w:sz w:val="16"/>
                          </w:rPr>
                          <w:t> </w:t>
                        </w:r>
                        <w:r>
                          <w:rPr>
                            <w:color w:val="231F20"/>
                            <w:sz w:val="16"/>
                          </w:rPr>
                          <w:t>base</w:t>
                        </w:r>
                        <w:r>
                          <w:rPr>
                            <w:color w:val="231F20"/>
                            <w:spacing w:val="-5"/>
                            <w:sz w:val="16"/>
                          </w:rPr>
                          <w:t> </w:t>
                        </w:r>
                        <w:r>
                          <w:rPr>
                            <w:color w:val="231F20"/>
                            <w:sz w:val="16"/>
                          </w:rPr>
                          <w:t>nos</w:t>
                        </w:r>
                        <w:r>
                          <w:rPr>
                            <w:color w:val="231F20"/>
                            <w:spacing w:val="-5"/>
                            <w:sz w:val="16"/>
                          </w:rPr>
                          <w:t> </w:t>
                        </w:r>
                        <w:r>
                          <w:rPr>
                            <w:color w:val="231F20"/>
                            <w:sz w:val="16"/>
                          </w:rPr>
                          <w:t>arts.</w:t>
                        </w:r>
                        <w:r>
                          <w:rPr>
                            <w:color w:val="231F20"/>
                            <w:spacing w:val="-6"/>
                            <w:sz w:val="16"/>
                          </w:rPr>
                          <w:t> </w:t>
                        </w:r>
                        <w:r>
                          <w:rPr>
                            <w:color w:val="231F20"/>
                            <w:sz w:val="16"/>
                          </w:rPr>
                          <w:t>30</w:t>
                        </w:r>
                        <w:r>
                          <w:rPr>
                            <w:color w:val="231F20"/>
                            <w:spacing w:val="-5"/>
                            <w:sz w:val="16"/>
                          </w:rPr>
                          <w:t> </w:t>
                        </w:r>
                        <w:r>
                          <w:rPr>
                            <w:color w:val="231F20"/>
                            <w:sz w:val="16"/>
                          </w:rPr>
                          <w:t>a</w:t>
                        </w:r>
                        <w:r>
                          <w:rPr>
                            <w:color w:val="231F20"/>
                            <w:spacing w:val="-5"/>
                            <w:sz w:val="16"/>
                          </w:rPr>
                          <w:t> </w:t>
                        </w:r>
                        <w:r>
                          <w:rPr>
                            <w:color w:val="231F20"/>
                            <w:sz w:val="16"/>
                          </w:rPr>
                          <w:t>33</w:t>
                        </w:r>
                        <w:r>
                          <w:rPr>
                            <w:color w:val="231F20"/>
                            <w:spacing w:val="-6"/>
                            <w:sz w:val="16"/>
                          </w:rPr>
                          <w:t> </w:t>
                        </w:r>
                        <w:r>
                          <w:rPr>
                            <w:color w:val="231F20"/>
                            <w:sz w:val="16"/>
                          </w:rPr>
                          <w:t>da</w:t>
                        </w:r>
                        <w:r>
                          <w:rPr>
                            <w:color w:val="231F20"/>
                            <w:spacing w:val="-5"/>
                            <w:sz w:val="16"/>
                          </w:rPr>
                          <w:t> </w:t>
                        </w:r>
                        <w:r>
                          <w:rPr>
                            <w:color w:val="231F20"/>
                            <w:sz w:val="16"/>
                          </w:rPr>
                          <w:t>Lei</w:t>
                        </w:r>
                        <w:r>
                          <w:rPr>
                            <w:color w:val="231F20"/>
                            <w:spacing w:val="-5"/>
                            <w:sz w:val="16"/>
                          </w:rPr>
                          <w:t> </w:t>
                        </w:r>
                        <w:r>
                          <w:rPr>
                            <w:color w:val="231F20"/>
                            <w:sz w:val="16"/>
                          </w:rPr>
                          <w:t>12.594/12.</w:t>
                        </w:r>
                      </w:p>
                    </w:tc>
                    <w:tc>
                      <w:tcPr>
                        <w:tcW w:w="1956" w:type="dxa"/>
                      </w:tcPr>
                      <w:p>
                        <w:pPr>
                          <w:pStyle w:val="TableParagraph"/>
                          <w:spacing w:line="249" w:lineRule="auto" w:before="37"/>
                          <w:ind w:left="112"/>
                          <w:rPr>
                            <w:sz w:val="16"/>
                          </w:rPr>
                        </w:pPr>
                        <w:r>
                          <w:rPr>
                            <w:color w:val="231F20"/>
                            <w:sz w:val="16"/>
                          </w:rPr>
                          <w:t>Órgão gestor do Sistema Municipal de Atendimento Socioeducativo CMDCA/COMAS</w:t>
                        </w:r>
                      </w:p>
                    </w:tc>
                    <w:tc>
                      <w:tcPr>
                        <w:tcW w:w="1039" w:type="dxa"/>
                      </w:tcPr>
                      <w:p>
                        <w:pPr>
                          <w:pStyle w:val="TableParagraph"/>
                          <w:spacing w:before="37"/>
                          <w:ind w:left="79"/>
                          <w:rPr>
                            <w:sz w:val="16"/>
                          </w:rPr>
                        </w:pPr>
                        <w:r>
                          <w:rPr>
                            <w:color w:val="231F20"/>
                            <w:sz w:val="16"/>
                          </w:rPr>
                          <w:t>2015-2016</w:t>
                        </w:r>
                      </w:p>
                    </w:tc>
                  </w:tr>
                  <w:tr>
                    <w:trPr>
                      <w:trHeight w:val="1416"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167"/>
                          <w:rPr>
                            <w:sz w:val="16"/>
                          </w:rPr>
                        </w:pPr>
                        <w:r>
                          <w:rPr>
                            <w:color w:val="231F20"/>
                            <w:sz w:val="16"/>
                          </w:rPr>
                          <w:t>19.</w:t>
                          <w:tab/>
                          <w:t>Definição de percentual anual de recursos dos</w:t>
                        </w:r>
                        <w:r>
                          <w:rPr>
                            <w:color w:val="231F20"/>
                            <w:spacing w:val="-5"/>
                            <w:sz w:val="16"/>
                          </w:rPr>
                          <w:t> </w:t>
                        </w:r>
                        <w:r>
                          <w:rPr>
                            <w:color w:val="231F20"/>
                            <w:sz w:val="16"/>
                          </w:rPr>
                          <w:t>fundos</w:t>
                        </w:r>
                        <w:r>
                          <w:rPr>
                            <w:color w:val="231F20"/>
                            <w:spacing w:val="-4"/>
                            <w:sz w:val="16"/>
                          </w:rPr>
                          <w:t> </w:t>
                        </w:r>
                        <w:r>
                          <w:rPr>
                            <w:color w:val="231F20"/>
                            <w:sz w:val="16"/>
                          </w:rPr>
                          <w:t>de</w:t>
                        </w:r>
                        <w:r>
                          <w:rPr>
                            <w:color w:val="231F20"/>
                            <w:spacing w:val="-5"/>
                            <w:sz w:val="16"/>
                          </w:rPr>
                          <w:t> </w:t>
                        </w:r>
                        <w:r>
                          <w:rPr>
                            <w:color w:val="231F20"/>
                            <w:sz w:val="16"/>
                          </w:rPr>
                          <w:t>Direitos</w:t>
                        </w:r>
                        <w:r>
                          <w:rPr>
                            <w:color w:val="231F20"/>
                            <w:spacing w:val="-4"/>
                            <w:sz w:val="16"/>
                          </w:rPr>
                          <w:t> </w:t>
                        </w:r>
                        <w:r>
                          <w:rPr>
                            <w:color w:val="231F20"/>
                            <w:sz w:val="16"/>
                          </w:rPr>
                          <w:t>da</w:t>
                        </w:r>
                        <w:r>
                          <w:rPr>
                            <w:color w:val="231F20"/>
                            <w:spacing w:val="-4"/>
                            <w:sz w:val="16"/>
                          </w:rPr>
                          <w:t> </w:t>
                        </w:r>
                        <w:r>
                          <w:rPr>
                            <w:color w:val="231F20"/>
                            <w:sz w:val="16"/>
                          </w:rPr>
                          <w:t>Criança</w:t>
                        </w:r>
                        <w:r>
                          <w:rPr>
                            <w:color w:val="231F20"/>
                            <w:spacing w:val="-5"/>
                            <w:sz w:val="16"/>
                          </w:rPr>
                          <w:t> </w:t>
                        </w:r>
                        <w:r>
                          <w:rPr>
                            <w:color w:val="231F20"/>
                            <w:sz w:val="16"/>
                          </w:rPr>
                          <w:t>e</w:t>
                        </w:r>
                        <w:r>
                          <w:rPr>
                            <w:color w:val="231F20"/>
                            <w:spacing w:val="-4"/>
                            <w:sz w:val="16"/>
                          </w:rPr>
                          <w:t> </w:t>
                        </w:r>
                        <w:r>
                          <w:rPr>
                            <w:color w:val="231F20"/>
                            <w:sz w:val="16"/>
                          </w:rPr>
                          <w:t>do</w:t>
                        </w:r>
                        <w:r>
                          <w:rPr>
                            <w:color w:val="231F20"/>
                            <w:spacing w:val="-4"/>
                            <w:sz w:val="16"/>
                          </w:rPr>
                          <w:t> </w:t>
                        </w:r>
                        <w:r>
                          <w:rPr>
                            <w:color w:val="231F20"/>
                            <w:sz w:val="16"/>
                          </w:rPr>
                          <w:t>Adolescente,</w:t>
                        </w:r>
                        <w:r>
                          <w:rPr>
                            <w:color w:val="231F20"/>
                            <w:spacing w:val="-5"/>
                            <w:sz w:val="16"/>
                          </w:rPr>
                          <w:t> </w:t>
                        </w:r>
                        <w:r>
                          <w:rPr>
                            <w:color w:val="231F20"/>
                            <w:sz w:val="16"/>
                          </w:rPr>
                          <w:t>pelo</w:t>
                        </w:r>
                      </w:p>
                      <w:p>
                        <w:pPr>
                          <w:pStyle w:val="TableParagraph"/>
                          <w:spacing w:line="249" w:lineRule="auto" w:before="1"/>
                          <w:ind w:left="79" w:right="11"/>
                          <w:rPr>
                            <w:sz w:val="16"/>
                          </w:rPr>
                        </w:pPr>
                        <w:r>
                          <w:rPr>
                            <w:color w:val="231F20"/>
                            <w:sz w:val="16"/>
                          </w:rPr>
                          <w:t>CMDCA, para investimento no sistema socioeducativo em meio aberto (art. 31).</w:t>
                        </w:r>
                      </w:p>
                    </w:tc>
                    <w:tc>
                      <w:tcPr>
                        <w:tcW w:w="1956" w:type="dxa"/>
                      </w:tcPr>
                      <w:p>
                        <w:pPr>
                          <w:pStyle w:val="TableParagraph"/>
                          <w:spacing w:line="249" w:lineRule="auto" w:before="37"/>
                          <w:ind w:left="112"/>
                          <w:rPr>
                            <w:sz w:val="16"/>
                          </w:rPr>
                        </w:pPr>
                        <w:r>
                          <w:rPr>
                            <w:color w:val="231F20"/>
                            <w:sz w:val="16"/>
                          </w:rPr>
                          <w:t>Órgão gestor do Sistema Municipal de Atendimento Socioeducativo CMDCA/COMAS</w:t>
                        </w:r>
                      </w:p>
                      <w:p>
                        <w:pPr>
                          <w:pStyle w:val="TableParagraph"/>
                          <w:spacing w:before="2"/>
                          <w:ind w:left="112"/>
                          <w:rPr>
                            <w:sz w:val="16"/>
                          </w:rPr>
                        </w:pPr>
                        <w:r>
                          <w:rPr>
                            <w:color w:val="231F20"/>
                            <w:sz w:val="16"/>
                          </w:rPr>
                          <w:t>Sociedade civil</w:t>
                        </w:r>
                      </w:p>
                    </w:tc>
                    <w:tc>
                      <w:tcPr>
                        <w:tcW w:w="1039" w:type="dxa"/>
                      </w:tcPr>
                      <w:p>
                        <w:pPr>
                          <w:pStyle w:val="TableParagraph"/>
                          <w:spacing w:before="37"/>
                          <w:ind w:left="79"/>
                          <w:rPr>
                            <w:sz w:val="16"/>
                          </w:rPr>
                        </w:pPr>
                        <w:r>
                          <w:rPr>
                            <w:color w:val="231F20"/>
                            <w:sz w:val="16"/>
                          </w:rPr>
                          <w:t>2015-2025</w:t>
                        </w:r>
                      </w:p>
                    </w:tc>
                  </w:tr>
                  <w:tr>
                    <w:trPr>
                      <w:trHeight w:val="1416" w:hRule="atLeast"/>
                    </w:trPr>
                    <w:tc>
                      <w:tcPr>
                        <w:tcW w:w="2173" w:type="dxa"/>
                        <w:vMerge/>
                        <w:tcBorders>
                          <w:top w:val="nil"/>
                        </w:tcBorders>
                      </w:tcPr>
                      <w:p>
                        <w:pPr>
                          <w:rPr>
                            <w:sz w:val="2"/>
                            <w:szCs w:val="2"/>
                          </w:rPr>
                        </w:pPr>
                      </w:p>
                    </w:tc>
                    <w:tc>
                      <w:tcPr>
                        <w:tcW w:w="3912" w:type="dxa"/>
                      </w:tcPr>
                      <w:p>
                        <w:pPr>
                          <w:pStyle w:val="TableParagraph"/>
                          <w:tabs>
                            <w:tab w:pos="799" w:val="left" w:leader="none"/>
                          </w:tabs>
                          <w:spacing w:line="249" w:lineRule="auto" w:before="37"/>
                          <w:ind w:left="79" w:right="110"/>
                          <w:rPr>
                            <w:sz w:val="16"/>
                          </w:rPr>
                        </w:pPr>
                        <w:r>
                          <w:rPr>
                            <w:color w:val="231F20"/>
                            <w:sz w:val="16"/>
                          </w:rPr>
                          <w:t>20.</w:t>
                          <w:tab/>
                          <w:t>Elaboração de estudo orçamentário para indi- cação</w:t>
                        </w:r>
                        <w:r>
                          <w:rPr>
                            <w:color w:val="231F20"/>
                            <w:spacing w:val="-7"/>
                            <w:sz w:val="16"/>
                          </w:rPr>
                          <w:t> </w:t>
                        </w:r>
                        <w:r>
                          <w:rPr>
                            <w:color w:val="231F20"/>
                            <w:sz w:val="16"/>
                          </w:rPr>
                          <w:t>de</w:t>
                        </w:r>
                        <w:r>
                          <w:rPr>
                            <w:color w:val="231F20"/>
                            <w:spacing w:val="-7"/>
                            <w:sz w:val="16"/>
                          </w:rPr>
                          <w:t> </w:t>
                        </w:r>
                        <w:r>
                          <w:rPr>
                            <w:color w:val="231F20"/>
                            <w:sz w:val="16"/>
                          </w:rPr>
                          <w:t>estimativa</w:t>
                        </w:r>
                        <w:r>
                          <w:rPr>
                            <w:color w:val="231F20"/>
                            <w:spacing w:val="-7"/>
                            <w:sz w:val="16"/>
                          </w:rPr>
                          <w:t> </w:t>
                        </w:r>
                        <w:r>
                          <w:rPr>
                            <w:color w:val="231F20"/>
                            <w:sz w:val="16"/>
                          </w:rPr>
                          <w:t>de</w:t>
                        </w:r>
                        <w:r>
                          <w:rPr>
                            <w:color w:val="231F20"/>
                            <w:spacing w:val="-6"/>
                            <w:sz w:val="16"/>
                          </w:rPr>
                          <w:t> </w:t>
                        </w:r>
                        <w:r>
                          <w:rPr>
                            <w:color w:val="231F20"/>
                            <w:sz w:val="16"/>
                          </w:rPr>
                          <w:t>custos</w:t>
                        </w:r>
                        <w:r>
                          <w:rPr>
                            <w:color w:val="231F20"/>
                            <w:spacing w:val="-7"/>
                            <w:sz w:val="16"/>
                          </w:rPr>
                          <w:t> </w:t>
                        </w:r>
                        <w:r>
                          <w:rPr>
                            <w:color w:val="231F20"/>
                            <w:sz w:val="16"/>
                          </w:rPr>
                          <w:t>das</w:t>
                        </w:r>
                        <w:r>
                          <w:rPr>
                            <w:color w:val="231F20"/>
                            <w:spacing w:val="-7"/>
                            <w:sz w:val="16"/>
                          </w:rPr>
                          <w:t> </w:t>
                        </w:r>
                        <w:r>
                          <w:rPr>
                            <w:color w:val="231F20"/>
                            <w:sz w:val="16"/>
                          </w:rPr>
                          <w:t>ações</w:t>
                        </w:r>
                        <w:r>
                          <w:rPr>
                            <w:color w:val="231F20"/>
                            <w:spacing w:val="-7"/>
                            <w:sz w:val="16"/>
                          </w:rPr>
                          <w:t> </w:t>
                        </w:r>
                        <w:r>
                          <w:rPr>
                            <w:color w:val="231F20"/>
                            <w:sz w:val="16"/>
                          </w:rPr>
                          <w:t>previstas</w:t>
                        </w:r>
                        <w:r>
                          <w:rPr>
                            <w:color w:val="231F20"/>
                            <w:spacing w:val="-6"/>
                            <w:sz w:val="16"/>
                          </w:rPr>
                          <w:t> </w:t>
                        </w:r>
                        <w:r>
                          <w:rPr>
                            <w:color w:val="231F20"/>
                            <w:sz w:val="16"/>
                          </w:rPr>
                          <w:t>no</w:t>
                        </w:r>
                        <w:r>
                          <w:rPr>
                            <w:color w:val="231F20"/>
                            <w:spacing w:val="-7"/>
                            <w:sz w:val="16"/>
                          </w:rPr>
                          <w:t> </w:t>
                        </w:r>
                        <w:r>
                          <w:rPr>
                            <w:color w:val="231F20"/>
                            <w:sz w:val="16"/>
                          </w:rPr>
                          <w:t>Plano Decenal para o cofinanciamento do SIMASE. Destinação orçamentária por parte de cada uma das Secretarias res- ponsáveis pela execução do</w:t>
                        </w:r>
                        <w:r>
                          <w:rPr>
                            <w:color w:val="231F20"/>
                            <w:spacing w:val="-19"/>
                            <w:sz w:val="16"/>
                          </w:rPr>
                          <w:t> </w:t>
                        </w:r>
                        <w:r>
                          <w:rPr>
                            <w:color w:val="231F20"/>
                            <w:sz w:val="16"/>
                          </w:rPr>
                          <w:t>Plano.</w:t>
                        </w:r>
                      </w:p>
                    </w:tc>
                    <w:tc>
                      <w:tcPr>
                        <w:tcW w:w="1956" w:type="dxa"/>
                      </w:tcPr>
                      <w:p>
                        <w:pPr>
                          <w:pStyle w:val="TableParagraph"/>
                          <w:spacing w:line="249" w:lineRule="auto" w:before="37"/>
                          <w:ind w:left="112" w:right="4"/>
                          <w:rPr>
                            <w:sz w:val="16"/>
                          </w:rPr>
                        </w:pPr>
                        <w:r>
                          <w:rPr>
                            <w:color w:val="231F20"/>
                            <w:sz w:val="16"/>
                          </w:rPr>
                          <w:t>SMADS/ Órgão Gestor do Sistema Municipal de Aten- dimento Socioeducativo Secretarias Municipais</w:t>
                        </w:r>
                      </w:p>
                    </w:tc>
                    <w:tc>
                      <w:tcPr>
                        <w:tcW w:w="1039" w:type="dxa"/>
                      </w:tcPr>
                      <w:p>
                        <w:pPr>
                          <w:pStyle w:val="TableParagraph"/>
                          <w:spacing w:before="37"/>
                          <w:ind w:left="79"/>
                          <w:rPr>
                            <w:sz w:val="16"/>
                          </w:rPr>
                        </w:pPr>
                        <w:r>
                          <w:rPr>
                            <w:color w:val="231F20"/>
                            <w:sz w:val="16"/>
                          </w:rPr>
                          <w:t>2015-2016</w:t>
                        </w: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pStyle w:val="BodyText"/>
        <w:spacing w:before="113"/>
        <w:ind w:left="538"/>
        <w:rPr>
          <w:rFonts w:ascii="Times New Roman"/>
        </w:rPr>
      </w:pPr>
      <w:r>
        <w:rPr>
          <w:rFonts w:ascii="Times New Roman"/>
          <w:color w:val="6D6E71"/>
        </w:rPr>
        <w:t>90</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384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3888">
            <wp:simplePos x="0" y="0"/>
            <wp:positionH relativeFrom="page">
              <wp:posOffset>7921955</wp:posOffset>
            </wp:positionH>
            <wp:positionV relativeFrom="page">
              <wp:posOffset>5536501</wp:posOffset>
            </wp:positionV>
            <wp:extent cx="152400" cy="152400"/>
            <wp:effectExtent l="0" t="0" r="0" b="0"/>
            <wp:wrapNone/>
            <wp:docPr id="577" name="image4.png" descr=""/>
            <wp:cNvGraphicFramePr>
              <a:graphicFrameLocks noChangeAspect="1"/>
            </wp:cNvGraphicFramePr>
            <a:graphic>
              <a:graphicData uri="http://schemas.openxmlformats.org/drawingml/2006/picture">
                <pic:pic>
                  <pic:nvPicPr>
                    <pic:cNvPr id="57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79" name="image4.png" descr=""/>
            <wp:cNvGraphicFramePr>
              <a:graphicFrameLocks noChangeAspect="1"/>
            </wp:cNvGraphicFramePr>
            <a:graphic>
              <a:graphicData uri="http://schemas.openxmlformats.org/drawingml/2006/picture">
                <pic:pic>
                  <pic:nvPicPr>
                    <pic:cNvPr id="58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3698" w:right="0" w:firstLine="0"/>
        <w:jc w:val="left"/>
        <w:rPr>
          <w:rFonts w:ascii="Times New Roman" w:hAnsi="Times New Roman"/>
          <w:sz w:val="14"/>
        </w:rPr>
      </w:pPr>
      <w:r>
        <w:rPr/>
        <w:pict>
          <v:line style="position:absolute;mso-position-horizontal-relative:page;mso-position-vertical-relative:paragraph;z-index:11744;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3864" from="616.276001pt,-30.639816pt" to="616.276001pt,-45.639816pt" stroked="true" strokeweight=".25pt" strokecolor="#000000">
            <v:stroke dashstyle="solid"/>
            <w10:wrap type="none"/>
          </v:line>
        </w:pict>
      </w:r>
      <w:r>
        <w:rPr>
          <w:rFonts w:ascii="Times New Roman" w:hAnsi="Times New Roman"/>
          <w:color w:val="6D6E71"/>
          <w:sz w:val="14"/>
        </w:rPr>
        <w:t>PLANO DE AÇÃO - PLANO DECENAL DE ATENDIMENTO SOCIOEDUCATIVO DE SÃO PAULO - 2015 - 2025</w:t>
      </w:r>
    </w:p>
    <w:p>
      <w:pPr>
        <w:pStyle w:val="BodyText"/>
        <w:spacing w:before="8"/>
        <w:rPr>
          <w:rFonts w:ascii="Times New Roman"/>
          <w:sz w:val="17"/>
        </w:rPr>
      </w:pPr>
    </w:p>
    <w:p>
      <w:pPr>
        <w:pStyle w:val="Heading2"/>
        <w:spacing w:line="254" w:lineRule="auto" w:before="100"/>
        <w:ind w:left="2576" w:right="0"/>
        <w:jc w:val="left"/>
      </w:pPr>
      <w:r>
        <w:rPr/>
        <w:pict>
          <v:group style="position:absolute;margin-left:35.173pt;margin-top:-1.256138pt;width:88.8pt;height:51.5pt;mso-position-horizontal-relative:page;mso-position-vertical-relative:paragraph;z-index:13816" coordorigin="703,-25" coordsize="1776,1030">
            <v:shape style="position:absolute;left:1897;top:7;width:582;height:582" coordorigin="1898,7" coordsize="582,582" path="m2389,298l2373,220,2343,176,2343,298,2331,358,2298,407,2249,441,2188,453,2128,441,2079,407,2046,358,2034,298,2046,238,2079,189,2128,156,2188,143,2249,156,2298,189,2331,238,2343,298,2343,176,2330,157,2310,143,2266,114,2188,98,2111,114,2047,157,2004,220,1988,298,2004,376,2047,439,2111,482,2188,498,2266,482,2310,453,2330,439,2373,376,2389,298m2479,298l2469,221,2440,151,2434,144,2434,298,2421,375,2386,443,2333,496,2266,531,2188,543,2111,531,2044,496,1991,443,1956,375,1943,298,1956,221,1991,153,2044,100,2111,65,2188,53,2266,65,2333,100,2386,153,2421,221,2434,298,2434,144,2394,93,2342,53,2335,47,2266,18,2188,7,2111,18,2042,47,1983,93,1937,151,1908,221,1898,298,1908,375,1937,445,1983,504,2042,549,2111,578,2188,589,2266,578,2335,549,2342,543,2394,504,2440,445,2469,375,2479,298e" filled="true" fillcolor="#d1d3d4" stroked="false">
              <v:path arrowok="t"/>
              <v:fill type="solid"/>
            </v:shape>
            <v:shape style="position:absolute;left:703;top:-26;width:1578;height:1030" coordorigin="703,-25" coordsize="1578,1030" path="m1807,-25l1213,-25,1138,-20,1066,-4,998,22,936,57,879,100,828,150,786,207,751,270,725,337,709,409,703,484,703,495,709,572,726,646,753,715,790,779,835,836,888,887,947,929,1013,963,1083,988,1158,1001,1158,1004,1622,1004,1661,996,1693,975,1715,944,1723,905,1723,903,1716,866,1696,835,1666,813,1629,804,1678,804,1718,796,1750,775,1772,743,1780,704,1780,702,1772,665,1752,634,1722,613,1686,603,1735,603,1775,595,1807,574,1828,543,1836,504,1836,502,1829,465,1809,434,1779,412,1742,403,2179,403,2219,395,2251,374,2273,342,2281,303,2281,301,2273,263,2251,231,2219,210,2179,202,1549,202,1549,192,1548,182,1546,172,1685,172,1745,160,1826,80,1838,5,1835,-7,1829,-16,1819,-23,1807,-25xe" filled="true" fillcolor="#939598" stroked="false">
              <v:path arrowok="t"/>
              <v:fill type="solid"/>
            </v:shape>
            <w10:wrap type="none"/>
          </v:group>
        </w:pict>
      </w:r>
      <w:r>
        <w:rPr>
          <w:color w:val="6D6E71"/>
        </w:rPr>
        <w:t>8</w:t>
      </w:r>
      <w:r>
        <w:rPr>
          <w:color w:val="6D6E71"/>
          <w:spacing w:val="-37"/>
        </w:rPr>
        <w:t> </w:t>
      </w:r>
      <w:r>
        <w:rPr>
          <w:color w:val="6D6E71"/>
        </w:rPr>
        <w:t>.</w:t>
      </w:r>
      <w:r>
        <w:rPr>
          <w:color w:val="6D6E71"/>
          <w:spacing w:val="-36"/>
        </w:rPr>
        <w:t> </w:t>
      </w:r>
      <w:r>
        <w:rPr>
          <w:color w:val="6D6E71"/>
          <w:spacing w:val="-14"/>
        </w:rPr>
        <w:t>PLANO</w:t>
      </w:r>
      <w:r>
        <w:rPr>
          <w:color w:val="6D6E71"/>
          <w:spacing w:val="-36"/>
        </w:rPr>
        <w:t> </w:t>
      </w:r>
      <w:r>
        <w:rPr>
          <w:color w:val="6D6E71"/>
          <w:spacing w:val="-9"/>
        </w:rPr>
        <w:t>DE</w:t>
      </w:r>
      <w:r>
        <w:rPr>
          <w:color w:val="6D6E71"/>
          <w:spacing w:val="-36"/>
        </w:rPr>
        <w:t> </w:t>
      </w:r>
      <w:r>
        <w:rPr>
          <w:color w:val="6D6E71"/>
          <w:spacing w:val="-13"/>
        </w:rPr>
        <w:t>AÇÃO</w:t>
      </w:r>
      <w:r>
        <w:rPr>
          <w:color w:val="6D6E71"/>
          <w:spacing w:val="-36"/>
        </w:rPr>
        <w:t> </w:t>
      </w:r>
      <w:r>
        <w:rPr>
          <w:color w:val="6D6E71"/>
        </w:rPr>
        <w:t>-</w:t>
      </w:r>
      <w:r>
        <w:rPr>
          <w:color w:val="6D6E71"/>
          <w:spacing w:val="-36"/>
        </w:rPr>
        <w:t> </w:t>
      </w:r>
      <w:r>
        <w:rPr>
          <w:color w:val="6D6E71"/>
          <w:spacing w:val="-14"/>
        </w:rPr>
        <w:t>PLANO</w:t>
      </w:r>
      <w:r>
        <w:rPr>
          <w:color w:val="6D6E71"/>
          <w:spacing w:val="-36"/>
        </w:rPr>
        <w:t> </w:t>
      </w:r>
      <w:r>
        <w:rPr>
          <w:color w:val="6D6E71"/>
          <w:spacing w:val="-15"/>
        </w:rPr>
        <w:t>DECENAL</w:t>
      </w:r>
      <w:r>
        <w:rPr>
          <w:color w:val="6D6E71"/>
          <w:spacing w:val="-36"/>
        </w:rPr>
        <w:t> </w:t>
      </w:r>
      <w:r>
        <w:rPr>
          <w:color w:val="6D6E71"/>
          <w:spacing w:val="-9"/>
        </w:rPr>
        <w:t>DE</w:t>
      </w:r>
      <w:r>
        <w:rPr>
          <w:color w:val="6D6E71"/>
          <w:spacing w:val="-36"/>
        </w:rPr>
        <w:t> </w:t>
      </w:r>
      <w:r>
        <w:rPr>
          <w:color w:val="6D6E71"/>
          <w:spacing w:val="-17"/>
        </w:rPr>
        <w:t>ATENDIMENTO </w:t>
      </w:r>
      <w:r>
        <w:rPr>
          <w:color w:val="6D6E71"/>
          <w:spacing w:val="-16"/>
        </w:rPr>
        <w:t>SOCIOEDUCATIVO</w:t>
      </w:r>
      <w:r>
        <w:rPr>
          <w:color w:val="6D6E71"/>
          <w:spacing w:val="-34"/>
        </w:rPr>
        <w:t> </w:t>
      </w:r>
      <w:r>
        <w:rPr>
          <w:color w:val="6D6E71"/>
          <w:spacing w:val="-9"/>
        </w:rPr>
        <w:t>DE</w:t>
      </w:r>
      <w:r>
        <w:rPr>
          <w:color w:val="6D6E71"/>
          <w:spacing w:val="-34"/>
        </w:rPr>
        <w:t> </w:t>
      </w:r>
      <w:r>
        <w:rPr>
          <w:color w:val="6D6E71"/>
          <w:spacing w:val="-12"/>
        </w:rPr>
        <w:t>SÃO</w:t>
      </w:r>
      <w:r>
        <w:rPr>
          <w:color w:val="6D6E71"/>
          <w:spacing w:val="-34"/>
        </w:rPr>
        <w:t> </w:t>
      </w:r>
      <w:r>
        <w:rPr>
          <w:color w:val="6D6E71"/>
          <w:spacing w:val="-14"/>
        </w:rPr>
        <w:t>PAULO</w:t>
      </w:r>
      <w:r>
        <w:rPr>
          <w:color w:val="6D6E71"/>
          <w:spacing w:val="-34"/>
        </w:rPr>
        <w:t> </w:t>
      </w:r>
      <w:r>
        <w:rPr>
          <w:color w:val="6D6E71"/>
        </w:rPr>
        <w:t>-</w:t>
      </w:r>
      <w:r>
        <w:rPr>
          <w:color w:val="6D6E71"/>
          <w:spacing w:val="-34"/>
        </w:rPr>
        <w:t> </w:t>
      </w:r>
      <w:r>
        <w:rPr>
          <w:color w:val="6D6E71"/>
          <w:spacing w:val="-14"/>
        </w:rPr>
        <w:t>2015</w:t>
      </w:r>
      <w:r>
        <w:rPr>
          <w:color w:val="6D6E71"/>
          <w:spacing w:val="-33"/>
        </w:rPr>
        <w:t> </w:t>
      </w:r>
      <w:r>
        <w:rPr>
          <w:color w:val="6D6E71"/>
        </w:rPr>
        <w:t>-</w:t>
      </w:r>
      <w:r>
        <w:rPr>
          <w:color w:val="6D6E71"/>
          <w:spacing w:val="-34"/>
        </w:rPr>
        <w:t> </w:t>
      </w:r>
      <w:r>
        <w:rPr>
          <w:color w:val="6D6E71"/>
          <w:spacing w:val="-17"/>
        </w:rPr>
        <w:t>2025</w:t>
      </w:r>
    </w:p>
    <w:p>
      <w:pPr>
        <w:pStyle w:val="BodyText"/>
        <w:rPr>
          <w:b/>
          <w:sz w:val="20"/>
        </w:rPr>
      </w:pPr>
    </w:p>
    <w:p>
      <w:pPr>
        <w:pStyle w:val="BodyText"/>
        <w:spacing w:before="6"/>
        <w:rPr>
          <w:b/>
          <w:sz w:val="17"/>
        </w:rPr>
      </w:pPr>
    </w:p>
    <w:p>
      <w:pPr>
        <w:tabs>
          <w:tab w:pos="1397" w:val="left" w:leader="none"/>
        </w:tabs>
        <w:spacing w:line="240" w:lineRule="auto"/>
        <w:ind w:left="-410" w:right="0" w:firstLine="0"/>
        <w:rPr>
          <w:sz w:val="20"/>
        </w:rPr>
      </w:pPr>
      <w:r>
        <w:rPr>
          <w:position w:val="363"/>
          <w:sz w:val="20"/>
        </w:rPr>
        <w:drawing>
          <wp:inline distT="0" distB="0" distL="0" distR="0">
            <wp:extent cx="152400" cy="152400"/>
            <wp:effectExtent l="0" t="0" r="0" b="0"/>
            <wp:docPr id="581" name="image4.png" descr=""/>
            <wp:cNvGraphicFramePr>
              <a:graphicFrameLocks noChangeAspect="1"/>
            </wp:cNvGraphicFramePr>
            <a:graphic>
              <a:graphicData uri="http://schemas.openxmlformats.org/drawingml/2006/picture">
                <pic:pic>
                  <pic:nvPicPr>
                    <pic:cNvPr id="582"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363"/>
          <w:sz w:val="20"/>
        </w:rPr>
      </w:r>
      <w:r>
        <w:rPr>
          <w:position w:val="363"/>
          <w:sz w:val="20"/>
        </w:rPr>
        <w:tab/>
      </w:r>
      <w:r>
        <w:rPr>
          <w:sz w:val="20"/>
        </w:rPr>
        <w:pict>
          <v:shape style="width:454.05pt;height:498.95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045"/>
                    <w:gridCol w:w="2858"/>
                    <w:gridCol w:w="977"/>
                  </w:tblGrid>
                  <w:tr>
                    <w:trPr>
                      <w:trHeight w:val="650" w:hRule="atLeast"/>
                    </w:trPr>
                    <w:tc>
                      <w:tcPr>
                        <w:tcW w:w="9053" w:type="dxa"/>
                        <w:gridSpan w:val="4"/>
                        <w:shd w:val="clear" w:color="auto" w:fill="58595B"/>
                      </w:tcPr>
                      <w:p>
                        <w:pPr>
                          <w:pStyle w:val="TableParagraph"/>
                          <w:spacing w:before="6"/>
                          <w:rPr>
                            <w:rFonts w:ascii="Georgia"/>
                            <w:b/>
                            <w:sz w:val="20"/>
                          </w:rPr>
                        </w:pPr>
                      </w:p>
                      <w:p>
                        <w:pPr>
                          <w:pStyle w:val="TableParagraph"/>
                          <w:ind w:left="2098"/>
                          <w:rPr>
                            <w:b/>
                            <w:sz w:val="16"/>
                          </w:rPr>
                        </w:pPr>
                        <w:r>
                          <w:rPr>
                            <w:b/>
                            <w:color w:val="FFFFFF"/>
                            <w:sz w:val="16"/>
                          </w:rPr>
                          <w:t>EIXO 2 – QUALIFICAÇÃO DO ATENDIMENTO SOCIOEDUCATIVO</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045" w:type="dxa"/>
                      </w:tcPr>
                      <w:p>
                        <w:pPr>
                          <w:pStyle w:val="TableParagraph"/>
                          <w:spacing w:before="77"/>
                          <w:ind w:left="1254" w:right="1250"/>
                          <w:jc w:val="center"/>
                          <w:rPr>
                            <w:b/>
                            <w:sz w:val="16"/>
                          </w:rPr>
                        </w:pPr>
                        <w:r>
                          <w:rPr>
                            <w:b/>
                            <w:color w:val="231F20"/>
                            <w:sz w:val="16"/>
                          </w:rPr>
                          <w:t>META</w:t>
                        </w:r>
                      </w:p>
                    </w:tc>
                    <w:tc>
                      <w:tcPr>
                        <w:tcW w:w="2858" w:type="dxa"/>
                      </w:tcPr>
                      <w:p>
                        <w:pPr>
                          <w:pStyle w:val="TableParagraph"/>
                          <w:spacing w:before="77"/>
                          <w:ind w:left="858"/>
                          <w:rPr>
                            <w:b/>
                            <w:sz w:val="16"/>
                          </w:rPr>
                        </w:pPr>
                        <w:r>
                          <w:rPr>
                            <w:b/>
                            <w:color w:val="231F20"/>
                            <w:sz w:val="16"/>
                          </w:rPr>
                          <w:t>RESPONSÁVEIS</w:t>
                        </w:r>
                      </w:p>
                    </w:tc>
                    <w:tc>
                      <w:tcPr>
                        <w:tcW w:w="977" w:type="dxa"/>
                      </w:tcPr>
                      <w:p>
                        <w:pPr>
                          <w:pStyle w:val="TableParagraph"/>
                          <w:spacing w:before="77"/>
                          <w:ind w:left="126"/>
                          <w:rPr>
                            <w:b/>
                            <w:sz w:val="16"/>
                          </w:rPr>
                        </w:pPr>
                        <w:r>
                          <w:rPr>
                            <w:b/>
                            <w:color w:val="231F20"/>
                            <w:sz w:val="16"/>
                          </w:rPr>
                          <w:t>PERÍODO</w:t>
                        </w:r>
                      </w:p>
                    </w:tc>
                  </w:tr>
                  <w:tr>
                    <w:trPr>
                      <w:trHeight w:val="1600" w:hRule="atLeast"/>
                    </w:trPr>
                    <w:tc>
                      <w:tcPr>
                        <w:tcW w:w="2173" w:type="dxa"/>
                        <w:vMerge w:val="restart"/>
                      </w:tcPr>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7"/>
                          </w:rPr>
                        </w:pPr>
                      </w:p>
                      <w:p>
                        <w:pPr>
                          <w:pStyle w:val="TableParagraph"/>
                          <w:spacing w:line="249" w:lineRule="auto"/>
                          <w:ind w:left="80" w:right="797"/>
                          <w:rPr>
                            <w:sz w:val="20"/>
                          </w:rPr>
                        </w:pPr>
                        <w:r>
                          <w:rPr>
                            <w:color w:val="231F20"/>
                            <w:sz w:val="20"/>
                          </w:rPr>
                          <w:t>1- EFETIVAR O DIREITO À</w:t>
                        </w:r>
                      </w:p>
                      <w:p>
                        <w:pPr>
                          <w:pStyle w:val="TableParagraph"/>
                          <w:spacing w:line="249" w:lineRule="auto" w:before="2"/>
                          <w:ind w:left="80" w:right="443"/>
                          <w:rPr>
                            <w:sz w:val="20"/>
                          </w:rPr>
                        </w:pPr>
                        <w:r>
                          <w:rPr>
                            <w:color w:val="231F20"/>
                            <w:w w:val="95"/>
                            <w:sz w:val="20"/>
                          </w:rPr>
                          <w:t>EDUCAÇÃO PARA </w:t>
                        </w:r>
                        <w:r>
                          <w:rPr>
                            <w:color w:val="231F20"/>
                            <w:sz w:val="20"/>
                          </w:rPr>
                          <w:t>ADOLESCENTES E JOVENS COM</w:t>
                        </w:r>
                      </w:p>
                      <w:p>
                        <w:pPr>
                          <w:pStyle w:val="TableParagraph"/>
                          <w:spacing w:line="249" w:lineRule="auto" w:before="2"/>
                          <w:ind w:left="80" w:right="797"/>
                          <w:rPr>
                            <w:sz w:val="20"/>
                          </w:rPr>
                        </w:pPr>
                        <w:r>
                          <w:rPr>
                            <w:color w:val="231F20"/>
                            <w:sz w:val="20"/>
                          </w:rPr>
                          <w:t>A GARANTIA DE ACESSO E</w:t>
                        </w:r>
                      </w:p>
                      <w:p>
                        <w:pPr>
                          <w:pStyle w:val="TableParagraph"/>
                          <w:spacing w:line="249" w:lineRule="auto" w:before="2"/>
                          <w:ind w:left="80"/>
                          <w:rPr>
                            <w:sz w:val="20"/>
                          </w:rPr>
                        </w:pPr>
                        <w:r>
                          <w:rPr>
                            <w:color w:val="231F20"/>
                            <w:sz w:val="20"/>
                          </w:rPr>
                          <w:t>PERMANÊNCIA NA REDE PÚBLICA DE ENSINO</w:t>
                        </w:r>
                      </w:p>
                    </w:tc>
                    <w:tc>
                      <w:tcPr>
                        <w:tcW w:w="3045" w:type="dxa"/>
                      </w:tcPr>
                      <w:p>
                        <w:pPr>
                          <w:pStyle w:val="TableParagraph"/>
                          <w:tabs>
                            <w:tab w:pos="799" w:val="left" w:leader="none"/>
                          </w:tabs>
                          <w:spacing w:before="37"/>
                          <w:ind w:left="79"/>
                          <w:rPr>
                            <w:sz w:val="16"/>
                          </w:rPr>
                        </w:pPr>
                        <w:r>
                          <w:rPr>
                            <w:color w:val="231F20"/>
                            <w:sz w:val="16"/>
                          </w:rPr>
                          <w:t>21.</w:t>
                          <w:tab/>
                          <w:t>Inclusão, nos projetos</w:t>
                        </w:r>
                        <w:r>
                          <w:rPr>
                            <w:color w:val="231F20"/>
                            <w:spacing w:val="-15"/>
                            <w:sz w:val="16"/>
                          </w:rPr>
                          <w:t> </w:t>
                        </w:r>
                        <w:r>
                          <w:rPr>
                            <w:color w:val="231F20"/>
                            <w:sz w:val="16"/>
                          </w:rPr>
                          <w:t>político-</w:t>
                        </w:r>
                      </w:p>
                      <w:p>
                        <w:pPr>
                          <w:pStyle w:val="TableParagraph"/>
                          <w:spacing w:line="249" w:lineRule="auto" w:before="8"/>
                          <w:ind w:left="79" w:right="119"/>
                          <w:rPr>
                            <w:sz w:val="16"/>
                          </w:rPr>
                        </w:pPr>
                        <w:r>
                          <w:rPr>
                            <w:color w:val="231F20"/>
                            <w:sz w:val="16"/>
                          </w:rPr>
                          <w:t>-pedagógicos das unidades educacionais municipais, de estratégias didático-pedagó- gicas que considerem a condição p eculiar de desenvolvimento dos adolescentes, a</w:t>
                        </w:r>
                      </w:p>
                      <w:p>
                        <w:pPr>
                          <w:pStyle w:val="TableParagraph"/>
                          <w:spacing w:line="249" w:lineRule="auto" w:before="2"/>
                          <w:ind w:left="79" w:right="256"/>
                          <w:rPr>
                            <w:sz w:val="16"/>
                          </w:rPr>
                        </w:pPr>
                        <w:r>
                          <w:rPr>
                            <w:color w:val="231F20"/>
                            <w:sz w:val="16"/>
                          </w:rPr>
                          <w:t>fim de enfrentar as questões relacionadas à escolaridade priorizando a superação da estigmatização dos adolescentes.</w:t>
                        </w:r>
                      </w:p>
                    </w:tc>
                    <w:tc>
                      <w:tcPr>
                        <w:tcW w:w="2858" w:type="dxa"/>
                      </w:tcPr>
                      <w:p>
                        <w:pPr>
                          <w:pStyle w:val="TableParagraph"/>
                          <w:spacing w:line="249" w:lineRule="auto" w:before="37"/>
                          <w:ind w:left="79" w:right="215"/>
                          <w:rPr>
                            <w:sz w:val="16"/>
                          </w:rPr>
                        </w:pPr>
                        <w:r>
                          <w:rPr>
                            <w:color w:val="231F20"/>
                            <w:sz w:val="16"/>
                          </w:rPr>
                          <w:t>Secretaria de Educação Municipal Órgão Gestor do Sistema Municipal de Atendimento Socioeducativo</w:t>
                        </w:r>
                      </w:p>
                      <w:p>
                        <w:pPr>
                          <w:pStyle w:val="TableParagraph"/>
                          <w:spacing w:before="2"/>
                          <w:ind w:left="79"/>
                          <w:rPr>
                            <w:sz w:val="16"/>
                          </w:rPr>
                        </w:pPr>
                        <w:r>
                          <w:rPr>
                            <w:color w:val="231F20"/>
                            <w:sz w:val="16"/>
                          </w:rPr>
                          <w:t>CMDCA</w:t>
                        </w:r>
                      </w:p>
                      <w:p>
                        <w:pPr>
                          <w:pStyle w:val="TableParagraph"/>
                          <w:spacing w:line="249" w:lineRule="auto" w:before="8"/>
                          <w:ind w:left="79"/>
                          <w:rPr>
                            <w:sz w:val="16"/>
                          </w:rPr>
                        </w:pPr>
                        <w:r>
                          <w:rPr>
                            <w:color w:val="231F20"/>
                            <w:sz w:val="16"/>
                          </w:rPr>
                          <w:t>Coordenação de Programas LA e PSC Comissão Gestora Regional</w:t>
                        </w:r>
                      </w:p>
                    </w:tc>
                    <w:tc>
                      <w:tcPr>
                        <w:tcW w:w="977" w:type="dxa"/>
                      </w:tcPr>
                      <w:p>
                        <w:pPr>
                          <w:pStyle w:val="TableParagraph"/>
                          <w:spacing w:before="37"/>
                          <w:ind w:left="78"/>
                          <w:rPr>
                            <w:sz w:val="16"/>
                          </w:rPr>
                        </w:pPr>
                        <w:r>
                          <w:rPr>
                            <w:color w:val="231F20"/>
                            <w:sz w:val="16"/>
                          </w:rPr>
                          <w:t>2015-2016</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19"/>
                          <w:rPr>
                            <w:sz w:val="16"/>
                          </w:rPr>
                        </w:pPr>
                        <w:r>
                          <w:rPr>
                            <w:color w:val="231F20"/>
                            <w:sz w:val="16"/>
                          </w:rPr>
                          <w:t>22.</w:t>
                          <w:tab/>
                          <w:t>Indicação de um Coordenador </w:t>
                        </w:r>
                        <w:r>
                          <w:rPr>
                            <w:color w:val="231F20"/>
                            <w:spacing w:val="-3"/>
                            <w:sz w:val="16"/>
                          </w:rPr>
                          <w:t>Pedagógico, </w:t>
                        </w:r>
                        <w:r>
                          <w:rPr>
                            <w:color w:val="231F20"/>
                            <w:sz w:val="16"/>
                          </w:rPr>
                          <w:t>no </w:t>
                        </w:r>
                        <w:r>
                          <w:rPr>
                            <w:color w:val="231F20"/>
                            <w:spacing w:val="-3"/>
                            <w:sz w:val="16"/>
                          </w:rPr>
                          <w:t>âmbito </w:t>
                        </w:r>
                        <w:r>
                          <w:rPr>
                            <w:color w:val="231F20"/>
                            <w:sz w:val="16"/>
                          </w:rPr>
                          <w:t>da unidade educacio- nal, como referência para acompanhamento da</w:t>
                        </w:r>
                        <w:r>
                          <w:rPr>
                            <w:color w:val="231F20"/>
                            <w:spacing w:val="-9"/>
                            <w:sz w:val="16"/>
                          </w:rPr>
                          <w:t> </w:t>
                        </w:r>
                        <w:r>
                          <w:rPr>
                            <w:color w:val="231F20"/>
                            <w:sz w:val="16"/>
                          </w:rPr>
                          <w:t>efetivação</w:t>
                        </w:r>
                        <w:r>
                          <w:rPr>
                            <w:color w:val="231F20"/>
                            <w:spacing w:val="-9"/>
                            <w:sz w:val="16"/>
                          </w:rPr>
                          <w:t> </w:t>
                        </w:r>
                        <w:r>
                          <w:rPr>
                            <w:color w:val="231F20"/>
                            <w:sz w:val="16"/>
                          </w:rPr>
                          <w:t>dos</w:t>
                        </w:r>
                        <w:r>
                          <w:rPr>
                            <w:color w:val="231F20"/>
                            <w:spacing w:val="-8"/>
                            <w:sz w:val="16"/>
                          </w:rPr>
                          <w:t> </w:t>
                        </w:r>
                        <w:r>
                          <w:rPr>
                            <w:color w:val="231F20"/>
                            <w:sz w:val="16"/>
                          </w:rPr>
                          <w:t>respectivos</w:t>
                        </w:r>
                        <w:r>
                          <w:rPr>
                            <w:color w:val="231F20"/>
                            <w:spacing w:val="-9"/>
                            <w:sz w:val="16"/>
                          </w:rPr>
                          <w:t> </w:t>
                        </w:r>
                        <w:r>
                          <w:rPr>
                            <w:color w:val="231F20"/>
                            <w:spacing w:val="-3"/>
                            <w:sz w:val="16"/>
                          </w:rPr>
                          <w:t>PIAs.</w:t>
                        </w:r>
                      </w:p>
                    </w:tc>
                    <w:tc>
                      <w:tcPr>
                        <w:tcW w:w="2858" w:type="dxa"/>
                      </w:tcPr>
                      <w:p>
                        <w:pPr>
                          <w:pStyle w:val="TableParagraph"/>
                          <w:spacing w:line="249" w:lineRule="auto" w:before="37"/>
                          <w:ind w:left="79" w:right="215"/>
                          <w:rPr>
                            <w:sz w:val="16"/>
                          </w:rPr>
                        </w:pPr>
                        <w:r>
                          <w:rPr>
                            <w:color w:val="231F20"/>
                            <w:sz w:val="16"/>
                          </w:rPr>
                          <w:t>Órgão Gestor do Sistema Municipal de Atendimento Socioeducativo Secretarias de Educação Municipal e Estadual</w:t>
                        </w:r>
                      </w:p>
                      <w:p>
                        <w:pPr>
                          <w:pStyle w:val="TableParagraph"/>
                          <w:spacing w:before="2"/>
                          <w:ind w:left="79"/>
                          <w:rPr>
                            <w:sz w:val="16"/>
                          </w:rPr>
                        </w:pPr>
                        <w:r>
                          <w:rPr>
                            <w:color w:val="231F20"/>
                            <w:sz w:val="16"/>
                          </w:rPr>
                          <w:t>Coordenação de Programas LA e PSC</w:t>
                        </w:r>
                      </w:p>
                    </w:tc>
                    <w:tc>
                      <w:tcPr>
                        <w:tcW w:w="977" w:type="dxa"/>
                      </w:tcPr>
                      <w:p>
                        <w:pPr>
                          <w:pStyle w:val="TableParagraph"/>
                          <w:spacing w:before="37"/>
                          <w:ind w:left="78"/>
                          <w:rPr>
                            <w:sz w:val="16"/>
                          </w:rPr>
                        </w:pPr>
                        <w:r>
                          <w:rPr>
                            <w:color w:val="231F20"/>
                            <w:sz w:val="16"/>
                          </w:rPr>
                          <w:t>2015-2016</w:t>
                        </w:r>
                      </w:p>
                    </w:tc>
                  </w:tr>
                  <w:tr>
                    <w:trPr>
                      <w:trHeight w:val="1408"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99"/>
                          <w:rPr>
                            <w:sz w:val="16"/>
                          </w:rPr>
                        </w:pPr>
                        <w:r>
                          <w:rPr>
                            <w:color w:val="231F20"/>
                            <w:sz w:val="16"/>
                          </w:rPr>
                          <w:t>23.</w:t>
                          <w:tab/>
                          <w:t>Implementação do </w:t>
                        </w:r>
                        <w:r>
                          <w:rPr>
                            <w:color w:val="231F20"/>
                            <w:spacing w:val="-4"/>
                            <w:sz w:val="16"/>
                          </w:rPr>
                          <w:t>Termo </w:t>
                        </w:r>
                        <w:r>
                          <w:rPr>
                            <w:color w:val="231F20"/>
                            <w:sz w:val="16"/>
                          </w:rPr>
                          <w:t>de Convênio celebrado em 12.12.2014 entre SEE, SMADS, SME e Fundação Casa, que tem</w:t>
                        </w:r>
                        <w:r>
                          <w:rPr>
                            <w:color w:val="231F20"/>
                            <w:spacing w:val="-5"/>
                            <w:sz w:val="16"/>
                          </w:rPr>
                          <w:t> </w:t>
                        </w:r>
                        <w:r>
                          <w:rPr>
                            <w:color w:val="231F20"/>
                            <w:sz w:val="16"/>
                          </w:rPr>
                          <w:t>como</w:t>
                        </w:r>
                        <w:r>
                          <w:rPr>
                            <w:color w:val="231F20"/>
                            <w:spacing w:val="-4"/>
                            <w:sz w:val="16"/>
                          </w:rPr>
                          <w:t> </w:t>
                        </w:r>
                        <w:r>
                          <w:rPr>
                            <w:color w:val="231F20"/>
                            <w:sz w:val="16"/>
                          </w:rPr>
                          <w:t>objeto</w:t>
                        </w:r>
                        <w:r>
                          <w:rPr>
                            <w:color w:val="231F20"/>
                            <w:spacing w:val="-5"/>
                            <w:sz w:val="16"/>
                          </w:rPr>
                          <w:t> </w:t>
                        </w:r>
                        <w:r>
                          <w:rPr>
                            <w:color w:val="231F20"/>
                            <w:sz w:val="16"/>
                          </w:rPr>
                          <w:t>a</w:t>
                        </w:r>
                        <w:r>
                          <w:rPr>
                            <w:color w:val="231F20"/>
                            <w:spacing w:val="-4"/>
                            <w:sz w:val="16"/>
                          </w:rPr>
                          <w:t> </w:t>
                        </w:r>
                        <w:r>
                          <w:rPr>
                            <w:color w:val="231F20"/>
                            <w:sz w:val="16"/>
                          </w:rPr>
                          <w:t>oferta</w:t>
                        </w:r>
                        <w:r>
                          <w:rPr>
                            <w:color w:val="231F20"/>
                            <w:spacing w:val="-5"/>
                            <w:sz w:val="16"/>
                          </w:rPr>
                          <w:t> </w:t>
                        </w:r>
                        <w:r>
                          <w:rPr>
                            <w:color w:val="231F20"/>
                            <w:sz w:val="16"/>
                          </w:rPr>
                          <w:t>de</w:t>
                        </w:r>
                        <w:r>
                          <w:rPr>
                            <w:color w:val="231F20"/>
                            <w:spacing w:val="-4"/>
                            <w:sz w:val="16"/>
                          </w:rPr>
                          <w:t> </w:t>
                        </w:r>
                        <w:r>
                          <w:rPr>
                            <w:color w:val="231F20"/>
                            <w:sz w:val="16"/>
                          </w:rPr>
                          <w:t>educação</w:t>
                        </w:r>
                        <w:r>
                          <w:rPr>
                            <w:color w:val="231F20"/>
                            <w:spacing w:val="-5"/>
                            <w:sz w:val="16"/>
                          </w:rPr>
                          <w:t> </w:t>
                        </w:r>
                        <w:r>
                          <w:rPr>
                            <w:color w:val="231F20"/>
                            <w:sz w:val="16"/>
                          </w:rPr>
                          <w:t>básica para adolescentes e jovens que estão em cumprimento de medidas socioeducativas em meio</w:t>
                        </w:r>
                        <w:r>
                          <w:rPr>
                            <w:color w:val="231F20"/>
                            <w:spacing w:val="-8"/>
                            <w:sz w:val="16"/>
                          </w:rPr>
                          <w:t> </w:t>
                        </w:r>
                        <w:r>
                          <w:rPr>
                            <w:color w:val="231F20"/>
                            <w:sz w:val="16"/>
                          </w:rPr>
                          <w:t>aberto.</w:t>
                        </w:r>
                      </w:p>
                    </w:tc>
                    <w:tc>
                      <w:tcPr>
                        <w:tcW w:w="2858" w:type="dxa"/>
                      </w:tcPr>
                      <w:p>
                        <w:pPr>
                          <w:pStyle w:val="TableParagraph"/>
                          <w:spacing w:line="249" w:lineRule="auto" w:before="37"/>
                          <w:ind w:left="112" w:right="383"/>
                          <w:rPr>
                            <w:sz w:val="16"/>
                          </w:rPr>
                        </w:pPr>
                        <w:r>
                          <w:rPr>
                            <w:color w:val="231F20"/>
                            <w:sz w:val="16"/>
                          </w:rPr>
                          <w:t>Órgão </w:t>
                        </w:r>
                        <w:r>
                          <w:rPr>
                            <w:color w:val="231F20"/>
                            <w:spacing w:val="-3"/>
                            <w:sz w:val="16"/>
                          </w:rPr>
                          <w:t>gestor </w:t>
                        </w:r>
                        <w:r>
                          <w:rPr>
                            <w:color w:val="231F20"/>
                            <w:sz w:val="16"/>
                          </w:rPr>
                          <w:t>do </w:t>
                        </w:r>
                        <w:r>
                          <w:rPr>
                            <w:color w:val="231F20"/>
                            <w:spacing w:val="-3"/>
                            <w:sz w:val="16"/>
                          </w:rPr>
                          <w:t>Sistema Municipal </w:t>
                        </w:r>
                        <w:r>
                          <w:rPr>
                            <w:color w:val="231F20"/>
                            <w:sz w:val="16"/>
                          </w:rPr>
                          <w:t>de Atendimento Socioeducativo Comissão Interinstitucional Secretarias</w:t>
                        </w:r>
                        <w:r>
                          <w:rPr>
                            <w:color w:val="231F20"/>
                            <w:spacing w:val="-11"/>
                            <w:sz w:val="16"/>
                          </w:rPr>
                          <w:t> </w:t>
                        </w:r>
                        <w:r>
                          <w:rPr>
                            <w:color w:val="231F20"/>
                            <w:sz w:val="16"/>
                          </w:rPr>
                          <w:t>de</w:t>
                        </w:r>
                        <w:r>
                          <w:rPr>
                            <w:color w:val="231F20"/>
                            <w:spacing w:val="-10"/>
                            <w:sz w:val="16"/>
                          </w:rPr>
                          <w:t> </w:t>
                        </w:r>
                        <w:r>
                          <w:rPr>
                            <w:color w:val="231F20"/>
                            <w:sz w:val="16"/>
                          </w:rPr>
                          <w:t>Educação</w:t>
                        </w:r>
                        <w:r>
                          <w:rPr>
                            <w:color w:val="231F20"/>
                            <w:spacing w:val="-10"/>
                            <w:sz w:val="16"/>
                          </w:rPr>
                          <w:t> </w:t>
                        </w:r>
                        <w:r>
                          <w:rPr>
                            <w:color w:val="231F20"/>
                            <w:sz w:val="16"/>
                          </w:rPr>
                          <w:t>Municipal</w:t>
                        </w:r>
                        <w:r>
                          <w:rPr>
                            <w:color w:val="231F20"/>
                            <w:spacing w:val="-10"/>
                            <w:sz w:val="16"/>
                          </w:rPr>
                          <w:t> </w:t>
                        </w:r>
                        <w:r>
                          <w:rPr>
                            <w:color w:val="231F20"/>
                            <w:sz w:val="16"/>
                          </w:rPr>
                          <w:t>e Estadual</w:t>
                        </w:r>
                      </w:p>
                      <w:p>
                        <w:pPr>
                          <w:pStyle w:val="TableParagraph"/>
                          <w:spacing w:before="3"/>
                          <w:ind w:left="112"/>
                          <w:rPr>
                            <w:sz w:val="16"/>
                          </w:rPr>
                        </w:pPr>
                        <w:r>
                          <w:rPr>
                            <w:color w:val="231F20"/>
                            <w:sz w:val="16"/>
                          </w:rPr>
                          <w:t>Fundação CASA</w:t>
                        </w:r>
                      </w:p>
                    </w:tc>
                    <w:tc>
                      <w:tcPr>
                        <w:tcW w:w="977" w:type="dxa"/>
                      </w:tcPr>
                      <w:p>
                        <w:pPr>
                          <w:pStyle w:val="TableParagraph"/>
                          <w:spacing w:before="37"/>
                          <w:ind w:left="78"/>
                          <w:rPr>
                            <w:sz w:val="16"/>
                          </w:rPr>
                        </w:pPr>
                        <w:r>
                          <w:rPr>
                            <w:color w:val="231F20"/>
                            <w:sz w:val="16"/>
                          </w:rPr>
                          <w:t>2015-2016</w:t>
                        </w:r>
                      </w:p>
                    </w:tc>
                  </w:tr>
                  <w:tr>
                    <w:trPr>
                      <w:trHeight w:val="121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29"/>
                          <w:rPr>
                            <w:sz w:val="16"/>
                          </w:rPr>
                        </w:pPr>
                        <w:r>
                          <w:rPr>
                            <w:color w:val="231F20"/>
                            <w:sz w:val="16"/>
                          </w:rPr>
                          <w:t>24.</w:t>
                          <w:tab/>
                          <w:t>Realização</w:t>
                        </w:r>
                        <w:r>
                          <w:rPr>
                            <w:color w:val="231F20"/>
                            <w:spacing w:val="-21"/>
                            <w:sz w:val="16"/>
                          </w:rPr>
                          <w:t> </w:t>
                        </w:r>
                        <w:r>
                          <w:rPr>
                            <w:color w:val="231F20"/>
                            <w:sz w:val="16"/>
                          </w:rPr>
                          <w:t>de</w:t>
                        </w:r>
                        <w:r>
                          <w:rPr>
                            <w:color w:val="231F20"/>
                            <w:spacing w:val="-20"/>
                            <w:sz w:val="16"/>
                          </w:rPr>
                          <w:t> </w:t>
                        </w:r>
                        <w:r>
                          <w:rPr>
                            <w:color w:val="231F20"/>
                            <w:sz w:val="16"/>
                          </w:rPr>
                          <w:t>reuniões</w:t>
                        </w:r>
                        <w:r>
                          <w:rPr>
                            <w:color w:val="231F20"/>
                            <w:spacing w:val="-21"/>
                            <w:sz w:val="16"/>
                          </w:rPr>
                          <w:t> </w:t>
                        </w:r>
                        <w:r>
                          <w:rPr>
                            <w:color w:val="231F20"/>
                            <w:spacing w:val="-3"/>
                            <w:sz w:val="16"/>
                          </w:rPr>
                          <w:t>semestrais </w:t>
                        </w:r>
                        <w:r>
                          <w:rPr>
                            <w:color w:val="231F20"/>
                            <w:sz w:val="16"/>
                          </w:rPr>
                          <w:t>para discussão de </w:t>
                        </w:r>
                        <w:r>
                          <w:rPr>
                            <w:color w:val="231F20"/>
                            <w:spacing w:val="-3"/>
                            <w:sz w:val="16"/>
                          </w:rPr>
                          <w:t>questões relacionadas </w:t>
                        </w:r>
                        <w:r>
                          <w:rPr>
                            <w:color w:val="231F20"/>
                            <w:sz w:val="16"/>
                          </w:rPr>
                          <w:t>às dificuldades de </w:t>
                        </w:r>
                        <w:r>
                          <w:rPr>
                            <w:color w:val="231F20"/>
                            <w:spacing w:val="-3"/>
                            <w:sz w:val="16"/>
                          </w:rPr>
                          <w:t>ensino-aprendizagem, </w:t>
                        </w:r>
                        <w:r>
                          <w:rPr>
                            <w:color w:val="231F20"/>
                            <w:sz w:val="16"/>
                          </w:rPr>
                          <w:t>de </w:t>
                        </w:r>
                        <w:r>
                          <w:rPr>
                            <w:color w:val="231F20"/>
                            <w:spacing w:val="-3"/>
                            <w:sz w:val="16"/>
                          </w:rPr>
                          <w:t>preconceito </w:t>
                        </w:r>
                        <w:r>
                          <w:rPr>
                            <w:color w:val="231F20"/>
                            <w:sz w:val="16"/>
                          </w:rPr>
                          <w:t>e </w:t>
                        </w:r>
                        <w:r>
                          <w:rPr>
                            <w:color w:val="231F20"/>
                            <w:spacing w:val="-3"/>
                            <w:sz w:val="16"/>
                          </w:rPr>
                          <w:t>atitudes discriminatórias </w:t>
                        </w:r>
                        <w:r>
                          <w:rPr>
                            <w:color w:val="231F20"/>
                            <w:spacing w:val="-2"/>
                            <w:sz w:val="16"/>
                          </w:rPr>
                          <w:t>com </w:t>
                        </w:r>
                        <w:r>
                          <w:rPr>
                            <w:color w:val="231F20"/>
                            <w:sz w:val="16"/>
                          </w:rPr>
                          <w:t>a </w:t>
                        </w:r>
                        <w:r>
                          <w:rPr>
                            <w:color w:val="231F20"/>
                            <w:spacing w:val="-3"/>
                            <w:sz w:val="16"/>
                          </w:rPr>
                          <w:t>participação </w:t>
                        </w:r>
                        <w:r>
                          <w:rPr>
                            <w:color w:val="231F20"/>
                            <w:sz w:val="16"/>
                          </w:rPr>
                          <w:t>da rede</w:t>
                        </w:r>
                        <w:r>
                          <w:rPr>
                            <w:color w:val="231F20"/>
                            <w:spacing w:val="-18"/>
                            <w:sz w:val="16"/>
                          </w:rPr>
                          <w:t> </w:t>
                        </w:r>
                        <w:r>
                          <w:rPr>
                            <w:color w:val="231F20"/>
                            <w:spacing w:val="-3"/>
                            <w:sz w:val="16"/>
                          </w:rPr>
                          <w:t>intersetorial.</w:t>
                        </w:r>
                      </w:p>
                    </w:tc>
                    <w:tc>
                      <w:tcPr>
                        <w:tcW w:w="2858" w:type="dxa"/>
                      </w:tcPr>
                      <w:p>
                        <w:pPr>
                          <w:pStyle w:val="TableParagraph"/>
                          <w:spacing w:line="249" w:lineRule="auto" w:before="37"/>
                          <w:ind w:left="112" w:right="383"/>
                          <w:rPr>
                            <w:sz w:val="16"/>
                          </w:rPr>
                        </w:pPr>
                        <w:r>
                          <w:rPr>
                            <w:color w:val="231F20"/>
                            <w:sz w:val="16"/>
                          </w:rPr>
                          <w:t>Órgão gestor do Sistema Municipal de Atendimento Socioeducativo Secretarias Estadual e Municipal de Educação</w:t>
                        </w:r>
                      </w:p>
                      <w:p>
                        <w:pPr>
                          <w:pStyle w:val="TableParagraph"/>
                          <w:spacing w:line="249" w:lineRule="auto" w:before="2"/>
                          <w:ind w:left="112" w:right="215"/>
                          <w:rPr>
                            <w:sz w:val="16"/>
                          </w:rPr>
                        </w:pPr>
                        <w:r>
                          <w:rPr>
                            <w:color w:val="231F20"/>
                            <w:sz w:val="16"/>
                          </w:rPr>
                          <w:t>Comissão Interinstitucional Coordenação de Programas LA e PSC</w:t>
                        </w:r>
                      </w:p>
                    </w:tc>
                    <w:tc>
                      <w:tcPr>
                        <w:tcW w:w="977" w:type="dxa"/>
                      </w:tcPr>
                      <w:p>
                        <w:pPr>
                          <w:pStyle w:val="TableParagraph"/>
                          <w:spacing w:before="37"/>
                          <w:ind w:left="78"/>
                          <w:rPr>
                            <w:sz w:val="16"/>
                          </w:rPr>
                        </w:pPr>
                        <w:r>
                          <w:rPr>
                            <w:color w:val="231F20"/>
                            <w:sz w:val="16"/>
                          </w:rPr>
                          <w:t>2015-2025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71"/>
                          <w:rPr>
                            <w:sz w:val="16"/>
                          </w:rPr>
                        </w:pPr>
                        <w:r>
                          <w:rPr>
                            <w:color w:val="231F20"/>
                            <w:sz w:val="16"/>
                          </w:rPr>
                          <w:t>25.</w:t>
                          <w:tab/>
                        </w:r>
                        <w:r>
                          <w:rPr>
                            <w:color w:val="231F20"/>
                            <w:spacing w:val="-3"/>
                            <w:sz w:val="16"/>
                          </w:rPr>
                          <w:t>Assegurar </w:t>
                        </w:r>
                        <w:r>
                          <w:rPr>
                            <w:color w:val="231F20"/>
                            <w:sz w:val="16"/>
                          </w:rPr>
                          <w:t>a </w:t>
                        </w:r>
                        <w:r>
                          <w:rPr>
                            <w:color w:val="231F20"/>
                            <w:spacing w:val="-3"/>
                            <w:sz w:val="16"/>
                          </w:rPr>
                          <w:t>permanência </w:t>
                        </w:r>
                        <w:r>
                          <w:rPr>
                            <w:color w:val="231F20"/>
                            <w:sz w:val="16"/>
                          </w:rPr>
                          <w:t>dos ado- </w:t>
                        </w:r>
                        <w:r>
                          <w:rPr>
                            <w:color w:val="231F20"/>
                            <w:spacing w:val="-3"/>
                            <w:sz w:val="16"/>
                          </w:rPr>
                          <w:t>lescentes </w:t>
                        </w:r>
                        <w:r>
                          <w:rPr>
                            <w:color w:val="231F20"/>
                            <w:sz w:val="16"/>
                          </w:rPr>
                          <w:t>na escola </w:t>
                        </w:r>
                        <w:r>
                          <w:rPr>
                            <w:color w:val="231F20"/>
                            <w:spacing w:val="-3"/>
                            <w:sz w:val="16"/>
                          </w:rPr>
                          <w:t>garantindo aprendizagem </w:t>
                        </w:r>
                        <w:r>
                          <w:rPr>
                            <w:color w:val="231F20"/>
                            <w:sz w:val="16"/>
                          </w:rPr>
                          <w:t>adequada ao seu </w:t>
                        </w:r>
                        <w:r>
                          <w:rPr>
                            <w:color w:val="231F20"/>
                            <w:spacing w:val="-3"/>
                            <w:sz w:val="16"/>
                          </w:rPr>
                          <w:t>nível </w:t>
                        </w:r>
                        <w:r>
                          <w:rPr>
                            <w:color w:val="231F20"/>
                            <w:sz w:val="16"/>
                          </w:rPr>
                          <w:t>de </w:t>
                        </w:r>
                        <w:r>
                          <w:rPr>
                            <w:color w:val="231F20"/>
                            <w:spacing w:val="-3"/>
                            <w:sz w:val="16"/>
                          </w:rPr>
                          <w:t>desenvolvimento biopsicossocial,</w:t>
                        </w:r>
                        <w:r>
                          <w:rPr>
                            <w:color w:val="231F20"/>
                            <w:spacing w:val="-12"/>
                            <w:sz w:val="16"/>
                          </w:rPr>
                          <w:t> </w:t>
                        </w:r>
                        <w:r>
                          <w:rPr>
                            <w:color w:val="231F20"/>
                            <w:spacing w:val="-2"/>
                            <w:sz w:val="16"/>
                          </w:rPr>
                          <w:t>com</w:t>
                        </w:r>
                        <w:r>
                          <w:rPr>
                            <w:color w:val="231F20"/>
                            <w:spacing w:val="-11"/>
                            <w:sz w:val="16"/>
                          </w:rPr>
                          <w:t> </w:t>
                        </w:r>
                        <w:r>
                          <w:rPr>
                            <w:color w:val="231F20"/>
                            <w:sz w:val="16"/>
                          </w:rPr>
                          <w:t>a</w:t>
                        </w:r>
                        <w:r>
                          <w:rPr>
                            <w:color w:val="231F20"/>
                            <w:spacing w:val="-11"/>
                            <w:sz w:val="16"/>
                          </w:rPr>
                          <w:t> </w:t>
                        </w:r>
                        <w:r>
                          <w:rPr>
                            <w:color w:val="231F20"/>
                            <w:spacing w:val="-3"/>
                            <w:sz w:val="16"/>
                          </w:rPr>
                          <w:t>ampliação</w:t>
                        </w:r>
                        <w:r>
                          <w:rPr>
                            <w:color w:val="231F20"/>
                            <w:spacing w:val="-11"/>
                            <w:sz w:val="16"/>
                          </w:rPr>
                          <w:t> </w:t>
                        </w:r>
                        <w:r>
                          <w:rPr>
                            <w:color w:val="231F20"/>
                            <w:sz w:val="16"/>
                          </w:rPr>
                          <w:t>de</w:t>
                        </w:r>
                        <w:r>
                          <w:rPr>
                            <w:color w:val="231F20"/>
                            <w:spacing w:val="-11"/>
                            <w:sz w:val="16"/>
                          </w:rPr>
                          <w:t> </w:t>
                        </w:r>
                        <w:r>
                          <w:rPr>
                            <w:color w:val="231F20"/>
                            <w:sz w:val="16"/>
                          </w:rPr>
                          <w:t>espaços</w:t>
                        </w:r>
                        <w:r>
                          <w:rPr>
                            <w:color w:val="231F20"/>
                            <w:spacing w:val="-11"/>
                            <w:sz w:val="16"/>
                          </w:rPr>
                          <w:t> </w:t>
                        </w:r>
                        <w:r>
                          <w:rPr>
                            <w:color w:val="231F20"/>
                            <w:sz w:val="16"/>
                          </w:rPr>
                          <w:t>e </w:t>
                        </w:r>
                        <w:r>
                          <w:rPr>
                            <w:color w:val="231F20"/>
                            <w:spacing w:val="-3"/>
                            <w:sz w:val="16"/>
                          </w:rPr>
                          <w:t>oportunidades, visando </w:t>
                        </w:r>
                        <w:r>
                          <w:rPr>
                            <w:color w:val="231F20"/>
                            <w:sz w:val="16"/>
                          </w:rPr>
                          <w:t>à </w:t>
                        </w:r>
                        <w:r>
                          <w:rPr>
                            <w:color w:val="231F20"/>
                            <w:spacing w:val="-3"/>
                            <w:sz w:val="16"/>
                          </w:rPr>
                          <w:t>conclusão </w:t>
                        </w:r>
                        <w:r>
                          <w:rPr>
                            <w:color w:val="231F20"/>
                            <w:sz w:val="16"/>
                          </w:rPr>
                          <w:t>do</w:t>
                        </w:r>
                        <w:r>
                          <w:rPr>
                            <w:color w:val="231F20"/>
                            <w:spacing w:val="-6"/>
                            <w:sz w:val="16"/>
                          </w:rPr>
                          <w:t> </w:t>
                        </w:r>
                        <w:r>
                          <w:rPr>
                            <w:color w:val="231F20"/>
                            <w:spacing w:val="-3"/>
                            <w:sz w:val="16"/>
                          </w:rPr>
                          <w:t>ciclo.</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de </w:t>
                        </w:r>
                        <w:r>
                          <w:rPr>
                            <w:color w:val="231F20"/>
                            <w:spacing w:val="-3"/>
                            <w:sz w:val="16"/>
                          </w:rPr>
                          <w:t>Educação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2016-2025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71"/>
                          <w:rPr>
                            <w:sz w:val="16"/>
                          </w:rPr>
                        </w:pPr>
                        <w:r>
                          <w:rPr>
                            <w:color w:val="231F20"/>
                            <w:sz w:val="16"/>
                          </w:rPr>
                          <w:t>26.</w:t>
                          <w:tab/>
                        </w:r>
                        <w:r>
                          <w:rPr>
                            <w:color w:val="231F20"/>
                            <w:spacing w:val="-3"/>
                            <w:sz w:val="16"/>
                          </w:rPr>
                          <w:t>Ampliar </w:t>
                        </w:r>
                        <w:r>
                          <w:rPr>
                            <w:color w:val="231F20"/>
                            <w:sz w:val="16"/>
                          </w:rPr>
                          <w:t>o </w:t>
                        </w:r>
                        <w:r>
                          <w:rPr>
                            <w:color w:val="231F20"/>
                            <w:spacing w:val="-3"/>
                            <w:sz w:val="16"/>
                          </w:rPr>
                          <w:t>número </w:t>
                        </w:r>
                        <w:r>
                          <w:rPr>
                            <w:color w:val="231F20"/>
                            <w:sz w:val="16"/>
                          </w:rPr>
                          <w:t>de unidades </w:t>
                        </w:r>
                        <w:r>
                          <w:rPr>
                            <w:color w:val="231F20"/>
                            <w:spacing w:val="-3"/>
                            <w:sz w:val="16"/>
                          </w:rPr>
                          <w:t>educacionais </w:t>
                        </w:r>
                        <w:r>
                          <w:rPr>
                            <w:color w:val="231F20"/>
                            <w:spacing w:val="-2"/>
                            <w:sz w:val="16"/>
                          </w:rPr>
                          <w:t>que </w:t>
                        </w:r>
                        <w:r>
                          <w:rPr>
                            <w:color w:val="231F20"/>
                            <w:spacing w:val="-3"/>
                            <w:sz w:val="16"/>
                          </w:rPr>
                          <w:t>apresentem projeto para </w:t>
                        </w:r>
                        <w:r>
                          <w:rPr>
                            <w:color w:val="231F20"/>
                            <w:sz w:val="16"/>
                          </w:rPr>
                          <w:t>educação em </w:t>
                        </w:r>
                        <w:r>
                          <w:rPr>
                            <w:color w:val="231F20"/>
                            <w:spacing w:val="-3"/>
                            <w:sz w:val="16"/>
                          </w:rPr>
                          <w:t>tempo integral, considerando </w:t>
                        </w:r>
                        <w:r>
                          <w:rPr>
                            <w:color w:val="231F20"/>
                            <w:sz w:val="16"/>
                          </w:rPr>
                          <w:t>a perspectiva</w:t>
                        </w:r>
                        <w:r>
                          <w:rPr>
                            <w:color w:val="231F20"/>
                            <w:spacing w:val="-9"/>
                            <w:sz w:val="16"/>
                          </w:rPr>
                          <w:t> </w:t>
                        </w:r>
                        <w:r>
                          <w:rPr>
                            <w:color w:val="231F20"/>
                            <w:spacing w:val="-3"/>
                            <w:sz w:val="16"/>
                          </w:rPr>
                          <w:t>intersetorial.</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de </w:t>
                        </w:r>
                        <w:r>
                          <w:rPr>
                            <w:color w:val="231F20"/>
                            <w:spacing w:val="-3"/>
                            <w:sz w:val="16"/>
                          </w:rPr>
                          <w:t>Educação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2016-2025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92"/>
                          <w:rPr>
                            <w:sz w:val="16"/>
                          </w:rPr>
                        </w:pPr>
                        <w:r>
                          <w:rPr>
                            <w:color w:val="231F20"/>
                            <w:sz w:val="16"/>
                          </w:rPr>
                          <w:t>27.</w:t>
                          <w:tab/>
                        </w:r>
                        <w:r>
                          <w:rPr>
                            <w:color w:val="231F20"/>
                            <w:spacing w:val="-3"/>
                            <w:sz w:val="16"/>
                          </w:rPr>
                          <w:t>Ampliação </w:t>
                        </w:r>
                        <w:r>
                          <w:rPr>
                            <w:color w:val="231F20"/>
                            <w:sz w:val="16"/>
                          </w:rPr>
                          <w:t>das vagas do </w:t>
                        </w:r>
                        <w:r>
                          <w:rPr>
                            <w:color w:val="231F20"/>
                            <w:spacing w:val="-4"/>
                            <w:sz w:val="16"/>
                          </w:rPr>
                          <w:t>EJA, </w:t>
                        </w:r>
                        <w:r>
                          <w:rPr>
                            <w:color w:val="231F20"/>
                            <w:spacing w:val="-3"/>
                            <w:sz w:val="16"/>
                          </w:rPr>
                          <w:t>garantindo </w:t>
                        </w:r>
                        <w:r>
                          <w:rPr>
                            <w:color w:val="231F20"/>
                            <w:sz w:val="16"/>
                          </w:rPr>
                          <w:t>a periodicidade semestral das </w:t>
                        </w:r>
                        <w:r>
                          <w:rPr>
                            <w:color w:val="231F20"/>
                            <w:spacing w:val="-3"/>
                            <w:sz w:val="16"/>
                          </w:rPr>
                          <w:t>turmas </w:t>
                        </w:r>
                        <w:r>
                          <w:rPr>
                            <w:color w:val="231F20"/>
                            <w:sz w:val="16"/>
                          </w:rPr>
                          <w:t>de </w:t>
                        </w:r>
                        <w:r>
                          <w:rPr>
                            <w:color w:val="231F20"/>
                            <w:spacing w:val="-4"/>
                            <w:sz w:val="16"/>
                          </w:rPr>
                          <w:t>EJA Noturno, </w:t>
                        </w:r>
                        <w:r>
                          <w:rPr>
                            <w:color w:val="231F20"/>
                            <w:spacing w:val="-3"/>
                            <w:sz w:val="16"/>
                          </w:rPr>
                          <w:t>visando assegurar </w:t>
                        </w:r>
                        <w:r>
                          <w:rPr>
                            <w:color w:val="231F20"/>
                            <w:sz w:val="16"/>
                          </w:rPr>
                          <w:t>a </w:t>
                        </w:r>
                        <w:r>
                          <w:rPr>
                            <w:color w:val="231F20"/>
                            <w:spacing w:val="-3"/>
                            <w:sz w:val="16"/>
                          </w:rPr>
                          <w:t>reinserção </w:t>
                        </w:r>
                        <w:r>
                          <w:rPr>
                            <w:color w:val="231F20"/>
                            <w:sz w:val="16"/>
                          </w:rPr>
                          <w:t>dos </w:t>
                        </w:r>
                        <w:r>
                          <w:rPr>
                            <w:color w:val="231F20"/>
                            <w:spacing w:val="-3"/>
                            <w:sz w:val="16"/>
                          </w:rPr>
                          <w:t>adolescentes </w:t>
                        </w:r>
                        <w:r>
                          <w:rPr>
                            <w:color w:val="231F20"/>
                            <w:sz w:val="16"/>
                          </w:rPr>
                          <w:t>e</w:t>
                        </w:r>
                        <w:r>
                          <w:rPr>
                            <w:color w:val="231F20"/>
                            <w:spacing w:val="-26"/>
                            <w:sz w:val="16"/>
                          </w:rPr>
                          <w:t> </w:t>
                        </w:r>
                        <w:r>
                          <w:rPr>
                            <w:color w:val="231F20"/>
                            <w:spacing w:val="-3"/>
                            <w:sz w:val="16"/>
                          </w:rPr>
                          <w:t>jovens.</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de </w:t>
                        </w:r>
                        <w:r>
                          <w:rPr>
                            <w:color w:val="231F20"/>
                            <w:spacing w:val="-3"/>
                            <w:sz w:val="16"/>
                          </w:rPr>
                          <w:t>Educação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2016-2025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54"/>
                          <w:rPr>
                            <w:sz w:val="16"/>
                          </w:rPr>
                        </w:pPr>
                        <w:r>
                          <w:rPr>
                            <w:color w:val="231F20"/>
                            <w:sz w:val="16"/>
                          </w:rPr>
                          <w:t>28.</w:t>
                          <w:tab/>
                          <w:t>Divulgação e </w:t>
                        </w:r>
                        <w:r>
                          <w:rPr>
                            <w:color w:val="231F20"/>
                            <w:spacing w:val="-3"/>
                            <w:sz w:val="16"/>
                          </w:rPr>
                          <w:t>aprofundamento</w:t>
                        </w:r>
                        <w:r>
                          <w:rPr>
                            <w:color w:val="231F20"/>
                            <w:spacing w:val="-25"/>
                            <w:sz w:val="16"/>
                          </w:rPr>
                          <w:t> </w:t>
                        </w:r>
                        <w:r>
                          <w:rPr>
                            <w:color w:val="231F20"/>
                            <w:sz w:val="16"/>
                          </w:rPr>
                          <w:t>de </w:t>
                        </w:r>
                        <w:r>
                          <w:rPr>
                            <w:color w:val="231F20"/>
                            <w:spacing w:val="-3"/>
                            <w:sz w:val="16"/>
                          </w:rPr>
                          <w:t>conhecimentos sobre </w:t>
                        </w:r>
                        <w:r>
                          <w:rPr>
                            <w:color w:val="231F20"/>
                            <w:sz w:val="16"/>
                          </w:rPr>
                          <w:t>o </w:t>
                        </w:r>
                        <w:r>
                          <w:rPr>
                            <w:color w:val="231F20"/>
                            <w:spacing w:val="-3"/>
                            <w:sz w:val="16"/>
                          </w:rPr>
                          <w:t>manual </w:t>
                        </w:r>
                        <w:r>
                          <w:rPr>
                            <w:color w:val="231F20"/>
                            <w:sz w:val="16"/>
                          </w:rPr>
                          <w:t>de </w:t>
                        </w:r>
                        <w:r>
                          <w:rPr>
                            <w:color w:val="231F20"/>
                            <w:spacing w:val="-3"/>
                            <w:sz w:val="16"/>
                          </w:rPr>
                          <w:t>procedi- mentos </w:t>
                        </w:r>
                        <w:r>
                          <w:rPr>
                            <w:color w:val="231F20"/>
                            <w:sz w:val="16"/>
                          </w:rPr>
                          <w:t>para</w:t>
                        </w:r>
                        <w:r>
                          <w:rPr>
                            <w:color w:val="231F20"/>
                            <w:spacing w:val="-12"/>
                            <w:sz w:val="16"/>
                          </w:rPr>
                          <w:t> </w:t>
                        </w:r>
                        <w:r>
                          <w:rPr>
                            <w:color w:val="231F20"/>
                            <w:spacing w:val="-3"/>
                            <w:sz w:val="16"/>
                          </w:rPr>
                          <w:t>matrícula.</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de </w:t>
                        </w:r>
                        <w:r>
                          <w:rPr>
                            <w:color w:val="231F20"/>
                            <w:spacing w:val="-3"/>
                            <w:sz w:val="16"/>
                          </w:rPr>
                          <w:t>Educação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2015-2025</w:t>
                        </w:r>
                      </w:p>
                    </w:tc>
                  </w:tr>
                </w:tbl>
                <w:p>
                  <w:pPr>
                    <w:pStyle w:val="BodyText"/>
                  </w:pPr>
                </w:p>
              </w:txbxContent>
            </v:textbox>
          </v:shape>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63"/>
        <w:ind w:right="556"/>
        <w:jc w:val="right"/>
        <w:rPr>
          <w:rFonts w:ascii="Times New Roman"/>
        </w:rPr>
      </w:pPr>
      <w:r>
        <w:rPr>
          <w:rFonts w:ascii="Times New Roman"/>
          <w:color w:val="6D6E71"/>
          <w:w w:val="95"/>
        </w:rPr>
        <w:t>91</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396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4008">
            <wp:simplePos x="0" y="0"/>
            <wp:positionH relativeFrom="page">
              <wp:posOffset>7921955</wp:posOffset>
            </wp:positionH>
            <wp:positionV relativeFrom="page">
              <wp:posOffset>5536501</wp:posOffset>
            </wp:positionV>
            <wp:extent cx="152400" cy="152400"/>
            <wp:effectExtent l="0" t="0" r="0" b="0"/>
            <wp:wrapNone/>
            <wp:docPr id="583" name="image4.png" descr=""/>
            <wp:cNvGraphicFramePr>
              <a:graphicFrameLocks noChangeAspect="1"/>
            </wp:cNvGraphicFramePr>
            <a:graphic>
              <a:graphicData uri="http://schemas.openxmlformats.org/drawingml/2006/picture">
                <pic:pic>
                  <pic:nvPicPr>
                    <pic:cNvPr id="58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85" name="image4.png" descr=""/>
            <wp:cNvGraphicFramePr>
              <a:graphicFrameLocks noChangeAspect="1"/>
            </wp:cNvGraphicFramePr>
            <a:graphic>
              <a:graphicData uri="http://schemas.openxmlformats.org/drawingml/2006/picture">
                <pic:pic>
                  <pic:nvPicPr>
                    <pic:cNvPr id="58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1888;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3984"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p>
      <w:pPr>
        <w:tabs>
          <w:tab w:pos="1397" w:val="left" w:leader="none"/>
        </w:tabs>
        <w:spacing w:line="240" w:lineRule="auto"/>
        <w:ind w:left="-410" w:right="0" w:firstLine="0"/>
        <w:rPr>
          <w:rFonts w:ascii="Times New Roman"/>
          <w:sz w:val="20"/>
        </w:rPr>
      </w:pPr>
      <w:r>
        <w:rPr>
          <w:rFonts w:ascii="Times New Roman"/>
          <w:position w:val="655"/>
          <w:sz w:val="20"/>
        </w:rPr>
        <w:drawing>
          <wp:inline distT="0" distB="0" distL="0" distR="0">
            <wp:extent cx="152400" cy="152400"/>
            <wp:effectExtent l="0" t="0" r="0" b="0"/>
            <wp:docPr id="587" name="image4.png" descr=""/>
            <wp:cNvGraphicFramePr>
              <a:graphicFrameLocks noChangeAspect="1"/>
            </wp:cNvGraphicFramePr>
            <a:graphic>
              <a:graphicData uri="http://schemas.openxmlformats.org/drawingml/2006/picture">
                <pic:pic>
                  <pic:nvPicPr>
                    <pic:cNvPr id="58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655"/>
          <w:sz w:val="20"/>
        </w:rPr>
      </w:r>
      <w:r>
        <w:rPr>
          <w:rFonts w:ascii="Times New Roman"/>
          <w:position w:val="655"/>
          <w:sz w:val="20"/>
        </w:rPr>
        <w:tab/>
      </w:r>
      <w:r>
        <w:rPr>
          <w:rFonts w:ascii="Times New Roman"/>
          <w:sz w:val="20"/>
        </w:rPr>
        <w:pict>
          <v:shape style="width:454.05pt;height:683.65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045"/>
                    <w:gridCol w:w="2858"/>
                    <w:gridCol w:w="977"/>
                  </w:tblGrid>
                  <w:tr>
                    <w:trPr>
                      <w:trHeight w:val="650" w:hRule="atLeast"/>
                    </w:trPr>
                    <w:tc>
                      <w:tcPr>
                        <w:tcW w:w="9053" w:type="dxa"/>
                        <w:gridSpan w:val="4"/>
                        <w:shd w:val="clear" w:color="auto" w:fill="58595B"/>
                      </w:tcPr>
                      <w:p>
                        <w:pPr>
                          <w:pStyle w:val="TableParagraph"/>
                          <w:spacing w:before="3"/>
                          <w:rPr>
                            <w:sz w:val="20"/>
                          </w:rPr>
                        </w:pPr>
                      </w:p>
                      <w:p>
                        <w:pPr>
                          <w:pStyle w:val="TableParagraph"/>
                          <w:spacing w:before="1"/>
                          <w:ind w:left="2098"/>
                          <w:rPr>
                            <w:b/>
                            <w:sz w:val="16"/>
                          </w:rPr>
                        </w:pPr>
                        <w:r>
                          <w:rPr>
                            <w:b/>
                            <w:color w:val="FFFFFF"/>
                            <w:sz w:val="16"/>
                          </w:rPr>
                          <w:t>EIXO 2 – QUALIFICAÇÃO DO ATENDIMENTO SOCIOEDUCATIVO</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045" w:type="dxa"/>
                      </w:tcPr>
                      <w:p>
                        <w:pPr>
                          <w:pStyle w:val="TableParagraph"/>
                          <w:spacing w:before="77"/>
                          <w:ind w:left="1254" w:right="1250"/>
                          <w:jc w:val="center"/>
                          <w:rPr>
                            <w:b/>
                            <w:sz w:val="16"/>
                          </w:rPr>
                        </w:pPr>
                        <w:r>
                          <w:rPr>
                            <w:b/>
                            <w:color w:val="231F20"/>
                            <w:sz w:val="16"/>
                          </w:rPr>
                          <w:t>META</w:t>
                        </w:r>
                      </w:p>
                    </w:tc>
                    <w:tc>
                      <w:tcPr>
                        <w:tcW w:w="2858" w:type="dxa"/>
                      </w:tcPr>
                      <w:p>
                        <w:pPr>
                          <w:pStyle w:val="TableParagraph"/>
                          <w:spacing w:before="77"/>
                          <w:ind w:left="858"/>
                          <w:rPr>
                            <w:b/>
                            <w:sz w:val="16"/>
                          </w:rPr>
                        </w:pPr>
                        <w:r>
                          <w:rPr>
                            <w:b/>
                            <w:color w:val="231F20"/>
                            <w:sz w:val="16"/>
                          </w:rPr>
                          <w:t>RESPONSÁVEIS</w:t>
                        </w:r>
                      </w:p>
                    </w:tc>
                    <w:tc>
                      <w:tcPr>
                        <w:tcW w:w="977" w:type="dxa"/>
                      </w:tcPr>
                      <w:p>
                        <w:pPr>
                          <w:pStyle w:val="TableParagraph"/>
                          <w:spacing w:before="77"/>
                          <w:ind w:left="126"/>
                          <w:rPr>
                            <w:b/>
                            <w:sz w:val="16"/>
                          </w:rPr>
                        </w:pPr>
                        <w:r>
                          <w:rPr>
                            <w:b/>
                            <w:color w:val="231F20"/>
                            <w:sz w:val="16"/>
                          </w:rPr>
                          <w:t>PERÍODO</w:t>
                        </w:r>
                      </w:p>
                    </w:tc>
                  </w:tr>
                  <w:tr>
                    <w:trPr>
                      <w:trHeight w:val="1216" w:hRule="atLeast"/>
                    </w:trPr>
                    <w:tc>
                      <w:tcPr>
                        <w:tcW w:w="2173"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3"/>
                          <w:rPr>
                            <w:sz w:val="32"/>
                          </w:rPr>
                        </w:pPr>
                      </w:p>
                      <w:p>
                        <w:pPr>
                          <w:pStyle w:val="TableParagraph"/>
                          <w:spacing w:line="249" w:lineRule="auto"/>
                          <w:ind w:left="80" w:right="42"/>
                          <w:rPr>
                            <w:sz w:val="20"/>
                          </w:rPr>
                        </w:pPr>
                        <w:r>
                          <w:rPr>
                            <w:color w:val="231F20"/>
                            <w:w w:val="95"/>
                            <w:sz w:val="20"/>
                          </w:rPr>
                          <w:t>2- GARANTIR ACESSO, </w:t>
                        </w:r>
                        <w:r>
                          <w:rPr>
                            <w:color w:val="231F20"/>
                            <w:sz w:val="20"/>
                          </w:rPr>
                          <w:t>PARTICIPAÇÃO E ATENDIMENTO DOS ADOLESCENTES NOS EQUIPAMENTOS</w:t>
                        </w:r>
                      </w:p>
                      <w:p>
                        <w:pPr>
                          <w:pStyle w:val="TableParagraph"/>
                          <w:spacing w:line="249" w:lineRule="auto" w:before="4"/>
                          <w:ind w:left="80"/>
                          <w:rPr>
                            <w:sz w:val="20"/>
                          </w:rPr>
                        </w:pPr>
                        <w:r>
                          <w:rPr>
                            <w:color w:val="231F20"/>
                            <w:sz w:val="20"/>
                          </w:rPr>
                          <w:t>DE CULTURA COM VISTA À FORMAÇAO ARTÍSTICA E CULTURAL</w:t>
                        </w:r>
                      </w:p>
                    </w:tc>
                    <w:tc>
                      <w:tcPr>
                        <w:tcW w:w="3045" w:type="dxa"/>
                      </w:tcPr>
                      <w:p>
                        <w:pPr>
                          <w:pStyle w:val="TableParagraph"/>
                          <w:tabs>
                            <w:tab w:pos="799" w:val="left" w:leader="none"/>
                          </w:tabs>
                          <w:spacing w:line="249" w:lineRule="auto" w:before="37"/>
                          <w:ind w:left="79" w:right="69"/>
                          <w:rPr>
                            <w:sz w:val="16"/>
                          </w:rPr>
                        </w:pPr>
                        <w:r>
                          <w:rPr>
                            <w:color w:val="231F20"/>
                            <w:sz w:val="16"/>
                          </w:rPr>
                          <w:t>29.</w:t>
                          <w:tab/>
                          <w:t>Assegurar a implementação e ampliação de programas artísticos e</w:t>
                        </w:r>
                        <w:r>
                          <w:rPr>
                            <w:color w:val="231F20"/>
                            <w:spacing w:val="-24"/>
                            <w:sz w:val="16"/>
                          </w:rPr>
                          <w:t> </w:t>
                        </w:r>
                        <w:r>
                          <w:rPr>
                            <w:color w:val="231F20"/>
                            <w:sz w:val="16"/>
                          </w:rPr>
                          <w:t>culturais para</w:t>
                        </w:r>
                        <w:r>
                          <w:rPr>
                            <w:color w:val="231F20"/>
                            <w:spacing w:val="-8"/>
                            <w:sz w:val="16"/>
                          </w:rPr>
                          <w:t> </w:t>
                        </w:r>
                        <w:r>
                          <w:rPr>
                            <w:color w:val="231F20"/>
                            <w:sz w:val="16"/>
                          </w:rPr>
                          <w:t>adolescentes</w:t>
                        </w:r>
                        <w:r>
                          <w:rPr>
                            <w:color w:val="231F20"/>
                            <w:spacing w:val="-7"/>
                            <w:sz w:val="16"/>
                          </w:rPr>
                          <w:t> </w:t>
                        </w:r>
                        <w:r>
                          <w:rPr>
                            <w:color w:val="231F20"/>
                            <w:sz w:val="16"/>
                          </w:rPr>
                          <w:t>e</w:t>
                        </w:r>
                        <w:r>
                          <w:rPr>
                            <w:color w:val="231F20"/>
                            <w:spacing w:val="-7"/>
                            <w:sz w:val="16"/>
                          </w:rPr>
                          <w:t> </w:t>
                        </w:r>
                        <w:r>
                          <w:rPr>
                            <w:color w:val="231F20"/>
                            <w:sz w:val="16"/>
                          </w:rPr>
                          <w:t>famílias,</w:t>
                        </w:r>
                        <w:r>
                          <w:rPr>
                            <w:color w:val="231F20"/>
                            <w:spacing w:val="-8"/>
                            <w:sz w:val="16"/>
                          </w:rPr>
                          <w:t> </w:t>
                        </w:r>
                        <w:r>
                          <w:rPr>
                            <w:color w:val="231F20"/>
                            <w:sz w:val="16"/>
                          </w:rPr>
                          <w:t>considerando</w:t>
                        </w:r>
                        <w:r>
                          <w:rPr>
                            <w:color w:val="231F20"/>
                            <w:spacing w:val="-7"/>
                            <w:sz w:val="16"/>
                          </w:rPr>
                          <w:t> </w:t>
                        </w:r>
                        <w:r>
                          <w:rPr>
                            <w:color w:val="231F20"/>
                            <w:sz w:val="16"/>
                          </w:rPr>
                          <w:t>as demandas e peculiaridades de cada região, de acordo com os interesses explicitados por estes segmentos</w:t>
                        </w:r>
                        <w:r>
                          <w:rPr>
                            <w:color w:val="231F20"/>
                            <w:spacing w:val="-10"/>
                            <w:sz w:val="16"/>
                          </w:rPr>
                          <w:t> </w:t>
                        </w:r>
                        <w:r>
                          <w:rPr>
                            <w:color w:val="231F20"/>
                            <w:sz w:val="16"/>
                          </w:rPr>
                          <w:t>sociais.</w:t>
                        </w:r>
                      </w:p>
                    </w:tc>
                    <w:tc>
                      <w:tcPr>
                        <w:tcW w:w="2858" w:type="dxa"/>
                      </w:tcPr>
                      <w:p>
                        <w:pPr>
                          <w:pStyle w:val="TableParagraph"/>
                          <w:spacing w:line="249" w:lineRule="auto" w:before="37"/>
                          <w:ind w:left="112" w:right="257"/>
                          <w:rPr>
                            <w:sz w:val="16"/>
                          </w:rPr>
                        </w:pPr>
                        <w:r>
                          <w:rPr>
                            <w:color w:val="231F20"/>
                            <w:sz w:val="16"/>
                          </w:rPr>
                          <w:t>Órgão </w:t>
                        </w:r>
                        <w:r>
                          <w:rPr>
                            <w:color w:val="231F20"/>
                            <w:spacing w:val="-3"/>
                            <w:sz w:val="16"/>
                          </w:rPr>
                          <w:t>gestor </w:t>
                        </w:r>
                        <w:r>
                          <w:rPr>
                            <w:color w:val="231F20"/>
                            <w:sz w:val="16"/>
                          </w:rPr>
                          <w:t>do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de </w:t>
                        </w:r>
                        <w:r>
                          <w:rPr>
                            <w:color w:val="231F20"/>
                            <w:spacing w:val="-3"/>
                            <w:sz w:val="16"/>
                          </w:rPr>
                          <w:t>Cultura</w:t>
                        </w:r>
                      </w:p>
                      <w:p>
                        <w:pPr>
                          <w:pStyle w:val="TableParagraph"/>
                          <w:spacing w:line="249" w:lineRule="auto" w:before="2"/>
                          <w:ind w:left="112"/>
                          <w:rPr>
                            <w:sz w:val="16"/>
                          </w:rPr>
                        </w:pPr>
                        <w:r>
                          <w:rPr>
                            <w:color w:val="231F20"/>
                            <w:sz w:val="16"/>
                          </w:rPr>
                          <w:t>Coordenação de Programas LA e PSC Comissão Gestora Regional</w:t>
                        </w:r>
                      </w:p>
                    </w:tc>
                    <w:tc>
                      <w:tcPr>
                        <w:tcW w:w="977" w:type="dxa"/>
                      </w:tcPr>
                      <w:p>
                        <w:pPr>
                          <w:pStyle w:val="TableParagraph"/>
                          <w:spacing w:before="37"/>
                          <w:ind w:left="78"/>
                          <w:rPr>
                            <w:sz w:val="16"/>
                          </w:rPr>
                        </w:pPr>
                        <w:r>
                          <w:rPr>
                            <w:color w:val="231F20"/>
                            <w:sz w:val="16"/>
                          </w:rPr>
                          <w:t>2015-2025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12"/>
                          <w:rPr>
                            <w:sz w:val="16"/>
                          </w:rPr>
                        </w:pPr>
                        <w:r>
                          <w:rPr>
                            <w:color w:val="231F20"/>
                            <w:sz w:val="16"/>
                          </w:rPr>
                          <w:t>30.</w:t>
                          <w:tab/>
                          <w:t>Indicação de profissionais de referência nos equipamentos de cultura para articulação e efetivação dos</w:t>
                        </w:r>
                        <w:r>
                          <w:rPr>
                            <w:color w:val="231F20"/>
                            <w:spacing w:val="-23"/>
                            <w:sz w:val="16"/>
                          </w:rPr>
                          <w:t> </w:t>
                        </w:r>
                        <w:r>
                          <w:rPr>
                            <w:color w:val="231F20"/>
                            <w:sz w:val="16"/>
                          </w:rPr>
                          <w:t>PIAs.</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de </w:t>
                        </w:r>
                        <w:r>
                          <w:rPr>
                            <w:color w:val="231F20"/>
                            <w:spacing w:val="-3"/>
                            <w:sz w:val="16"/>
                          </w:rPr>
                          <w:t>Cultura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2015-2025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203"/>
                          <w:rPr>
                            <w:sz w:val="16"/>
                          </w:rPr>
                        </w:pPr>
                        <w:r>
                          <w:rPr>
                            <w:color w:val="231F20"/>
                            <w:sz w:val="16"/>
                          </w:rPr>
                          <w:t>31.</w:t>
                          <w:tab/>
                          <w:t>Indicação das unidades da Se- cretaria da Cultura Municipal para uso dos espaços pelo Sistema</w:t>
                        </w:r>
                        <w:r>
                          <w:rPr>
                            <w:color w:val="231F20"/>
                            <w:spacing w:val="-25"/>
                            <w:sz w:val="16"/>
                          </w:rPr>
                          <w:t> </w:t>
                        </w:r>
                        <w:r>
                          <w:rPr>
                            <w:color w:val="231F20"/>
                            <w:sz w:val="16"/>
                          </w:rPr>
                          <w:t>Socioeducativo.</w:t>
                        </w:r>
                      </w:p>
                    </w:tc>
                    <w:tc>
                      <w:tcPr>
                        <w:tcW w:w="2858" w:type="dxa"/>
                      </w:tcPr>
                      <w:p>
                        <w:pPr>
                          <w:pStyle w:val="TableParagraph"/>
                          <w:spacing w:line="249" w:lineRule="auto" w:before="37"/>
                          <w:ind w:left="112" w:right="314"/>
                          <w:rPr>
                            <w:sz w:val="16"/>
                          </w:rPr>
                        </w:pPr>
                        <w:r>
                          <w:rPr>
                            <w:color w:val="231F20"/>
                            <w:sz w:val="16"/>
                          </w:rPr>
                          <w:t>Órgão </w:t>
                        </w:r>
                        <w:r>
                          <w:rPr>
                            <w:color w:val="231F20"/>
                            <w:spacing w:val="-3"/>
                            <w:sz w:val="16"/>
                          </w:rPr>
                          <w:t>gestor </w:t>
                        </w:r>
                        <w:r>
                          <w:rPr>
                            <w:color w:val="231F20"/>
                            <w:sz w:val="16"/>
                          </w:rPr>
                          <w:t>do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de </w:t>
                        </w:r>
                        <w:r>
                          <w:rPr>
                            <w:color w:val="231F20"/>
                            <w:spacing w:val="-3"/>
                            <w:sz w:val="16"/>
                          </w:rPr>
                          <w:t>Cultura</w:t>
                        </w:r>
                      </w:p>
                    </w:tc>
                    <w:tc>
                      <w:tcPr>
                        <w:tcW w:w="977" w:type="dxa"/>
                      </w:tcPr>
                      <w:p>
                        <w:pPr>
                          <w:pStyle w:val="TableParagraph"/>
                          <w:spacing w:before="37"/>
                          <w:ind w:left="78"/>
                          <w:rPr>
                            <w:sz w:val="16"/>
                          </w:rPr>
                        </w:pPr>
                        <w:r>
                          <w:rPr>
                            <w:color w:val="231F20"/>
                            <w:sz w:val="16"/>
                          </w:rPr>
                          <w:t>2015-2016</w:t>
                        </w:r>
                      </w:p>
                    </w:tc>
                  </w:tr>
                  <w:tr>
                    <w:trPr>
                      <w:trHeight w:val="121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19"/>
                          <w:rPr>
                            <w:sz w:val="16"/>
                          </w:rPr>
                        </w:pPr>
                        <w:r>
                          <w:rPr>
                            <w:color w:val="231F20"/>
                            <w:sz w:val="16"/>
                          </w:rPr>
                          <w:t>32.</w:t>
                          <w:tab/>
                          <w:t>Elaboração e apresentação de projetos que possam reconhecer a cultura periférica, garantindo a estrutura adequada para sua execução, sem deixar de promover o intercâmbio cultural, por meio da garantia de acesso a espetáculos</w:t>
                        </w:r>
                        <w:r>
                          <w:rPr>
                            <w:color w:val="231F20"/>
                            <w:spacing w:val="-28"/>
                            <w:sz w:val="16"/>
                          </w:rPr>
                          <w:t> </w:t>
                        </w:r>
                        <w:r>
                          <w:rPr>
                            <w:color w:val="231F20"/>
                            <w:sz w:val="16"/>
                          </w:rPr>
                          <w:t>diversificados.</w:t>
                        </w:r>
                      </w:p>
                    </w:tc>
                    <w:tc>
                      <w:tcPr>
                        <w:tcW w:w="2858" w:type="dxa"/>
                      </w:tcPr>
                      <w:p>
                        <w:pPr>
                          <w:pStyle w:val="TableParagraph"/>
                          <w:spacing w:line="249" w:lineRule="auto" w:before="37"/>
                          <w:ind w:left="112" w:right="345"/>
                          <w:rPr>
                            <w:sz w:val="16"/>
                          </w:rPr>
                        </w:pPr>
                        <w:r>
                          <w:rPr>
                            <w:color w:val="231F20"/>
                            <w:sz w:val="16"/>
                          </w:rPr>
                          <w:t>Secretaria </w:t>
                        </w:r>
                        <w:r>
                          <w:rPr>
                            <w:color w:val="231F20"/>
                            <w:spacing w:val="-3"/>
                            <w:sz w:val="16"/>
                          </w:rPr>
                          <w:t>Municipal </w:t>
                        </w:r>
                        <w:r>
                          <w:rPr>
                            <w:color w:val="231F20"/>
                            <w:sz w:val="16"/>
                          </w:rPr>
                          <w:t>de </w:t>
                        </w:r>
                        <w:r>
                          <w:rPr>
                            <w:color w:val="231F20"/>
                            <w:spacing w:val="-3"/>
                            <w:sz w:val="16"/>
                          </w:rPr>
                          <w:t>Cultura </w:t>
                        </w: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2015-2025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65"/>
                          <w:rPr>
                            <w:sz w:val="16"/>
                          </w:rPr>
                        </w:pPr>
                        <w:r>
                          <w:rPr>
                            <w:color w:val="231F20"/>
                            <w:sz w:val="16"/>
                          </w:rPr>
                          <w:t>33.</w:t>
                          <w:tab/>
                          <w:t>Garantia de acesso a espetáculos culturais e artísticos por meio da disponibili- zação de ingressos, priorizando a</w:t>
                        </w:r>
                        <w:r>
                          <w:rPr>
                            <w:color w:val="231F20"/>
                            <w:spacing w:val="-29"/>
                            <w:sz w:val="16"/>
                          </w:rPr>
                          <w:t> </w:t>
                        </w:r>
                        <w:r>
                          <w:rPr>
                            <w:color w:val="231F20"/>
                            <w:sz w:val="16"/>
                          </w:rPr>
                          <w:t>diversidade e o intercâmbio</w:t>
                        </w:r>
                        <w:r>
                          <w:rPr>
                            <w:color w:val="231F20"/>
                            <w:spacing w:val="-12"/>
                            <w:sz w:val="16"/>
                          </w:rPr>
                          <w:t> </w:t>
                        </w:r>
                        <w:r>
                          <w:rPr>
                            <w:color w:val="231F20"/>
                            <w:sz w:val="16"/>
                          </w:rPr>
                          <w:t>cultural.</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de </w:t>
                        </w:r>
                        <w:r>
                          <w:rPr>
                            <w:color w:val="231F20"/>
                            <w:spacing w:val="-3"/>
                            <w:sz w:val="16"/>
                          </w:rPr>
                          <w:t>Cultura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2015-2025</w:t>
                        </w:r>
                      </w:p>
                    </w:tc>
                  </w:tr>
                  <w:tr>
                    <w:trPr>
                      <w:trHeight w:val="1408"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85"/>
                          <w:rPr>
                            <w:sz w:val="16"/>
                          </w:rPr>
                        </w:pPr>
                        <w:r>
                          <w:rPr>
                            <w:color w:val="231F20"/>
                            <w:sz w:val="16"/>
                          </w:rPr>
                          <w:t>34.</w:t>
                          <w:tab/>
                          <w:t>Reconhecer</w:t>
                        </w:r>
                        <w:r>
                          <w:rPr>
                            <w:color w:val="231F20"/>
                            <w:spacing w:val="-10"/>
                            <w:sz w:val="16"/>
                          </w:rPr>
                          <w:t> </w:t>
                        </w:r>
                        <w:r>
                          <w:rPr>
                            <w:color w:val="231F20"/>
                            <w:sz w:val="16"/>
                          </w:rPr>
                          <w:t>e</w:t>
                        </w:r>
                        <w:r>
                          <w:rPr>
                            <w:color w:val="231F20"/>
                            <w:spacing w:val="-10"/>
                            <w:sz w:val="16"/>
                          </w:rPr>
                          <w:t> </w:t>
                        </w:r>
                        <w:r>
                          <w:rPr>
                            <w:color w:val="231F20"/>
                            <w:sz w:val="16"/>
                          </w:rPr>
                          <w:t>valorizar</w:t>
                        </w:r>
                        <w:r>
                          <w:rPr>
                            <w:color w:val="231F20"/>
                            <w:spacing w:val="-10"/>
                            <w:sz w:val="16"/>
                          </w:rPr>
                          <w:t> </w:t>
                        </w:r>
                        <w:r>
                          <w:rPr>
                            <w:color w:val="231F20"/>
                            <w:sz w:val="16"/>
                          </w:rPr>
                          <w:t>as</w:t>
                        </w:r>
                        <w:r>
                          <w:rPr>
                            <w:color w:val="231F20"/>
                            <w:spacing w:val="-10"/>
                            <w:sz w:val="16"/>
                          </w:rPr>
                          <w:t> </w:t>
                        </w:r>
                        <w:r>
                          <w:rPr>
                            <w:color w:val="231F20"/>
                            <w:sz w:val="16"/>
                          </w:rPr>
                          <w:t>diver- sas</w:t>
                        </w:r>
                        <w:r>
                          <w:rPr>
                            <w:color w:val="231F20"/>
                            <w:spacing w:val="-7"/>
                            <w:sz w:val="16"/>
                          </w:rPr>
                          <w:t> </w:t>
                        </w:r>
                        <w:r>
                          <w:rPr>
                            <w:color w:val="231F20"/>
                            <w:sz w:val="16"/>
                          </w:rPr>
                          <w:t>formas</w:t>
                        </w:r>
                        <w:r>
                          <w:rPr>
                            <w:color w:val="231F20"/>
                            <w:spacing w:val="-7"/>
                            <w:sz w:val="16"/>
                          </w:rPr>
                          <w:t> </w:t>
                        </w:r>
                        <w:r>
                          <w:rPr>
                            <w:color w:val="231F20"/>
                            <w:sz w:val="16"/>
                          </w:rPr>
                          <w:t>de</w:t>
                        </w:r>
                        <w:r>
                          <w:rPr>
                            <w:color w:val="231F20"/>
                            <w:spacing w:val="-7"/>
                            <w:sz w:val="16"/>
                          </w:rPr>
                          <w:t> </w:t>
                        </w:r>
                        <w:r>
                          <w:rPr>
                            <w:color w:val="231F20"/>
                            <w:sz w:val="16"/>
                          </w:rPr>
                          <w:t>manifestações</w:t>
                        </w:r>
                        <w:r>
                          <w:rPr>
                            <w:color w:val="231F20"/>
                            <w:spacing w:val="-7"/>
                            <w:sz w:val="16"/>
                          </w:rPr>
                          <w:t> </w:t>
                        </w:r>
                        <w:r>
                          <w:rPr>
                            <w:color w:val="231F20"/>
                            <w:sz w:val="16"/>
                          </w:rPr>
                          <w:t>e</w:t>
                        </w:r>
                        <w:r>
                          <w:rPr>
                            <w:color w:val="231F20"/>
                            <w:spacing w:val="-7"/>
                            <w:sz w:val="16"/>
                          </w:rPr>
                          <w:t> </w:t>
                        </w:r>
                        <w:r>
                          <w:rPr>
                            <w:color w:val="231F20"/>
                            <w:sz w:val="16"/>
                          </w:rPr>
                          <w:t>de</w:t>
                        </w:r>
                        <w:r>
                          <w:rPr>
                            <w:color w:val="231F20"/>
                            <w:spacing w:val="-7"/>
                            <w:sz w:val="16"/>
                          </w:rPr>
                          <w:t> </w:t>
                        </w:r>
                        <w:r>
                          <w:rPr>
                            <w:color w:val="231F20"/>
                            <w:sz w:val="16"/>
                          </w:rPr>
                          <w:t>organiza- ções culturais e artísticas, canalizando-as para ações que promovam o desenvolvi- mento pessoal e social dos</w:t>
                        </w:r>
                        <w:r>
                          <w:rPr>
                            <w:color w:val="231F20"/>
                            <w:spacing w:val="-29"/>
                            <w:sz w:val="16"/>
                          </w:rPr>
                          <w:t> </w:t>
                        </w:r>
                        <w:r>
                          <w:rPr>
                            <w:color w:val="231F20"/>
                            <w:sz w:val="16"/>
                          </w:rPr>
                          <w:t>adolescentes</w:t>
                        </w:r>
                      </w:p>
                      <w:p>
                        <w:pPr>
                          <w:pStyle w:val="TableParagraph"/>
                          <w:spacing w:line="249" w:lineRule="auto" w:before="3"/>
                          <w:ind w:left="79"/>
                          <w:rPr>
                            <w:sz w:val="16"/>
                          </w:rPr>
                        </w:pPr>
                        <w:r>
                          <w:rPr>
                            <w:color w:val="231F20"/>
                            <w:sz w:val="16"/>
                          </w:rPr>
                          <w:t>e ampliando mais espaços para essas de atividades.</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de </w:t>
                        </w:r>
                        <w:r>
                          <w:rPr>
                            <w:color w:val="231F20"/>
                            <w:spacing w:val="-3"/>
                            <w:sz w:val="16"/>
                          </w:rPr>
                          <w:t>Cultura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2015-2025</w:t>
                        </w:r>
                      </w:p>
                    </w:tc>
                  </w:tr>
                  <w:tr>
                    <w:trPr>
                      <w:trHeight w:val="121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61"/>
                          <w:rPr>
                            <w:sz w:val="16"/>
                          </w:rPr>
                        </w:pPr>
                        <w:r>
                          <w:rPr>
                            <w:color w:val="231F20"/>
                            <w:sz w:val="16"/>
                          </w:rPr>
                          <w:t>35.</w:t>
                          <w:tab/>
                          <w:t>Expansão territorial de progra- mas</w:t>
                        </w:r>
                        <w:r>
                          <w:rPr>
                            <w:color w:val="231F20"/>
                            <w:spacing w:val="-5"/>
                            <w:sz w:val="16"/>
                          </w:rPr>
                          <w:t> </w:t>
                        </w:r>
                        <w:r>
                          <w:rPr>
                            <w:color w:val="231F20"/>
                            <w:sz w:val="16"/>
                          </w:rPr>
                          <w:t>e</w:t>
                        </w:r>
                        <w:r>
                          <w:rPr>
                            <w:color w:val="231F20"/>
                            <w:spacing w:val="-5"/>
                            <w:sz w:val="16"/>
                          </w:rPr>
                          <w:t> </w:t>
                        </w:r>
                        <w:r>
                          <w:rPr>
                            <w:color w:val="231F20"/>
                            <w:sz w:val="16"/>
                          </w:rPr>
                          <w:t>projetos</w:t>
                        </w:r>
                        <w:r>
                          <w:rPr>
                            <w:color w:val="231F20"/>
                            <w:spacing w:val="-4"/>
                            <w:sz w:val="16"/>
                          </w:rPr>
                          <w:t> </w:t>
                        </w:r>
                        <w:r>
                          <w:rPr>
                            <w:color w:val="231F20"/>
                            <w:sz w:val="16"/>
                          </w:rPr>
                          <w:t>de</w:t>
                        </w:r>
                        <w:r>
                          <w:rPr>
                            <w:color w:val="231F20"/>
                            <w:spacing w:val="-5"/>
                            <w:sz w:val="16"/>
                          </w:rPr>
                          <w:t> </w:t>
                        </w:r>
                        <w:r>
                          <w:rPr>
                            <w:color w:val="231F20"/>
                            <w:sz w:val="16"/>
                          </w:rPr>
                          <w:t>cultura</w:t>
                        </w:r>
                        <w:r>
                          <w:rPr>
                            <w:color w:val="231F20"/>
                            <w:spacing w:val="-4"/>
                            <w:sz w:val="16"/>
                          </w:rPr>
                          <w:t> </w:t>
                        </w:r>
                        <w:r>
                          <w:rPr>
                            <w:color w:val="231F20"/>
                            <w:sz w:val="16"/>
                          </w:rPr>
                          <w:t>e</w:t>
                        </w:r>
                        <w:r>
                          <w:rPr>
                            <w:color w:val="231F20"/>
                            <w:spacing w:val="-5"/>
                            <w:sz w:val="16"/>
                          </w:rPr>
                          <w:t> </w:t>
                        </w:r>
                        <w:r>
                          <w:rPr>
                            <w:color w:val="231F20"/>
                            <w:sz w:val="16"/>
                          </w:rPr>
                          <w:t>arte</w:t>
                        </w:r>
                        <w:r>
                          <w:rPr>
                            <w:color w:val="231F20"/>
                            <w:spacing w:val="-4"/>
                            <w:sz w:val="16"/>
                          </w:rPr>
                          <w:t> </w:t>
                        </w:r>
                        <w:r>
                          <w:rPr>
                            <w:color w:val="231F20"/>
                            <w:sz w:val="16"/>
                          </w:rPr>
                          <w:t>já</w:t>
                        </w:r>
                        <w:r>
                          <w:rPr>
                            <w:color w:val="231F20"/>
                            <w:spacing w:val="-5"/>
                            <w:sz w:val="16"/>
                          </w:rPr>
                          <w:t> </w:t>
                        </w:r>
                        <w:r>
                          <w:rPr>
                            <w:color w:val="231F20"/>
                            <w:sz w:val="16"/>
                          </w:rPr>
                          <w:t>desenvol- vidos,</w:t>
                        </w:r>
                        <w:r>
                          <w:rPr>
                            <w:color w:val="231F20"/>
                            <w:spacing w:val="-8"/>
                            <w:sz w:val="16"/>
                          </w:rPr>
                          <w:t> </w:t>
                        </w:r>
                        <w:r>
                          <w:rPr>
                            <w:color w:val="231F20"/>
                            <w:sz w:val="16"/>
                          </w:rPr>
                          <w:t>a</w:t>
                        </w:r>
                        <w:r>
                          <w:rPr>
                            <w:color w:val="231F20"/>
                            <w:spacing w:val="-8"/>
                            <w:sz w:val="16"/>
                          </w:rPr>
                          <w:t> </w:t>
                        </w:r>
                        <w:r>
                          <w:rPr>
                            <w:color w:val="231F20"/>
                            <w:sz w:val="16"/>
                          </w:rPr>
                          <w:t>exemplo</w:t>
                        </w:r>
                        <w:r>
                          <w:rPr>
                            <w:color w:val="231F20"/>
                            <w:spacing w:val="-7"/>
                            <w:sz w:val="16"/>
                          </w:rPr>
                          <w:t> </w:t>
                        </w:r>
                        <w:r>
                          <w:rPr>
                            <w:color w:val="231F20"/>
                            <w:sz w:val="16"/>
                          </w:rPr>
                          <w:t>dos</w:t>
                        </w:r>
                        <w:r>
                          <w:rPr>
                            <w:color w:val="231F20"/>
                            <w:spacing w:val="-8"/>
                            <w:sz w:val="16"/>
                          </w:rPr>
                          <w:t> </w:t>
                        </w:r>
                        <w:r>
                          <w:rPr>
                            <w:color w:val="231F20"/>
                            <w:sz w:val="16"/>
                          </w:rPr>
                          <w:t>Centros</w:t>
                        </w:r>
                        <w:r>
                          <w:rPr>
                            <w:color w:val="231F20"/>
                            <w:spacing w:val="-7"/>
                            <w:sz w:val="16"/>
                          </w:rPr>
                          <w:t> </w:t>
                        </w:r>
                        <w:r>
                          <w:rPr>
                            <w:color w:val="231F20"/>
                            <w:sz w:val="16"/>
                          </w:rPr>
                          <w:t>de</w:t>
                        </w:r>
                        <w:r>
                          <w:rPr>
                            <w:color w:val="231F20"/>
                            <w:spacing w:val="-8"/>
                            <w:sz w:val="16"/>
                          </w:rPr>
                          <w:t> </w:t>
                        </w:r>
                        <w:r>
                          <w:rPr>
                            <w:color w:val="231F20"/>
                            <w:sz w:val="16"/>
                          </w:rPr>
                          <w:t>Juventude, de modo a contemplar prioritariamente os territórios e regiões da cidade em maior vulnerabilidade</w:t>
                        </w:r>
                        <w:r>
                          <w:rPr>
                            <w:color w:val="231F20"/>
                            <w:spacing w:val="-5"/>
                            <w:sz w:val="16"/>
                          </w:rPr>
                          <w:t> </w:t>
                        </w:r>
                        <w:r>
                          <w:rPr>
                            <w:color w:val="231F20"/>
                            <w:sz w:val="16"/>
                          </w:rPr>
                          <w:t>social.</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da </w:t>
                        </w:r>
                        <w:r>
                          <w:rPr>
                            <w:color w:val="231F20"/>
                            <w:spacing w:val="-3"/>
                            <w:sz w:val="16"/>
                          </w:rPr>
                          <w:t>Cultura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2015-2025</w:t>
                        </w:r>
                      </w:p>
                    </w:tc>
                  </w:tr>
                  <w:tr>
                    <w:trPr>
                      <w:trHeight w:val="1024" w:hRule="atLeast"/>
                    </w:trPr>
                    <w:tc>
                      <w:tcPr>
                        <w:tcW w:w="2173" w:type="dxa"/>
                        <w:vMerge w:val="restart"/>
                      </w:tcPr>
                      <w:p>
                        <w:pPr>
                          <w:pStyle w:val="TableParagraph"/>
                          <w:spacing w:line="249" w:lineRule="auto" w:before="28"/>
                          <w:ind w:left="80"/>
                          <w:rPr>
                            <w:sz w:val="20"/>
                          </w:rPr>
                        </w:pPr>
                        <w:r>
                          <w:rPr>
                            <w:color w:val="231F20"/>
                            <w:sz w:val="20"/>
                          </w:rPr>
                          <w:t>3- QUALIFICAR EQUIPAMENTOS, PROGRAMAS E PROJETOS DA SECRETARIA MUNICIPAL DA CULTURA PARA GARANTIR A INTERAÇÃO, INCLUSÃO E </w:t>
                        </w:r>
                        <w:r>
                          <w:rPr>
                            <w:color w:val="231F20"/>
                            <w:w w:val="95"/>
                            <w:sz w:val="20"/>
                          </w:rPr>
                          <w:t>PERMANÊNCIA DOS </w:t>
                        </w:r>
                        <w:r>
                          <w:rPr>
                            <w:color w:val="231F20"/>
                            <w:sz w:val="20"/>
                          </w:rPr>
                          <w:t>ADOLESCENTES</w:t>
                        </w:r>
                      </w:p>
                    </w:tc>
                    <w:tc>
                      <w:tcPr>
                        <w:tcW w:w="3045" w:type="dxa"/>
                      </w:tcPr>
                      <w:p>
                        <w:pPr>
                          <w:pStyle w:val="TableParagraph"/>
                          <w:tabs>
                            <w:tab w:pos="799" w:val="left" w:leader="none"/>
                          </w:tabs>
                          <w:spacing w:line="249" w:lineRule="auto" w:before="37"/>
                          <w:ind w:left="79" w:right="152"/>
                          <w:rPr>
                            <w:sz w:val="16"/>
                          </w:rPr>
                        </w:pPr>
                        <w:r>
                          <w:rPr>
                            <w:color w:val="231F20"/>
                            <w:sz w:val="16"/>
                          </w:rPr>
                          <w:t>36.</w:t>
                          <w:tab/>
                          <w:t>Mapeamento de equipamentos e projetos da SMC que recebem adolescentes em MSE, visando ao aprimoramento do atendimento.</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da </w:t>
                        </w:r>
                        <w:r>
                          <w:rPr>
                            <w:color w:val="231F20"/>
                            <w:spacing w:val="-3"/>
                            <w:sz w:val="16"/>
                          </w:rPr>
                          <w:t>Cultura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2015-2016</w:t>
                        </w:r>
                      </w:p>
                    </w:tc>
                  </w:tr>
                  <w:tr>
                    <w:trPr>
                      <w:trHeight w:val="1881"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38"/>
                          <w:rPr>
                            <w:sz w:val="16"/>
                          </w:rPr>
                        </w:pPr>
                        <w:r>
                          <w:rPr>
                            <w:color w:val="231F20"/>
                            <w:sz w:val="16"/>
                          </w:rPr>
                          <w:t>37.</w:t>
                          <w:tab/>
                          <w:t>Publicação de editais que</w:t>
                        </w:r>
                        <w:r>
                          <w:rPr>
                            <w:color w:val="231F20"/>
                            <w:spacing w:val="-12"/>
                            <w:sz w:val="16"/>
                          </w:rPr>
                          <w:t> </w:t>
                        </w:r>
                        <w:r>
                          <w:rPr>
                            <w:color w:val="231F20"/>
                            <w:sz w:val="16"/>
                          </w:rPr>
                          <w:t>permi- tam a apresentação de projetos de autoria dos adolescentes e jovens em cumprimento de medidas</w:t>
                        </w:r>
                        <w:r>
                          <w:rPr>
                            <w:color w:val="231F20"/>
                            <w:spacing w:val="-9"/>
                            <w:sz w:val="16"/>
                          </w:rPr>
                          <w:t> </w:t>
                        </w:r>
                        <w:r>
                          <w:rPr>
                            <w:color w:val="231F20"/>
                            <w:sz w:val="16"/>
                          </w:rPr>
                          <w:t>socioeducativas.</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w:t>
                        </w:r>
                        <w:r>
                          <w:rPr>
                            <w:color w:val="231F20"/>
                            <w:spacing w:val="-3"/>
                            <w:sz w:val="16"/>
                          </w:rPr>
                          <w:t>Municipal </w:t>
                        </w:r>
                        <w:r>
                          <w:rPr>
                            <w:color w:val="231F20"/>
                            <w:sz w:val="16"/>
                          </w:rPr>
                          <w:t>da </w:t>
                        </w:r>
                        <w:r>
                          <w:rPr>
                            <w:color w:val="231F20"/>
                            <w:spacing w:val="-3"/>
                            <w:sz w:val="16"/>
                          </w:rPr>
                          <w:t>Cultura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2015-2025</w:t>
                        </w:r>
                      </w:p>
                    </w:tc>
                  </w:tr>
                  <w:tr>
                    <w:trPr>
                      <w:trHeight w:val="1965" w:hRule="atLeast"/>
                    </w:trPr>
                    <w:tc>
                      <w:tcPr>
                        <w:tcW w:w="2173" w:type="dxa"/>
                      </w:tcPr>
                      <w:p>
                        <w:pPr>
                          <w:pStyle w:val="TableParagraph"/>
                          <w:spacing w:line="249" w:lineRule="auto" w:before="28"/>
                          <w:ind w:left="80" w:right="142"/>
                          <w:rPr>
                            <w:sz w:val="20"/>
                          </w:rPr>
                        </w:pPr>
                        <w:r>
                          <w:rPr>
                            <w:color w:val="231F20"/>
                            <w:sz w:val="20"/>
                          </w:rPr>
                          <w:t>4- GARANTIR O ATENDIMENTO INTEGRAL À SAÚDE </w:t>
                        </w:r>
                        <w:r>
                          <w:rPr>
                            <w:color w:val="231F20"/>
                            <w:w w:val="95"/>
                            <w:sz w:val="20"/>
                          </w:rPr>
                          <w:t>DOS ADOLESCENTES </w:t>
                        </w:r>
                        <w:r>
                          <w:rPr>
                            <w:color w:val="231F20"/>
                            <w:sz w:val="20"/>
                          </w:rPr>
                          <w:t>EM CUMPRIMENTO DE MEDIDAS SOCIOEDUCATIVAS EM MEIO ABERTO</w:t>
                        </w:r>
                      </w:p>
                    </w:tc>
                    <w:tc>
                      <w:tcPr>
                        <w:tcW w:w="3045" w:type="dxa"/>
                      </w:tcPr>
                      <w:p>
                        <w:pPr>
                          <w:pStyle w:val="TableParagraph"/>
                          <w:tabs>
                            <w:tab w:pos="799" w:val="left" w:leader="none"/>
                          </w:tabs>
                          <w:spacing w:line="249" w:lineRule="auto" w:before="37"/>
                          <w:ind w:left="79" w:right="94"/>
                          <w:rPr>
                            <w:sz w:val="16"/>
                          </w:rPr>
                        </w:pPr>
                        <w:r>
                          <w:rPr>
                            <w:color w:val="231F20"/>
                            <w:sz w:val="16"/>
                          </w:rPr>
                          <w:t>38.</w:t>
                          <w:tab/>
                          <w:t>Indicação de profissionais de referência em nível de Supervisão </w:t>
                        </w:r>
                        <w:r>
                          <w:rPr>
                            <w:color w:val="231F20"/>
                            <w:spacing w:val="-3"/>
                            <w:sz w:val="16"/>
                          </w:rPr>
                          <w:t>Técnica </w:t>
                        </w:r>
                        <w:r>
                          <w:rPr>
                            <w:color w:val="231F20"/>
                            <w:sz w:val="16"/>
                          </w:rPr>
                          <w:t>de Saúde para garantir a articulação entre os serviços de saúde e assistência, bem como o alinhamento entre </w:t>
                        </w:r>
                        <w:r>
                          <w:rPr>
                            <w:color w:val="231F20"/>
                            <w:spacing w:val="-3"/>
                            <w:sz w:val="16"/>
                          </w:rPr>
                          <w:t>PIA </w:t>
                        </w:r>
                        <w:r>
                          <w:rPr>
                            <w:color w:val="231F20"/>
                            <w:sz w:val="16"/>
                          </w:rPr>
                          <w:t>e PTS nos</w:t>
                        </w:r>
                        <w:r>
                          <w:rPr>
                            <w:color w:val="231F20"/>
                            <w:spacing w:val="-2"/>
                            <w:sz w:val="16"/>
                          </w:rPr>
                          <w:t> </w:t>
                        </w:r>
                        <w:r>
                          <w:rPr>
                            <w:color w:val="231F20"/>
                            <w:sz w:val="16"/>
                          </w:rPr>
                          <w:t>territórios.</w:t>
                        </w:r>
                      </w:p>
                    </w:tc>
                    <w:tc>
                      <w:tcPr>
                        <w:tcW w:w="2858" w:type="dxa"/>
                      </w:tcPr>
                      <w:p>
                        <w:pPr>
                          <w:pStyle w:val="TableParagraph"/>
                          <w:spacing w:line="249" w:lineRule="auto" w:before="37"/>
                          <w:ind w:left="112"/>
                          <w:rPr>
                            <w:sz w:val="16"/>
                          </w:rPr>
                        </w:pPr>
                        <w:r>
                          <w:rPr>
                            <w:color w:val="231F20"/>
                            <w:sz w:val="16"/>
                          </w:rPr>
                          <w:t>Órgão </w:t>
                        </w:r>
                        <w:r>
                          <w:rPr>
                            <w:color w:val="231F20"/>
                            <w:spacing w:val="-3"/>
                            <w:sz w:val="16"/>
                          </w:rPr>
                          <w:t>gestor </w:t>
                        </w:r>
                        <w:r>
                          <w:rPr>
                            <w:color w:val="231F20"/>
                            <w:sz w:val="16"/>
                          </w:rPr>
                          <w:t>do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w:t>
                        </w:r>
                      </w:p>
                      <w:p>
                        <w:pPr>
                          <w:pStyle w:val="TableParagraph"/>
                          <w:spacing w:line="249" w:lineRule="auto" w:before="1"/>
                          <w:ind w:left="112"/>
                          <w:rPr>
                            <w:sz w:val="16"/>
                          </w:rPr>
                        </w:pPr>
                        <w:r>
                          <w:rPr>
                            <w:color w:val="231F20"/>
                            <w:sz w:val="16"/>
                          </w:rPr>
                          <w:t>Secretaria de </w:t>
                        </w:r>
                        <w:r>
                          <w:rPr>
                            <w:color w:val="231F20"/>
                            <w:spacing w:val="-3"/>
                            <w:sz w:val="16"/>
                          </w:rPr>
                          <w:t>Saúde Municipal </w:t>
                        </w:r>
                        <w:r>
                          <w:rPr>
                            <w:color w:val="231F20"/>
                            <w:sz w:val="16"/>
                          </w:rPr>
                          <w:t>Coordena- ção de </w:t>
                        </w:r>
                        <w:r>
                          <w:rPr>
                            <w:color w:val="231F20"/>
                            <w:spacing w:val="-3"/>
                            <w:sz w:val="16"/>
                          </w:rPr>
                          <w:t>Programas </w:t>
                        </w:r>
                        <w:r>
                          <w:rPr>
                            <w:color w:val="231F20"/>
                            <w:sz w:val="16"/>
                          </w:rPr>
                          <w:t>LA e </w:t>
                        </w:r>
                        <w:r>
                          <w:rPr>
                            <w:color w:val="231F20"/>
                            <w:spacing w:val="-2"/>
                            <w:sz w:val="16"/>
                          </w:rPr>
                          <w:t>PSC</w:t>
                        </w:r>
                      </w:p>
                    </w:tc>
                    <w:tc>
                      <w:tcPr>
                        <w:tcW w:w="977" w:type="dxa"/>
                      </w:tcPr>
                      <w:p>
                        <w:pPr>
                          <w:pStyle w:val="TableParagraph"/>
                          <w:spacing w:before="37"/>
                          <w:ind w:left="78"/>
                          <w:rPr>
                            <w:sz w:val="16"/>
                          </w:rPr>
                        </w:pPr>
                        <w:r>
                          <w:rPr>
                            <w:color w:val="231F20"/>
                            <w:sz w:val="16"/>
                          </w:rPr>
                          <w:t>2015-2016</w:t>
                        </w: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88"/>
        <w:ind w:left="538"/>
        <w:rPr>
          <w:rFonts w:ascii="Times New Roman"/>
        </w:rPr>
      </w:pPr>
      <w:r>
        <w:rPr>
          <w:rFonts w:ascii="Times New Roman"/>
          <w:color w:val="6D6E71"/>
        </w:rPr>
        <w:t>92</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408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4128">
            <wp:simplePos x="0" y="0"/>
            <wp:positionH relativeFrom="page">
              <wp:posOffset>7921955</wp:posOffset>
            </wp:positionH>
            <wp:positionV relativeFrom="page">
              <wp:posOffset>5536501</wp:posOffset>
            </wp:positionV>
            <wp:extent cx="152400" cy="152400"/>
            <wp:effectExtent l="0" t="0" r="0" b="0"/>
            <wp:wrapNone/>
            <wp:docPr id="589" name="image4.png" descr=""/>
            <wp:cNvGraphicFramePr>
              <a:graphicFrameLocks noChangeAspect="1"/>
            </wp:cNvGraphicFramePr>
            <a:graphic>
              <a:graphicData uri="http://schemas.openxmlformats.org/drawingml/2006/picture">
                <pic:pic>
                  <pic:nvPicPr>
                    <pic:cNvPr id="59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91" name="image4.png" descr=""/>
            <wp:cNvGraphicFramePr>
              <a:graphicFrameLocks noChangeAspect="1"/>
            </wp:cNvGraphicFramePr>
            <a:graphic>
              <a:graphicData uri="http://schemas.openxmlformats.org/drawingml/2006/picture">
                <pic:pic>
                  <pic:nvPicPr>
                    <pic:cNvPr id="59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3698" w:right="0" w:firstLine="0"/>
        <w:jc w:val="left"/>
        <w:rPr>
          <w:rFonts w:ascii="Times New Roman" w:hAnsi="Times New Roman"/>
          <w:sz w:val="14"/>
        </w:rPr>
      </w:pPr>
      <w:r>
        <w:rPr/>
        <w:pict>
          <v:line style="position:absolute;mso-position-horizontal-relative:page;mso-position-vertical-relative:paragraph;z-index:1200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4104" from="616.276001pt,-30.639816pt" to="616.276001pt,-45.639816pt" stroked="true" strokeweight=".25pt" strokecolor="#000000">
            <v:stroke dashstyle="solid"/>
            <w10:wrap type="none"/>
          </v:line>
        </w:pict>
      </w:r>
      <w:r>
        <w:rPr>
          <w:rFonts w:ascii="Times New Roman" w:hAnsi="Times New Roman"/>
          <w:color w:val="6D6E71"/>
          <w:sz w:val="14"/>
        </w:rPr>
        <w:t>PLANO DE AÇÃO - PLANO DECENAL DE ATENDIMENTO SOCIOEDUCATIVO DE SÃO PAULO - 2015 - 2025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p>
      <w:pPr>
        <w:tabs>
          <w:tab w:pos="1397" w:val="left" w:leader="none"/>
        </w:tabs>
        <w:spacing w:line="240" w:lineRule="auto"/>
        <w:ind w:left="-410" w:right="0" w:firstLine="0"/>
        <w:rPr>
          <w:rFonts w:ascii="Times New Roman"/>
          <w:sz w:val="20"/>
        </w:rPr>
      </w:pPr>
      <w:r>
        <w:rPr>
          <w:rFonts w:ascii="Times New Roman"/>
          <w:position w:val="666"/>
          <w:sz w:val="20"/>
        </w:rPr>
        <w:drawing>
          <wp:inline distT="0" distB="0" distL="0" distR="0">
            <wp:extent cx="152400" cy="152400"/>
            <wp:effectExtent l="0" t="0" r="0" b="0"/>
            <wp:docPr id="593" name="image4.png" descr=""/>
            <wp:cNvGraphicFramePr>
              <a:graphicFrameLocks noChangeAspect="1"/>
            </wp:cNvGraphicFramePr>
            <a:graphic>
              <a:graphicData uri="http://schemas.openxmlformats.org/drawingml/2006/picture">
                <pic:pic>
                  <pic:nvPicPr>
                    <pic:cNvPr id="59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666"/>
          <w:sz w:val="20"/>
        </w:rPr>
      </w:r>
      <w:r>
        <w:rPr>
          <w:rFonts w:ascii="Times New Roman"/>
          <w:position w:val="666"/>
          <w:sz w:val="20"/>
        </w:rPr>
        <w:tab/>
      </w:r>
      <w:r>
        <w:rPr>
          <w:rFonts w:ascii="Times New Roman"/>
          <w:sz w:val="20"/>
        </w:rPr>
        <w:pict>
          <v:shape style="width:454.05pt;height:689.3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045"/>
                    <w:gridCol w:w="2858"/>
                    <w:gridCol w:w="977"/>
                  </w:tblGrid>
                  <w:tr>
                    <w:trPr>
                      <w:trHeight w:val="650" w:hRule="atLeast"/>
                    </w:trPr>
                    <w:tc>
                      <w:tcPr>
                        <w:tcW w:w="9053" w:type="dxa"/>
                        <w:gridSpan w:val="4"/>
                        <w:shd w:val="clear" w:color="auto" w:fill="58595B"/>
                      </w:tcPr>
                      <w:p>
                        <w:pPr>
                          <w:pStyle w:val="TableParagraph"/>
                          <w:spacing w:before="3"/>
                          <w:rPr>
                            <w:sz w:val="20"/>
                          </w:rPr>
                        </w:pPr>
                      </w:p>
                      <w:p>
                        <w:pPr>
                          <w:pStyle w:val="TableParagraph"/>
                          <w:spacing w:before="1"/>
                          <w:ind w:left="2098"/>
                          <w:rPr>
                            <w:b/>
                            <w:sz w:val="16"/>
                          </w:rPr>
                        </w:pPr>
                        <w:r>
                          <w:rPr>
                            <w:b/>
                            <w:color w:val="FFFFFF"/>
                            <w:sz w:val="16"/>
                          </w:rPr>
                          <w:t>EIXO 2 – QUALIFICAÇÃO DO ATENDIMENTO SOCIOEDUCATIVO</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045" w:type="dxa"/>
                      </w:tcPr>
                      <w:p>
                        <w:pPr>
                          <w:pStyle w:val="TableParagraph"/>
                          <w:spacing w:before="77"/>
                          <w:ind w:left="1254" w:right="1250"/>
                          <w:jc w:val="center"/>
                          <w:rPr>
                            <w:b/>
                            <w:sz w:val="16"/>
                          </w:rPr>
                        </w:pPr>
                        <w:r>
                          <w:rPr>
                            <w:b/>
                            <w:color w:val="231F20"/>
                            <w:sz w:val="16"/>
                          </w:rPr>
                          <w:t>META</w:t>
                        </w:r>
                      </w:p>
                    </w:tc>
                    <w:tc>
                      <w:tcPr>
                        <w:tcW w:w="2858" w:type="dxa"/>
                      </w:tcPr>
                      <w:p>
                        <w:pPr>
                          <w:pStyle w:val="TableParagraph"/>
                          <w:spacing w:before="77"/>
                          <w:ind w:left="858"/>
                          <w:rPr>
                            <w:b/>
                            <w:sz w:val="16"/>
                          </w:rPr>
                        </w:pPr>
                        <w:r>
                          <w:rPr>
                            <w:b/>
                            <w:color w:val="231F20"/>
                            <w:sz w:val="16"/>
                          </w:rPr>
                          <w:t>RESPONSÁVEIS</w:t>
                        </w:r>
                      </w:p>
                    </w:tc>
                    <w:tc>
                      <w:tcPr>
                        <w:tcW w:w="977" w:type="dxa"/>
                      </w:tcPr>
                      <w:p>
                        <w:pPr>
                          <w:pStyle w:val="TableParagraph"/>
                          <w:spacing w:before="77"/>
                          <w:ind w:left="126"/>
                          <w:rPr>
                            <w:b/>
                            <w:sz w:val="16"/>
                          </w:rPr>
                        </w:pPr>
                        <w:r>
                          <w:rPr>
                            <w:b/>
                            <w:color w:val="231F20"/>
                            <w:sz w:val="16"/>
                          </w:rPr>
                          <w:t>PERÍODO</w:t>
                        </w:r>
                      </w:p>
                    </w:tc>
                  </w:tr>
                  <w:tr>
                    <w:trPr>
                      <w:trHeight w:val="1408" w:hRule="atLeast"/>
                    </w:trPr>
                    <w:tc>
                      <w:tcPr>
                        <w:tcW w:w="2173"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5"/>
                          <w:rPr>
                            <w:sz w:val="38"/>
                          </w:rPr>
                        </w:pPr>
                      </w:p>
                      <w:p>
                        <w:pPr>
                          <w:pStyle w:val="TableParagraph"/>
                          <w:spacing w:line="249" w:lineRule="auto" w:before="1"/>
                          <w:ind w:left="80" w:right="142"/>
                          <w:rPr>
                            <w:sz w:val="20"/>
                          </w:rPr>
                        </w:pPr>
                        <w:r>
                          <w:rPr>
                            <w:color w:val="231F20"/>
                            <w:sz w:val="20"/>
                          </w:rPr>
                          <w:t>4- GARANTIR O ATENDIMENTO INTEGRAL À SAÚDE </w:t>
                        </w:r>
                        <w:r>
                          <w:rPr>
                            <w:color w:val="231F20"/>
                            <w:w w:val="95"/>
                            <w:sz w:val="20"/>
                          </w:rPr>
                          <w:t>DOS ADOLESCENTES </w:t>
                        </w:r>
                        <w:r>
                          <w:rPr>
                            <w:color w:val="231F20"/>
                            <w:sz w:val="20"/>
                          </w:rPr>
                          <w:t>EM CUMPRIMENTO DE MEDIDAS SOCIOEDUCATIVAS EM MEIO ABERTO</w:t>
                        </w:r>
                      </w:p>
                    </w:tc>
                    <w:tc>
                      <w:tcPr>
                        <w:tcW w:w="3045" w:type="dxa"/>
                      </w:tcPr>
                      <w:p>
                        <w:pPr>
                          <w:pStyle w:val="TableParagraph"/>
                          <w:tabs>
                            <w:tab w:pos="799" w:val="left" w:leader="none"/>
                          </w:tabs>
                          <w:spacing w:line="249" w:lineRule="auto" w:before="37"/>
                          <w:ind w:left="79" w:right="407"/>
                          <w:jc w:val="both"/>
                          <w:rPr>
                            <w:sz w:val="16"/>
                          </w:rPr>
                        </w:pPr>
                        <w:r>
                          <w:rPr>
                            <w:color w:val="231F20"/>
                            <w:sz w:val="16"/>
                          </w:rPr>
                          <w:t>39.</w:t>
                          <w:tab/>
                          <w:t>Elaboração de fluxo de</w:t>
                        </w:r>
                        <w:r>
                          <w:rPr>
                            <w:color w:val="231F20"/>
                            <w:spacing w:val="-30"/>
                            <w:sz w:val="16"/>
                          </w:rPr>
                          <w:t> </w:t>
                        </w:r>
                        <w:r>
                          <w:rPr>
                            <w:color w:val="231F20"/>
                            <w:sz w:val="16"/>
                          </w:rPr>
                          <w:t>aten- dimento, buscando a interlocução entre o</w:t>
                        </w:r>
                        <w:r>
                          <w:rPr>
                            <w:color w:val="231F20"/>
                            <w:spacing w:val="-8"/>
                            <w:sz w:val="16"/>
                          </w:rPr>
                          <w:t> </w:t>
                        </w:r>
                        <w:r>
                          <w:rPr>
                            <w:color w:val="231F20"/>
                            <w:spacing w:val="-3"/>
                            <w:sz w:val="16"/>
                          </w:rPr>
                          <w:t>PIA</w:t>
                        </w:r>
                        <w:r>
                          <w:rPr>
                            <w:color w:val="231F20"/>
                            <w:spacing w:val="-7"/>
                            <w:sz w:val="16"/>
                          </w:rPr>
                          <w:t> </w:t>
                        </w:r>
                        <w:r>
                          <w:rPr>
                            <w:color w:val="231F20"/>
                            <w:sz w:val="16"/>
                          </w:rPr>
                          <w:t>e</w:t>
                        </w:r>
                        <w:r>
                          <w:rPr>
                            <w:color w:val="231F20"/>
                            <w:spacing w:val="-8"/>
                            <w:sz w:val="16"/>
                          </w:rPr>
                          <w:t> </w:t>
                        </w:r>
                        <w:r>
                          <w:rPr>
                            <w:color w:val="231F20"/>
                            <w:sz w:val="16"/>
                          </w:rPr>
                          <w:t>PTS,</w:t>
                        </w:r>
                        <w:r>
                          <w:rPr>
                            <w:color w:val="231F20"/>
                            <w:spacing w:val="-7"/>
                            <w:sz w:val="16"/>
                          </w:rPr>
                          <w:t> </w:t>
                        </w:r>
                        <w:r>
                          <w:rPr>
                            <w:color w:val="231F20"/>
                            <w:sz w:val="16"/>
                          </w:rPr>
                          <w:t>que</w:t>
                        </w:r>
                        <w:r>
                          <w:rPr>
                            <w:color w:val="231F20"/>
                            <w:spacing w:val="-8"/>
                            <w:sz w:val="16"/>
                          </w:rPr>
                          <w:t> </w:t>
                        </w:r>
                        <w:r>
                          <w:rPr>
                            <w:color w:val="231F20"/>
                            <w:sz w:val="16"/>
                          </w:rPr>
                          <w:t>estabeleça</w:t>
                        </w:r>
                        <w:r>
                          <w:rPr>
                            <w:color w:val="231F20"/>
                            <w:spacing w:val="-7"/>
                            <w:sz w:val="16"/>
                          </w:rPr>
                          <w:t> </w:t>
                        </w:r>
                        <w:r>
                          <w:rPr>
                            <w:color w:val="231F20"/>
                            <w:sz w:val="16"/>
                          </w:rPr>
                          <w:t>prazos</w:t>
                        </w:r>
                        <w:r>
                          <w:rPr>
                            <w:color w:val="231F20"/>
                            <w:spacing w:val="-7"/>
                            <w:sz w:val="16"/>
                          </w:rPr>
                          <w:t> </w:t>
                        </w:r>
                        <w:r>
                          <w:rPr>
                            <w:color w:val="231F20"/>
                            <w:sz w:val="16"/>
                          </w:rPr>
                          <w:t>para</w:t>
                        </w:r>
                      </w:p>
                      <w:p>
                        <w:pPr>
                          <w:pStyle w:val="TableParagraph"/>
                          <w:spacing w:line="249" w:lineRule="auto" w:before="2"/>
                          <w:ind w:left="79" w:right="78"/>
                          <w:rPr>
                            <w:sz w:val="16"/>
                          </w:rPr>
                        </w:pPr>
                        <w:r>
                          <w:rPr>
                            <w:color w:val="231F20"/>
                            <w:sz w:val="16"/>
                          </w:rPr>
                          <w:t>atendimentos e tratamentos e que considere a</w:t>
                        </w:r>
                        <w:r>
                          <w:rPr>
                            <w:color w:val="231F20"/>
                            <w:spacing w:val="-6"/>
                            <w:sz w:val="16"/>
                          </w:rPr>
                          <w:t> </w:t>
                        </w:r>
                        <w:r>
                          <w:rPr>
                            <w:color w:val="231F20"/>
                            <w:sz w:val="16"/>
                          </w:rPr>
                          <w:t>necessidade</w:t>
                        </w:r>
                        <w:r>
                          <w:rPr>
                            <w:color w:val="231F20"/>
                            <w:spacing w:val="-6"/>
                            <w:sz w:val="16"/>
                          </w:rPr>
                          <w:t> </w:t>
                        </w:r>
                        <w:r>
                          <w:rPr>
                            <w:color w:val="231F20"/>
                            <w:sz w:val="16"/>
                          </w:rPr>
                          <w:t>de</w:t>
                        </w:r>
                        <w:r>
                          <w:rPr>
                            <w:color w:val="231F20"/>
                            <w:spacing w:val="-6"/>
                            <w:sz w:val="16"/>
                          </w:rPr>
                          <w:t> </w:t>
                        </w:r>
                        <w:r>
                          <w:rPr>
                            <w:color w:val="231F20"/>
                            <w:sz w:val="16"/>
                          </w:rPr>
                          <w:t>cada</w:t>
                        </w:r>
                        <w:r>
                          <w:rPr>
                            <w:color w:val="231F20"/>
                            <w:spacing w:val="-5"/>
                            <w:sz w:val="16"/>
                          </w:rPr>
                          <w:t> </w:t>
                        </w:r>
                        <w:r>
                          <w:rPr>
                            <w:color w:val="231F20"/>
                            <w:sz w:val="16"/>
                          </w:rPr>
                          <w:t>caso,</w:t>
                        </w:r>
                        <w:r>
                          <w:rPr>
                            <w:color w:val="231F20"/>
                            <w:spacing w:val="-6"/>
                            <w:sz w:val="16"/>
                          </w:rPr>
                          <w:t> </w:t>
                        </w:r>
                        <w:r>
                          <w:rPr>
                            <w:color w:val="231F20"/>
                            <w:sz w:val="16"/>
                          </w:rPr>
                          <w:t>tendo</w:t>
                        </w:r>
                        <w:r>
                          <w:rPr>
                            <w:color w:val="231F20"/>
                            <w:spacing w:val="-6"/>
                            <w:sz w:val="16"/>
                          </w:rPr>
                          <w:t> </w:t>
                        </w:r>
                        <w:r>
                          <w:rPr>
                            <w:color w:val="231F20"/>
                            <w:sz w:val="16"/>
                          </w:rPr>
                          <w:t>como</w:t>
                        </w:r>
                        <w:r>
                          <w:rPr>
                            <w:color w:val="231F20"/>
                            <w:spacing w:val="-5"/>
                            <w:sz w:val="16"/>
                          </w:rPr>
                          <w:t> </w:t>
                        </w:r>
                        <w:r>
                          <w:rPr>
                            <w:color w:val="231F20"/>
                            <w:sz w:val="16"/>
                          </w:rPr>
                          <w:t>refe- rência, além de outras normativas correlatas, a Portaria MS</w:t>
                        </w:r>
                        <w:r>
                          <w:rPr>
                            <w:color w:val="231F20"/>
                            <w:spacing w:val="-14"/>
                            <w:sz w:val="16"/>
                          </w:rPr>
                          <w:t> </w:t>
                        </w:r>
                        <w:r>
                          <w:rPr>
                            <w:color w:val="231F20"/>
                            <w:sz w:val="16"/>
                          </w:rPr>
                          <w:t>1.082/14.</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de </w:t>
                        </w:r>
                        <w:r>
                          <w:rPr>
                            <w:color w:val="231F20"/>
                            <w:spacing w:val="-3"/>
                            <w:sz w:val="16"/>
                          </w:rPr>
                          <w:t>Saúde Municipal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2015-2016</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73"/>
                          <w:rPr>
                            <w:sz w:val="16"/>
                          </w:rPr>
                        </w:pPr>
                        <w:r>
                          <w:rPr>
                            <w:color w:val="231F20"/>
                            <w:sz w:val="16"/>
                          </w:rPr>
                          <w:t>40.</w:t>
                          <w:tab/>
                          <w:t>Formação continuada em Saúde Mental para os profissionais da rede de Saúde, em que será abordado o tema: </w:t>
                        </w:r>
                        <w:r>
                          <w:rPr>
                            <w:color w:val="231F20"/>
                            <w:spacing w:val="-4"/>
                            <w:sz w:val="16"/>
                          </w:rPr>
                          <w:t>“Vul- </w:t>
                        </w:r>
                        <w:r>
                          <w:rPr>
                            <w:color w:val="231F20"/>
                            <w:sz w:val="16"/>
                          </w:rPr>
                          <w:t>nerabilidades</w:t>
                        </w:r>
                        <w:r>
                          <w:rPr>
                            <w:color w:val="231F20"/>
                            <w:spacing w:val="-8"/>
                            <w:sz w:val="16"/>
                          </w:rPr>
                          <w:t> </w:t>
                        </w:r>
                        <w:r>
                          <w:rPr>
                            <w:color w:val="231F20"/>
                            <w:sz w:val="16"/>
                          </w:rPr>
                          <w:t>em</w:t>
                        </w:r>
                        <w:r>
                          <w:rPr>
                            <w:color w:val="231F20"/>
                            <w:spacing w:val="-8"/>
                            <w:sz w:val="16"/>
                          </w:rPr>
                          <w:t> </w:t>
                        </w:r>
                        <w:r>
                          <w:rPr>
                            <w:color w:val="231F20"/>
                            <w:sz w:val="16"/>
                          </w:rPr>
                          <w:t>relação</w:t>
                        </w:r>
                        <w:r>
                          <w:rPr>
                            <w:color w:val="231F20"/>
                            <w:spacing w:val="-7"/>
                            <w:sz w:val="16"/>
                          </w:rPr>
                          <w:t> </w:t>
                        </w:r>
                        <w:r>
                          <w:rPr>
                            <w:color w:val="231F20"/>
                            <w:sz w:val="16"/>
                          </w:rPr>
                          <w:t>aos</w:t>
                        </w:r>
                        <w:r>
                          <w:rPr>
                            <w:color w:val="231F20"/>
                            <w:spacing w:val="-8"/>
                            <w:sz w:val="16"/>
                          </w:rPr>
                          <w:t> </w:t>
                        </w:r>
                        <w:r>
                          <w:rPr>
                            <w:color w:val="231F20"/>
                            <w:spacing w:val="-4"/>
                            <w:sz w:val="16"/>
                          </w:rPr>
                          <w:t>Adolescentes”.</w:t>
                        </w:r>
                      </w:p>
                    </w:tc>
                    <w:tc>
                      <w:tcPr>
                        <w:tcW w:w="2858" w:type="dxa"/>
                      </w:tcPr>
                      <w:p>
                        <w:pPr>
                          <w:pStyle w:val="TableParagraph"/>
                          <w:spacing w:line="249" w:lineRule="auto" w:before="37"/>
                          <w:ind w:left="112" w:right="196"/>
                          <w:rPr>
                            <w:sz w:val="16"/>
                          </w:rPr>
                        </w:pPr>
                        <w:r>
                          <w:rPr>
                            <w:color w:val="231F20"/>
                            <w:sz w:val="16"/>
                          </w:rPr>
                          <w:t>Secretaria Municipal de Saúde (área de saúde mental)</w:t>
                        </w:r>
                      </w:p>
                      <w:p>
                        <w:pPr>
                          <w:pStyle w:val="TableParagraph"/>
                          <w:spacing w:before="1"/>
                          <w:ind w:left="112"/>
                          <w:rPr>
                            <w:sz w:val="16"/>
                          </w:rPr>
                        </w:pPr>
                        <w:r>
                          <w:rPr>
                            <w:color w:val="231F20"/>
                            <w:sz w:val="16"/>
                          </w:rPr>
                          <w:t>Coordenação de Programas LA e PSC</w:t>
                        </w:r>
                      </w:p>
                    </w:tc>
                    <w:tc>
                      <w:tcPr>
                        <w:tcW w:w="977" w:type="dxa"/>
                      </w:tcPr>
                      <w:p>
                        <w:pPr>
                          <w:pStyle w:val="TableParagraph"/>
                          <w:spacing w:before="37"/>
                          <w:ind w:left="78"/>
                          <w:rPr>
                            <w:sz w:val="16"/>
                          </w:rPr>
                        </w:pPr>
                        <w:r>
                          <w:rPr>
                            <w:color w:val="231F20"/>
                            <w:sz w:val="16"/>
                          </w:rPr>
                          <w:t>2015-2025</w:t>
                        </w:r>
                      </w:p>
                    </w:tc>
                  </w:tr>
                  <w:tr>
                    <w:trPr>
                      <w:trHeight w:val="84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87"/>
                          <w:rPr>
                            <w:sz w:val="16"/>
                          </w:rPr>
                        </w:pPr>
                        <w:r>
                          <w:rPr>
                            <w:color w:val="231F20"/>
                            <w:sz w:val="16"/>
                          </w:rPr>
                          <w:t>41.</w:t>
                          <w:tab/>
                          <w:t>Ambiência adequada ao atendi- mento dos adolescentes, procurando atender as</w:t>
                        </w:r>
                        <w:r>
                          <w:rPr>
                            <w:color w:val="231F20"/>
                            <w:spacing w:val="-9"/>
                            <w:sz w:val="16"/>
                          </w:rPr>
                          <w:t> </w:t>
                        </w:r>
                        <w:r>
                          <w:rPr>
                            <w:color w:val="231F20"/>
                            <w:sz w:val="16"/>
                          </w:rPr>
                          <w:t>demandas</w:t>
                        </w:r>
                        <w:r>
                          <w:rPr>
                            <w:color w:val="231F20"/>
                            <w:spacing w:val="-8"/>
                            <w:sz w:val="16"/>
                          </w:rPr>
                          <w:t> </w:t>
                        </w:r>
                        <w:r>
                          <w:rPr>
                            <w:color w:val="231F20"/>
                            <w:sz w:val="16"/>
                          </w:rPr>
                          <w:t>específicas</w:t>
                        </w:r>
                        <w:r>
                          <w:rPr>
                            <w:color w:val="231F20"/>
                            <w:spacing w:val="-9"/>
                            <w:sz w:val="16"/>
                          </w:rPr>
                          <w:t> </w:t>
                        </w:r>
                        <w:r>
                          <w:rPr>
                            <w:color w:val="231F20"/>
                            <w:sz w:val="16"/>
                          </w:rPr>
                          <w:t>de</w:t>
                        </w:r>
                        <w:r>
                          <w:rPr>
                            <w:color w:val="231F20"/>
                            <w:spacing w:val="-8"/>
                            <w:sz w:val="16"/>
                          </w:rPr>
                          <w:t> </w:t>
                        </w:r>
                        <w:r>
                          <w:rPr>
                            <w:color w:val="231F20"/>
                            <w:sz w:val="16"/>
                          </w:rPr>
                          <w:t>sua</w:t>
                        </w:r>
                        <w:r>
                          <w:rPr>
                            <w:color w:val="231F20"/>
                            <w:spacing w:val="-8"/>
                            <w:sz w:val="16"/>
                          </w:rPr>
                          <w:t> </w:t>
                        </w:r>
                        <w:r>
                          <w:rPr>
                            <w:color w:val="231F20"/>
                            <w:sz w:val="16"/>
                          </w:rPr>
                          <w:t>faixa</w:t>
                        </w:r>
                        <w:r>
                          <w:rPr>
                            <w:color w:val="231F20"/>
                            <w:spacing w:val="-9"/>
                            <w:sz w:val="16"/>
                          </w:rPr>
                          <w:t> </w:t>
                        </w:r>
                        <w:r>
                          <w:rPr>
                            <w:color w:val="231F20"/>
                            <w:sz w:val="16"/>
                          </w:rPr>
                          <w:t>etária.</w:t>
                        </w:r>
                      </w:p>
                    </w:tc>
                    <w:tc>
                      <w:tcPr>
                        <w:tcW w:w="2858" w:type="dxa"/>
                      </w:tcPr>
                      <w:p>
                        <w:pPr>
                          <w:pStyle w:val="TableParagraph"/>
                          <w:spacing w:line="249" w:lineRule="auto" w:before="37"/>
                          <w:ind w:left="112"/>
                          <w:rPr>
                            <w:sz w:val="16"/>
                          </w:rPr>
                        </w:pPr>
                        <w:r>
                          <w:rPr>
                            <w:color w:val="231F20"/>
                            <w:sz w:val="16"/>
                          </w:rPr>
                          <w:t>Secretaria Municipal de Saúde Coordenação de Programas LA e PSC</w:t>
                        </w:r>
                      </w:p>
                    </w:tc>
                    <w:tc>
                      <w:tcPr>
                        <w:tcW w:w="977" w:type="dxa"/>
                      </w:tcPr>
                      <w:p>
                        <w:pPr>
                          <w:pStyle w:val="TableParagraph"/>
                          <w:spacing w:before="37"/>
                          <w:ind w:left="78"/>
                          <w:rPr>
                            <w:sz w:val="16"/>
                          </w:rPr>
                        </w:pPr>
                        <w:r>
                          <w:rPr>
                            <w:color w:val="231F20"/>
                            <w:sz w:val="16"/>
                          </w:rPr>
                          <w:t>2015-2025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27"/>
                          <w:jc w:val="both"/>
                          <w:rPr>
                            <w:sz w:val="16"/>
                          </w:rPr>
                        </w:pPr>
                        <w:r>
                          <w:rPr>
                            <w:color w:val="231F20"/>
                            <w:sz w:val="16"/>
                          </w:rPr>
                          <w:t>42.</w:t>
                          <w:tab/>
                          <w:t>Ampliar a capacidade de atendi- mento</w:t>
                        </w:r>
                        <w:r>
                          <w:rPr>
                            <w:color w:val="231F20"/>
                            <w:spacing w:val="-7"/>
                            <w:sz w:val="16"/>
                          </w:rPr>
                          <w:t> </w:t>
                        </w:r>
                        <w:r>
                          <w:rPr>
                            <w:color w:val="231F20"/>
                            <w:sz w:val="16"/>
                          </w:rPr>
                          <w:t>na</w:t>
                        </w:r>
                        <w:r>
                          <w:rPr>
                            <w:color w:val="231F20"/>
                            <w:spacing w:val="-6"/>
                            <w:sz w:val="16"/>
                          </w:rPr>
                          <w:t> </w:t>
                        </w:r>
                        <w:r>
                          <w:rPr>
                            <w:color w:val="231F20"/>
                            <w:sz w:val="16"/>
                          </w:rPr>
                          <w:t>Rede</w:t>
                        </w:r>
                        <w:r>
                          <w:rPr>
                            <w:color w:val="231F20"/>
                            <w:spacing w:val="-6"/>
                            <w:sz w:val="16"/>
                          </w:rPr>
                          <w:t> </w:t>
                        </w:r>
                        <w:r>
                          <w:rPr>
                            <w:color w:val="231F20"/>
                            <w:sz w:val="16"/>
                          </w:rPr>
                          <w:t>de</w:t>
                        </w:r>
                        <w:r>
                          <w:rPr>
                            <w:color w:val="231F20"/>
                            <w:spacing w:val="-6"/>
                            <w:sz w:val="16"/>
                          </w:rPr>
                          <w:t> </w:t>
                        </w:r>
                        <w:r>
                          <w:rPr>
                            <w:color w:val="231F20"/>
                            <w:sz w:val="16"/>
                          </w:rPr>
                          <w:t>Saúde,</w:t>
                        </w:r>
                        <w:r>
                          <w:rPr>
                            <w:color w:val="231F20"/>
                            <w:spacing w:val="-7"/>
                            <w:sz w:val="16"/>
                          </w:rPr>
                          <w:t> </w:t>
                        </w:r>
                        <w:r>
                          <w:rPr>
                            <w:color w:val="231F20"/>
                            <w:sz w:val="16"/>
                          </w:rPr>
                          <w:t>nas</w:t>
                        </w:r>
                        <w:r>
                          <w:rPr>
                            <w:color w:val="231F20"/>
                            <w:spacing w:val="-6"/>
                            <w:sz w:val="16"/>
                          </w:rPr>
                          <w:t> </w:t>
                        </w:r>
                        <w:r>
                          <w:rPr>
                            <w:color w:val="231F20"/>
                            <w:sz w:val="16"/>
                          </w:rPr>
                          <w:t>regiões</w:t>
                        </w:r>
                        <w:r>
                          <w:rPr>
                            <w:color w:val="231F20"/>
                            <w:spacing w:val="-6"/>
                            <w:sz w:val="16"/>
                          </w:rPr>
                          <w:t> </w:t>
                        </w:r>
                        <w:r>
                          <w:rPr>
                            <w:color w:val="231F20"/>
                            <w:sz w:val="16"/>
                          </w:rPr>
                          <w:t>perifé- ricas da cidade, de acordo com as</w:t>
                        </w:r>
                        <w:r>
                          <w:rPr>
                            <w:color w:val="231F20"/>
                            <w:spacing w:val="-20"/>
                            <w:sz w:val="16"/>
                          </w:rPr>
                          <w:t> </w:t>
                        </w:r>
                        <w:r>
                          <w:rPr>
                            <w:color w:val="231F20"/>
                            <w:sz w:val="16"/>
                          </w:rPr>
                          <w:t>demandas dos</w:t>
                        </w:r>
                        <w:r>
                          <w:rPr>
                            <w:color w:val="231F20"/>
                            <w:spacing w:val="-5"/>
                            <w:sz w:val="16"/>
                          </w:rPr>
                          <w:t> </w:t>
                        </w:r>
                        <w:r>
                          <w:rPr>
                            <w:color w:val="231F20"/>
                            <w:sz w:val="16"/>
                          </w:rPr>
                          <w:t>adolescentes.</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de </w:t>
                        </w:r>
                        <w:r>
                          <w:rPr>
                            <w:color w:val="231F20"/>
                            <w:spacing w:val="-3"/>
                            <w:sz w:val="16"/>
                          </w:rPr>
                          <w:t>Saúde Municipal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2016-2025</w:t>
                        </w:r>
                      </w:p>
                    </w:tc>
                  </w:tr>
                  <w:tr>
                    <w:trPr>
                      <w:trHeight w:val="1600"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24"/>
                          <w:rPr>
                            <w:sz w:val="16"/>
                          </w:rPr>
                        </w:pPr>
                        <w:r>
                          <w:rPr>
                            <w:color w:val="231F20"/>
                            <w:sz w:val="16"/>
                          </w:rPr>
                          <w:t>43.</w:t>
                          <w:tab/>
                          <w:t>Ampliar o número de profis- sionais na Rede de Saúde que responda as demandas de atendimento dos adolescentes, bem como a capacitação dos mesmos para atendimento aos adolescentes de forma humanizada, com ênfase ao manejo das questões relativas ao uso problemático de álcool e de outras</w:t>
                        </w:r>
                        <w:r>
                          <w:rPr>
                            <w:color w:val="231F20"/>
                            <w:spacing w:val="-17"/>
                            <w:sz w:val="16"/>
                          </w:rPr>
                          <w:t> </w:t>
                        </w:r>
                        <w:r>
                          <w:rPr>
                            <w:color w:val="231F20"/>
                            <w:sz w:val="16"/>
                          </w:rPr>
                          <w:t>drogas.</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de </w:t>
                        </w:r>
                        <w:r>
                          <w:rPr>
                            <w:color w:val="231F20"/>
                            <w:spacing w:val="-3"/>
                            <w:sz w:val="16"/>
                          </w:rPr>
                          <w:t>Saúde Municipal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2016-2025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13"/>
                          <w:rPr>
                            <w:sz w:val="16"/>
                          </w:rPr>
                        </w:pPr>
                        <w:r>
                          <w:rPr>
                            <w:color w:val="231F20"/>
                            <w:sz w:val="16"/>
                          </w:rPr>
                          <w:t>44.</w:t>
                          <w:tab/>
                          <w:t>.Ampliar</w:t>
                        </w:r>
                        <w:r>
                          <w:rPr>
                            <w:color w:val="231F20"/>
                            <w:spacing w:val="-9"/>
                            <w:sz w:val="16"/>
                          </w:rPr>
                          <w:t> </w:t>
                        </w:r>
                        <w:r>
                          <w:rPr>
                            <w:color w:val="231F20"/>
                            <w:sz w:val="16"/>
                          </w:rPr>
                          <w:t>o</w:t>
                        </w:r>
                        <w:r>
                          <w:rPr>
                            <w:color w:val="231F20"/>
                            <w:spacing w:val="-8"/>
                            <w:sz w:val="16"/>
                          </w:rPr>
                          <w:t> </w:t>
                        </w:r>
                        <w:r>
                          <w:rPr>
                            <w:color w:val="231F20"/>
                            <w:sz w:val="16"/>
                          </w:rPr>
                          <w:t>acesso</w:t>
                        </w:r>
                        <w:r>
                          <w:rPr>
                            <w:color w:val="231F20"/>
                            <w:spacing w:val="-8"/>
                            <w:sz w:val="16"/>
                          </w:rPr>
                          <w:t> </w:t>
                        </w:r>
                        <w:r>
                          <w:rPr>
                            <w:color w:val="231F20"/>
                            <w:sz w:val="16"/>
                          </w:rPr>
                          <w:t>dos</w:t>
                        </w:r>
                        <w:r>
                          <w:rPr>
                            <w:color w:val="231F20"/>
                            <w:spacing w:val="-8"/>
                            <w:sz w:val="16"/>
                          </w:rPr>
                          <w:t> </w:t>
                        </w:r>
                        <w:r>
                          <w:rPr>
                            <w:color w:val="231F20"/>
                            <w:sz w:val="16"/>
                          </w:rPr>
                          <w:t>adolescen- tes aos medicamentos disponibilizados pela rede pública de</w:t>
                        </w:r>
                        <w:r>
                          <w:rPr>
                            <w:color w:val="231F20"/>
                            <w:spacing w:val="-18"/>
                            <w:sz w:val="16"/>
                          </w:rPr>
                          <w:t> </w:t>
                        </w:r>
                        <w:r>
                          <w:rPr>
                            <w:color w:val="231F20"/>
                            <w:sz w:val="16"/>
                          </w:rPr>
                          <w:t>Saúde.</w:t>
                        </w:r>
                      </w:p>
                    </w:tc>
                    <w:tc>
                      <w:tcPr>
                        <w:tcW w:w="2858" w:type="dxa"/>
                      </w:tcPr>
                      <w:p>
                        <w:pPr>
                          <w:pStyle w:val="TableParagraph"/>
                          <w:spacing w:line="249" w:lineRule="auto" w:before="37"/>
                          <w:ind w:left="112" w:right="345"/>
                          <w:rPr>
                            <w:sz w:val="16"/>
                          </w:rPr>
                        </w:pPr>
                        <w:r>
                          <w:rPr>
                            <w:color w:val="231F20"/>
                            <w:sz w:val="16"/>
                          </w:rPr>
                          <w:t>Órgão </w:t>
                        </w:r>
                        <w:r>
                          <w:rPr>
                            <w:color w:val="231F20"/>
                            <w:spacing w:val="-3"/>
                            <w:sz w:val="16"/>
                          </w:rPr>
                          <w:t>gestor </w:t>
                        </w:r>
                        <w:r>
                          <w:rPr>
                            <w:color w:val="231F20"/>
                            <w:sz w:val="16"/>
                          </w:rPr>
                          <w:t>do</w:t>
                        </w:r>
                        <w:r>
                          <w:rPr>
                            <w:color w:val="231F20"/>
                            <w:spacing w:val="-31"/>
                            <w:sz w:val="16"/>
                          </w:rPr>
                          <w:t>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de </w:t>
                        </w:r>
                        <w:r>
                          <w:rPr>
                            <w:color w:val="231F20"/>
                            <w:spacing w:val="-3"/>
                            <w:sz w:val="16"/>
                          </w:rPr>
                          <w:t>Saúde Municipal </w:t>
                        </w:r>
                        <w:r>
                          <w:rPr>
                            <w:color w:val="231F20"/>
                            <w:sz w:val="16"/>
                          </w:rPr>
                          <w:t>Coordenação</w:t>
                        </w:r>
                        <w:r>
                          <w:rPr>
                            <w:color w:val="231F20"/>
                            <w:spacing w:val="-13"/>
                            <w:sz w:val="16"/>
                          </w:rPr>
                          <w:t> </w:t>
                        </w:r>
                        <w:r>
                          <w:rPr>
                            <w:color w:val="231F20"/>
                            <w:sz w:val="16"/>
                          </w:rPr>
                          <w:t>de</w:t>
                        </w:r>
                        <w:r>
                          <w:rPr>
                            <w:color w:val="231F20"/>
                            <w:spacing w:val="-13"/>
                            <w:sz w:val="16"/>
                          </w:rPr>
                          <w:t> </w:t>
                        </w:r>
                        <w:r>
                          <w:rPr>
                            <w:color w:val="231F20"/>
                            <w:spacing w:val="-3"/>
                            <w:sz w:val="16"/>
                          </w:rPr>
                          <w:t>Programas</w:t>
                        </w:r>
                        <w:r>
                          <w:rPr>
                            <w:color w:val="231F20"/>
                            <w:spacing w:val="-12"/>
                            <w:sz w:val="16"/>
                          </w:rPr>
                          <w:t> </w:t>
                        </w:r>
                        <w:r>
                          <w:rPr>
                            <w:color w:val="231F20"/>
                            <w:sz w:val="16"/>
                          </w:rPr>
                          <w:t>LA</w:t>
                        </w:r>
                        <w:r>
                          <w:rPr>
                            <w:color w:val="231F20"/>
                            <w:spacing w:val="-13"/>
                            <w:sz w:val="16"/>
                          </w:rPr>
                          <w:t> </w:t>
                        </w:r>
                        <w:r>
                          <w:rPr>
                            <w:color w:val="231F20"/>
                            <w:sz w:val="16"/>
                          </w:rPr>
                          <w:t>e</w:t>
                        </w:r>
                        <w:r>
                          <w:rPr>
                            <w:color w:val="231F20"/>
                            <w:spacing w:val="-13"/>
                            <w:sz w:val="16"/>
                          </w:rPr>
                          <w:t> </w:t>
                        </w:r>
                        <w:r>
                          <w:rPr>
                            <w:color w:val="231F20"/>
                            <w:spacing w:val="-2"/>
                            <w:sz w:val="16"/>
                          </w:rPr>
                          <w:t>PSC</w:t>
                        </w:r>
                      </w:p>
                    </w:tc>
                    <w:tc>
                      <w:tcPr>
                        <w:tcW w:w="977" w:type="dxa"/>
                      </w:tcPr>
                      <w:p>
                        <w:pPr>
                          <w:pStyle w:val="TableParagraph"/>
                          <w:spacing w:before="37"/>
                          <w:ind w:left="78"/>
                          <w:rPr>
                            <w:sz w:val="16"/>
                          </w:rPr>
                        </w:pPr>
                        <w:r>
                          <w:rPr>
                            <w:color w:val="231F20"/>
                            <w:sz w:val="16"/>
                          </w:rPr>
                          <w:t>2016-2025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265"/>
                          <w:rPr>
                            <w:sz w:val="16"/>
                          </w:rPr>
                        </w:pPr>
                        <w:r>
                          <w:rPr>
                            <w:color w:val="231F20"/>
                            <w:sz w:val="16"/>
                          </w:rPr>
                          <w:t>45.</w:t>
                          <w:tab/>
                          <w:t>Assegurar</w:t>
                        </w:r>
                        <w:r>
                          <w:rPr>
                            <w:color w:val="231F20"/>
                            <w:spacing w:val="-9"/>
                            <w:sz w:val="16"/>
                          </w:rPr>
                          <w:t> </w:t>
                        </w:r>
                        <w:r>
                          <w:rPr>
                            <w:color w:val="231F20"/>
                            <w:sz w:val="16"/>
                          </w:rPr>
                          <w:t>o</w:t>
                        </w:r>
                        <w:r>
                          <w:rPr>
                            <w:color w:val="231F20"/>
                            <w:spacing w:val="-9"/>
                            <w:sz w:val="16"/>
                          </w:rPr>
                          <w:t> </w:t>
                        </w:r>
                        <w:r>
                          <w:rPr>
                            <w:color w:val="231F20"/>
                            <w:sz w:val="16"/>
                          </w:rPr>
                          <w:t>acesso</w:t>
                        </w:r>
                        <w:r>
                          <w:rPr>
                            <w:color w:val="231F20"/>
                            <w:spacing w:val="-9"/>
                            <w:sz w:val="16"/>
                          </w:rPr>
                          <w:t> </w:t>
                        </w:r>
                        <w:r>
                          <w:rPr>
                            <w:color w:val="231F20"/>
                            <w:sz w:val="16"/>
                          </w:rPr>
                          <w:t>dos</w:t>
                        </w:r>
                        <w:r>
                          <w:rPr>
                            <w:color w:val="231F20"/>
                            <w:spacing w:val="-9"/>
                            <w:sz w:val="16"/>
                          </w:rPr>
                          <w:t> </w:t>
                        </w:r>
                        <w:r>
                          <w:rPr>
                            <w:color w:val="231F20"/>
                            <w:sz w:val="16"/>
                          </w:rPr>
                          <w:t>adoles- centes aos serviços básicos de saúde e às práticas educativas como instrumento de promoção de cuidado e de estilos de vida saudáveis.</w:t>
                        </w:r>
                      </w:p>
                    </w:tc>
                    <w:tc>
                      <w:tcPr>
                        <w:tcW w:w="2858" w:type="dxa"/>
                      </w:tcPr>
                      <w:p>
                        <w:pPr>
                          <w:pStyle w:val="TableParagraph"/>
                          <w:spacing w:line="249" w:lineRule="auto" w:before="37"/>
                          <w:ind w:left="112"/>
                          <w:rPr>
                            <w:sz w:val="16"/>
                          </w:rPr>
                        </w:pPr>
                        <w:r>
                          <w:rPr>
                            <w:color w:val="231F20"/>
                            <w:sz w:val="16"/>
                          </w:rPr>
                          <w:t>Coordenação de Programas LA e PSC SMS</w:t>
                        </w:r>
                      </w:p>
                    </w:tc>
                    <w:tc>
                      <w:tcPr>
                        <w:tcW w:w="977" w:type="dxa"/>
                      </w:tcPr>
                      <w:p>
                        <w:pPr>
                          <w:pStyle w:val="TableParagraph"/>
                          <w:spacing w:before="37"/>
                          <w:ind w:left="78"/>
                          <w:rPr>
                            <w:sz w:val="16"/>
                          </w:rPr>
                        </w:pPr>
                        <w:r>
                          <w:rPr>
                            <w:color w:val="231F20"/>
                            <w:sz w:val="16"/>
                          </w:rPr>
                          <w:t>2016-2025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73"/>
                          <w:rPr>
                            <w:sz w:val="16"/>
                          </w:rPr>
                        </w:pPr>
                        <w:r>
                          <w:rPr>
                            <w:color w:val="231F20"/>
                            <w:sz w:val="16"/>
                          </w:rPr>
                          <w:t>46.</w:t>
                          <w:tab/>
                          <w:t>Garantir dispositivos metodoló- gicos que favoreçam a adesão dos adoles- centes aos atendimentos e tratamentos que necessitarem, garantindo a interlocução entre o </w:t>
                        </w:r>
                        <w:r>
                          <w:rPr>
                            <w:color w:val="231F20"/>
                            <w:spacing w:val="-3"/>
                            <w:sz w:val="16"/>
                          </w:rPr>
                          <w:t>PIA </w:t>
                        </w:r>
                        <w:r>
                          <w:rPr>
                            <w:color w:val="231F20"/>
                            <w:sz w:val="16"/>
                          </w:rPr>
                          <w:t>e o</w:t>
                        </w:r>
                        <w:r>
                          <w:rPr>
                            <w:color w:val="231F20"/>
                            <w:spacing w:val="-18"/>
                            <w:sz w:val="16"/>
                          </w:rPr>
                          <w:t> </w:t>
                        </w:r>
                        <w:r>
                          <w:rPr>
                            <w:color w:val="231F20"/>
                            <w:sz w:val="16"/>
                          </w:rPr>
                          <w:t>PTS.</w:t>
                        </w:r>
                      </w:p>
                    </w:tc>
                    <w:tc>
                      <w:tcPr>
                        <w:tcW w:w="2858" w:type="dxa"/>
                      </w:tcPr>
                      <w:p>
                        <w:pPr>
                          <w:pStyle w:val="TableParagraph"/>
                          <w:spacing w:line="249" w:lineRule="auto" w:before="37"/>
                          <w:ind w:left="112"/>
                          <w:rPr>
                            <w:sz w:val="16"/>
                          </w:rPr>
                        </w:pPr>
                        <w:r>
                          <w:rPr>
                            <w:color w:val="231F20"/>
                            <w:sz w:val="16"/>
                          </w:rPr>
                          <w:t>Secretaria Municipal de Saúde Coordenação de Programas LA e PSC</w:t>
                        </w:r>
                      </w:p>
                    </w:tc>
                    <w:tc>
                      <w:tcPr>
                        <w:tcW w:w="977" w:type="dxa"/>
                      </w:tcPr>
                      <w:p>
                        <w:pPr>
                          <w:pStyle w:val="TableParagraph"/>
                          <w:spacing w:before="37"/>
                          <w:ind w:left="78"/>
                          <w:rPr>
                            <w:sz w:val="16"/>
                          </w:rPr>
                        </w:pPr>
                        <w:r>
                          <w:rPr>
                            <w:color w:val="231F20"/>
                            <w:sz w:val="16"/>
                          </w:rPr>
                          <w:t>2015-2025</w:t>
                        </w:r>
                      </w:p>
                    </w:tc>
                  </w:tr>
                  <w:tr>
                    <w:trPr>
                      <w:trHeight w:val="1408"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78"/>
                          <w:rPr>
                            <w:sz w:val="16"/>
                          </w:rPr>
                        </w:pPr>
                        <w:r>
                          <w:rPr>
                            <w:color w:val="231F20"/>
                            <w:sz w:val="16"/>
                          </w:rPr>
                          <w:t>47.</w:t>
                          <w:tab/>
                          <w:t>Realizar</w:t>
                        </w:r>
                        <w:r>
                          <w:rPr>
                            <w:color w:val="231F20"/>
                            <w:spacing w:val="-10"/>
                            <w:sz w:val="16"/>
                          </w:rPr>
                          <w:t> </w:t>
                        </w:r>
                        <w:r>
                          <w:rPr>
                            <w:color w:val="231F20"/>
                            <w:sz w:val="16"/>
                          </w:rPr>
                          <w:t>ações</w:t>
                        </w:r>
                        <w:r>
                          <w:rPr>
                            <w:color w:val="231F20"/>
                            <w:spacing w:val="-10"/>
                            <w:sz w:val="16"/>
                          </w:rPr>
                          <w:t> </w:t>
                        </w:r>
                        <w:r>
                          <w:rPr>
                            <w:color w:val="231F20"/>
                            <w:sz w:val="16"/>
                          </w:rPr>
                          <w:t>integradas</w:t>
                        </w:r>
                        <w:r>
                          <w:rPr>
                            <w:color w:val="231F20"/>
                            <w:spacing w:val="-10"/>
                            <w:sz w:val="16"/>
                          </w:rPr>
                          <w:t> </w:t>
                        </w:r>
                        <w:r>
                          <w:rPr>
                            <w:color w:val="231F20"/>
                            <w:sz w:val="16"/>
                          </w:rPr>
                          <w:t>e</w:t>
                        </w:r>
                        <w:r>
                          <w:rPr>
                            <w:color w:val="231F20"/>
                            <w:spacing w:val="-10"/>
                            <w:sz w:val="16"/>
                          </w:rPr>
                          <w:t> </w:t>
                        </w:r>
                        <w:r>
                          <w:rPr>
                            <w:color w:val="231F20"/>
                            <w:sz w:val="16"/>
                          </w:rPr>
                          <w:t>parce- rias em atividades junto às escolas, serviços de MSE/MA, equipamentos sociais, centros esportivos e culturais que incentivem a pro- moção de saúde, diálogo sobre as questões de etnia e gênero, sexualidade, orientação sexual que promovam</w:t>
                        </w:r>
                        <w:r>
                          <w:rPr>
                            <w:color w:val="231F20"/>
                            <w:spacing w:val="-12"/>
                            <w:sz w:val="16"/>
                          </w:rPr>
                          <w:t> </w:t>
                        </w:r>
                        <w:r>
                          <w:rPr>
                            <w:color w:val="231F20"/>
                            <w:sz w:val="16"/>
                          </w:rPr>
                          <w:t>autonomia.</w:t>
                        </w:r>
                      </w:p>
                    </w:tc>
                    <w:tc>
                      <w:tcPr>
                        <w:tcW w:w="2858" w:type="dxa"/>
                      </w:tcPr>
                      <w:p>
                        <w:pPr>
                          <w:pStyle w:val="TableParagraph"/>
                          <w:spacing w:line="249" w:lineRule="auto" w:before="37"/>
                          <w:ind w:left="112"/>
                          <w:rPr>
                            <w:sz w:val="16"/>
                          </w:rPr>
                        </w:pPr>
                        <w:r>
                          <w:rPr>
                            <w:color w:val="231F20"/>
                            <w:sz w:val="16"/>
                          </w:rPr>
                          <w:t>Secretaria Municipal de Saúde Coordenação de Programas LA e PSC</w:t>
                        </w:r>
                      </w:p>
                    </w:tc>
                    <w:tc>
                      <w:tcPr>
                        <w:tcW w:w="977" w:type="dxa"/>
                      </w:tcPr>
                      <w:p>
                        <w:pPr>
                          <w:pStyle w:val="TableParagraph"/>
                          <w:spacing w:before="37"/>
                          <w:ind w:left="78"/>
                          <w:rPr>
                            <w:sz w:val="16"/>
                          </w:rPr>
                        </w:pPr>
                        <w:r>
                          <w:rPr>
                            <w:color w:val="231F20"/>
                            <w:sz w:val="16"/>
                          </w:rPr>
                          <w:t>2015-2025</w:t>
                        </w:r>
                      </w:p>
                    </w:tc>
                  </w:tr>
                  <w:tr>
                    <w:trPr>
                      <w:trHeight w:val="832" w:hRule="atLeast"/>
                    </w:trPr>
                    <w:tc>
                      <w:tcPr>
                        <w:tcW w:w="2173" w:type="dxa"/>
                        <w:vMerge w:val="restart"/>
                      </w:tcPr>
                      <w:p>
                        <w:pPr>
                          <w:pStyle w:val="TableParagraph"/>
                          <w:rPr>
                            <w:sz w:val="26"/>
                          </w:rPr>
                        </w:pPr>
                      </w:p>
                      <w:p>
                        <w:pPr>
                          <w:pStyle w:val="TableParagraph"/>
                          <w:rPr>
                            <w:sz w:val="26"/>
                          </w:rPr>
                        </w:pPr>
                      </w:p>
                      <w:p>
                        <w:pPr>
                          <w:pStyle w:val="TableParagraph"/>
                          <w:spacing w:line="249" w:lineRule="auto" w:before="172"/>
                          <w:ind w:left="80"/>
                          <w:rPr>
                            <w:sz w:val="20"/>
                          </w:rPr>
                        </w:pPr>
                        <w:r>
                          <w:rPr>
                            <w:color w:val="231F20"/>
                            <w:w w:val="95"/>
                            <w:sz w:val="20"/>
                          </w:rPr>
                          <w:t>5- GARANTIR ACESSO AOS EQUIPAMENTOS </w:t>
                        </w:r>
                        <w:r>
                          <w:rPr>
                            <w:color w:val="231F20"/>
                            <w:sz w:val="20"/>
                          </w:rPr>
                          <w:t>DA SECRETARIA DE ESPORTES, LAZER E RECREAÇÃO</w:t>
                        </w:r>
                      </w:p>
                    </w:tc>
                    <w:tc>
                      <w:tcPr>
                        <w:tcW w:w="3045" w:type="dxa"/>
                      </w:tcPr>
                      <w:p>
                        <w:pPr>
                          <w:pStyle w:val="TableParagraph"/>
                          <w:tabs>
                            <w:tab w:pos="799" w:val="left" w:leader="none"/>
                          </w:tabs>
                          <w:spacing w:line="249" w:lineRule="auto" w:before="37"/>
                          <w:ind w:left="79" w:right="93"/>
                          <w:rPr>
                            <w:sz w:val="16"/>
                          </w:rPr>
                        </w:pPr>
                        <w:r>
                          <w:rPr>
                            <w:color w:val="231F20"/>
                            <w:sz w:val="16"/>
                          </w:rPr>
                          <w:t>48.</w:t>
                          <w:tab/>
                          <w:t>Apresentação da relação de uni- dades e atividades disponibilizadas pela Se- cretaria de Esportes, por região, ampliando</w:t>
                        </w:r>
                        <w:r>
                          <w:rPr>
                            <w:color w:val="231F20"/>
                            <w:spacing w:val="-26"/>
                            <w:sz w:val="16"/>
                          </w:rPr>
                          <w:t> </w:t>
                        </w:r>
                        <w:r>
                          <w:rPr>
                            <w:color w:val="231F20"/>
                            <w:sz w:val="16"/>
                          </w:rPr>
                          <w:t>a oferta</w:t>
                        </w:r>
                        <w:r>
                          <w:rPr>
                            <w:color w:val="231F20"/>
                            <w:spacing w:val="-9"/>
                            <w:sz w:val="16"/>
                          </w:rPr>
                          <w:t> </w:t>
                        </w:r>
                        <w:r>
                          <w:rPr>
                            <w:color w:val="231F20"/>
                            <w:sz w:val="16"/>
                          </w:rPr>
                          <w:t>para</w:t>
                        </w:r>
                        <w:r>
                          <w:rPr>
                            <w:color w:val="231F20"/>
                            <w:spacing w:val="-9"/>
                            <w:sz w:val="16"/>
                          </w:rPr>
                          <w:t> </w:t>
                        </w:r>
                        <w:r>
                          <w:rPr>
                            <w:color w:val="231F20"/>
                            <w:sz w:val="16"/>
                          </w:rPr>
                          <w:t>adolescentes,</w:t>
                        </w:r>
                        <w:r>
                          <w:rPr>
                            <w:color w:val="231F20"/>
                            <w:spacing w:val="-8"/>
                            <w:sz w:val="16"/>
                          </w:rPr>
                          <w:t> </w:t>
                        </w:r>
                        <w:r>
                          <w:rPr>
                            <w:color w:val="231F20"/>
                            <w:sz w:val="16"/>
                          </w:rPr>
                          <w:t>jovens</w:t>
                        </w:r>
                        <w:r>
                          <w:rPr>
                            <w:color w:val="231F20"/>
                            <w:spacing w:val="-9"/>
                            <w:sz w:val="16"/>
                          </w:rPr>
                          <w:t> </w:t>
                        </w:r>
                        <w:r>
                          <w:rPr>
                            <w:color w:val="231F20"/>
                            <w:sz w:val="16"/>
                          </w:rPr>
                          <w:t>e</w:t>
                        </w:r>
                        <w:r>
                          <w:rPr>
                            <w:color w:val="231F20"/>
                            <w:spacing w:val="-8"/>
                            <w:sz w:val="16"/>
                          </w:rPr>
                          <w:t> </w:t>
                        </w:r>
                        <w:r>
                          <w:rPr>
                            <w:color w:val="231F20"/>
                            <w:sz w:val="16"/>
                          </w:rPr>
                          <w:t>famílias.</w:t>
                        </w:r>
                      </w:p>
                    </w:tc>
                    <w:tc>
                      <w:tcPr>
                        <w:tcW w:w="2858" w:type="dxa"/>
                      </w:tcPr>
                      <w:p>
                        <w:pPr>
                          <w:pStyle w:val="TableParagraph"/>
                          <w:spacing w:line="249" w:lineRule="auto" w:before="37"/>
                          <w:ind w:left="112" w:right="31"/>
                          <w:rPr>
                            <w:sz w:val="16"/>
                          </w:rPr>
                        </w:pPr>
                        <w:r>
                          <w:rPr>
                            <w:color w:val="231F20"/>
                            <w:sz w:val="16"/>
                          </w:rPr>
                          <w:t>Secretaria Municipal de Esportes, Lazer e Recreação</w:t>
                        </w:r>
                      </w:p>
                      <w:p>
                        <w:pPr>
                          <w:pStyle w:val="TableParagraph"/>
                          <w:spacing w:before="1"/>
                          <w:ind w:left="112"/>
                          <w:rPr>
                            <w:sz w:val="16"/>
                          </w:rPr>
                        </w:pPr>
                        <w:r>
                          <w:rPr>
                            <w:color w:val="231F20"/>
                            <w:sz w:val="16"/>
                          </w:rPr>
                          <w:t>Coordenação de Programas LA e PSC</w:t>
                        </w:r>
                      </w:p>
                    </w:tc>
                    <w:tc>
                      <w:tcPr>
                        <w:tcW w:w="977" w:type="dxa"/>
                      </w:tcPr>
                      <w:p>
                        <w:pPr>
                          <w:pStyle w:val="TableParagraph"/>
                          <w:spacing w:before="37"/>
                          <w:ind w:left="78"/>
                          <w:rPr>
                            <w:sz w:val="16"/>
                          </w:rPr>
                        </w:pPr>
                        <w:r>
                          <w:rPr>
                            <w:color w:val="231F20"/>
                            <w:sz w:val="16"/>
                          </w:rPr>
                          <w:t>2015-2016</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75"/>
                          <w:rPr>
                            <w:sz w:val="16"/>
                          </w:rPr>
                        </w:pPr>
                        <w:r>
                          <w:rPr>
                            <w:color w:val="231F20"/>
                            <w:sz w:val="16"/>
                          </w:rPr>
                          <w:t>49.</w:t>
                          <w:tab/>
                          <w:t>Indicação de profissionais de referência, para conhecimento e participação na execução do</w:t>
                        </w:r>
                        <w:r>
                          <w:rPr>
                            <w:color w:val="231F20"/>
                            <w:spacing w:val="-13"/>
                            <w:sz w:val="16"/>
                          </w:rPr>
                          <w:t> </w:t>
                        </w:r>
                        <w:r>
                          <w:rPr>
                            <w:color w:val="231F20"/>
                            <w:sz w:val="16"/>
                          </w:rPr>
                          <w:t>PIA.</w:t>
                        </w:r>
                      </w:p>
                    </w:tc>
                    <w:tc>
                      <w:tcPr>
                        <w:tcW w:w="2858" w:type="dxa"/>
                      </w:tcPr>
                      <w:p>
                        <w:pPr>
                          <w:pStyle w:val="TableParagraph"/>
                          <w:spacing w:line="249" w:lineRule="auto" w:before="37"/>
                          <w:ind w:left="112" w:right="31"/>
                          <w:rPr>
                            <w:sz w:val="16"/>
                          </w:rPr>
                        </w:pPr>
                        <w:r>
                          <w:rPr>
                            <w:color w:val="231F20"/>
                            <w:sz w:val="16"/>
                          </w:rPr>
                          <w:t>Secretaria Municipal de Esportes, Lazer e Recreação.</w:t>
                        </w:r>
                      </w:p>
                      <w:p>
                        <w:pPr>
                          <w:pStyle w:val="TableParagraph"/>
                          <w:spacing w:before="1"/>
                          <w:ind w:left="112"/>
                          <w:rPr>
                            <w:sz w:val="16"/>
                          </w:rPr>
                        </w:pPr>
                        <w:r>
                          <w:rPr>
                            <w:color w:val="231F20"/>
                            <w:sz w:val="16"/>
                          </w:rPr>
                          <w:t>Coordenação de Programas LA e PSC</w:t>
                        </w:r>
                      </w:p>
                    </w:tc>
                    <w:tc>
                      <w:tcPr>
                        <w:tcW w:w="977" w:type="dxa"/>
                      </w:tcPr>
                      <w:p>
                        <w:pPr>
                          <w:pStyle w:val="TableParagraph"/>
                          <w:spacing w:before="37"/>
                          <w:ind w:left="78"/>
                          <w:rPr>
                            <w:sz w:val="16"/>
                          </w:rPr>
                        </w:pPr>
                        <w:r>
                          <w:rPr>
                            <w:color w:val="231F20"/>
                            <w:sz w:val="16"/>
                          </w:rPr>
                          <w:t>2015-2016</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04"/>
                          <w:rPr>
                            <w:sz w:val="16"/>
                          </w:rPr>
                        </w:pPr>
                        <w:r>
                          <w:rPr>
                            <w:color w:val="231F20"/>
                            <w:sz w:val="16"/>
                          </w:rPr>
                          <w:t>50.</w:t>
                          <w:tab/>
                          <w:t>Inserção</w:t>
                        </w:r>
                        <w:r>
                          <w:rPr>
                            <w:color w:val="231F20"/>
                            <w:spacing w:val="-13"/>
                            <w:sz w:val="16"/>
                          </w:rPr>
                          <w:t> </w:t>
                        </w:r>
                        <w:r>
                          <w:rPr>
                            <w:color w:val="231F20"/>
                            <w:sz w:val="16"/>
                          </w:rPr>
                          <w:t>dos</w:t>
                        </w:r>
                        <w:r>
                          <w:rPr>
                            <w:color w:val="231F20"/>
                            <w:spacing w:val="-13"/>
                            <w:sz w:val="16"/>
                          </w:rPr>
                          <w:t> </w:t>
                        </w:r>
                        <w:r>
                          <w:rPr>
                            <w:color w:val="231F20"/>
                            <w:sz w:val="16"/>
                          </w:rPr>
                          <w:t>adolescentes,</w:t>
                        </w:r>
                        <w:r>
                          <w:rPr>
                            <w:color w:val="231F20"/>
                            <w:spacing w:val="-12"/>
                            <w:sz w:val="16"/>
                          </w:rPr>
                          <w:t> </w:t>
                        </w:r>
                        <w:r>
                          <w:rPr>
                            <w:color w:val="231F20"/>
                            <w:sz w:val="16"/>
                          </w:rPr>
                          <w:t>jovens e famílias nas atividades de esportes, recre- ação e lazer, respeitando-se as indicações de interesses dos mesmos nos</w:t>
                        </w:r>
                        <w:r>
                          <w:rPr>
                            <w:color w:val="231F20"/>
                            <w:spacing w:val="-20"/>
                            <w:sz w:val="16"/>
                          </w:rPr>
                          <w:t> </w:t>
                        </w:r>
                        <w:r>
                          <w:rPr>
                            <w:color w:val="231F20"/>
                            <w:sz w:val="16"/>
                          </w:rPr>
                          <w:t>PIAs.</w:t>
                        </w:r>
                      </w:p>
                    </w:tc>
                    <w:tc>
                      <w:tcPr>
                        <w:tcW w:w="2858" w:type="dxa"/>
                      </w:tcPr>
                      <w:p>
                        <w:pPr>
                          <w:pStyle w:val="TableParagraph"/>
                          <w:spacing w:line="249" w:lineRule="auto" w:before="37"/>
                          <w:ind w:left="112" w:right="314"/>
                          <w:rPr>
                            <w:sz w:val="16"/>
                          </w:rPr>
                        </w:pPr>
                        <w:r>
                          <w:rPr>
                            <w:color w:val="231F20"/>
                            <w:sz w:val="16"/>
                          </w:rPr>
                          <w:t>Órgão </w:t>
                        </w:r>
                        <w:r>
                          <w:rPr>
                            <w:color w:val="231F20"/>
                            <w:spacing w:val="-3"/>
                            <w:sz w:val="16"/>
                          </w:rPr>
                          <w:t>gestor </w:t>
                        </w:r>
                        <w:r>
                          <w:rPr>
                            <w:color w:val="231F20"/>
                            <w:sz w:val="16"/>
                          </w:rPr>
                          <w:t>do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de </w:t>
                        </w:r>
                        <w:r>
                          <w:rPr>
                            <w:color w:val="231F20"/>
                            <w:spacing w:val="-3"/>
                            <w:sz w:val="16"/>
                          </w:rPr>
                          <w:t>Esportes</w:t>
                        </w:r>
                      </w:p>
                      <w:p>
                        <w:pPr>
                          <w:pStyle w:val="TableParagraph"/>
                          <w:spacing w:before="2"/>
                          <w:ind w:left="112"/>
                          <w:rPr>
                            <w:sz w:val="16"/>
                          </w:rPr>
                        </w:pPr>
                        <w:r>
                          <w:rPr>
                            <w:color w:val="231F20"/>
                            <w:sz w:val="16"/>
                          </w:rPr>
                          <w:t>SMSE/MA</w:t>
                        </w:r>
                      </w:p>
                      <w:p>
                        <w:pPr>
                          <w:pStyle w:val="TableParagraph"/>
                          <w:spacing w:before="8"/>
                          <w:ind w:left="112"/>
                          <w:rPr>
                            <w:sz w:val="16"/>
                          </w:rPr>
                        </w:pPr>
                        <w:r>
                          <w:rPr>
                            <w:color w:val="231F20"/>
                            <w:sz w:val="16"/>
                          </w:rPr>
                          <w:t>Coordenação de Programas LA e PSC</w:t>
                        </w:r>
                      </w:p>
                    </w:tc>
                    <w:tc>
                      <w:tcPr>
                        <w:tcW w:w="977" w:type="dxa"/>
                      </w:tcPr>
                      <w:p>
                        <w:pPr>
                          <w:pStyle w:val="TableParagraph"/>
                          <w:spacing w:before="37"/>
                          <w:ind w:left="78"/>
                          <w:rPr>
                            <w:sz w:val="16"/>
                          </w:rPr>
                        </w:pPr>
                        <w:r>
                          <w:rPr>
                            <w:color w:val="231F20"/>
                            <w:sz w:val="16"/>
                          </w:rPr>
                          <w:t>2015-2025</w:t>
                        </w: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p>
      <w:pPr>
        <w:pStyle w:val="BodyText"/>
        <w:spacing w:before="113"/>
        <w:ind w:right="556"/>
        <w:jc w:val="right"/>
        <w:rPr>
          <w:rFonts w:ascii="Times New Roman"/>
        </w:rPr>
      </w:pPr>
      <w:r>
        <w:rPr>
          <w:rFonts w:ascii="Times New Roman"/>
          <w:color w:val="6D6E71"/>
          <w:w w:val="95"/>
        </w:rPr>
        <w:t>93</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420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4248">
            <wp:simplePos x="0" y="0"/>
            <wp:positionH relativeFrom="page">
              <wp:posOffset>7921955</wp:posOffset>
            </wp:positionH>
            <wp:positionV relativeFrom="page">
              <wp:posOffset>5536501</wp:posOffset>
            </wp:positionV>
            <wp:extent cx="152400" cy="152400"/>
            <wp:effectExtent l="0" t="0" r="0" b="0"/>
            <wp:wrapNone/>
            <wp:docPr id="595" name="image4.png" descr=""/>
            <wp:cNvGraphicFramePr>
              <a:graphicFrameLocks noChangeAspect="1"/>
            </wp:cNvGraphicFramePr>
            <a:graphic>
              <a:graphicData uri="http://schemas.openxmlformats.org/drawingml/2006/picture">
                <pic:pic>
                  <pic:nvPicPr>
                    <pic:cNvPr id="59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597" name="image4.png" descr=""/>
            <wp:cNvGraphicFramePr>
              <a:graphicFrameLocks noChangeAspect="1"/>
            </wp:cNvGraphicFramePr>
            <a:graphic>
              <a:graphicData uri="http://schemas.openxmlformats.org/drawingml/2006/picture">
                <pic:pic>
                  <pic:nvPicPr>
                    <pic:cNvPr id="59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2128;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4224"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p>
      <w:pPr>
        <w:tabs>
          <w:tab w:pos="1397" w:val="left" w:leader="none"/>
        </w:tabs>
        <w:spacing w:line="240" w:lineRule="auto"/>
        <w:ind w:left="-410" w:right="0" w:firstLine="0"/>
        <w:rPr>
          <w:rFonts w:ascii="Times New Roman"/>
          <w:sz w:val="20"/>
        </w:rPr>
      </w:pPr>
      <w:r>
        <w:rPr>
          <w:rFonts w:ascii="Times New Roman"/>
          <w:position w:val="695"/>
          <w:sz w:val="20"/>
        </w:rPr>
        <w:drawing>
          <wp:inline distT="0" distB="0" distL="0" distR="0">
            <wp:extent cx="152400" cy="152400"/>
            <wp:effectExtent l="0" t="0" r="0" b="0"/>
            <wp:docPr id="599" name="image4.png" descr=""/>
            <wp:cNvGraphicFramePr>
              <a:graphicFrameLocks noChangeAspect="1"/>
            </wp:cNvGraphicFramePr>
            <a:graphic>
              <a:graphicData uri="http://schemas.openxmlformats.org/drawingml/2006/picture">
                <pic:pic>
                  <pic:nvPicPr>
                    <pic:cNvPr id="60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695"/>
          <w:sz w:val="20"/>
        </w:rPr>
      </w:r>
      <w:r>
        <w:rPr>
          <w:rFonts w:ascii="Times New Roman"/>
          <w:position w:val="695"/>
          <w:sz w:val="20"/>
        </w:rPr>
        <w:tab/>
      </w:r>
      <w:r>
        <w:rPr>
          <w:rFonts w:ascii="Times New Roman"/>
          <w:sz w:val="20"/>
        </w:rPr>
        <w:pict>
          <v:shape style="width:454.05pt;height:703.5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045"/>
                    <w:gridCol w:w="2858"/>
                    <w:gridCol w:w="977"/>
                  </w:tblGrid>
                  <w:tr>
                    <w:trPr>
                      <w:trHeight w:val="650" w:hRule="atLeast"/>
                    </w:trPr>
                    <w:tc>
                      <w:tcPr>
                        <w:tcW w:w="9053" w:type="dxa"/>
                        <w:gridSpan w:val="4"/>
                        <w:shd w:val="clear" w:color="auto" w:fill="58595B"/>
                      </w:tcPr>
                      <w:p>
                        <w:pPr>
                          <w:pStyle w:val="TableParagraph"/>
                          <w:spacing w:before="3"/>
                          <w:rPr>
                            <w:sz w:val="20"/>
                          </w:rPr>
                        </w:pPr>
                      </w:p>
                      <w:p>
                        <w:pPr>
                          <w:pStyle w:val="TableParagraph"/>
                          <w:spacing w:before="1"/>
                          <w:ind w:left="2098"/>
                          <w:rPr>
                            <w:b/>
                            <w:sz w:val="16"/>
                          </w:rPr>
                        </w:pPr>
                        <w:r>
                          <w:rPr>
                            <w:b/>
                            <w:color w:val="FFFFFF"/>
                            <w:sz w:val="16"/>
                          </w:rPr>
                          <w:t>EIXO 2 – QUALIFICAÇÃO DO ATENDIMENTO SOCIOEDUCATIVO</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045" w:type="dxa"/>
                      </w:tcPr>
                      <w:p>
                        <w:pPr>
                          <w:pStyle w:val="TableParagraph"/>
                          <w:spacing w:before="77"/>
                          <w:ind w:left="1254" w:right="1250"/>
                          <w:jc w:val="center"/>
                          <w:rPr>
                            <w:b/>
                            <w:sz w:val="16"/>
                          </w:rPr>
                        </w:pPr>
                        <w:r>
                          <w:rPr>
                            <w:b/>
                            <w:color w:val="231F20"/>
                            <w:sz w:val="16"/>
                          </w:rPr>
                          <w:t>META</w:t>
                        </w:r>
                      </w:p>
                    </w:tc>
                    <w:tc>
                      <w:tcPr>
                        <w:tcW w:w="2858" w:type="dxa"/>
                      </w:tcPr>
                      <w:p>
                        <w:pPr>
                          <w:pStyle w:val="TableParagraph"/>
                          <w:spacing w:before="77"/>
                          <w:ind w:left="858"/>
                          <w:rPr>
                            <w:b/>
                            <w:sz w:val="16"/>
                          </w:rPr>
                        </w:pPr>
                        <w:r>
                          <w:rPr>
                            <w:b/>
                            <w:color w:val="231F20"/>
                            <w:sz w:val="16"/>
                          </w:rPr>
                          <w:t>RESPONSÁVEIS</w:t>
                        </w:r>
                      </w:p>
                    </w:tc>
                    <w:tc>
                      <w:tcPr>
                        <w:tcW w:w="977" w:type="dxa"/>
                      </w:tcPr>
                      <w:p>
                        <w:pPr>
                          <w:pStyle w:val="TableParagraph"/>
                          <w:spacing w:before="77"/>
                          <w:ind w:left="126"/>
                          <w:rPr>
                            <w:b/>
                            <w:sz w:val="16"/>
                          </w:rPr>
                        </w:pPr>
                        <w:r>
                          <w:rPr>
                            <w:b/>
                            <w:color w:val="231F20"/>
                            <w:sz w:val="16"/>
                          </w:rPr>
                          <w:t>PERÍODO</w:t>
                        </w:r>
                      </w:p>
                    </w:tc>
                  </w:tr>
                  <w:tr>
                    <w:trPr>
                      <w:trHeight w:val="1024" w:hRule="atLeast"/>
                    </w:trPr>
                    <w:tc>
                      <w:tcPr>
                        <w:tcW w:w="2173" w:type="dxa"/>
                        <w:vMerge w:val="restart"/>
                      </w:tcPr>
                      <w:p>
                        <w:pPr>
                          <w:pStyle w:val="TableParagraph"/>
                          <w:rPr>
                            <w:sz w:val="26"/>
                          </w:rPr>
                        </w:pPr>
                      </w:p>
                      <w:p>
                        <w:pPr>
                          <w:pStyle w:val="TableParagraph"/>
                          <w:rPr>
                            <w:sz w:val="26"/>
                          </w:rPr>
                        </w:pPr>
                      </w:p>
                      <w:p>
                        <w:pPr>
                          <w:pStyle w:val="TableParagraph"/>
                          <w:spacing w:before="5"/>
                          <w:rPr>
                            <w:sz w:val="26"/>
                          </w:rPr>
                        </w:pPr>
                      </w:p>
                      <w:p>
                        <w:pPr>
                          <w:pStyle w:val="TableParagraph"/>
                          <w:spacing w:line="249" w:lineRule="auto"/>
                          <w:ind w:left="80"/>
                          <w:rPr>
                            <w:sz w:val="20"/>
                          </w:rPr>
                        </w:pPr>
                        <w:r>
                          <w:rPr>
                            <w:color w:val="231F20"/>
                            <w:w w:val="95"/>
                            <w:sz w:val="20"/>
                          </w:rPr>
                          <w:t>5- GARANTIR ACESSO AOS EQUIPAMENTOS </w:t>
                        </w:r>
                        <w:r>
                          <w:rPr>
                            <w:color w:val="231F20"/>
                            <w:sz w:val="20"/>
                          </w:rPr>
                          <w:t>DA SECRETARIA DE ESPORTES, LAZER E RECREAÇÃO</w:t>
                        </w:r>
                      </w:p>
                    </w:tc>
                    <w:tc>
                      <w:tcPr>
                        <w:tcW w:w="3045" w:type="dxa"/>
                      </w:tcPr>
                      <w:p>
                        <w:pPr>
                          <w:pStyle w:val="TableParagraph"/>
                          <w:tabs>
                            <w:tab w:pos="799" w:val="left" w:leader="none"/>
                          </w:tabs>
                          <w:spacing w:line="249" w:lineRule="auto" w:before="37"/>
                          <w:ind w:left="79" w:right="64"/>
                          <w:rPr>
                            <w:sz w:val="16"/>
                          </w:rPr>
                        </w:pPr>
                        <w:r>
                          <w:rPr>
                            <w:color w:val="231F20"/>
                            <w:sz w:val="16"/>
                          </w:rPr>
                          <w:t>51.</w:t>
                          <w:tab/>
                          <w:t>Reconhecer</w:t>
                        </w:r>
                        <w:r>
                          <w:rPr>
                            <w:color w:val="231F20"/>
                            <w:spacing w:val="-11"/>
                            <w:sz w:val="16"/>
                          </w:rPr>
                          <w:t> </w:t>
                        </w:r>
                        <w:r>
                          <w:rPr>
                            <w:color w:val="231F20"/>
                            <w:sz w:val="16"/>
                          </w:rPr>
                          <w:t>e</w:t>
                        </w:r>
                        <w:r>
                          <w:rPr>
                            <w:color w:val="231F20"/>
                            <w:spacing w:val="-10"/>
                            <w:sz w:val="16"/>
                          </w:rPr>
                          <w:t> </w:t>
                        </w:r>
                        <w:r>
                          <w:rPr>
                            <w:color w:val="231F20"/>
                            <w:sz w:val="16"/>
                          </w:rPr>
                          <w:t>valorizar</w:t>
                        </w:r>
                        <w:r>
                          <w:rPr>
                            <w:color w:val="231F20"/>
                            <w:spacing w:val="-11"/>
                            <w:sz w:val="16"/>
                          </w:rPr>
                          <w:t> </w:t>
                        </w:r>
                        <w:r>
                          <w:rPr>
                            <w:color w:val="231F20"/>
                            <w:sz w:val="16"/>
                          </w:rPr>
                          <w:t>os</w:t>
                        </w:r>
                        <w:r>
                          <w:rPr>
                            <w:color w:val="231F20"/>
                            <w:spacing w:val="-10"/>
                            <w:sz w:val="16"/>
                          </w:rPr>
                          <w:t> </w:t>
                        </w:r>
                        <w:r>
                          <w:rPr>
                            <w:color w:val="231F20"/>
                            <w:sz w:val="16"/>
                          </w:rPr>
                          <w:t>espaços aglutinadores de adolescentes/jovens por meio de atividades esportivas, tal como o fu- tebol</w:t>
                        </w:r>
                        <w:r>
                          <w:rPr>
                            <w:color w:val="231F20"/>
                            <w:spacing w:val="-9"/>
                            <w:sz w:val="16"/>
                          </w:rPr>
                          <w:t> </w:t>
                        </w:r>
                        <w:r>
                          <w:rPr>
                            <w:color w:val="231F20"/>
                            <w:sz w:val="16"/>
                          </w:rPr>
                          <w:t>de</w:t>
                        </w:r>
                        <w:r>
                          <w:rPr>
                            <w:color w:val="231F20"/>
                            <w:spacing w:val="-9"/>
                            <w:sz w:val="16"/>
                          </w:rPr>
                          <w:t> </w:t>
                        </w:r>
                        <w:r>
                          <w:rPr>
                            <w:color w:val="231F20"/>
                            <w:sz w:val="16"/>
                          </w:rPr>
                          <w:t>várzea,</w:t>
                        </w:r>
                        <w:r>
                          <w:rPr>
                            <w:color w:val="231F20"/>
                            <w:spacing w:val="-9"/>
                            <w:sz w:val="16"/>
                          </w:rPr>
                          <w:t> </w:t>
                        </w:r>
                        <w:r>
                          <w:rPr>
                            <w:color w:val="231F20"/>
                            <w:sz w:val="16"/>
                          </w:rPr>
                          <w:t>canalizando-as</w:t>
                        </w:r>
                        <w:r>
                          <w:rPr>
                            <w:color w:val="231F20"/>
                            <w:spacing w:val="-9"/>
                            <w:sz w:val="16"/>
                          </w:rPr>
                          <w:t> </w:t>
                        </w:r>
                        <w:r>
                          <w:rPr>
                            <w:color w:val="231F20"/>
                            <w:sz w:val="16"/>
                          </w:rPr>
                          <w:t>para</w:t>
                        </w:r>
                        <w:r>
                          <w:rPr>
                            <w:color w:val="231F20"/>
                            <w:spacing w:val="-9"/>
                            <w:sz w:val="16"/>
                          </w:rPr>
                          <w:t> </w:t>
                        </w:r>
                        <w:r>
                          <w:rPr>
                            <w:color w:val="231F20"/>
                            <w:sz w:val="16"/>
                          </w:rPr>
                          <w:t>vivência de uma sociabilidade pautada em</w:t>
                        </w:r>
                        <w:r>
                          <w:rPr>
                            <w:color w:val="231F20"/>
                            <w:spacing w:val="-8"/>
                            <w:sz w:val="16"/>
                          </w:rPr>
                          <w:t> </w:t>
                        </w:r>
                        <w:r>
                          <w:rPr>
                            <w:color w:val="231F20"/>
                            <w:sz w:val="16"/>
                          </w:rPr>
                          <w:t>cidadania</w:t>
                        </w:r>
                      </w:p>
                    </w:tc>
                    <w:tc>
                      <w:tcPr>
                        <w:tcW w:w="2858" w:type="dxa"/>
                      </w:tcPr>
                      <w:p>
                        <w:pPr>
                          <w:pStyle w:val="TableParagraph"/>
                          <w:spacing w:line="249" w:lineRule="auto" w:before="37"/>
                          <w:ind w:left="112" w:right="31"/>
                          <w:rPr>
                            <w:sz w:val="16"/>
                          </w:rPr>
                        </w:pPr>
                        <w:r>
                          <w:rPr>
                            <w:color w:val="231F20"/>
                            <w:sz w:val="16"/>
                          </w:rPr>
                          <w:t>Secretaria Municipal de Esportes, Lazer e Recreação</w:t>
                        </w:r>
                      </w:p>
                      <w:p>
                        <w:pPr>
                          <w:pStyle w:val="TableParagraph"/>
                          <w:spacing w:before="1"/>
                          <w:ind w:left="112"/>
                          <w:rPr>
                            <w:sz w:val="16"/>
                          </w:rPr>
                        </w:pPr>
                        <w:r>
                          <w:rPr>
                            <w:color w:val="231F20"/>
                            <w:sz w:val="16"/>
                          </w:rPr>
                          <w:t>Coordenação de Programas LA e PSC</w:t>
                        </w:r>
                      </w:p>
                    </w:tc>
                    <w:tc>
                      <w:tcPr>
                        <w:tcW w:w="977" w:type="dxa"/>
                      </w:tcPr>
                      <w:p>
                        <w:pPr>
                          <w:pStyle w:val="TableParagraph"/>
                          <w:spacing w:before="37"/>
                          <w:ind w:left="78"/>
                          <w:rPr>
                            <w:sz w:val="16"/>
                          </w:rPr>
                        </w:pPr>
                        <w:r>
                          <w:rPr>
                            <w:color w:val="231F20"/>
                            <w:sz w:val="16"/>
                          </w:rPr>
                          <w:t>2015-2025</w:t>
                        </w:r>
                      </w:p>
                    </w:tc>
                  </w:tr>
                  <w:tr>
                    <w:trPr>
                      <w:trHeight w:val="711"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69"/>
                          <w:rPr>
                            <w:sz w:val="16"/>
                          </w:rPr>
                        </w:pPr>
                        <w:r>
                          <w:rPr>
                            <w:color w:val="231F20"/>
                            <w:sz w:val="16"/>
                          </w:rPr>
                          <w:t>52.</w:t>
                          <w:tab/>
                          <w:t>Disponibilização de ingressos ou vagas</w:t>
                        </w:r>
                        <w:r>
                          <w:rPr>
                            <w:color w:val="231F20"/>
                            <w:spacing w:val="-12"/>
                            <w:sz w:val="16"/>
                          </w:rPr>
                          <w:t> </w:t>
                        </w:r>
                        <w:r>
                          <w:rPr>
                            <w:color w:val="231F20"/>
                            <w:sz w:val="16"/>
                          </w:rPr>
                          <w:t>para</w:t>
                        </w:r>
                        <w:r>
                          <w:rPr>
                            <w:color w:val="231F20"/>
                            <w:spacing w:val="-11"/>
                            <w:sz w:val="16"/>
                          </w:rPr>
                          <w:t> </w:t>
                        </w:r>
                        <w:r>
                          <w:rPr>
                            <w:color w:val="231F20"/>
                            <w:sz w:val="16"/>
                          </w:rPr>
                          <w:t>atividades</w:t>
                        </w:r>
                        <w:r>
                          <w:rPr>
                            <w:color w:val="231F20"/>
                            <w:spacing w:val="-11"/>
                            <w:sz w:val="16"/>
                          </w:rPr>
                          <w:t> </w:t>
                        </w:r>
                        <w:r>
                          <w:rPr>
                            <w:color w:val="231F20"/>
                            <w:sz w:val="16"/>
                          </w:rPr>
                          <w:t>promovidas</w:t>
                        </w:r>
                        <w:r>
                          <w:rPr>
                            <w:color w:val="231F20"/>
                            <w:spacing w:val="-11"/>
                            <w:sz w:val="16"/>
                          </w:rPr>
                          <w:t> </w:t>
                        </w:r>
                        <w:r>
                          <w:rPr>
                            <w:color w:val="231F20"/>
                            <w:sz w:val="16"/>
                          </w:rPr>
                          <w:t>pela</w:t>
                        </w:r>
                        <w:r>
                          <w:rPr>
                            <w:color w:val="231F20"/>
                            <w:spacing w:val="-11"/>
                            <w:sz w:val="16"/>
                          </w:rPr>
                          <w:t> </w:t>
                        </w:r>
                        <w:r>
                          <w:rPr>
                            <w:color w:val="231F20"/>
                            <w:sz w:val="16"/>
                          </w:rPr>
                          <w:t>Secre- taria de Esportes, Lazer e</w:t>
                        </w:r>
                        <w:r>
                          <w:rPr>
                            <w:color w:val="231F20"/>
                            <w:spacing w:val="-30"/>
                            <w:sz w:val="16"/>
                          </w:rPr>
                          <w:t> </w:t>
                        </w:r>
                        <w:r>
                          <w:rPr>
                            <w:color w:val="231F20"/>
                            <w:sz w:val="16"/>
                          </w:rPr>
                          <w:t>Recreação.</w:t>
                        </w:r>
                      </w:p>
                    </w:tc>
                    <w:tc>
                      <w:tcPr>
                        <w:tcW w:w="2858" w:type="dxa"/>
                      </w:tcPr>
                      <w:p>
                        <w:pPr>
                          <w:pStyle w:val="TableParagraph"/>
                          <w:spacing w:line="249" w:lineRule="auto" w:before="37"/>
                          <w:ind w:left="112" w:right="31"/>
                          <w:rPr>
                            <w:sz w:val="16"/>
                          </w:rPr>
                        </w:pPr>
                        <w:r>
                          <w:rPr>
                            <w:color w:val="231F20"/>
                            <w:sz w:val="16"/>
                          </w:rPr>
                          <w:t>Secretaria Municipal de Esportes, Lazer e Recreação</w:t>
                        </w:r>
                      </w:p>
                      <w:p>
                        <w:pPr>
                          <w:pStyle w:val="TableParagraph"/>
                          <w:spacing w:before="1"/>
                          <w:ind w:left="112"/>
                          <w:rPr>
                            <w:sz w:val="16"/>
                          </w:rPr>
                        </w:pPr>
                        <w:r>
                          <w:rPr>
                            <w:color w:val="231F20"/>
                            <w:sz w:val="16"/>
                          </w:rPr>
                          <w:t>Coordenação de Programas LA e PSC</w:t>
                        </w:r>
                      </w:p>
                    </w:tc>
                    <w:tc>
                      <w:tcPr>
                        <w:tcW w:w="977" w:type="dxa"/>
                      </w:tcPr>
                      <w:p>
                        <w:pPr>
                          <w:pStyle w:val="TableParagraph"/>
                          <w:spacing w:before="37"/>
                          <w:ind w:left="78"/>
                          <w:rPr>
                            <w:sz w:val="16"/>
                          </w:rPr>
                        </w:pPr>
                        <w:r>
                          <w:rPr>
                            <w:color w:val="231F20"/>
                            <w:sz w:val="16"/>
                          </w:rPr>
                          <w:t>2015-2025</w:t>
                        </w:r>
                      </w:p>
                    </w:tc>
                  </w:tr>
                  <w:tr>
                    <w:trPr>
                      <w:trHeight w:val="121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70"/>
                          <w:rPr>
                            <w:sz w:val="16"/>
                          </w:rPr>
                        </w:pPr>
                        <w:r>
                          <w:rPr>
                            <w:color w:val="231F20"/>
                            <w:sz w:val="16"/>
                          </w:rPr>
                          <w:t>53.</w:t>
                          <w:tab/>
                          <w:t>Fomentar a inclusão dos</w:t>
                        </w:r>
                        <w:r>
                          <w:rPr>
                            <w:color w:val="231F20"/>
                            <w:spacing w:val="-17"/>
                            <w:sz w:val="16"/>
                          </w:rPr>
                          <w:t> </w:t>
                        </w:r>
                        <w:r>
                          <w:rPr>
                            <w:color w:val="231F20"/>
                            <w:sz w:val="16"/>
                          </w:rPr>
                          <w:t>adoles- centes</w:t>
                        </w:r>
                        <w:r>
                          <w:rPr>
                            <w:color w:val="231F20"/>
                            <w:spacing w:val="-9"/>
                            <w:sz w:val="16"/>
                          </w:rPr>
                          <w:t> </w:t>
                        </w:r>
                        <w:r>
                          <w:rPr>
                            <w:color w:val="231F20"/>
                            <w:sz w:val="16"/>
                          </w:rPr>
                          <w:t>nos</w:t>
                        </w:r>
                        <w:r>
                          <w:rPr>
                            <w:color w:val="231F20"/>
                            <w:spacing w:val="-8"/>
                            <w:sz w:val="16"/>
                          </w:rPr>
                          <w:t> </w:t>
                        </w:r>
                        <w:r>
                          <w:rPr>
                            <w:color w:val="231F20"/>
                            <w:sz w:val="16"/>
                          </w:rPr>
                          <w:t>centros</w:t>
                        </w:r>
                        <w:r>
                          <w:rPr>
                            <w:color w:val="231F20"/>
                            <w:spacing w:val="-9"/>
                            <w:sz w:val="16"/>
                          </w:rPr>
                          <w:t> </w:t>
                        </w:r>
                        <w:r>
                          <w:rPr>
                            <w:color w:val="231F20"/>
                            <w:sz w:val="16"/>
                          </w:rPr>
                          <w:t>esportivos,</w:t>
                        </w:r>
                        <w:r>
                          <w:rPr>
                            <w:color w:val="231F20"/>
                            <w:spacing w:val="-8"/>
                            <w:sz w:val="16"/>
                          </w:rPr>
                          <w:t> </w:t>
                        </w:r>
                        <w:r>
                          <w:rPr>
                            <w:color w:val="231F20"/>
                            <w:sz w:val="16"/>
                          </w:rPr>
                          <w:t>inclusive</w:t>
                        </w:r>
                        <w:r>
                          <w:rPr>
                            <w:color w:val="231F20"/>
                            <w:spacing w:val="-9"/>
                            <w:sz w:val="16"/>
                          </w:rPr>
                          <w:t> </w:t>
                        </w:r>
                        <w:r>
                          <w:rPr>
                            <w:color w:val="231F20"/>
                            <w:sz w:val="16"/>
                          </w:rPr>
                          <w:t>dis- ponibilizando materiais (uniformes, bolas, etc.), considerando suas</w:t>
                        </w:r>
                        <w:r>
                          <w:rPr>
                            <w:color w:val="231F20"/>
                            <w:spacing w:val="-16"/>
                            <w:sz w:val="16"/>
                          </w:rPr>
                          <w:t> </w:t>
                        </w:r>
                        <w:r>
                          <w:rPr>
                            <w:color w:val="231F20"/>
                            <w:sz w:val="16"/>
                          </w:rPr>
                          <w:t>necessidades.</w:t>
                        </w:r>
                      </w:p>
                    </w:tc>
                    <w:tc>
                      <w:tcPr>
                        <w:tcW w:w="2858" w:type="dxa"/>
                      </w:tcPr>
                      <w:p>
                        <w:pPr>
                          <w:pStyle w:val="TableParagraph"/>
                          <w:spacing w:line="249" w:lineRule="auto" w:before="37"/>
                          <w:ind w:left="112" w:right="239"/>
                          <w:rPr>
                            <w:sz w:val="16"/>
                          </w:rPr>
                        </w:pPr>
                        <w:r>
                          <w:rPr>
                            <w:color w:val="231F20"/>
                            <w:sz w:val="16"/>
                          </w:rPr>
                          <w:t>Órgão gestor do Sistema Municipal de Atendimento Socioeducativo</w:t>
                        </w:r>
                      </w:p>
                      <w:p>
                        <w:pPr>
                          <w:pStyle w:val="TableParagraph"/>
                          <w:spacing w:line="249" w:lineRule="auto" w:before="1"/>
                          <w:ind w:left="112" w:right="31"/>
                          <w:rPr>
                            <w:sz w:val="16"/>
                          </w:rPr>
                        </w:pPr>
                        <w:r>
                          <w:rPr>
                            <w:color w:val="231F20"/>
                            <w:sz w:val="16"/>
                          </w:rPr>
                          <w:t>Secretaria Municipal de Esportes, Lazer e Recreação</w:t>
                        </w:r>
                      </w:p>
                      <w:p>
                        <w:pPr>
                          <w:pStyle w:val="TableParagraph"/>
                          <w:spacing w:before="1"/>
                          <w:ind w:left="112"/>
                          <w:rPr>
                            <w:sz w:val="16"/>
                          </w:rPr>
                        </w:pPr>
                        <w:r>
                          <w:rPr>
                            <w:color w:val="231F20"/>
                            <w:sz w:val="16"/>
                          </w:rPr>
                          <w:t>SMSE/MA</w:t>
                        </w:r>
                      </w:p>
                      <w:p>
                        <w:pPr>
                          <w:pStyle w:val="TableParagraph"/>
                          <w:spacing w:before="8"/>
                          <w:ind w:left="112"/>
                          <w:rPr>
                            <w:sz w:val="16"/>
                          </w:rPr>
                        </w:pPr>
                        <w:r>
                          <w:rPr>
                            <w:color w:val="231F20"/>
                            <w:sz w:val="16"/>
                          </w:rPr>
                          <w:t>Coordenação de Programas LA e PSC</w:t>
                        </w:r>
                      </w:p>
                    </w:tc>
                    <w:tc>
                      <w:tcPr>
                        <w:tcW w:w="977" w:type="dxa"/>
                      </w:tcPr>
                      <w:p>
                        <w:pPr>
                          <w:pStyle w:val="TableParagraph"/>
                          <w:spacing w:before="37"/>
                          <w:ind w:left="78"/>
                          <w:rPr>
                            <w:sz w:val="16"/>
                          </w:rPr>
                        </w:pPr>
                        <w:r>
                          <w:rPr>
                            <w:color w:val="231F20"/>
                            <w:sz w:val="16"/>
                          </w:rPr>
                          <w:t>2015-2025</w:t>
                        </w:r>
                      </w:p>
                    </w:tc>
                  </w:tr>
                  <w:tr>
                    <w:trPr>
                      <w:trHeight w:val="1216" w:hRule="atLeast"/>
                    </w:trPr>
                    <w:tc>
                      <w:tcPr>
                        <w:tcW w:w="2173"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line="249" w:lineRule="auto" w:before="215"/>
                          <w:ind w:left="80"/>
                          <w:rPr>
                            <w:sz w:val="20"/>
                          </w:rPr>
                        </w:pPr>
                        <w:r>
                          <w:rPr>
                            <w:color w:val="231F20"/>
                            <w:w w:val="95"/>
                            <w:sz w:val="20"/>
                          </w:rPr>
                          <w:t>6- GARANTIR ACESSO </w:t>
                        </w:r>
                        <w:r>
                          <w:rPr>
                            <w:color w:val="231F20"/>
                            <w:sz w:val="20"/>
                          </w:rPr>
                          <w:t>A ATIVIDADES E PROGRAMAS DA SECRETARIA DO TRABALHO</w:t>
                        </w:r>
                      </w:p>
                    </w:tc>
                    <w:tc>
                      <w:tcPr>
                        <w:tcW w:w="3045" w:type="dxa"/>
                      </w:tcPr>
                      <w:p>
                        <w:pPr>
                          <w:pStyle w:val="TableParagraph"/>
                          <w:tabs>
                            <w:tab w:pos="799" w:val="left" w:leader="none"/>
                          </w:tabs>
                          <w:spacing w:line="249" w:lineRule="auto" w:before="37"/>
                          <w:ind w:left="79" w:right="83"/>
                          <w:rPr>
                            <w:sz w:val="16"/>
                          </w:rPr>
                        </w:pPr>
                        <w:r>
                          <w:rPr>
                            <w:color w:val="231F20"/>
                            <w:sz w:val="16"/>
                          </w:rPr>
                          <w:t>54.</w:t>
                          <w:tab/>
                          <w:t>Disponibilidade para inclusão em programas governamentais voltados</w:t>
                        </w:r>
                        <w:r>
                          <w:rPr>
                            <w:color w:val="231F20"/>
                            <w:spacing w:val="-18"/>
                            <w:sz w:val="16"/>
                          </w:rPr>
                          <w:t> </w:t>
                        </w:r>
                        <w:r>
                          <w:rPr>
                            <w:color w:val="231F20"/>
                            <w:sz w:val="16"/>
                          </w:rPr>
                          <w:t>para inserção no mercado de trabalho para 100% dos adolescentes interessados que cumprem medida</w:t>
                        </w:r>
                        <w:r>
                          <w:rPr>
                            <w:color w:val="231F20"/>
                            <w:spacing w:val="-5"/>
                            <w:sz w:val="16"/>
                          </w:rPr>
                          <w:t> </w:t>
                        </w:r>
                        <w:r>
                          <w:rPr>
                            <w:color w:val="231F20"/>
                            <w:sz w:val="16"/>
                          </w:rPr>
                          <w:t>socioeducativa.</w:t>
                        </w:r>
                      </w:p>
                    </w:tc>
                    <w:tc>
                      <w:tcPr>
                        <w:tcW w:w="2858" w:type="dxa"/>
                      </w:tcPr>
                      <w:p>
                        <w:pPr>
                          <w:pStyle w:val="TableParagraph"/>
                          <w:spacing w:line="249" w:lineRule="auto" w:before="37"/>
                          <w:ind w:left="112" w:right="239"/>
                          <w:rPr>
                            <w:sz w:val="16"/>
                          </w:rPr>
                        </w:pPr>
                        <w:r>
                          <w:rPr>
                            <w:color w:val="231F20"/>
                            <w:sz w:val="16"/>
                          </w:rPr>
                          <w:t>Órgão gestor do Sistema Municipal de Atendimento Socioeducativo</w:t>
                        </w:r>
                      </w:p>
                      <w:p>
                        <w:pPr>
                          <w:pStyle w:val="TableParagraph"/>
                          <w:spacing w:line="249" w:lineRule="auto" w:before="1"/>
                          <w:ind w:left="112" w:right="55"/>
                          <w:rPr>
                            <w:sz w:val="16"/>
                          </w:rPr>
                        </w:pPr>
                        <w:r>
                          <w:rPr>
                            <w:color w:val="231F20"/>
                            <w:sz w:val="16"/>
                          </w:rPr>
                          <w:t>Secretaria </w:t>
                        </w:r>
                        <w:r>
                          <w:rPr>
                            <w:color w:val="231F20"/>
                            <w:spacing w:val="-3"/>
                            <w:sz w:val="16"/>
                          </w:rPr>
                          <w:t>Municipal </w:t>
                        </w:r>
                        <w:r>
                          <w:rPr>
                            <w:color w:val="231F20"/>
                            <w:sz w:val="16"/>
                          </w:rPr>
                          <w:t>do </w:t>
                        </w:r>
                        <w:r>
                          <w:rPr>
                            <w:color w:val="231F20"/>
                            <w:spacing w:val="-3"/>
                            <w:sz w:val="16"/>
                          </w:rPr>
                          <w:t>Desenvolvimento, </w:t>
                        </w:r>
                        <w:r>
                          <w:rPr>
                            <w:color w:val="231F20"/>
                            <w:spacing w:val="-4"/>
                            <w:sz w:val="16"/>
                          </w:rPr>
                          <w:t>Trabalho </w:t>
                        </w:r>
                        <w:r>
                          <w:rPr>
                            <w:color w:val="231F20"/>
                            <w:sz w:val="16"/>
                          </w:rPr>
                          <w:t>e  </w:t>
                        </w:r>
                        <w:r>
                          <w:rPr>
                            <w:color w:val="231F20"/>
                            <w:spacing w:val="-3"/>
                            <w:sz w:val="16"/>
                          </w:rPr>
                          <w:t>Empreendedorismo SMSE/MA</w:t>
                        </w:r>
                      </w:p>
                      <w:p>
                        <w:pPr>
                          <w:pStyle w:val="TableParagraph"/>
                          <w:spacing w:before="2"/>
                          <w:ind w:left="112"/>
                          <w:rPr>
                            <w:sz w:val="16"/>
                          </w:rPr>
                        </w:pPr>
                        <w:r>
                          <w:rPr>
                            <w:color w:val="231F20"/>
                            <w:sz w:val="16"/>
                          </w:rPr>
                          <w:t>Coordenação Programas LA/PSC</w:t>
                        </w:r>
                      </w:p>
                    </w:tc>
                    <w:tc>
                      <w:tcPr>
                        <w:tcW w:w="977" w:type="dxa"/>
                      </w:tcPr>
                      <w:p>
                        <w:pPr>
                          <w:pStyle w:val="TableParagraph"/>
                          <w:spacing w:before="37"/>
                          <w:ind w:left="78"/>
                          <w:rPr>
                            <w:sz w:val="16"/>
                          </w:rPr>
                        </w:pPr>
                        <w:r>
                          <w:rPr>
                            <w:color w:val="231F20"/>
                            <w:sz w:val="16"/>
                          </w:rPr>
                          <w:t>2015-2025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32"/>
                          <w:rPr>
                            <w:sz w:val="16"/>
                          </w:rPr>
                        </w:pPr>
                        <w:r>
                          <w:rPr>
                            <w:color w:val="231F20"/>
                            <w:sz w:val="16"/>
                          </w:rPr>
                          <w:t>55.</w:t>
                          <w:tab/>
                          <w:t>Indicação de profissionais de referência em seu território que conheçam e participem da execução dos</w:t>
                        </w:r>
                        <w:r>
                          <w:rPr>
                            <w:color w:val="231F20"/>
                            <w:spacing w:val="-19"/>
                            <w:sz w:val="16"/>
                          </w:rPr>
                          <w:t> </w:t>
                        </w:r>
                        <w:r>
                          <w:rPr>
                            <w:color w:val="231F20"/>
                            <w:sz w:val="16"/>
                          </w:rPr>
                          <w:t>PIAs.</w:t>
                        </w:r>
                      </w:p>
                    </w:tc>
                    <w:tc>
                      <w:tcPr>
                        <w:tcW w:w="2858" w:type="dxa"/>
                      </w:tcPr>
                      <w:p>
                        <w:pPr>
                          <w:pStyle w:val="TableParagraph"/>
                          <w:spacing w:line="249" w:lineRule="auto" w:before="37"/>
                          <w:ind w:left="112" w:right="55"/>
                          <w:rPr>
                            <w:sz w:val="16"/>
                          </w:rPr>
                        </w:pPr>
                        <w:r>
                          <w:rPr>
                            <w:color w:val="231F20"/>
                            <w:sz w:val="16"/>
                          </w:rPr>
                          <w:t>Secretaria </w:t>
                        </w:r>
                        <w:r>
                          <w:rPr>
                            <w:color w:val="231F20"/>
                            <w:spacing w:val="-3"/>
                            <w:sz w:val="16"/>
                          </w:rPr>
                          <w:t>Municipal </w:t>
                        </w:r>
                        <w:r>
                          <w:rPr>
                            <w:color w:val="231F20"/>
                            <w:sz w:val="16"/>
                          </w:rPr>
                          <w:t>do </w:t>
                        </w:r>
                        <w:r>
                          <w:rPr>
                            <w:color w:val="231F20"/>
                            <w:spacing w:val="-3"/>
                            <w:sz w:val="16"/>
                          </w:rPr>
                          <w:t>Desenvolvimento, </w:t>
                        </w:r>
                        <w:r>
                          <w:rPr>
                            <w:color w:val="231F20"/>
                            <w:spacing w:val="-4"/>
                            <w:sz w:val="16"/>
                          </w:rPr>
                          <w:t>Trabalho </w:t>
                        </w:r>
                        <w:r>
                          <w:rPr>
                            <w:color w:val="231F20"/>
                            <w:sz w:val="16"/>
                          </w:rPr>
                          <w:t>e  </w:t>
                        </w:r>
                        <w:r>
                          <w:rPr>
                            <w:color w:val="231F20"/>
                            <w:spacing w:val="-3"/>
                            <w:sz w:val="16"/>
                          </w:rPr>
                          <w:t>Empreendedorismo SMSE/MA</w:t>
                        </w:r>
                      </w:p>
                    </w:tc>
                    <w:tc>
                      <w:tcPr>
                        <w:tcW w:w="977" w:type="dxa"/>
                      </w:tcPr>
                      <w:p>
                        <w:pPr>
                          <w:pStyle w:val="TableParagraph"/>
                          <w:rPr>
                            <w:sz w:val="16"/>
                          </w:rPr>
                        </w:pPr>
                      </w:p>
                    </w:tc>
                  </w:tr>
                  <w:tr>
                    <w:trPr>
                      <w:trHeight w:val="121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92"/>
                          <w:rPr>
                            <w:sz w:val="16"/>
                          </w:rPr>
                        </w:pPr>
                        <w:r>
                          <w:rPr>
                            <w:color w:val="231F20"/>
                            <w:sz w:val="16"/>
                          </w:rPr>
                          <w:t>56.</w:t>
                          <w:tab/>
                          <w:t>Encaminhamento para o merca- do de trabalho de adolescentes atendidos e suas famílias, por intermédio dos Centros de Apoio ao </w:t>
                        </w:r>
                        <w:r>
                          <w:rPr>
                            <w:color w:val="231F20"/>
                            <w:spacing w:val="-3"/>
                            <w:sz w:val="16"/>
                          </w:rPr>
                          <w:t>Trabalho</w:t>
                        </w:r>
                        <w:r>
                          <w:rPr>
                            <w:color w:val="231F20"/>
                            <w:spacing w:val="-14"/>
                            <w:sz w:val="16"/>
                          </w:rPr>
                          <w:t> </w:t>
                        </w:r>
                        <w:r>
                          <w:rPr>
                            <w:color w:val="231F20"/>
                            <w:sz w:val="16"/>
                          </w:rPr>
                          <w:t>(CATE);</w:t>
                        </w:r>
                      </w:p>
                    </w:tc>
                    <w:tc>
                      <w:tcPr>
                        <w:tcW w:w="2858" w:type="dxa"/>
                      </w:tcPr>
                      <w:p>
                        <w:pPr>
                          <w:pStyle w:val="TableParagraph"/>
                          <w:spacing w:line="249" w:lineRule="auto" w:before="37"/>
                          <w:ind w:left="112" w:right="239"/>
                          <w:rPr>
                            <w:sz w:val="16"/>
                          </w:rPr>
                        </w:pPr>
                        <w:r>
                          <w:rPr>
                            <w:color w:val="231F20"/>
                            <w:sz w:val="16"/>
                          </w:rPr>
                          <w:t>Órgão gestor do Sistema Municipal de Atendimento Socioeducativo</w:t>
                        </w:r>
                      </w:p>
                      <w:p>
                        <w:pPr>
                          <w:pStyle w:val="TableParagraph"/>
                          <w:spacing w:line="249" w:lineRule="auto" w:before="1"/>
                          <w:ind w:left="112" w:right="55"/>
                          <w:rPr>
                            <w:sz w:val="16"/>
                          </w:rPr>
                        </w:pPr>
                        <w:r>
                          <w:rPr>
                            <w:color w:val="231F20"/>
                            <w:sz w:val="16"/>
                          </w:rPr>
                          <w:t>Secretaria </w:t>
                        </w:r>
                        <w:r>
                          <w:rPr>
                            <w:color w:val="231F20"/>
                            <w:spacing w:val="-3"/>
                            <w:sz w:val="16"/>
                          </w:rPr>
                          <w:t>Municipal </w:t>
                        </w:r>
                        <w:r>
                          <w:rPr>
                            <w:color w:val="231F20"/>
                            <w:sz w:val="16"/>
                          </w:rPr>
                          <w:t>do </w:t>
                        </w:r>
                        <w:r>
                          <w:rPr>
                            <w:color w:val="231F20"/>
                            <w:spacing w:val="-3"/>
                            <w:sz w:val="16"/>
                          </w:rPr>
                          <w:t>Desenvolvimento, </w:t>
                        </w:r>
                        <w:r>
                          <w:rPr>
                            <w:color w:val="231F20"/>
                            <w:spacing w:val="-4"/>
                            <w:sz w:val="16"/>
                          </w:rPr>
                          <w:t>Trabalho </w:t>
                        </w:r>
                        <w:r>
                          <w:rPr>
                            <w:color w:val="231F20"/>
                            <w:sz w:val="16"/>
                          </w:rPr>
                          <w:t>e  </w:t>
                        </w:r>
                        <w:r>
                          <w:rPr>
                            <w:color w:val="231F20"/>
                            <w:spacing w:val="-3"/>
                            <w:sz w:val="16"/>
                          </w:rPr>
                          <w:t>Empreendedorismo SMSE/MA</w:t>
                        </w:r>
                      </w:p>
                      <w:p>
                        <w:pPr>
                          <w:pStyle w:val="TableParagraph"/>
                          <w:spacing w:before="2"/>
                          <w:ind w:left="112"/>
                          <w:rPr>
                            <w:sz w:val="16"/>
                          </w:rPr>
                        </w:pPr>
                        <w:r>
                          <w:rPr>
                            <w:color w:val="231F20"/>
                            <w:sz w:val="16"/>
                          </w:rPr>
                          <w:t>Coordenação de Programas LA e PSC</w:t>
                        </w:r>
                      </w:p>
                    </w:tc>
                    <w:tc>
                      <w:tcPr>
                        <w:tcW w:w="977" w:type="dxa"/>
                      </w:tcPr>
                      <w:p>
                        <w:pPr>
                          <w:pStyle w:val="TableParagraph"/>
                          <w:spacing w:before="37"/>
                          <w:ind w:left="78"/>
                          <w:rPr>
                            <w:sz w:val="16"/>
                          </w:rPr>
                        </w:pPr>
                        <w:r>
                          <w:rPr>
                            <w:color w:val="231F20"/>
                            <w:sz w:val="16"/>
                          </w:rPr>
                          <w:t>2015-2025</w:t>
                        </w:r>
                      </w:p>
                    </w:tc>
                  </w:tr>
                  <w:tr>
                    <w:trPr>
                      <w:trHeight w:val="1408"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72"/>
                          <w:rPr>
                            <w:sz w:val="16"/>
                          </w:rPr>
                        </w:pPr>
                        <w:r>
                          <w:rPr>
                            <w:color w:val="231F20"/>
                            <w:sz w:val="16"/>
                          </w:rPr>
                          <w:t>57.</w:t>
                          <w:tab/>
                          <w:t>Articulação e mobilização para garantia de agenda comum entre Estado e empresas privadas com a finalidade de asse- gurar a inserção dos adolescentes e famílias no mercado de trabalho, via programas como</w:t>
                        </w:r>
                        <w:r>
                          <w:rPr>
                            <w:color w:val="231F20"/>
                            <w:spacing w:val="-12"/>
                            <w:sz w:val="16"/>
                          </w:rPr>
                          <w:t> </w:t>
                        </w:r>
                        <w:r>
                          <w:rPr>
                            <w:color w:val="231F20"/>
                            <w:spacing w:val="-3"/>
                            <w:sz w:val="16"/>
                          </w:rPr>
                          <w:t>CATE,</w:t>
                        </w:r>
                        <w:r>
                          <w:rPr>
                            <w:color w:val="231F20"/>
                            <w:spacing w:val="-12"/>
                            <w:sz w:val="16"/>
                          </w:rPr>
                          <w:t> </w:t>
                        </w:r>
                        <w:r>
                          <w:rPr>
                            <w:color w:val="231F20"/>
                            <w:sz w:val="16"/>
                          </w:rPr>
                          <w:t>Sistema</w:t>
                        </w:r>
                        <w:r>
                          <w:rPr>
                            <w:color w:val="231F20"/>
                            <w:spacing w:val="-11"/>
                            <w:sz w:val="16"/>
                          </w:rPr>
                          <w:t> </w:t>
                        </w:r>
                        <w:r>
                          <w:rPr>
                            <w:color w:val="231F20"/>
                            <w:sz w:val="16"/>
                          </w:rPr>
                          <w:t>Mais</w:t>
                        </w:r>
                        <w:r>
                          <w:rPr>
                            <w:color w:val="231F20"/>
                            <w:spacing w:val="-12"/>
                            <w:sz w:val="16"/>
                          </w:rPr>
                          <w:t> </w:t>
                        </w:r>
                        <w:r>
                          <w:rPr>
                            <w:color w:val="231F20"/>
                            <w:sz w:val="16"/>
                          </w:rPr>
                          <w:t>Emprego,</w:t>
                        </w:r>
                        <w:r>
                          <w:rPr>
                            <w:color w:val="231F20"/>
                            <w:spacing w:val="-12"/>
                            <w:sz w:val="16"/>
                          </w:rPr>
                          <w:t> </w:t>
                        </w:r>
                        <w:r>
                          <w:rPr>
                            <w:color w:val="231F20"/>
                            <w:sz w:val="16"/>
                          </w:rPr>
                          <w:t>progra- mas de aprendizagem, entre</w:t>
                        </w:r>
                        <w:r>
                          <w:rPr>
                            <w:color w:val="231F20"/>
                            <w:spacing w:val="-16"/>
                            <w:sz w:val="16"/>
                          </w:rPr>
                          <w:t> </w:t>
                        </w:r>
                        <w:r>
                          <w:rPr>
                            <w:color w:val="231F20"/>
                            <w:sz w:val="16"/>
                          </w:rPr>
                          <w:t>outros.</w:t>
                        </w:r>
                      </w:p>
                    </w:tc>
                    <w:tc>
                      <w:tcPr>
                        <w:tcW w:w="2858" w:type="dxa"/>
                      </w:tcPr>
                      <w:p>
                        <w:pPr>
                          <w:pStyle w:val="TableParagraph"/>
                          <w:spacing w:line="249" w:lineRule="auto" w:before="37"/>
                          <w:ind w:left="112" w:right="912"/>
                          <w:rPr>
                            <w:sz w:val="16"/>
                          </w:rPr>
                        </w:pPr>
                        <w:r>
                          <w:rPr>
                            <w:color w:val="231F20"/>
                            <w:sz w:val="16"/>
                          </w:rPr>
                          <w:t>Órgão Gestor do SIMASE Comissão Interinstitucional SDTE</w:t>
                        </w:r>
                      </w:p>
                    </w:tc>
                    <w:tc>
                      <w:tcPr>
                        <w:tcW w:w="977" w:type="dxa"/>
                      </w:tcPr>
                      <w:p>
                        <w:pPr>
                          <w:pStyle w:val="TableParagraph"/>
                          <w:spacing w:before="37"/>
                          <w:ind w:left="78"/>
                          <w:rPr>
                            <w:sz w:val="16"/>
                          </w:rPr>
                        </w:pPr>
                        <w:r>
                          <w:rPr>
                            <w:color w:val="231F20"/>
                            <w:sz w:val="16"/>
                          </w:rPr>
                          <w:t>2016-2025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49"/>
                          <w:rPr>
                            <w:sz w:val="16"/>
                          </w:rPr>
                        </w:pPr>
                        <w:r>
                          <w:rPr>
                            <w:color w:val="231F20"/>
                            <w:sz w:val="16"/>
                          </w:rPr>
                          <w:t>58.</w:t>
                          <w:tab/>
                          <w:t>Acesso</w:t>
                        </w:r>
                        <w:r>
                          <w:rPr>
                            <w:color w:val="231F20"/>
                            <w:spacing w:val="-10"/>
                            <w:sz w:val="16"/>
                          </w:rPr>
                          <w:t> </w:t>
                        </w:r>
                        <w:r>
                          <w:rPr>
                            <w:color w:val="231F20"/>
                            <w:sz w:val="16"/>
                          </w:rPr>
                          <w:t>disponível</w:t>
                        </w:r>
                        <w:r>
                          <w:rPr>
                            <w:color w:val="231F20"/>
                            <w:spacing w:val="-10"/>
                            <w:sz w:val="16"/>
                          </w:rPr>
                          <w:t> </w:t>
                        </w:r>
                        <w:r>
                          <w:rPr>
                            <w:color w:val="231F20"/>
                            <w:sz w:val="16"/>
                          </w:rPr>
                          <w:t>a</w:t>
                        </w:r>
                        <w:r>
                          <w:rPr>
                            <w:color w:val="231F20"/>
                            <w:spacing w:val="-10"/>
                            <w:sz w:val="16"/>
                          </w:rPr>
                          <w:t> </w:t>
                        </w:r>
                        <w:r>
                          <w:rPr>
                            <w:color w:val="231F20"/>
                            <w:sz w:val="16"/>
                          </w:rPr>
                          <w:t>dados</w:t>
                        </w:r>
                        <w:r>
                          <w:rPr>
                            <w:color w:val="231F20"/>
                            <w:spacing w:val="-9"/>
                            <w:sz w:val="16"/>
                          </w:rPr>
                          <w:t> </w:t>
                        </w:r>
                        <w:r>
                          <w:rPr>
                            <w:color w:val="231F20"/>
                            <w:sz w:val="16"/>
                          </w:rPr>
                          <w:t>quali- tativos</w:t>
                        </w:r>
                        <w:r>
                          <w:rPr>
                            <w:color w:val="231F20"/>
                            <w:spacing w:val="-10"/>
                            <w:sz w:val="16"/>
                          </w:rPr>
                          <w:t> </w:t>
                        </w:r>
                        <w:r>
                          <w:rPr>
                            <w:color w:val="231F20"/>
                            <w:sz w:val="16"/>
                          </w:rPr>
                          <w:t>e</w:t>
                        </w:r>
                        <w:r>
                          <w:rPr>
                            <w:color w:val="231F20"/>
                            <w:spacing w:val="-10"/>
                            <w:sz w:val="16"/>
                          </w:rPr>
                          <w:t> </w:t>
                        </w:r>
                        <w:r>
                          <w:rPr>
                            <w:color w:val="231F20"/>
                            <w:sz w:val="16"/>
                          </w:rPr>
                          <w:t>quantitativos</w:t>
                        </w:r>
                        <w:r>
                          <w:rPr>
                            <w:color w:val="231F20"/>
                            <w:spacing w:val="-9"/>
                            <w:sz w:val="16"/>
                          </w:rPr>
                          <w:t> </w:t>
                        </w:r>
                        <w:r>
                          <w:rPr>
                            <w:color w:val="231F20"/>
                            <w:sz w:val="16"/>
                          </w:rPr>
                          <w:t>sobre</w:t>
                        </w:r>
                        <w:r>
                          <w:rPr>
                            <w:color w:val="231F20"/>
                            <w:spacing w:val="-10"/>
                            <w:sz w:val="16"/>
                          </w:rPr>
                          <w:t> </w:t>
                        </w:r>
                        <w:r>
                          <w:rPr>
                            <w:color w:val="231F20"/>
                            <w:sz w:val="16"/>
                          </w:rPr>
                          <w:t>os</w:t>
                        </w:r>
                        <w:r>
                          <w:rPr>
                            <w:color w:val="231F20"/>
                            <w:spacing w:val="-10"/>
                            <w:sz w:val="16"/>
                          </w:rPr>
                          <w:t> </w:t>
                        </w:r>
                        <w:r>
                          <w:rPr>
                            <w:color w:val="231F20"/>
                            <w:sz w:val="16"/>
                          </w:rPr>
                          <w:t>adolescentes que forem encaminhados e inseridos no trabalho, pela intermediação dos</w:t>
                        </w:r>
                        <w:r>
                          <w:rPr>
                            <w:color w:val="231F20"/>
                            <w:spacing w:val="-24"/>
                            <w:sz w:val="16"/>
                          </w:rPr>
                          <w:t> </w:t>
                        </w:r>
                        <w:r>
                          <w:rPr>
                            <w:color w:val="231F20"/>
                            <w:sz w:val="16"/>
                          </w:rPr>
                          <w:t>CATEs.</w:t>
                        </w:r>
                      </w:p>
                    </w:tc>
                    <w:tc>
                      <w:tcPr>
                        <w:tcW w:w="2858" w:type="dxa"/>
                      </w:tcPr>
                      <w:p>
                        <w:pPr>
                          <w:pStyle w:val="TableParagraph"/>
                          <w:spacing w:line="249" w:lineRule="auto" w:before="37"/>
                          <w:ind w:left="112" w:right="196"/>
                          <w:rPr>
                            <w:sz w:val="16"/>
                          </w:rPr>
                        </w:pPr>
                        <w:r>
                          <w:rPr>
                            <w:color w:val="231F20"/>
                            <w:sz w:val="16"/>
                          </w:rPr>
                          <w:t>Órgão Gestor do Sistema Municipal de Atendimento Socioeducativo Coordenação de Programas LA e PSC</w:t>
                        </w:r>
                      </w:p>
                    </w:tc>
                    <w:tc>
                      <w:tcPr>
                        <w:tcW w:w="977" w:type="dxa"/>
                      </w:tcPr>
                      <w:p>
                        <w:pPr>
                          <w:pStyle w:val="TableParagraph"/>
                          <w:spacing w:before="37"/>
                          <w:ind w:left="78"/>
                          <w:rPr>
                            <w:sz w:val="16"/>
                          </w:rPr>
                        </w:pPr>
                        <w:r>
                          <w:rPr>
                            <w:color w:val="231F20"/>
                            <w:sz w:val="16"/>
                          </w:rPr>
                          <w:t>2015-2025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82"/>
                          <w:rPr>
                            <w:sz w:val="16"/>
                          </w:rPr>
                        </w:pPr>
                        <w:r>
                          <w:rPr>
                            <w:color w:val="231F20"/>
                            <w:sz w:val="16"/>
                          </w:rPr>
                          <w:t>59.</w:t>
                          <w:tab/>
                          <w:t>Estabelecimento de prioridade para inclusão nos Projetos de Formação para o </w:t>
                        </w:r>
                        <w:r>
                          <w:rPr>
                            <w:color w:val="231F20"/>
                            <w:spacing w:val="-3"/>
                            <w:sz w:val="16"/>
                          </w:rPr>
                          <w:t>Trabalho </w:t>
                        </w:r>
                        <w:r>
                          <w:rPr>
                            <w:color w:val="231F20"/>
                            <w:sz w:val="16"/>
                          </w:rPr>
                          <w:t>dos Programas Sociais da SDTE de adolescentes em PSC e LA, buscando atender de forma</w:t>
                        </w:r>
                        <w:r>
                          <w:rPr>
                            <w:color w:val="231F20"/>
                            <w:spacing w:val="-11"/>
                            <w:sz w:val="16"/>
                          </w:rPr>
                          <w:t> </w:t>
                        </w:r>
                        <w:r>
                          <w:rPr>
                            <w:color w:val="231F20"/>
                            <w:sz w:val="16"/>
                          </w:rPr>
                          <w:t>descentralizada.</w:t>
                        </w:r>
                      </w:p>
                    </w:tc>
                    <w:tc>
                      <w:tcPr>
                        <w:tcW w:w="2858" w:type="dxa"/>
                      </w:tcPr>
                      <w:p>
                        <w:pPr>
                          <w:pStyle w:val="TableParagraph"/>
                          <w:spacing w:line="249" w:lineRule="auto" w:before="37"/>
                          <w:ind w:left="112"/>
                          <w:rPr>
                            <w:sz w:val="16"/>
                          </w:rPr>
                        </w:pPr>
                        <w:r>
                          <w:rPr>
                            <w:color w:val="231F20"/>
                            <w:sz w:val="16"/>
                          </w:rPr>
                          <w:t>Órgão Gestor do Sistema Municipal de Atendimento Socioeducativo</w:t>
                        </w:r>
                      </w:p>
                      <w:p>
                        <w:pPr>
                          <w:pStyle w:val="TableParagraph"/>
                          <w:spacing w:line="249" w:lineRule="auto" w:before="1"/>
                          <w:ind w:left="112" w:right="4"/>
                          <w:rPr>
                            <w:sz w:val="16"/>
                          </w:rPr>
                        </w:pPr>
                        <w:r>
                          <w:rPr>
                            <w:color w:val="231F20"/>
                            <w:sz w:val="16"/>
                          </w:rPr>
                          <w:t>Secretaria </w:t>
                        </w:r>
                        <w:r>
                          <w:rPr>
                            <w:color w:val="231F20"/>
                            <w:spacing w:val="-3"/>
                            <w:sz w:val="16"/>
                          </w:rPr>
                          <w:t>Municipal </w:t>
                        </w:r>
                        <w:r>
                          <w:rPr>
                            <w:color w:val="231F20"/>
                            <w:sz w:val="16"/>
                          </w:rPr>
                          <w:t>do </w:t>
                        </w:r>
                        <w:r>
                          <w:rPr>
                            <w:color w:val="231F20"/>
                            <w:spacing w:val="-3"/>
                            <w:sz w:val="16"/>
                          </w:rPr>
                          <w:t>Desenvolvimento, </w:t>
                        </w:r>
                        <w:r>
                          <w:rPr>
                            <w:color w:val="231F20"/>
                            <w:spacing w:val="-4"/>
                            <w:sz w:val="16"/>
                          </w:rPr>
                          <w:t>Trabalho </w:t>
                        </w:r>
                        <w:r>
                          <w:rPr>
                            <w:color w:val="231F20"/>
                            <w:sz w:val="16"/>
                          </w:rPr>
                          <w:t>e </w:t>
                        </w:r>
                        <w:r>
                          <w:rPr>
                            <w:color w:val="231F20"/>
                            <w:spacing w:val="-3"/>
                            <w:sz w:val="16"/>
                          </w:rPr>
                          <w:t>Empreendedorismo </w:t>
                        </w:r>
                        <w:r>
                          <w:rPr>
                            <w:color w:val="231F20"/>
                            <w:sz w:val="16"/>
                          </w:rPr>
                          <w:t>Coordenação de </w:t>
                        </w:r>
                        <w:r>
                          <w:rPr>
                            <w:color w:val="231F20"/>
                            <w:spacing w:val="-3"/>
                            <w:sz w:val="16"/>
                          </w:rPr>
                          <w:t>Programas </w:t>
                        </w:r>
                        <w:r>
                          <w:rPr>
                            <w:color w:val="231F20"/>
                            <w:sz w:val="16"/>
                          </w:rPr>
                          <w:t>LA e </w:t>
                        </w:r>
                        <w:r>
                          <w:rPr>
                            <w:color w:val="231F20"/>
                            <w:spacing w:val="-2"/>
                            <w:sz w:val="16"/>
                          </w:rPr>
                          <w:t>PSC</w:t>
                        </w:r>
                      </w:p>
                    </w:tc>
                    <w:tc>
                      <w:tcPr>
                        <w:tcW w:w="977" w:type="dxa"/>
                      </w:tcPr>
                      <w:p>
                        <w:pPr>
                          <w:pStyle w:val="TableParagraph"/>
                          <w:spacing w:before="37"/>
                          <w:ind w:left="78"/>
                          <w:rPr>
                            <w:sz w:val="16"/>
                          </w:rPr>
                        </w:pPr>
                        <w:r>
                          <w:rPr>
                            <w:color w:val="231F20"/>
                            <w:sz w:val="16"/>
                          </w:rPr>
                          <w:t>2015-2025</w:t>
                        </w:r>
                      </w:p>
                    </w:tc>
                  </w:tr>
                  <w:tr>
                    <w:trPr>
                      <w:trHeight w:val="675"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59"/>
                          <w:jc w:val="both"/>
                          <w:rPr>
                            <w:sz w:val="16"/>
                          </w:rPr>
                        </w:pPr>
                        <w:r>
                          <w:rPr>
                            <w:color w:val="231F20"/>
                            <w:sz w:val="16"/>
                          </w:rPr>
                          <w:t>60.</w:t>
                          <w:tab/>
                          <w:t>Criação de fluxo para atender</w:t>
                        </w:r>
                        <w:r>
                          <w:rPr>
                            <w:color w:val="231F20"/>
                            <w:spacing w:val="-19"/>
                            <w:sz w:val="16"/>
                          </w:rPr>
                          <w:t> </w:t>
                        </w:r>
                        <w:r>
                          <w:rPr>
                            <w:color w:val="231F20"/>
                            <w:sz w:val="16"/>
                          </w:rPr>
                          <w:t>os adolescentes</w:t>
                        </w:r>
                        <w:r>
                          <w:rPr>
                            <w:color w:val="231F20"/>
                            <w:spacing w:val="-9"/>
                            <w:sz w:val="16"/>
                          </w:rPr>
                          <w:t> </w:t>
                        </w:r>
                        <w:r>
                          <w:rPr>
                            <w:color w:val="231F20"/>
                            <w:sz w:val="16"/>
                          </w:rPr>
                          <w:t>nas</w:t>
                        </w:r>
                        <w:r>
                          <w:rPr>
                            <w:color w:val="231F20"/>
                            <w:spacing w:val="-9"/>
                            <w:sz w:val="16"/>
                          </w:rPr>
                          <w:t> </w:t>
                        </w:r>
                        <w:r>
                          <w:rPr>
                            <w:color w:val="231F20"/>
                            <w:sz w:val="16"/>
                          </w:rPr>
                          <w:t>atividades</w:t>
                        </w:r>
                        <w:r>
                          <w:rPr>
                            <w:color w:val="231F20"/>
                            <w:spacing w:val="-9"/>
                            <w:sz w:val="16"/>
                          </w:rPr>
                          <w:t> </w:t>
                        </w:r>
                        <w:r>
                          <w:rPr>
                            <w:color w:val="231F20"/>
                            <w:sz w:val="16"/>
                          </w:rPr>
                          <w:t>da</w:t>
                        </w:r>
                        <w:r>
                          <w:rPr>
                            <w:color w:val="231F20"/>
                            <w:spacing w:val="-9"/>
                            <w:sz w:val="16"/>
                          </w:rPr>
                          <w:t> </w:t>
                        </w:r>
                        <w:r>
                          <w:rPr>
                            <w:color w:val="231F20"/>
                            <w:sz w:val="16"/>
                          </w:rPr>
                          <w:t>Secretaria</w:t>
                        </w:r>
                        <w:r>
                          <w:rPr>
                            <w:color w:val="231F20"/>
                            <w:spacing w:val="-9"/>
                            <w:sz w:val="16"/>
                          </w:rPr>
                          <w:t> </w:t>
                        </w:r>
                        <w:r>
                          <w:rPr>
                            <w:color w:val="231F20"/>
                            <w:sz w:val="16"/>
                          </w:rPr>
                          <w:t>de </w:t>
                        </w:r>
                        <w:r>
                          <w:rPr>
                            <w:color w:val="231F20"/>
                            <w:spacing w:val="-3"/>
                            <w:sz w:val="16"/>
                          </w:rPr>
                          <w:t>Trabalho</w:t>
                        </w:r>
                        <w:r>
                          <w:rPr>
                            <w:color w:val="231F20"/>
                            <w:spacing w:val="-9"/>
                            <w:sz w:val="16"/>
                          </w:rPr>
                          <w:t> </w:t>
                        </w:r>
                        <w:r>
                          <w:rPr>
                            <w:color w:val="231F20"/>
                            <w:sz w:val="16"/>
                          </w:rPr>
                          <w:t>e</w:t>
                        </w:r>
                        <w:r>
                          <w:rPr>
                            <w:color w:val="231F20"/>
                            <w:spacing w:val="-9"/>
                            <w:sz w:val="16"/>
                          </w:rPr>
                          <w:t> </w:t>
                        </w:r>
                        <w:r>
                          <w:rPr>
                            <w:color w:val="231F20"/>
                            <w:sz w:val="16"/>
                          </w:rPr>
                          <w:t>Assistência</w:t>
                        </w:r>
                        <w:r>
                          <w:rPr>
                            <w:color w:val="231F20"/>
                            <w:spacing w:val="-8"/>
                            <w:sz w:val="16"/>
                          </w:rPr>
                          <w:t> </w:t>
                        </w:r>
                        <w:r>
                          <w:rPr>
                            <w:color w:val="231F20"/>
                            <w:sz w:val="16"/>
                          </w:rPr>
                          <w:t>Social</w:t>
                        </w:r>
                        <w:r>
                          <w:rPr>
                            <w:color w:val="231F20"/>
                            <w:spacing w:val="-9"/>
                            <w:sz w:val="16"/>
                          </w:rPr>
                          <w:t> </w:t>
                        </w:r>
                        <w:r>
                          <w:rPr>
                            <w:color w:val="231F20"/>
                            <w:sz w:val="16"/>
                          </w:rPr>
                          <w:t>e</w:t>
                        </w:r>
                        <w:r>
                          <w:rPr>
                            <w:color w:val="231F20"/>
                            <w:spacing w:val="-9"/>
                            <w:sz w:val="16"/>
                          </w:rPr>
                          <w:t> </w:t>
                        </w:r>
                        <w:r>
                          <w:rPr>
                            <w:color w:val="231F20"/>
                            <w:sz w:val="16"/>
                          </w:rPr>
                          <w:t>Educação.</w:t>
                        </w:r>
                      </w:p>
                    </w:tc>
                    <w:tc>
                      <w:tcPr>
                        <w:tcW w:w="2858" w:type="dxa"/>
                      </w:tcPr>
                      <w:p>
                        <w:pPr>
                          <w:pStyle w:val="TableParagraph"/>
                          <w:spacing w:line="249" w:lineRule="auto" w:before="37"/>
                          <w:ind w:left="112"/>
                          <w:rPr>
                            <w:sz w:val="16"/>
                          </w:rPr>
                        </w:pPr>
                        <w:r>
                          <w:rPr>
                            <w:color w:val="231F20"/>
                            <w:sz w:val="16"/>
                          </w:rPr>
                          <w:t>Secretaria </w:t>
                        </w:r>
                        <w:r>
                          <w:rPr>
                            <w:color w:val="231F20"/>
                            <w:spacing w:val="-3"/>
                            <w:sz w:val="16"/>
                          </w:rPr>
                          <w:t>Municipal </w:t>
                        </w:r>
                        <w:r>
                          <w:rPr>
                            <w:color w:val="231F20"/>
                            <w:sz w:val="16"/>
                          </w:rPr>
                          <w:t>do </w:t>
                        </w:r>
                        <w:r>
                          <w:rPr>
                            <w:color w:val="231F20"/>
                            <w:spacing w:val="-3"/>
                            <w:sz w:val="16"/>
                          </w:rPr>
                          <w:t>Desenvolvimento, </w:t>
                        </w:r>
                        <w:r>
                          <w:rPr>
                            <w:color w:val="231F20"/>
                            <w:spacing w:val="-4"/>
                            <w:sz w:val="16"/>
                          </w:rPr>
                          <w:t>Trabalho </w:t>
                        </w:r>
                        <w:r>
                          <w:rPr>
                            <w:color w:val="231F20"/>
                            <w:sz w:val="16"/>
                          </w:rPr>
                          <w:t>e </w:t>
                        </w:r>
                        <w:r>
                          <w:rPr>
                            <w:color w:val="231F20"/>
                            <w:spacing w:val="-3"/>
                            <w:sz w:val="16"/>
                          </w:rPr>
                          <w:t>Empreendedorismo</w:t>
                        </w:r>
                      </w:p>
                      <w:p>
                        <w:pPr>
                          <w:pStyle w:val="TableParagraph"/>
                          <w:spacing w:before="1"/>
                          <w:ind w:left="112"/>
                          <w:rPr>
                            <w:sz w:val="16"/>
                          </w:rPr>
                        </w:pPr>
                        <w:r>
                          <w:rPr>
                            <w:color w:val="231F20"/>
                            <w:sz w:val="16"/>
                          </w:rPr>
                          <w:t>SMADS</w:t>
                        </w:r>
                      </w:p>
                    </w:tc>
                    <w:tc>
                      <w:tcPr>
                        <w:tcW w:w="977" w:type="dxa"/>
                      </w:tcPr>
                      <w:p>
                        <w:pPr>
                          <w:pStyle w:val="TableParagraph"/>
                          <w:spacing w:before="37"/>
                          <w:ind w:left="78"/>
                          <w:rPr>
                            <w:sz w:val="16"/>
                          </w:rPr>
                        </w:pPr>
                        <w:r>
                          <w:rPr>
                            <w:color w:val="231F20"/>
                            <w:sz w:val="16"/>
                          </w:rPr>
                          <w:t>2017-2020</w:t>
                        </w:r>
                      </w:p>
                    </w:tc>
                  </w:tr>
                  <w:tr>
                    <w:trPr>
                      <w:trHeight w:val="121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01"/>
                          <w:rPr>
                            <w:sz w:val="16"/>
                          </w:rPr>
                        </w:pPr>
                        <w:r>
                          <w:rPr>
                            <w:color w:val="231F20"/>
                            <w:sz w:val="16"/>
                          </w:rPr>
                          <w:t>61.</w:t>
                          <w:tab/>
                          <w:t>Ampliação</w:t>
                        </w:r>
                        <w:r>
                          <w:rPr>
                            <w:color w:val="231F20"/>
                            <w:spacing w:val="-12"/>
                            <w:sz w:val="16"/>
                          </w:rPr>
                          <w:t> </w:t>
                        </w:r>
                        <w:r>
                          <w:rPr>
                            <w:color w:val="231F20"/>
                            <w:sz w:val="16"/>
                          </w:rPr>
                          <w:t>do</w:t>
                        </w:r>
                        <w:r>
                          <w:rPr>
                            <w:color w:val="231F20"/>
                            <w:spacing w:val="-11"/>
                            <w:sz w:val="16"/>
                          </w:rPr>
                          <w:t> </w:t>
                        </w:r>
                        <w:r>
                          <w:rPr>
                            <w:color w:val="231F20"/>
                            <w:sz w:val="16"/>
                          </w:rPr>
                          <w:t>acesso</w:t>
                        </w:r>
                        <w:r>
                          <w:rPr>
                            <w:color w:val="231F20"/>
                            <w:spacing w:val="-11"/>
                            <w:sz w:val="16"/>
                          </w:rPr>
                          <w:t> </w:t>
                        </w:r>
                        <w:r>
                          <w:rPr>
                            <w:color w:val="231F20"/>
                            <w:sz w:val="16"/>
                          </w:rPr>
                          <w:t>às</w:t>
                        </w:r>
                        <w:r>
                          <w:rPr>
                            <w:color w:val="231F20"/>
                            <w:spacing w:val="-11"/>
                            <w:sz w:val="16"/>
                          </w:rPr>
                          <w:t> </w:t>
                        </w:r>
                        <w:r>
                          <w:rPr>
                            <w:color w:val="231F20"/>
                            <w:sz w:val="16"/>
                          </w:rPr>
                          <w:t>vagas</w:t>
                        </w:r>
                        <w:r>
                          <w:rPr>
                            <w:color w:val="231F20"/>
                            <w:spacing w:val="-11"/>
                            <w:sz w:val="16"/>
                          </w:rPr>
                          <w:t> </w:t>
                        </w:r>
                        <w:r>
                          <w:rPr>
                            <w:color w:val="231F20"/>
                            <w:sz w:val="16"/>
                          </w:rPr>
                          <w:t>em programas governamentais de profissiona- lização com garantia de bolsa-auxílio, como o </w:t>
                        </w:r>
                        <w:r>
                          <w:rPr>
                            <w:color w:val="231F20"/>
                            <w:spacing w:val="-3"/>
                            <w:sz w:val="16"/>
                          </w:rPr>
                          <w:t>PRONATEC </w:t>
                        </w:r>
                        <w:r>
                          <w:rPr>
                            <w:color w:val="231F20"/>
                            <w:sz w:val="16"/>
                          </w:rPr>
                          <w:t>entre outros, de acordo com interesses e aptidões dos adolescentes em cumprimento de</w:t>
                        </w:r>
                        <w:r>
                          <w:rPr>
                            <w:color w:val="231F20"/>
                            <w:spacing w:val="-8"/>
                            <w:sz w:val="16"/>
                          </w:rPr>
                          <w:t> </w:t>
                        </w:r>
                        <w:r>
                          <w:rPr>
                            <w:color w:val="231F20"/>
                            <w:sz w:val="16"/>
                          </w:rPr>
                          <w:t>LA/PSC.</w:t>
                        </w:r>
                      </w:p>
                    </w:tc>
                    <w:tc>
                      <w:tcPr>
                        <w:tcW w:w="2858" w:type="dxa"/>
                      </w:tcPr>
                      <w:p>
                        <w:pPr>
                          <w:pStyle w:val="TableParagraph"/>
                          <w:spacing w:before="37"/>
                          <w:ind w:left="112"/>
                          <w:rPr>
                            <w:sz w:val="16"/>
                          </w:rPr>
                        </w:pPr>
                        <w:r>
                          <w:rPr>
                            <w:color w:val="231F20"/>
                            <w:sz w:val="16"/>
                          </w:rPr>
                          <w:t>SMADS</w:t>
                        </w:r>
                      </w:p>
                      <w:p>
                        <w:pPr>
                          <w:pStyle w:val="TableParagraph"/>
                          <w:spacing w:before="8"/>
                          <w:ind w:left="112"/>
                          <w:rPr>
                            <w:sz w:val="16"/>
                          </w:rPr>
                        </w:pPr>
                        <w:r>
                          <w:rPr>
                            <w:color w:val="231F20"/>
                            <w:sz w:val="16"/>
                          </w:rPr>
                          <w:t>Órgão Gestor do SIMASE</w:t>
                        </w:r>
                      </w:p>
                      <w:p>
                        <w:pPr>
                          <w:pStyle w:val="TableParagraph"/>
                          <w:spacing w:line="249" w:lineRule="auto" w:before="8"/>
                          <w:ind w:left="112" w:right="4"/>
                          <w:rPr>
                            <w:sz w:val="16"/>
                          </w:rPr>
                        </w:pPr>
                        <w:r>
                          <w:rPr>
                            <w:color w:val="231F20"/>
                            <w:sz w:val="16"/>
                          </w:rPr>
                          <w:t>Secretaria </w:t>
                        </w:r>
                        <w:r>
                          <w:rPr>
                            <w:color w:val="231F20"/>
                            <w:spacing w:val="-3"/>
                            <w:sz w:val="16"/>
                          </w:rPr>
                          <w:t>Municipal </w:t>
                        </w:r>
                        <w:r>
                          <w:rPr>
                            <w:color w:val="231F20"/>
                            <w:sz w:val="16"/>
                          </w:rPr>
                          <w:t>do </w:t>
                        </w:r>
                        <w:r>
                          <w:rPr>
                            <w:color w:val="231F20"/>
                            <w:spacing w:val="-3"/>
                            <w:sz w:val="16"/>
                          </w:rPr>
                          <w:t>Desenvolvimento, </w:t>
                        </w:r>
                        <w:r>
                          <w:rPr>
                            <w:color w:val="231F20"/>
                            <w:spacing w:val="-4"/>
                            <w:sz w:val="16"/>
                          </w:rPr>
                          <w:t>Trabalho </w:t>
                        </w:r>
                        <w:r>
                          <w:rPr>
                            <w:color w:val="231F20"/>
                            <w:sz w:val="16"/>
                          </w:rPr>
                          <w:t>e </w:t>
                        </w:r>
                        <w:r>
                          <w:rPr>
                            <w:color w:val="231F20"/>
                            <w:spacing w:val="-3"/>
                            <w:sz w:val="16"/>
                          </w:rPr>
                          <w:t>Empreendedorismo </w:t>
                        </w:r>
                        <w:r>
                          <w:rPr>
                            <w:color w:val="231F20"/>
                            <w:sz w:val="16"/>
                          </w:rPr>
                          <w:t>Coordenação de </w:t>
                        </w:r>
                        <w:r>
                          <w:rPr>
                            <w:color w:val="231F20"/>
                            <w:spacing w:val="-3"/>
                            <w:sz w:val="16"/>
                          </w:rPr>
                          <w:t>Programas </w:t>
                        </w:r>
                        <w:r>
                          <w:rPr>
                            <w:color w:val="231F20"/>
                            <w:sz w:val="16"/>
                          </w:rPr>
                          <w:t>LA e </w:t>
                        </w:r>
                        <w:r>
                          <w:rPr>
                            <w:color w:val="231F20"/>
                            <w:spacing w:val="-2"/>
                            <w:sz w:val="16"/>
                          </w:rPr>
                          <w:t>PSC</w:t>
                        </w:r>
                      </w:p>
                    </w:tc>
                    <w:tc>
                      <w:tcPr>
                        <w:tcW w:w="977" w:type="dxa"/>
                      </w:tcPr>
                      <w:p>
                        <w:pPr>
                          <w:pStyle w:val="TableParagraph"/>
                          <w:spacing w:before="37"/>
                          <w:ind w:left="78"/>
                          <w:rPr>
                            <w:sz w:val="16"/>
                          </w:rPr>
                        </w:pPr>
                        <w:r>
                          <w:rPr>
                            <w:color w:val="231F20"/>
                            <w:sz w:val="16"/>
                          </w:rPr>
                          <w:t>2015-2017</w:t>
                        </w:r>
                      </w:p>
                    </w:tc>
                  </w:tr>
                  <w:tr>
                    <w:trPr>
                      <w:trHeight w:val="1408"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72"/>
                          <w:rPr>
                            <w:sz w:val="16"/>
                          </w:rPr>
                        </w:pPr>
                        <w:r>
                          <w:rPr>
                            <w:color w:val="231F20"/>
                            <w:sz w:val="16"/>
                          </w:rPr>
                          <w:t>62.</w:t>
                          <w:tab/>
                          <w:t>Inserção no mercado de trabalho ou profissionalização, por meio de cursos de elevação de escolaridade, formação técnica inicial ou continuada, aberto aos jovens com nível de escolaridade </w:t>
                        </w:r>
                        <w:r>
                          <w:rPr>
                            <w:color w:val="231F20"/>
                            <w:spacing w:val="-3"/>
                            <w:sz w:val="16"/>
                          </w:rPr>
                          <w:t>menor, </w:t>
                        </w:r>
                        <w:r>
                          <w:rPr>
                            <w:color w:val="231F20"/>
                            <w:sz w:val="16"/>
                          </w:rPr>
                          <w:t>que propiciem aprendizagens, ampliação de</w:t>
                        </w:r>
                        <w:r>
                          <w:rPr>
                            <w:color w:val="231F20"/>
                            <w:spacing w:val="-23"/>
                            <w:sz w:val="16"/>
                          </w:rPr>
                          <w:t> </w:t>
                        </w:r>
                        <w:r>
                          <w:rPr>
                            <w:color w:val="231F20"/>
                            <w:sz w:val="16"/>
                          </w:rPr>
                          <w:t>conhecimentos, interação social, lazer e</w:t>
                        </w:r>
                        <w:r>
                          <w:rPr>
                            <w:color w:val="231F20"/>
                            <w:spacing w:val="-18"/>
                            <w:sz w:val="16"/>
                          </w:rPr>
                          <w:t> </w:t>
                        </w:r>
                        <w:r>
                          <w:rPr>
                            <w:color w:val="231F20"/>
                            <w:sz w:val="16"/>
                          </w:rPr>
                          <w:t>cultura.</w:t>
                        </w:r>
                      </w:p>
                    </w:tc>
                    <w:tc>
                      <w:tcPr>
                        <w:tcW w:w="2858" w:type="dxa"/>
                      </w:tcPr>
                      <w:p>
                        <w:pPr>
                          <w:pStyle w:val="TableParagraph"/>
                          <w:spacing w:line="249" w:lineRule="auto" w:before="37"/>
                          <w:ind w:left="112" w:right="4"/>
                          <w:rPr>
                            <w:sz w:val="16"/>
                          </w:rPr>
                        </w:pPr>
                        <w:r>
                          <w:rPr>
                            <w:color w:val="231F20"/>
                            <w:sz w:val="16"/>
                          </w:rPr>
                          <w:t>Secretaria </w:t>
                        </w:r>
                        <w:r>
                          <w:rPr>
                            <w:color w:val="231F20"/>
                            <w:spacing w:val="-3"/>
                            <w:sz w:val="16"/>
                          </w:rPr>
                          <w:t>Municipal </w:t>
                        </w:r>
                        <w:r>
                          <w:rPr>
                            <w:color w:val="231F20"/>
                            <w:sz w:val="16"/>
                          </w:rPr>
                          <w:t>do </w:t>
                        </w:r>
                        <w:r>
                          <w:rPr>
                            <w:color w:val="231F20"/>
                            <w:spacing w:val="-3"/>
                            <w:sz w:val="16"/>
                          </w:rPr>
                          <w:t>Desenvolvimento, </w:t>
                        </w:r>
                        <w:r>
                          <w:rPr>
                            <w:color w:val="231F20"/>
                            <w:spacing w:val="-4"/>
                            <w:sz w:val="16"/>
                          </w:rPr>
                          <w:t>Trabalho </w:t>
                        </w:r>
                        <w:r>
                          <w:rPr>
                            <w:color w:val="231F20"/>
                            <w:sz w:val="16"/>
                          </w:rPr>
                          <w:t>e </w:t>
                        </w:r>
                        <w:r>
                          <w:rPr>
                            <w:color w:val="231F20"/>
                            <w:spacing w:val="-3"/>
                            <w:sz w:val="16"/>
                          </w:rPr>
                          <w:t>Empreendedorismo </w:t>
                        </w:r>
                        <w:r>
                          <w:rPr>
                            <w:color w:val="231F20"/>
                            <w:sz w:val="16"/>
                          </w:rPr>
                          <w:t>Coordenação de </w:t>
                        </w:r>
                        <w:r>
                          <w:rPr>
                            <w:color w:val="231F20"/>
                            <w:spacing w:val="-3"/>
                            <w:sz w:val="16"/>
                          </w:rPr>
                          <w:t>Programas </w:t>
                        </w:r>
                        <w:r>
                          <w:rPr>
                            <w:color w:val="231F20"/>
                            <w:sz w:val="16"/>
                          </w:rPr>
                          <w:t>LA e </w:t>
                        </w:r>
                        <w:r>
                          <w:rPr>
                            <w:color w:val="231F20"/>
                            <w:spacing w:val="-2"/>
                            <w:sz w:val="16"/>
                          </w:rPr>
                          <w:t>PSC</w:t>
                        </w:r>
                      </w:p>
                    </w:tc>
                    <w:tc>
                      <w:tcPr>
                        <w:tcW w:w="977" w:type="dxa"/>
                      </w:tcPr>
                      <w:p>
                        <w:pPr>
                          <w:pStyle w:val="TableParagraph"/>
                          <w:spacing w:before="37"/>
                          <w:ind w:left="78"/>
                          <w:rPr>
                            <w:sz w:val="16"/>
                          </w:rPr>
                        </w:pPr>
                        <w:r>
                          <w:rPr>
                            <w:color w:val="231F20"/>
                            <w:sz w:val="16"/>
                          </w:rPr>
                          <w:t>2015-2025</w:t>
                        </w:r>
                      </w:p>
                    </w:tc>
                  </w:tr>
                </w:tbl>
                <w:p>
                  <w:pPr>
                    <w:pStyle w:val="BodyText"/>
                  </w:pPr>
                </w:p>
              </w:txbxContent>
            </v:textbox>
          </v:shape>
        </w:pict>
      </w:r>
      <w:r>
        <w:rPr>
          <w:rFonts w:ascii="Times New Roman"/>
          <w:sz w:val="20"/>
        </w:rPr>
      </w:r>
    </w:p>
    <w:p>
      <w:pPr>
        <w:pStyle w:val="BodyText"/>
        <w:rPr>
          <w:rFonts w:ascii="Times New Roman"/>
          <w:sz w:val="20"/>
        </w:rPr>
      </w:pPr>
    </w:p>
    <w:p>
      <w:pPr>
        <w:pStyle w:val="BodyText"/>
        <w:spacing w:before="7"/>
        <w:rPr>
          <w:rFonts w:ascii="Times New Roman"/>
          <w:sz w:val="20"/>
        </w:rPr>
      </w:pPr>
    </w:p>
    <w:p>
      <w:pPr>
        <w:pStyle w:val="BodyText"/>
        <w:spacing w:before="114"/>
        <w:ind w:left="538"/>
        <w:rPr>
          <w:rFonts w:ascii="Times New Roman"/>
        </w:rPr>
      </w:pPr>
      <w:r>
        <w:rPr>
          <w:rFonts w:ascii="Times New Roman"/>
          <w:color w:val="6D6E71"/>
        </w:rPr>
        <w:t>94</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432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4368">
            <wp:simplePos x="0" y="0"/>
            <wp:positionH relativeFrom="page">
              <wp:posOffset>7921955</wp:posOffset>
            </wp:positionH>
            <wp:positionV relativeFrom="page">
              <wp:posOffset>5536501</wp:posOffset>
            </wp:positionV>
            <wp:extent cx="152400" cy="152400"/>
            <wp:effectExtent l="0" t="0" r="0" b="0"/>
            <wp:wrapNone/>
            <wp:docPr id="601" name="image4.png" descr=""/>
            <wp:cNvGraphicFramePr>
              <a:graphicFrameLocks noChangeAspect="1"/>
            </wp:cNvGraphicFramePr>
            <a:graphic>
              <a:graphicData uri="http://schemas.openxmlformats.org/drawingml/2006/picture">
                <pic:pic>
                  <pic:nvPicPr>
                    <pic:cNvPr id="60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03" name="image4.png" descr=""/>
            <wp:cNvGraphicFramePr>
              <a:graphicFrameLocks noChangeAspect="1"/>
            </wp:cNvGraphicFramePr>
            <a:graphic>
              <a:graphicData uri="http://schemas.openxmlformats.org/drawingml/2006/picture">
                <pic:pic>
                  <pic:nvPicPr>
                    <pic:cNvPr id="60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3698" w:right="0" w:firstLine="0"/>
        <w:jc w:val="left"/>
        <w:rPr>
          <w:rFonts w:ascii="Times New Roman" w:hAnsi="Times New Roman"/>
          <w:sz w:val="14"/>
        </w:rPr>
      </w:pPr>
      <w:r>
        <w:rPr/>
        <w:pict>
          <v:line style="position:absolute;mso-position-horizontal-relative:page;mso-position-vertical-relative:paragraph;z-index:1224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4344" from="616.276001pt,-30.639816pt" to="616.276001pt,-45.639816pt" stroked="true" strokeweight=".25pt" strokecolor="#000000">
            <v:stroke dashstyle="solid"/>
            <w10:wrap type="none"/>
          </v:line>
        </w:pict>
      </w:r>
      <w:r>
        <w:rPr>
          <w:rFonts w:ascii="Times New Roman" w:hAnsi="Times New Roman"/>
          <w:color w:val="6D6E71"/>
          <w:sz w:val="14"/>
        </w:rPr>
        <w:t>PLANO DE AÇÃO - PLANO DECENAL DE ATENDIMENTO SOCIOEDUCATIVO DE SÃO PAULO - 2015 - 2025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p>
      <w:pPr>
        <w:tabs>
          <w:tab w:pos="1397" w:val="left" w:leader="none"/>
        </w:tabs>
        <w:spacing w:line="240" w:lineRule="auto"/>
        <w:ind w:left="-410" w:right="0" w:firstLine="0"/>
        <w:rPr>
          <w:rFonts w:ascii="Times New Roman"/>
          <w:sz w:val="20"/>
        </w:rPr>
      </w:pPr>
      <w:r>
        <w:rPr>
          <w:rFonts w:ascii="Times New Roman"/>
          <w:position w:val="665"/>
          <w:sz w:val="20"/>
        </w:rPr>
        <w:drawing>
          <wp:inline distT="0" distB="0" distL="0" distR="0">
            <wp:extent cx="152400" cy="152400"/>
            <wp:effectExtent l="0" t="0" r="0" b="0"/>
            <wp:docPr id="605" name="image4.png" descr=""/>
            <wp:cNvGraphicFramePr>
              <a:graphicFrameLocks noChangeAspect="1"/>
            </wp:cNvGraphicFramePr>
            <a:graphic>
              <a:graphicData uri="http://schemas.openxmlformats.org/drawingml/2006/picture">
                <pic:pic>
                  <pic:nvPicPr>
                    <pic:cNvPr id="60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665"/>
          <w:sz w:val="20"/>
        </w:rPr>
      </w:r>
      <w:r>
        <w:rPr>
          <w:rFonts w:ascii="Times New Roman"/>
          <w:position w:val="665"/>
          <w:sz w:val="20"/>
        </w:rPr>
        <w:tab/>
      </w:r>
      <w:r>
        <w:rPr>
          <w:rFonts w:ascii="Times New Roman"/>
          <w:sz w:val="20"/>
        </w:rPr>
        <w:pict>
          <v:shape style="width:454.05pt;height:688.55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045"/>
                    <w:gridCol w:w="2858"/>
                    <w:gridCol w:w="977"/>
                  </w:tblGrid>
                  <w:tr>
                    <w:trPr>
                      <w:trHeight w:val="650" w:hRule="atLeast"/>
                    </w:trPr>
                    <w:tc>
                      <w:tcPr>
                        <w:tcW w:w="9053" w:type="dxa"/>
                        <w:gridSpan w:val="4"/>
                        <w:shd w:val="clear" w:color="auto" w:fill="58595B"/>
                      </w:tcPr>
                      <w:p>
                        <w:pPr>
                          <w:pStyle w:val="TableParagraph"/>
                          <w:spacing w:before="3"/>
                          <w:rPr>
                            <w:sz w:val="20"/>
                          </w:rPr>
                        </w:pPr>
                      </w:p>
                      <w:p>
                        <w:pPr>
                          <w:pStyle w:val="TableParagraph"/>
                          <w:spacing w:before="1"/>
                          <w:ind w:left="2098"/>
                          <w:rPr>
                            <w:b/>
                            <w:sz w:val="16"/>
                          </w:rPr>
                        </w:pPr>
                        <w:r>
                          <w:rPr>
                            <w:b/>
                            <w:color w:val="FFFFFF"/>
                            <w:sz w:val="16"/>
                          </w:rPr>
                          <w:t>EIXO 2 – QUALIFICAÇÃO DO ATENDIMENTO SOCIOEDUCATIVO</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045" w:type="dxa"/>
                      </w:tcPr>
                      <w:p>
                        <w:pPr>
                          <w:pStyle w:val="TableParagraph"/>
                          <w:spacing w:before="77"/>
                          <w:ind w:left="1254" w:right="1250"/>
                          <w:jc w:val="center"/>
                          <w:rPr>
                            <w:b/>
                            <w:sz w:val="16"/>
                          </w:rPr>
                        </w:pPr>
                        <w:r>
                          <w:rPr>
                            <w:b/>
                            <w:color w:val="231F20"/>
                            <w:sz w:val="16"/>
                          </w:rPr>
                          <w:t>META</w:t>
                        </w:r>
                      </w:p>
                    </w:tc>
                    <w:tc>
                      <w:tcPr>
                        <w:tcW w:w="2858" w:type="dxa"/>
                      </w:tcPr>
                      <w:p>
                        <w:pPr>
                          <w:pStyle w:val="TableParagraph"/>
                          <w:spacing w:before="77"/>
                          <w:ind w:left="858"/>
                          <w:rPr>
                            <w:b/>
                            <w:sz w:val="16"/>
                          </w:rPr>
                        </w:pPr>
                        <w:r>
                          <w:rPr>
                            <w:b/>
                            <w:color w:val="231F20"/>
                            <w:sz w:val="16"/>
                          </w:rPr>
                          <w:t>RESPONSÁVEIS</w:t>
                        </w:r>
                      </w:p>
                    </w:tc>
                    <w:tc>
                      <w:tcPr>
                        <w:tcW w:w="977" w:type="dxa"/>
                      </w:tcPr>
                      <w:p>
                        <w:pPr>
                          <w:pStyle w:val="TableParagraph"/>
                          <w:spacing w:before="77"/>
                          <w:ind w:left="126"/>
                          <w:rPr>
                            <w:b/>
                            <w:sz w:val="16"/>
                          </w:rPr>
                        </w:pPr>
                        <w:r>
                          <w:rPr>
                            <w:b/>
                            <w:color w:val="231F20"/>
                            <w:sz w:val="16"/>
                          </w:rPr>
                          <w:t>PERÍODO</w:t>
                        </w:r>
                      </w:p>
                    </w:tc>
                  </w:tr>
                  <w:tr>
                    <w:trPr>
                      <w:trHeight w:val="1600" w:hRule="atLeast"/>
                    </w:trPr>
                    <w:tc>
                      <w:tcPr>
                        <w:tcW w:w="2173"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3"/>
                          <w:rPr>
                            <w:sz w:val="26"/>
                          </w:rPr>
                        </w:pPr>
                      </w:p>
                      <w:p>
                        <w:pPr>
                          <w:pStyle w:val="TableParagraph"/>
                          <w:spacing w:line="249" w:lineRule="auto"/>
                          <w:ind w:left="80" w:right="445"/>
                          <w:rPr>
                            <w:sz w:val="20"/>
                          </w:rPr>
                        </w:pPr>
                        <w:r>
                          <w:rPr>
                            <w:color w:val="231F20"/>
                            <w:sz w:val="20"/>
                          </w:rPr>
                          <w:t>7- GARANTIR CONHECIMENTO E</w:t>
                        </w:r>
                        <w:r>
                          <w:rPr>
                            <w:color w:val="231F20"/>
                            <w:spacing w:val="-33"/>
                            <w:sz w:val="20"/>
                          </w:rPr>
                          <w:t> </w:t>
                        </w:r>
                        <w:r>
                          <w:rPr>
                            <w:color w:val="231F20"/>
                            <w:sz w:val="20"/>
                          </w:rPr>
                          <w:t>ACESSO</w:t>
                        </w:r>
                        <w:r>
                          <w:rPr>
                            <w:color w:val="231F20"/>
                            <w:spacing w:val="-32"/>
                            <w:sz w:val="20"/>
                          </w:rPr>
                          <w:t> </w:t>
                        </w:r>
                        <w:r>
                          <w:rPr>
                            <w:color w:val="231F20"/>
                            <w:sz w:val="20"/>
                          </w:rPr>
                          <w:t>À</w:t>
                        </w:r>
                        <w:r>
                          <w:rPr>
                            <w:color w:val="231F20"/>
                            <w:spacing w:val="-33"/>
                            <w:sz w:val="20"/>
                          </w:rPr>
                          <w:t> </w:t>
                        </w:r>
                        <w:r>
                          <w:rPr>
                            <w:color w:val="231F20"/>
                            <w:sz w:val="20"/>
                          </w:rPr>
                          <w:t>REDE DE</w:t>
                        </w:r>
                        <w:r>
                          <w:rPr>
                            <w:color w:val="231F20"/>
                            <w:spacing w:val="-25"/>
                            <w:sz w:val="20"/>
                          </w:rPr>
                          <w:t> </w:t>
                        </w:r>
                        <w:r>
                          <w:rPr>
                            <w:color w:val="231F20"/>
                            <w:sz w:val="20"/>
                          </w:rPr>
                          <w:t>SERVIÇOS</w:t>
                        </w:r>
                        <w:r>
                          <w:rPr>
                            <w:color w:val="231F20"/>
                            <w:spacing w:val="-25"/>
                            <w:sz w:val="20"/>
                          </w:rPr>
                          <w:t> </w:t>
                        </w:r>
                        <w:r>
                          <w:rPr>
                            <w:color w:val="231F20"/>
                            <w:spacing w:val="-4"/>
                            <w:sz w:val="20"/>
                          </w:rPr>
                          <w:t>DA</w:t>
                        </w:r>
                      </w:p>
                      <w:p>
                        <w:pPr>
                          <w:pStyle w:val="TableParagraph"/>
                          <w:spacing w:before="3"/>
                          <w:ind w:left="80"/>
                          <w:rPr>
                            <w:sz w:val="20"/>
                          </w:rPr>
                        </w:pPr>
                        <w:r>
                          <w:rPr>
                            <w:color w:val="231F20"/>
                            <w:sz w:val="20"/>
                          </w:rPr>
                          <w:t>ASSISTÊNCIA SOCIAL</w:t>
                        </w:r>
                      </w:p>
                    </w:tc>
                    <w:tc>
                      <w:tcPr>
                        <w:tcW w:w="3045" w:type="dxa"/>
                      </w:tcPr>
                      <w:p>
                        <w:pPr>
                          <w:pStyle w:val="TableParagraph"/>
                          <w:tabs>
                            <w:tab w:pos="799" w:val="left" w:leader="none"/>
                          </w:tabs>
                          <w:spacing w:line="249" w:lineRule="auto" w:before="37"/>
                          <w:ind w:left="79" w:right="160"/>
                          <w:rPr>
                            <w:sz w:val="16"/>
                          </w:rPr>
                        </w:pPr>
                        <w:r>
                          <w:rPr>
                            <w:color w:val="231F20"/>
                            <w:sz w:val="16"/>
                          </w:rPr>
                          <w:t>63.</w:t>
                          <w:tab/>
                          <w:t>Revisão dos fluxos e protocolos do</w:t>
                        </w:r>
                        <w:r>
                          <w:rPr>
                            <w:color w:val="231F20"/>
                            <w:spacing w:val="-10"/>
                            <w:sz w:val="16"/>
                          </w:rPr>
                          <w:t> </w:t>
                        </w:r>
                        <w:r>
                          <w:rPr>
                            <w:color w:val="231F20"/>
                            <w:sz w:val="16"/>
                          </w:rPr>
                          <w:t>CREAS</w:t>
                        </w:r>
                        <w:r>
                          <w:rPr>
                            <w:color w:val="231F20"/>
                            <w:spacing w:val="-10"/>
                            <w:sz w:val="16"/>
                          </w:rPr>
                          <w:t> </w:t>
                        </w:r>
                        <w:r>
                          <w:rPr>
                            <w:color w:val="231F20"/>
                            <w:sz w:val="16"/>
                          </w:rPr>
                          <w:t>às</w:t>
                        </w:r>
                        <w:r>
                          <w:rPr>
                            <w:color w:val="231F20"/>
                            <w:spacing w:val="-9"/>
                            <w:sz w:val="16"/>
                          </w:rPr>
                          <w:t> </w:t>
                        </w:r>
                        <w:r>
                          <w:rPr>
                            <w:color w:val="231F20"/>
                            <w:sz w:val="16"/>
                          </w:rPr>
                          <w:t>exigências</w:t>
                        </w:r>
                        <w:r>
                          <w:rPr>
                            <w:color w:val="231F20"/>
                            <w:spacing w:val="-10"/>
                            <w:sz w:val="16"/>
                          </w:rPr>
                          <w:t> </w:t>
                        </w:r>
                        <w:r>
                          <w:rPr>
                            <w:color w:val="231F20"/>
                            <w:sz w:val="16"/>
                          </w:rPr>
                          <w:t>do</w:t>
                        </w:r>
                        <w:r>
                          <w:rPr>
                            <w:color w:val="231F20"/>
                            <w:spacing w:val="-10"/>
                            <w:sz w:val="16"/>
                          </w:rPr>
                          <w:t> </w:t>
                        </w:r>
                        <w:r>
                          <w:rPr>
                            <w:color w:val="231F20"/>
                            <w:sz w:val="16"/>
                          </w:rPr>
                          <w:t>Plano,</w:t>
                        </w:r>
                        <w:r>
                          <w:rPr>
                            <w:color w:val="231F20"/>
                            <w:spacing w:val="-9"/>
                            <w:sz w:val="16"/>
                          </w:rPr>
                          <w:t> </w:t>
                        </w:r>
                        <w:r>
                          <w:rPr>
                            <w:color w:val="231F20"/>
                            <w:sz w:val="16"/>
                          </w:rPr>
                          <w:t>de</w:t>
                        </w:r>
                        <w:r>
                          <w:rPr>
                            <w:color w:val="231F20"/>
                            <w:spacing w:val="-10"/>
                            <w:sz w:val="16"/>
                          </w:rPr>
                          <w:t> </w:t>
                        </w:r>
                        <w:r>
                          <w:rPr>
                            <w:color w:val="231F20"/>
                            <w:sz w:val="16"/>
                          </w:rPr>
                          <w:t>modo a constituir-se em espaço facilitador de acesso a informação de qualidade, prota- gonista em ações proativas e integradas aos processos familiares, escolares e comunitá- rios, garantindo melhor integração com a Proteção Social</w:t>
                        </w:r>
                        <w:r>
                          <w:rPr>
                            <w:color w:val="231F20"/>
                            <w:spacing w:val="-11"/>
                            <w:sz w:val="16"/>
                          </w:rPr>
                          <w:t> </w:t>
                        </w:r>
                        <w:r>
                          <w:rPr>
                            <w:color w:val="231F20"/>
                            <w:sz w:val="16"/>
                          </w:rPr>
                          <w:t>Básica.</w:t>
                        </w:r>
                      </w:p>
                    </w:tc>
                    <w:tc>
                      <w:tcPr>
                        <w:tcW w:w="2858" w:type="dxa"/>
                      </w:tcPr>
                      <w:p>
                        <w:pPr>
                          <w:pStyle w:val="TableParagraph"/>
                          <w:spacing w:line="249" w:lineRule="auto" w:before="37"/>
                          <w:ind w:left="112" w:right="239"/>
                          <w:rPr>
                            <w:sz w:val="16"/>
                          </w:rPr>
                        </w:pPr>
                        <w:r>
                          <w:rPr>
                            <w:color w:val="231F20"/>
                            <w:sz w:val="16"/>
                          </w:rPr>
                          <w:t>Órgão gestor do Sistema Municipal de Atendimento Socioeducativo</w:t>
                        </w:r>
                      </w:p>
                      <w:p>
                        <w:pPr>
                          <w:pStyle w:val="TableParagraph"/>
                          <w:spacing w:before="1"/>
                          <w:ind w:left="112"/>
                          <w:rPr>
                            <w:sz w:val="16"/>
                          </w:rPr>
                        </w:pPr>
                        <w:r>
                          <w:rPr>
                            <w:color w:val="231F20"/>
                            <w:sz w:val="16"/>
                          </w:rPr>
                          <w:t>SMADS</w:t>
                        </w:r>
                      </w:p>
                      <w:p>
                        <w:pPr>
                          <w:pStyle w:val="TableParagraph"/>
                          <w:spacing w:before="8"/>
                          <w:ind w:left="112"/>
                          <w:rPr>
                            <w:sz w:val="16"/>
                          </w:rPr>
                        </w:pPr>
                        <w:r>
                          <w:rPr>
                            <w:color w:val="231F20"/>
                            <w:sz w:val="16"/>
                          </w:rPr>
                          <w:t>Comissão Gestora Regional</w:t>
                        </w:r>
                      </w:p>
                    </w:tc>
                    <w:tc>
                      <w:tcPr>
                        <w:tcW w:w="977" w:type="dxa"/>
                      </w:tcPr>
                      <w:p>
                        <w:pPr>
                          <w:pStyle w:val="TableParagraph"/>
                          <w:spacing w:before="37"/>
                          <w:ind w:left="78"/>
                          <w:rPr>
                            <w:sz w:val="16"/>
                          </w:rPr>
                        </w:pPr>
                        <w:r>
                          <w:rPr>
                            <w:color w:val="231F20"/>
                            <w:sz w:val="16"/>
                          </w:rPr>
                          <w:t>2015-2020</w:t>
                        </w:r>
                      </w:p>
                    </w:tc>
                  </w:tr>
                  <w:tr>
                    <w:trPr>
                      <w:trHeight w:val="1099"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66"/>
                          <w:rPr>
                            <w:sz w:val="16"/>
                          </w:rPr>
                        </w:pPr>
                        <w:r>
                          <w:rPr>
                            <w:color w:val="231F20"/>
                            <w:sz w:val="16"/>
                          </w:rPr>
                          <w:t>64.</w:t>
                          <w:tab/>
                          <w:t>Normatização dos procedimentos técnicos do atendimento socioeducativo prestado pelos serviços de</w:t>
                        </w:r>
                        <w:r>
                          <w:rPr>
                            <w:color w:val="231F20"/>
                            <w:spacing w:val="-22"/>
                            <w:sz w:val="16"/>
                          </w:rPr>
                          <w:t> </w:t>
                        </w:r>
                        <w:r>
                          <w:rPr>
                            <w:color w:val="231F20"/>
                            <w:sz w:val="16"/>
                          </w:rPr>
                          <w:t>MSE/MA.</w:t>
                        </w:r>
                      </w:p>
                    </w:tc>
                    <w:tc>
                      <w:tcPr>
                        <w:tcW w:w="2858" w:type="dxa"/>
                      </w:tcPr>
                      <w:p>
                        <w:pPr>
                          <w:pStyle w:val="TableParagraph"/>
                          <w:spacing w:line="249" w:lineRule="auto" w:before="37"/>
                          <w:ind w:left="112" w:right="2147"/>
                          <w:jc w:val="both"/>
                          <w:rPr>
                            <w:sz w:val="16"/>
                          </w:rPr>
                        </w:pPr>
                        <w:r>
                          <w:rPr>
                            <w:color w:val="231F20"/>
                            <w:spacing w:val="-3"/>
                            <w:sz w:val="16"/>
                          </w:rPr>
                          <w:t>SMADS COMAS </w:t>
                        </w:r>
                        <w:r>
                          <w:rPr>
                            <w:color w:val="231F20"/>
                            <w:spacing w:val="-2"/>
                            <w:sz w:val="16"/>
                          </w:rPr>
                          <w:t>CMDCA</w:t>
                        </w:r>
                      </w:p>
                      <w:p>
                        <w:pPr>
                          <w:pStyle w:val="TableParagraph"/>
                          <w:spacing w:line="249" w:lineRule="auto" w:before="2"/>
                          <w:ind w:left="112" w:right="239"/>
                          <w:rPr>
                            <w:sz w:val="16"/>
                          </w:rPr>
                        </w:pPr>
                        <w:r>
                          <w:rPr>
                            <w:color w:val="231F20"/>
                            <w:sz w:val="16"/>
                          </w:rPr>
                          <w:t>Órgão gestor do Sistema Municipal de Atendimento Socioeducativo</w:t>
                        </w:r>
                      </w:p>
                    </w:tc>
                    <w:tc>
                      <w:tcPr>
                        <w:tcW w:w="977" w:type="dxa"/>
                      </w:tcPr>
                      <w:p>
                        <w:pPr>
                          <w:pStyle w:val="TableParagraph"/>
                          <w:spacing w:before="37"/>
                          <w:ind w:left="78"/>
                          <w:rPr>
                            <w:sz w:val="16"/>
                          </w:rPr>
                        </w:pPr>
                        <w:r>
                          <w:rPr>
                            <w:color w:val="231F20"/>
                            <w:sz w:val="16"/>
                          </w:rPr>
                          <w:t>2015-2016</w:t>
                        </w:r>
                      </w:p>
                    </w:tc>
                  </w:tr>
                  <w:tr>
                    <w:trPr>
                      <w:trHeight w:val="857"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63"/>
                          <w:rPr>
                            <w:sz w:val="16"/>
                          </w:rPr>
                        </w:pPr>
                        <w:r>
                          <w:rPr>
                            <w:color w:val="231F20"/>
                            <w:sz w:val="16"/>
                          </w:rPr>
                          <w:t>65.</w:t>
                          <w:tab/>
                          <w:t>Ampliação da rede CREAS, com RH suficiente, em regiões que estão apontadas como prioritárias de acordo com as demandas</w:t>
                        </w:r>
                        <w:r>
                          <w:rPr>
                            <w:color w:val="231F20"/>
                            <w:spacing w:val="-9"/>
                            <w:sz w:val="16"/>
                          </w:rPr>
                          <w:t> </w:t>
                        </w:r>
                        <w:r>
                          <w:rPr>
                            <w:color w:val="231F20"/>
                            <w:sz w:val="16"/>
                          </w:rPr>
                          <w:t>existentes.</w:t>
                        </w:r>
                      </w:p>
                    </w:tc>
                    <w:tc>
                      <w:tcPr>
                        <w:tcW w:w="2858" w:type="dxa"/>
                      </w:tcPr>
                      <w:p>
                        <w:pPr>
                          <w:pStyle w:val="TableParagraph"/>
                          <w:spacing w:before="37"/>
                          <w:ind w:left="112"/>
                          <w:rPr>
                            <w:sz w:val="16"/>
                          </w:rPr>
                        </w:pPr>
                        <w:r>
                          <w:rPr>
                            <w:color w:val="231F20"/>
                            <w:sz w:val="16"/>
                          </w:rPr>
                          <w:t>SMADS</w:t>
                        </w:r>
                      </w:p>
                      <w:p>
                        <w:pPr>
                          <w:pStyle w:val="TableParagraph"/>
                          <w:spacing w:before="8"/>
                          <w:ind w:left="112"/>
                          <w:rPr>
                            <w:sz w:val="16"/>
                          </w:rPr>
                        </w:pPr>
                        <w:r>
                          <w:rPr>
                            <w:color w:val="231F20"/>
                            <w:sz w:val="16"/>
                          </w:rPr>
                          <w:t>Órgão Gestor do SIMASE</w:t>
                        </w:r>
                      </w:p>
                    </w:tc>
                    <w:tc>
                      <w:tcPr>
                        <w:tcW w:w="977" w:type="dxa"/>
                      </w:tcPr>
                      <w:p>
                        <w:pPr>
                          <w:pStyle w:val="TableParagraph"/>
                          <w:spacing w:before="37"/>
                          <w:ind w:left="78"/>
                          <w:rPr>
                            <w:sz w:val="16"/>
                          </w:rPr>
                        </w:pPr>
                        <w:r>
                          <w:rPr>
                            <w:color w:val="231F20"/>
                            <w:sz w:val="16"/>
                          </w:rPr>
                          <w:t>2016-2025</w:t>
                        </w:r>
                      </w:p>
                    </w:tc>
                  </w:tr>
                  <w:tr>
                    <w:trPr>
                      <w:trHeight w:val="651"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282"/>
                          <w:rPr>
                            <w:sz w:val="16"/>
                          </w:rPr>
                        </w:pPr>
                        <w:r>
                          <w:rPr>
                            <w:color w:val="231F20"/>
                            <w:sz w:val="16"/>
                          </w:rPr>
                          <w:t>66.</w:t>
                          <w:tab/>
                          <w:t>Garantir a recepção e</w:t>
                        </w:r>
                        <w:r>
                          <w:rPr>
                            <w:color w:val="231F20"/>
                            <w:spacing w:val="-14"/>
                            <w:sz w:val="16"/>
                          </w:rPr>
                          <w:t> </w:t>
                        </w:r>
                        <w:r>
                          <w:rPr>
                            <w:color w:val="231F20"/>
                            <w:sz w:val="16"/>
                          </w:rPr>
                          <w:t>acolhida imediata aos adolescentes, nos serviços MSE/MA.</w:t>
                        </w:r>
                      </w:p>
                    </w:tc>
                    <w:tc>
                      <w:tcPr>
                        <w:tcW w:w="2858" w:type="dxa"/>
                      </w:tcPr>
                      <w:p>
                        <w:pPr>
                          <w:pStyle w:val="TableParagraph"/>
                          <w:spacing w:line="249" w:lineRule="auto" w:before="37"/>
                          <w:ind w:left="112" w:right="328"/>
                          <w:rPr>
                            <w:sz w:val="16"/>
                          </w:rPr>
                        </w:pPr>
                        <w:r>
                          <w:rPr>
                            <w:color w:val="231F20"/>
                            <w:sz w:val="16"/>
                          </w:rPr>
                          <w:t>Coordenação programas de LA/PSC/ SMADS</w:t>
                        </w:r>
                      </w:p>
                    </w:tc>
                    <w:tc>
                      <w:tcPr>
                        <w:tcW w:w="977" w:type="dxa"/>
                      </w:tcPr>
                      <w:p>
                        <w:pPr>
                          <w:pStyle w:val="TableParagraph"/>
                          <w:spacing w:before="37"/>
                          <w:ind w:left="78"/>
                          <w:rPr>
                            <w:sz w:val="16"/>
                          </w:rPr>
                        </w:pPr>
                        <w:r>
                          <w:rPr>
                            <w:color w:val="231F20"/>
                            <w:sz w:val="16"/>
                          </w:rPr>
                          <w:t>2016-2025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95"/>
                          <w:rPr>
                            <w:sz w:val="16"/>
                          </w:rPr>
                        </w:pPr>
                        <w:r>
                          <w:rPr>
                            <w:color w:val="231F20"/>
                            <w:sz w:val="16"/>
                          </w:rPr>
                          <w:t>67.</w:t>
                          <w:tab/>
                          <w:t>Aprimoramento para o desenvol- vimento de competências e habilidades dos técnicos responsáveis pela supervisão dos SMSEs.</w:t>
                        </w:r>
                      </w:p>
                    </w:tc>
                    <w:tc>
                      <w:tcPr>
                        <w:tcW w:w="2858" w:type="dxa"/>
                      </w:tcPr>
                      <w:p>
                        <w:pPr>
                          <w:pStyle w:val="TableParagraph"/>
                          <w:spacing w:before="37"/>
                          <w:ind w:left="112"/>
                          <w:rPr>
                            <w:sz w:val="16"/>
                          </w:rPr>
                        </w:pPr>
                        <w:r>
                          <w:rPr>
                            <w:color w:val="231F20"/>
                            <w:sz w:val="16"/>
                          </w:rPr>
                          <w:t>SMADS</w:t>
                        </w:r>
                      </w:p>
                      <w:p>
                        <w:pPr>
                          <w:pStyle w:val="TableParagraph"/>
                          <w:spacing w:line="249" w:lineRule="auto" w:before="8"/>
                          <w:ind w:left="112" w:right="-5"/>
                          <w:rPr>
                            <w:sz w:val="16"/>
                          </w:rPr>
                        </w:pPr>
                        <w:r>
                          <w:rPr>
                            <w:color w:val="231F20"/>
                            <w:sz w:val="16"/>
                          </w:rPr>
                          <w:t>Órgão Gestor/ Coordenação de Programas LA e PSC</w:t>
                        </w:r>
                      </w:p>
                    </w:tc>
                    <w:tc>
                      <w:tcPr>
                        <w:tcW w:w="977" w:type="dxa"/>
                      </w:tcPr>
                      <w:p>
                        <w:pPr>
                          <w:pStyle w:val="TableParagraph"/>
                          <w:spacing w:before="37"/>
                          <w:ind w:left="78"/>
                          <w:rPr>
                            <w:sz w:val="16"/>
                          </w:rPr>
                        </w:pPr>
                        <w:r>
                          <w:rPr>
                            <w:color w:val="231F20"/>
                            <w:sz w:val="16"/>
                          </w:rPr>
                          <w:t>2015-2020</w:t>
                        </w:r>
                      </w:p>
                    </w:tc>
                  </w:tr>
                  <w:tr>
                    <w:trPr>
                      <w:trHeight w:val="84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288"/>
                          <w:rPr>
                            <w:sz w:val="16"/>
                          </w:rPr>
                        </w:pPr>
                        <w:r>
                          <w:rPr>
                            <w:color w:val="231F20"/>
                            <w:sz w:val="16"/>
                          </w:rPr>
                          <w:t>68.</w:t>
                          <w:tab/>
                          <w:t>Criação, disponibilização e implementação de aplicativo para melhor localização</w:t>
                        </w:r>
                        <w:r>
                          <w:rPr>
                            <w:color w:val="231F20"/>
                            <w:spacing w:val="-18"/>
                            <w:sz w:val="16"/>
                          </w:rPr>
                          <w:t> </w:t>
                        </w:r>
                        <w:r>
                          <w:rPr>
                            <w:color w:val="231F20"/>
                            <w:sz w:val="16"/>
                          </w:rPr>
                          <w:t>dos</w:t>
                        </w:r>
                        <w:r>
                          <w:rPr>
                            <w:color w:val="231F20"/>
                            <w:spacing w:val="-17"/>
                            <w:sz w:val="16"/>
                          </w:rPr>
                          <w:t> </w:t>
                        </w:r>
                        <w:r>
                          <w:rPr>
                            <w:color w:val="231F20"/>
                            <w:sz w:val="16"/>
                          </w:rPr>
                          <w:t>SMSEs</w:t>
                        </w:r>
                        <w:r>
                          <w:rPr>
                            <w:color w:val="231F20"/>
                            <w:spacing w:val="-17"/>
                            <w:sz w:val="16"/>
                          </w:rPr>
                          <w:t> </w:t>
                        </w:r>
                        <w:r>
                          <w:rPr>
                            <w:color w:val="231F20"/>
                            <w:sz w:val="16"/>
                          </w:rPr>
                          <w:t>referenciados</w:t>
                        </w:r>
                        <w:r>
                          <w:rPr>
                            <w:color w:val="231F20"/>
                            <w:spacing w:val="-17"/>
                            <w:sz w:val="16"/>
                          </w:rPr>
                          <w:t> </w:t>
                        </w:r>
                        <w:r>
                          <w:rPr>
                            <w:color w:val="231F20"/>
                            <w:sz w:val="16"/>
                          </w:rPr>
                          <w:t>para execução da</w:t>
                        </w:r>
                        <w:r>
                          <w:rPr>
                            <w:color w:val="231F20"/>
                            <w:spacing w:val="-10"/>
                            <w:sz w:val="16"/>
                          </w:rPr>
                          <w:t> </w:t>
                        </w:r>
                        <w:r>
                          <w:rPr>
                            <w:color w:val="231F20"/>
                            <w:sz w:val="16"/>
                          </w:rPr>
                          <w:t>MSE.</w:t>
                        </w:r>
                      </w:p>
                    </w:tc>
                    <w:tc>
                      <w:tcPr>
                        <w:tcW w:w="2858" w:type="dxa"/>
                      </w:tcPr>
                      <w:p>
                        <w:pPr>
                          <w:pStyle w:val="TableParagraph"/>
                          <w:spacing w:before="37"/>
                          <w:ind w:left="112"/>
                          <w:rPr>
                            <w:sz w:val="16"/>
                          </w:rPr>
                        </w:pPr>
                        <w:r>
                          <w:rPr>
                            <w:color w:val="231F20"/>
                            <w:sz w:val="16"/>
                          </w:rPr>
                          <w:t>SMADS</w:t>
                        </w:r>
                      </w:p>
                    </w:tc>
                    <w:tc>
                      <w:tcPr>
                        <w:tcW w:w="977" w:type="dxa"/>
                      </w:tcPr>
                      <w:p>
                        <w:pPr>
                          <w:pStyle w:val="TableParagraph"/>
                          <w:spacing w:before="37"/>
                          <w:ind w:left="78"/>
                          <w:rPr>
                            <w:sz w:val="16"/>
                          </w:rPr>
                        </w:pPr>
                        <w:r>
                          <w:rPr>
                            <w:color w:val="231F20"/>
                            <w:sz w:val="16"/>
                          </w:rPr>
                          <w:t>2015-2016</w:t>
                        </w:r>
                      </w:p>
                    </w:tc>
                  </w:tr>
                  <w:tr>
                    <w:trPr>
                      <w:trHeight w:val="70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82"/>
                          <w:rPr>
                            <w:sz w:val="16"/>
                          </w:rPr>
                        </w:pPr>
                        <w:r>
                          <w:rPr>
                            <w:color w:val="231F20"/>
                            <w:sz w:val="16"/>
                          </w:rPr>
                          <w:t>69.</w:t>
                          <w:tab/>
                          <w:t>Indicação de profissionais de referência</w:t>
                        </w:r>
                        <w:r>
                          <w:rPr>
                            <w:color w:val="231F20"/>
                            <w:spacing w:val="-14"/>
                            <w:sz w:val="16"/>
                          </w:rPr>
                          <w:t> </w:t>
                        </w:r>
                        <w:r>
                          <w:rPr>
                            <w:color w:val="231F20"/>
                            <w:sz w:val="16"/>
                          </w:rPr>
                          <w:t>nos</w:t>
                        </w:r>
                        <w:r>
                          <w:rPr>
                            <w:color w:val="231F20"/>
                            <w:spacing w:val="-13"/>
                            <w:sz w:val="16"/>
                          </w:rPr>
                          <w:t> </w:t>
                        </w:r>
                        <w:r>
                          <w:rPr>
                            <w:color w:val="231F20"/>
                            <w:sz w:val="16"/>
                          </w:rPr>
                          <w:t>CRAS</w:t>
                        </w:r>
                        <w:r>
                          <w:rPr>
                            <w:color w:val="231F20"/>
                            <w:spacing w:val="-13"/>
                            <w:sz w:val="16"/>
                          </w:rPr>
                          <w:t> </w:t>
                        </w:r>
                        <w:r>
                          <w:rPr>
                            <w:color w:val="231F20"/>
                            <w:sz w:val="16"/>
                          </w:rPr>
                          <w:t>e</w:t>
                        </w:r>
                        <w:r>
                          <w:rPr>
                            <w:color w:val="231F20"/>
                            <w:spacing w:val="-13"/>
                            <w:sz w:val="16"/>
                          </w:rPr>
                          <w:t> </w:t>
                        </w:r>
                        <w:r>
                          <w:rPr>
                            <w:color w:val="231F20"/>
                            <w:sz w:val="16"/>
                          </w:rPr>
                          <w:t>CREAS</w:t>
                        </w:r>
                        <w:r>
                          <w:rPr>
                            <w:color w:val="231F20"/>
                            <w:spacing w:val="-13"/>
                            <w:sz w:val="16"/>
                          </w:rPr>
                          <w:t> </w:t>
                        </w:r>
                        <w:r>
                          <w:rPr>
                            <w:color w:val="231F20"/>
                            <w:sz w:val="16"/>
                          </w:rPr>
                          <w:t>para</w:t>
                        </w:r>
                        <w:r>
                          <w:rPr>
                            <w:color w:val="231F20"/>
                            <w:spacing w:val="-13"/>
                            <w:sz w:val="16"/>
                          </w:rPr>
                          <w:t> </w:t>
                        </w:r>
                        <w:r>
                          <w:rPr>
                            <w:color w:val="231F20"/>
                            <w:sz w:val="16"/>
                          </w:rPr>
                          <w:t>conheci- mento</w:t>
                        </w:r>
                        <w:r>
                          <w:rPr>
                            <w:color w:val="231F20"/>
                            <w:spacing w:val="-6"/>
                            <w:sz w:val="16"/>
                          </w:rPr>
                          <w:t> </w:t>
                        </w:r>
                        <w:r>
                          <w:rPr>
                            <w:color w:val="231F20"/>
                            <w:sz w:val="16"/>
                          </w:rPr>
                          <w:t>e</w:t>
                        </w:r>
                        <w:r>
                          <w:rPr>
                            <w:color w:val="231F20"/>
                            <w:spacing w:val="-5"/>
                            <w:sz w:val="16"/>
                          </w:rPr>
                          <w:t> </w:t>
                        </w:r>
                        <w:r>
                          <w:rPr>
                            <w:color w:val="231F20"/>
                            <w:sz w:val="16"/>
                          </w:rPr>
                          <w:t>participação</w:t>
                        </w:r>
                        <w:r>
                          <w:rPr>
                            <w:color w:val="231F20"/>
                            <w:spacing w:val="-6"/>
                            <w:sz w:val="16"/>
                          </w:rPr>
                          <w:t> </w:t>
                        </w:r>
                        <w:r>
                          <w:rPr>
                            <w:color w:val="231F20"/>
                            <w:sz w:val="16"/>
                          </w:rPr>
                          <w:t>na</w:t>
                        </w:r>
                        <w:r>
                          <w:rPr>
                            <w:color w:val="231F20"/>
                            <w:spacing w:val="-5"/>
                            <w:sz w:val="16"/>
                          </w:rPr>
                          <w:t> </w:t>
                        </w:r>
                        <w:r>
                          <w:rPr>
                            <w:color w:val="231F20"/>
                            <w:sz w:val="16"/>
                          </w:rPr>
                          <w:t>execução</w:t>
                        </w:r>
                        <w:r>
                          <w:rPr>
                            <w:color w:val="231F20"/>
                            <w:spacing w:val="-6"/>
                            <w:sz w:val="16"/>
                          </w:rPr>
                          <w:t> </w:t>
                        </w:r>
                        <w:r>
                          <w:rPr>
                            <w:color w:val="231F20"/>
                            <w:sz w:val="16"/>
                          </w:rPr>
                          <w:t>dos</w:t>
                        </w:r>
                        <w:r>
                          <w:rPr>
                            <w:color w:val="231F20"/>
                            <w:spacing w:val="-5"/>
                            <w:sz w:val="16"/>
                          </w:rPr>
                          <w:t> </w:t>
                        </w:r>
                        <w:r>
                          <w:rPr>
                            <w:color w:val="231F20"/>
                            <w:sz w:val="16"/>
                          </w:rPr>
                          <w:t>PIAs.</w:t>
                        </w:r>
                      </w:p>
                    </w:tc>
                    <w:tc>
                      <w:tcPr>
                        <w:tcW w:w="2858" w:type="dxa"/>
                      </w:tcPr>
                      <w:p>
                        <w:pPr>
                          <w:pStyle w:val="TableParagraph"/>
                          <w:spacing w:before="37"/>
                          <w:ind w:left="112"/>
                          <w:rPr>
                            <w:sz w:val="16"/>
                          </w:rPr>
                        </w:pPr>
                        <w:r>
                          <w:rPr>
                            <w:color w:val="231F20"/>
                            <w:sz w:val="16"/>
                          </w:rPr>
                          <w:t>SMADS</w:t>
                        </w:r>
                      </w:p>
                    </w:tc>
                    <w:tc>
                      <w:tcPr>
                        <w:tcW w:w="977" w:type="dxa"/>
                      </w:tcPr>
                      <w:p>
                        <w:pPr>
                          <w:pStyle w:val="TableParagraph"/>
                          <w:spacing w:before="37"/>
                          <w:ind w:left="78"/>
                          <w:rPr>
                            <w:sz w:val="16"/>
                          </w:rPr>
                        </w:pPr>
                        <w:r>
                          <w:rPr>
                            <w:color w:val="231F20"/>
                            <w:sz w:val="16"/>
                          </w:rPr>
                          <w:t>2015-2025</w:t>
                        </w:r>
                      </w:p>
                    </w:tc>
                  </w:tr>
                  <w:tr>
                    <w:trPr>
                      <w:trHeight w:val="104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06"/>
                          <w:rPr>
                            <w:sz w:val="16"/>
                          </w:rPr>
                        </w:pPr>
                        <w:r>
                          <w:rPr>
                            <w:color w:val="231F20"/>
                            <w:sz w:val="16"/>
                          </w:rPr>
                          <w:t>70.</w:t>
                          <w:tab/>
                          <w:t>Realização de estudo para garan- tia da reestruturação das equipes técnicas dos serviços de execução de medida socioe- ducativa, na perspectiva interdisciplinar,</w:t>
                        </w:r>
                        <w:r>
                          <w:rPr>
                            <w:color w:val="231F20"/>
                            <w:spacing w:val="-29"/>
                            <w:sz w:val="16"/>
                          </w:rPr>
                          <w:t> </w:t>
                        </w:r>
                        <w:r>
                          <w:rPr>
                            <w:color w:val="231F20"/>
                            <w:sz w:val="16"/>
                          </w:rPr>
                          <w:t>nos termos da lei e das normativas em</w:t>
                        </w:r>
                        <w:r>
                          <w:rPr>
                            <w:color w:val="231F20"/>
                            <w:spacing w:val="-28"/>
                            <w:sz w:val="16"/>
                          </w:rPr>
                          <w:t> </w:t>
                        </w:r>
                        <w:r>
                          <w:rPr>
                            <w:color w:val="231F20"/>
                            <w:spacing w:val="-3"/>
                            <w:sz w:val="16"/>
                          </w:rPr>
                          <w:t>vigor.</w:t>
                        </w:r>
                      </w:p>
                    </w:tc>
                    <w:tc>
                      <w:tcPr>
                        <w:tcW w:w="2858" w:type="dxa"/>
                      </w:tcPr>
                      <w:p>
                        <w:pPr>
                          <w:pStyle w:val="TableParagraph"/>
                          <w:spacing w:before="37"/>
                          <w:ind w:left="112"/>
                          <w:rPr>
                            <w:sz w:val="16"/>
                          </w:rPr>
                        </w:pPr>
                        <w:r>
                          <w:rPr>
                            <w:color w:val="231F20"/>
                            <w:sz w:val="16"/>
                          </w:rPr>
                          <w:t>SMADS</w:t>
                        </w:r>
                      </w:p>
                    </w:tc>
                    <w:tc>
                      <w:tcPr>
                        <w:tcW w:w="977" w:type="dxa"/>
                      </w:tcPr>
                      <w:p>
                        <w:pPr>
                          <w:pStyle w:val="TableParagraph"/>
                          <w:spacing w:before="37"/>
                          <w:ind w:left="78"/>
                          <w:rPr>
                            <w:sz w:val="16"/>
                          </w:rPr>
                        </w:pPr>
                        <w:r>
                          <w:rPr>
                            <w:color w:val="231F20"/>
                            <w:sz w:val="16"/>
                          </w:rPr>
                          <w:t>2017-2020</w:t>
                        </w:r>
                      </w:p>
                    </w:tc>
                  </w:tr>
                  <w:tr>
                    <w:trPr>
                      <w:trHeight w:val="2205" w:hRule="atLeast"/>
                    </w:trPr>
                    <w:tc>
                      <w:tcPr>
                        <w:tcW w:w="2173" w:type="dxa"/>
                      </w:tcPr>
                      <w:p>
                        <w:pPr>
                          <w:pStyle w:val="TableParagraph"/>
                          <w:spacing w:line="249" w:lineRule="auto" w:before="28"/>
                          <w:ind w:left="80" w:right="522"/>
                          <w:rPr>
                            <w:sz w:val="20"/>
                          </w:rPr>
                        </w:pPr>
                        <w:r>
                          <w:rPr>
                            <w:color w:val="231F20"/>
                            <w:sz w:val="20"/>
                          </w:rPr>
                          <w:t>8- GARANTIR A EXPANSÃO DE </w:t>
                        </w:r>
                        <w:r>
                          <w:rPr>
                            <w:color w:val="231F20"/>
                            <w:w w:val="95"/>
                            <w:sz w:val="20"/>
                          </w:rPr>
                          <w:t>EQUIPAMENTOS </w:t>
                        </w:r>
                        <w:r>
                          <w:rPr>
                            <w:color w:val="231F20"/>
                            <w:sz w:val="20"/>
                          </w:rPr>
                          <w:t>QUE RECEBAM A EXECUÇÃO DA MEDIDA</w:t>
                        </w:r>
                      </w:p>
                      <w:p>
                        <w:pPr>
                          <w:pStyle w:val="TableParagraph"/>
                          <w:spacing w:line="249" w:lineRule="auto" w:before="5"/>
                          <w:ind w:left="80" w:right="663"/>
                          <w:rPr>
                            <w:sz w:val="20"/>
                          </w:rPr>
                        </w:pPr>
                        <w:r>
                          <w:rPr>
                            <w:color w:val="231F20"/>
                            <w:w w:val="95"/>
                            <w:sz w:val="20"/>
                          </w:rPr>
                          <w:t>DE </w:t>
                        </w:r>
                        <w:r>
                          <w:rPr>
                            <w:color w:val="231F20"/>
                            <w:spacing w:val="-4"/>
                            <w:w w:val="95"/>
                            <w:sz w:val="20"/>
                          </w:rPr>
                          <w:t>PRESTAÇÃO </w:t>
                        </w:r>
                        <w:r>
                          <w:rPr>
                            <w:color w:val="231F20"/>
                            <w:w w:val="95"/>
                            <w:sz w:val="20"/>
                          </w:rPr>
                          <w:t>DE SERVIÇOS</w:t>
                        </w:r>
                        <w:r>
                          <w:rPr>
                            <w:color w:val="231F20"/>
                            <w:spacing w:val="-15"/>
                            <w:w w:val="95"/>
                            <w:sz w:val="20"/>
                          </w:rPr>
                          <w:t> </w:t>
                        </w:r>
                        <w:r>
                          <w:rPr>
                            <w:color w:val="231F20"/>
                            <w:w w:val="95"/>
                            <w:sz w:val="20"/>
                          </w:rPr>
                          <w:t>À</w:t>
                        </w:r>
                      </w:p>
                      <w:p>
                        <w:pPr>
                          <w:pStyle w:val="TableParagraph"/>
                          <w:spacing w:before="2"/>
                          <w:ind w:left="80"/>
                          <w:rPr>
                            <w:sz w:val="20"/>
                          </w:rPr>
                        </w:pPr>
                        <w:r>
                          <w:rPr>
                            <w:color w:val="231F20"/>
                            <w:sz w:val="20"/>
                          </w:rPr>
                          <w:t>COMUNIDADE</w:t>
                        </w:r>
                      </w:p>
                    </w:tc>
                    <w:tc>
                      <w:tcPr>
                        <w:tcW w:w="3045" w:type="dxa"/>
                      </w:tcPr>
                      <w:p>
                        <w:pPr>
                          <w:pStyle w:val="TableParagraph"/>
                          <w:tabs>
                            <w:tab w:pos="799" w:val="left" w:leader="none"/>
                          </w:tabs>
                          <w:spacing w:line="249" w:lineRule="auto" w:before="37"/>
                          <w:ind w:left="79" w:right="58"/>
                          <w:rPr>
                            <w:sz w:val="16"/>
                          </w:rPr>
                        </w:pPr>
                        <w:r>
                          <w:rPr>
                            <w:color w:val="231F20"/>
                            <w:sz w:val="16"/>
                          </w:rPr>
                          <w:t>71.</w:t>
                          <w:tab/>
                          <w:t>Garantir que todas as unidades  do serviço público municipal sejam unidades acolhedoras de adolescentes para cumpri- mento de prestação de serviços à comuni- dade, bem como ampliar oportunidades nas ONGs.</w:t>
                        </w:r>
                      </w:p>
                    </w:tc>
                    <w:tc>
                      <w:tcPr>
                        <w:tcW w:w="2858" w:type="dxa"/>
                      </w:tcPr>
                      <w:p>
                        <w:pPr>
                          <w:pStyle w:val="TableParagraph"/>
                          <w:spacing w:line="249" w:lineRule="auto" w:before="37"/>
                          <w:ind w:left="112" w:right="337"/>
                          <w:rPr>
                            <w:sz w:val="16"/>
                          </w:rPr>
                        </w:pPr>
                        <w:r>
                          <w:rPr>
                            <w:color w:val="231F20"/>
                            <w:sz w:val="16"/>
                          </w:rPr>
                          <w:t>Órgão Gestor do Plano Municipal do Sistema Socioeducativo</w:t>
                        </w:r>
                      </w:p>
                      <w:p>
                        <w:pPr>
                          <w:pStyle w:val="TableParagraph"/>
                          <w:spacing w:line="249" w:lineRule="auto" w:before="1"/>
                          <w:ind w:left="112" w:right="1342"/>
                          <w:rPr>
                            <w:sz w:val="16"/>
                          </w:rPr>
                        </w:pPr>
                        <w:r>
                          <w:rPr>
                            <w:color w:val="231F20"/>
                            <w:w w:val="95"/>
                            <w:sz w:val="16"/>
                          </w:rPr>
                          <w:t>Secretarias envolvidas </w:t>
                        </w:r>
                        <w:r>
                          <w:rPr>
                            <w:color w:val="231F20"/>
                            <w:sz w:val="16"/>
                          </w:rPr>
                          <w:t>SMDH</w:t>
                        </w:r>
                      </w:p>
                      <w:p>
                        <w:pPr>
                          <w:pStyle w:val="TableParagraph"/>
                          <w:spacing w:before="1"/>
                          <w:ind w:left="112"/>
                          <w:rPr>
                            <w:sz w:val="16"/>
                          </w:rPr>
                        </w:pPr>
                        <w:r>
                          <w:rPr>
                            <w:color w:val="231F20"/>
                            <w:sz w:val="16"/>
                          </w:rPr>
                          <w:t>Coordenação de Programas LA e PSC</w:t>
                        </w:r>
                      </w:p>
                    </w:tc>
                    <w:tc>
                      <w:tcPr>
                        <w:tcW w:w="977" w:type="dxa"/>
                      </w:tcPr>
                      <w:p>
                        <w:pPr>
                          <w:pStyle w:val="TableParagraph"/>
                          <w:spacing w:before="37"/>
                          <w:ind w:left="78"/>
                          <w:rPr>
                            <w:sz w:val="16"/>
                          </w:rPr>
                        </w:pPr>
                        <w:r>
                          <w:rPr>
                            <w:color w:val="231F20"/>
                            <w:sz w:val="16"/>
                          </w:rPr>
                          <w:t>2015-2025</w:t>
                        </w:r>
                      </w:p>
                    </w:tc>
                  </w:tr>
                  <w:tr>
                    <w:trPr>
                      <w:trHeight w:val="2685" w:hRule="atLeast"/>
                    </w:trPr>
                    <w:tc>
                      <w:tcPr>
                        <w:tcW w:w="2173" w:type="dxa"/>
                      </w:tcPr>
                      <w:p>
                        <w:pPr>
                          <w:pStyle w:val="TableParagraph"/>
                          <w:spacing w:line="208" w:lineRule="auto" w:before="53"/>
                          <w:ind w:left="80" w:right="473"/>
                          <w:rPr>
                            <w:sz w:val="20"/>
                          </w:rPr>
                        </w:pPr>
                        <w:r>
                          <w:rPr>
                            <w:color w:val="231F20"/>
                            <w:sz w:val="20"/>
                          </w:rPr>
                          <w:t>9- </w:t>
                        </w:r>
                        <w:r>
                          <w:rPr>
                            <w:color w:val="231F20"/>
                            <w:spacing w:val="-3"/>
                            <w:sz w:val="20"/>
                          </w:rPr>
                          <w:t>FORTALECER </w:t>
                        </w:r>
                        <w:r>
                          <w:rPr>
                            <w:color w:val="231F20"/>
                            <w:sz w:val="20"/>
                          </w:rPr>
                          <w:t>A </w:t>
                        </w:r>
                        <w:r>
                          <w:rPr>
                            <w:color w:val="231F20"/>
                            <w:spacing w:val="-6"/>
                            <w:sz w:val="20"/>
                          </w:rPr>
                          <w:t>ATUAÇÃO </w:t>
                        </w:r>
                        <w:r>
                          <w:rPr>
                            <w:color w:val="231F20"/>
                            <w:sz w:val="20"/>
                          </w:rPr>
                          <w:t>DOS CONSELHOS TUTELARES NO</w:t>
                        </w:r>
                      </w:p>
                      <w:p>
                        <w:pPr>
                          <w:pStyle w:val="TableParagraph"/>
                          <w:spacing w:line="208" w:lineRule="auto"/>
                          <w:ind w:left="80"/>
                          <w:rPr>
                            <w:sz w:val="20"/>
                          </w:rPr>
                        </w:pPr>
                        <w:r>
                          <w:rPr>
                            <w:color w:val="231F20"/>
                            <w:sz w:val="20"/>
                          </w:rPr>
                          <w:t>ACOMPANHAMENTO DAS AÇÕES</w:t>
                        </w:r>
                      </w:p>
                      <w:p>
                        <w:pPr>
                          <w:pStyle w:val="TableParagraph"/>
                          <w:spacing w:line="208" w:lineRule="auto"/>
                          <w:ind w:left="80" w:right="228"/>
                          <w:rPr>
                            <w:sz w:val="20"/>
                          </w:rPr>
                        </w:pPr>
                        <w:r>
                          <w:rPr>
                            <w:color w:val="231F20"/>
                            <w:sz w:val="20"/>
                          </w:rPr>
                          <w:t>E POLÍTICAS VOLTADAS AOS ADOLESCENTES EM CUMPRIMENTO DE MEDIDAS </w:t>
                        </w:r>
                        <w:r>
                          <w:rPr>
                            <w:color w:val="231F20"/>
                            <w:w w:val="95"/>
                            <w:sz w:val="20"/>
                          </w:rPr>
                          <w:t>SOCIOEDUCATIVAS </w:t>
                        </w:r>
                        <w:r>
                          <w:rPr>
                            <w:color w:val="231F20"/>
                            <w:sz w:val="20"/>
                          </w:rPr>
                          <w:t>EM MEIO ABERTO</w:t>
                        </w:r>
                      </w:p>
                    </w:tc>
                    <w:tc>
                      <w:tcPr>
                        <w:tcW w:w="3045" w:type="dxa"/>
                      </w:tcPr>
                      <w:p>
                        <w:pPr>
                          <w:pStyle w:val="TableParagraph"/>
                          <w:tabs>
                            <w:tab w:pos="799" w:val="left" w:leader="none"/>
                          </w:tabs>
                          <w:spacing w:line="249" w:lineRule="auto" w:before="37"/>
                          <w:ind w:left="79" w:right="61"/>
                          <w:rPr>
                            <w:sz w:val="16"/>
                          </w:rPr>
                        </w:pPr>
                        <w:r>
                          <w:rPr>
                            <w:color w:val="231F20"/>
                            <w:sz w:val="16"/>
                          </w:rPr>
                          <w:t>72.</w:t>
                          <w:tab/>
                          <w:t>Formação conjunta de Conselhos </w:t>
                        </w:r>
                        <w:r>
                          <w:rPr>
                            <w:color w:val="231F20"/>
                            <w:spacing w:val="-3"/>
                            <w:sz w:val="16"/>
                          </w:rPr>
                          <w:t>Tutelares </w:t>
                        </w:r>
                        <w:r>
                          <w:rPr>
                            <w:color w:val="231F20"/>
                            <w:sz w:val="16"/>
                          </w:rPr>
                          <w:t>e de Direitos sobre os temas mais relevantes</w:t>
                        </w:r>
                        <w:r>
                          <w:rPr>
                            <w:color w:val="231F20"/>
                            <w:spacing w:val="-6"/>
                            <w:sz w:val="16"/>
                          </w:rPr>
                          <w:t> </w:t>
                        </w:r>
                        <w:r>
                          <w:rPr>
                            <w:color w:val="231F20"/>
                            <w:sz w:val="16"/>
                          </w:rPr>
                          <w:t>na</w:t>
                        </w:r>
                        <w:r>
                          <w:rPr>
                            <w:color w:val="231F20"/>
                            <w:spacing w:val="-6"/>
                            <w:sz w:val="16"/>
                          </w:rPr>
                          <w:t> </w:t>
                        </w:r>
                        <w:r>
                          <w:rPr>
                            <w:color w:val="231F20"/>
                            <w:sz w:val="16"/>
                          </w:rPr>
                          <w:t>execução</w:t>
                        </w:r>
                        <w:r>
                          <w:rPr>
                            <w:color w:val="231F20"/>
                            <w:spacing w:val="-6"/>
                            <w:sz w:val="16"/>
                          </w:rPr>
                          <w:t> </w:t>
                        </w:r>
                        <w:r>
                          <w:rPr>
                            <w:color w:val="231F20"/>
                            <w:sz w:val="16"/>
                          </w:rPr>
                          <w:t>das</w:t>
                        </w:r>
                        <w:r>
                          <w:rPr>
                            <w:color w:val="231F20"/>
                            <w:spacing w:val="-6"/>
                            <w:sz w:val="16"/>
                          </w:rPr>
                          <w:t> </w:t>
                        </w:r>
                        <w:r>
                          <w:rPr>
                            <w:color w:val="231F20"/>
                            <w:sz w:val="16"/>
                          </w:rPr>
                          <w:t>medidas</w:t>
                        </w:r>
                        <w:r>
                          <w:rPr>
                            <w:color w:val="231F20"/>
                            <w:spacing w:val="-6"/>
                            <w:sz w:val="16"/>
                          </w:rPr>
                          <w:t> </w:t>
                        </w:r>
                        <w:r>
                          <w:rPr>
                            <w:color w:val="231F20"/>
                            <w:sz w:val="16"/>
                          </w:rPr>
                          <w:t>em</w:t>
                        </w:r>
                        <w:r>
                          <w:rPr>
                            <w:color w:val="231F20"/>
                            <w:spacing w:val="-6"/>
                            <w:sz w:val="16"/>
                          </w:rPr>
                          <w:t> </w:t>
                        </w:r>
                        <w:r>
                          <w:rPr>
                            <w:color w:val="231F20"/>
                            <w:sz w:val="16"/>
                          </w:rPr>
                          <w:t>meio aberto e cumprimento dos PIAs, a saber:</w:t>
                        </w:r>
                        <w:r>
                          <w:rPr>
                            <w:color w:val="231F20"/>
                            <w:spacing w:val="-19"/>
                            <w:sz w:val="16"/>
                          </w:rPr>
                          <w:t> </w:t>
                        </w:r>
                        <w:r>
                          <w:rPr>
                            <w:color w:val="231F20"/>
                            <w:sz w:val="16"/>
                          </w:rPr>
                          <w:t>me- dida protetiva cumulada, violência policial, entre</w:t>
                        </w:r>
                        <w:r>
                          <w:rPr>
                            <w:color w:val="231F20"/>
                            <w:spacing w:val="-4"/>
                            <w:sz w:val="16"/>
                          </w:rPr>
                          <w:t> </w:t>
                        </w:r>
                        <w:r>
                          <w:rPr>
                            <w:color w:val="231F20"/>
                            <w:sz w:val="16"/>
                          </w:rPr>
                          <w:t>outros.</w:t>
                        </w:r>
                      </w:p>
                    </w:tc>
                    <w:tc>
                      <w:tcPr>
                        <w:tcW w:w="2858" w:type="dxa"/>
                      </w:tcPr>
                      <w:p>
                        <w:pPr>
                          <w:pStyle w:val="TableParagraph"/>
                          <w:spacing w:line="249" w:lineRule="auto" w:before="37"/>
                          <w:ind w:left="112" w:right="337"/>
                          <w:rPr>
                            <w:sz w:val="16"/>
                          </w:rPr>
                        </w:pPr>
                        <w:r>
                          <w:rPr>
                            <w:color w:val="231F20"/>
                            <w:sz w:val="16"/>
                          </w:rPr>
                          <w:t>Órgão Gestor do Plano Municipal do Sistema Socioeducativo</w:t>
                        </w:r>
                      </w:p>
                      <w:p>
                        <w:pPr>
                          <w:pStyle w:val="TableParagraph"/>
                          <w:spacing w:before="1"/>
                          <w:ind w:left="112"/>
                          <w:rPr>
                            <w:sz w:val="16"/>
                          </w:rPr>
                        </w:pPr>
                        <w:r>
                          <w:rPr>
                            <w:color w:val="231F20"/>
                            <w:sz w:val="16"/>
                          </w:rPr>
                          <w:t>CMDCA</w:t>
                        </w:r>
                      </w:p>
                      <w:p>
                        <w:pPr>
                          <w:pStyle w:val="TableParagraph"/>
                          <w:spacing w:line="249" w:lineRule="auto" w:before="8"/>
                          <w:ind w:left="112"/>
                          <w:rPr>
                            <w:sz w:val="16"/>
                          </w:rPr>
                        </w:pPr>
                        <w:r>
                          <w:rPr>
                            <w:color w:val="231F20"/>
                            <w:sz w:val="16"/>
                          </w:rPr>
                          <w:t>Coordenação de Programas LA e PSC Comissão interinstitucional</w:t>
                        </w:r>
                      </w:p>
                    </w:tc>
                    <w:tc>
                      <w:tcPr>
                        <w:tcW w:w="977" w:type="dxa"/>
                      </w:tcPr>
                      <w:p>
                        <w:pPr>
                          <w:pStyle w:val="TableParagraph"/>
                          <w:spacing w:before="37"/>
                          <w:ind w:left="78"/>
                          <w:rPr>
                            <w:sz w:val="16"/>
                          </w:rPr>
                        </w:pPr>
                        <w:r>
                          <w:rPr>
                            <w:color w:val="231F20"/>
                            <w:sz w:val="16"/>
                          </w:rPr>
                          <w:t>2015-2025</w:t>
                        </w: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7"/>
        <w:rPr>
          <w:rFonts w:ascii="Times New Roman"/>
          <w:sz w:val="26"/>
        </w:rPr>
      </w:pPr>
    </w:p>
    <w:p>
      <w:pPr>
        <w:pStyle w:val="BodyText"/>
        <w:spacing w:before="114"/>
        <w:ind w:right="556"/>
        <w:jc w:val="right"/>
        <w:rPr>
          <w:rFonts w:ascii="Times New Roman"/>
        </w:rPr>
      </w:pPr>
      <w:r>
        <w:rPr>
          <w:rFonts w:ascii="Times New Roman"/>
          <w:color w:val="6D6E71"/>
          <w:w w:val="95"/>
        </w:rPr>
        <w:t>95</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4440"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4488">
            <wp:simplePos x="0" y="0"/>
            <wp:positionH relativeFrom="page">
              <wp:posOffset>7921955</wp:posOffset>
            </wp:positionH>
            <wp:positionV relativeFrom="page">
              <wp:posOffset>5536501</wp:posOffset>
            </wp:positionV>
            <wp:extent cx="152400" cy="152400"/>
            <wp:effectExtent l="0" t="0" r="0" b="0"/>
            <wp:wrapNone/>
            <wp:docPr id="607" name="image4.png" descr=""/>
            <wp:cNvGraphicFramePr>
              <a:graphicFrameLocks noChangeAspect="1"/>
            </wp:cNvGraphicFramePr>
            <a:graphic>
              <a:graphicData uri="http://schemas.openxmlformats.org/drawingml/2006/picture">
                <pic:pic>
                  <pic:nvPicPr>
                    <pic:cNvPr id="60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09" name="image4.png" descr=""/>
            <wp:cNvGraphicFramePr>
              <a:graphicFrameLocks noChangeAspect="1"/>
            </wp:cNvGraphicFramePr>
            <a:graphic>
              <a:graphicData uri="http://schemas.openxmlformats.org/drawingml/2006/picture">
                <pic:pic>
                  <pic:nvPicPr>
                    <pic:cNvPr id="61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2368;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4464"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tbl>
      <w:tblPr>
        <w:tblW w:w="0" w:type="auto"/>
        <w:jc w:val="left"/>
        <w:tblInd w:w="1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045"/>
        <w:gridCol w:w="2858"/>
        <w:gridCol w:w="977"/>
      </w:tblGrid>
      <w:tr>
        <w:trPr>
          <w:trHeight w:val="650" w:hRule="atLeast"/>
        </w:trPr>
        <w:tc>
          <w:tcPr>
            <w:tcW w:w="9053" w:type="dxa"/>
            <w:gridSpan w:val="4"/>
            <w:shd w:val="clear" w:color="auto" w:fill="58595B"/>
          </w:tcPr>
          <w:p>
            <w:pPr>
              <w:pStyle w:val="TableParagraph"/>
              <w:spacing w:before="3"/>
              <w:rPr>
                <w:sz w:val="20"/>
              </w:rPr>
            </w:pPr>
          </w:p>
          <w:p>
            <w:pPr>
              <w:pStyle w:val="TableParagraph"/>
              <w:spacing w:before="1"/>
              <w:ind w:left="2098"/>
              <w:rPr>
                <w:b/>
                <w:sz w:val="16"/>
              </w:rPr>
            </w:pPr>
            <w:r>
              <w:rPr>
                <w:b/>
                <w:color w:val="FFFFFF"/>
                <w:sz w:val="16"/>
              </w:rPr>
              <w:t>EIXO 2 – QUALIFICAÇÃO DO ATENDIMENTO SOCIOEDUCATIVO</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045" w:type="dxa"/>
          </w:tcPr>
          <w:p>
            <w:pPr>
              <w:pStyle w:val="TableParagraph"/>
              <w:spacing w:before="77"/>
              <w:ind w:left="1254" w:right="1250"/>
              <w:jc w:val="center"/>
              <w:rPr>
                <w:b/>
                <w:sz w:val="16"/>
              </w:rPr>
            </w:pPr>
            <w:r>
              <w:rPr>
                <w:b/>
                <w:color w:val="231F20"/>
                <w:sz w:val="16"/>
              </w:rPr>
              <w:t>META</w:t>
            </w:r>
          </w:p>
        </w:tc>
        <w:tc>
          <w:tcPr>
            <w:tcW w:w="2858" w:type="dxa"/>
          </w:tcPr>
          <w:p>
            <w:pPr>
              <w:pStyle w:val="TableParagraph"/>
              <w:spacing w:before="77"/>
              <w:ind w:left="858"/>
              <w:rPr>
                <w:b/>
                <w:sz w:val="16"/>
              </w:rPr>
            </w:pPr>
            <w:r>
              <w:rPr>
                <w:b/>
                <w:color w:val="231F20"/>
                <w:sz w:val="16"/>
              </w:rPr>
              <w:t>RESPONSÁVEIS</w:t>
            </w:r>
          </w:p>
        </w:tc>
        <w:tc>
          <w:tcPr>
            <w:tcW w:w="977" w:type="dxa"/>
          </w:tcPr>
          <w:p>
            <w:pPr>
              <w:pStyle w:val="TableParagraph"/>
              <w:spacing w:before="77"/>
              <w:ind w:left="126"/>
              <w:rPr>
                <w:b/>
                <w:sz w:val="16"/>
              </w:rPr>
            </w:pPr>
            <w:r>
              <w:rPr>
                <w:b/>
                <w:color w:val="231F20"/>
                <w:sz w:val="16"/>
              </w:rPr>
              <w:t>PERÍODO</w:t>
            </w:r>
          </w:p>
        </w:tc>
      </w:tr>
      <w:tr>
        <w:trPr>
          <w:trHeight w:val="262" w:hRule="atLeast"/>
        </w:trPr>
        <w:tc>
          <w:tcPr>
            <w:tcW w:w="2173" w:type="dxa"/>
            <w:tcBorders>
              <w:bottom w:val="nil"/>
            </w:tcBorders>
          </w:tcPr>
          <w:p>
            <w:pPr>
              <w:pStyle w:val="TableParagraph"/>
              <w:spacing w:line="214" w:lineRule="exact" w:before="28"/>
              <w:ind w:left="80"/>
              <w:rPr>
                <w:sz w:val="20"/>
              </w:rPr>
            </w:pPr>
            <w:r>
              <w:rPr>
                <w:color w:val="231F20"/>
                <w:sz w:val="20"/>
              </w:rPr>
              <w:t>10- ASSEGURAR</w:t>
            </w:r>
          </w:p>
        </w:tc>
        <w:tc>
          <w:tcPr>
            <w:tcW w:w="3045" w:type="dxa"/>
            <w:vMerge w:val="restart"/>
          </w:tcPr>
          <w:p>
            <w:pPr>
              <w:pStyle w:val="TableParagraph"/>
              <w:tabs>
                <w:tab w:pos="799" w:val="left" w:leader="none"/>
              </w:tabs>
              <w:spacing w:line="249" w:lineRule="auto" w:before="37"/>
              <w:ind w:left="79" w:right="63"/>
              <w:rPr>
                <w:sz w:val="16"/>
              </w:rPr>
            </w:pPr>
            <w:r>
              <w:rPr>
                <w:color w:val="231F20"/>
                <w:sz w:val="16"/>
              </w:rPr>
              <w:t>73.</w:t>
              <w:tab/>
              <w:t>Formação conjunta envolvendo profissionais da Educação, Saúde, Cultura, Assistência, </w:t>
            </w:r>
            <w:r>
              <w:rPr>
                <w:color w:val="231F20"/>
                <w:spacing w:val="-3"/>
                <w:sz w:val="16"/>
              </w:rPr>
              <w:t>Trabalho </w:t>
            </w:r>
            <w:r>
              <w:rPr>
                <w:color w:val="231F20"/>
                <w:sz w:val="16"/>
              </w:rPr>
              <w:t>e das demais políticas setoriais sobre as medidas socioeducativas e o PIA, considerando conteúdos que abordem os aspectos relacionados à construção de identidade e subjetividade do</w:t>
            </w:r>
            <w:r>
              <w:rPr>
                <w:color w:val="231F20"/>
                <w:spacing w:val="-20"/>
                <w:sz w:val="16"/>
              </w:rPr>
              <w:t> </w:t>
            </w:r>
            <w:r>
              <w:rPr>
                <w:color w:val="231F20"/>
                <w:sz w:val="16"/>
              </w:rPr>
              <w:t>adolescente.</w:t>
            </w:r>
          </w:p>
        </w:tc>
        <w:tc>
          <w:tcPr>
            <w:tcW w:w="2858" w:type="dxa"/>
            <w:vMerge w:val="restart"/>
          </w:tcPr>
          <w:p>
            <w:pPr>
              <w:pStyle w:val="TableParagraph"/>
              <w:spacing w:line="249" w:lineRule="auto" w:before="37"/>
              <w:ind w:left="112" w:right="337"/>
              <w:rPr>
                <w:sz w:val="16"/>
              </w:rPr>
            </w:pPr>
            <w:r>
              <w:rPr>
                <w:color w:val="231F20"/>
                <w:sz w:val="16"/>
              </w:rPr>
              <w:t>Órgão Gestor do Plano Municipal do Sistema Socioeducativo</w:t>
            </w:r>
          </w:p>
          <w:p>
            <w:pPr>
              <w:pStyle w:val="TableParagraph"/>
              <w:spacing w:before="1"/>
              <w:ind w:left="112"/>
              <w:rPr>
                <w:sz w:val="16"/>
              </w:rPr>
            </w:pPr>
            <w:r>
              <w:rPr>
                <w:color w:val="231F20"/>
                <w:sz w:val="16"/>
              </w:rPr>
              <w:t>Comissão interinstitucional</w:t>
            </w:r>
          </w:p>
        </w:tc>
        <w:tc>
          <w:tcPr>
            <w:tcW w:w="977" w:type="dxa"/>
            <w:tcBorders>
              <w:bottom w:val="nil"/>
            </w:tcBorders>
          </w:tcPr>
          <w:p>
            <w:pPr>
              <w:pStyle w:val="TableParagraph"/>
              <w:spacing w:before="37"/>
              <w:ind w:left="78"/>
              <w:rPr>
                <w:sz w:val="16"/>
              </w:rPr>
            </w:pPr>
            <w:r>
              <w:rPr>
                <w:color w:val="231F20"/>
                <w:sz w:val="16"/>
              </w:rPr>
              <w:t>2016-2025</w:t>
            </w:r>
          </w:p>
        </w:tc>
      </w:tr>
      <w:tr>
        <w:trPr>
          <w:trHeight w:val="220" w:hRule="atLeast"/>
        </w:trPr>
        <w:tc>
          <w:tcPr>
            <w:tcW w:w="2173" w:type="dxa"/>
            <w:tcBorders>
              <w:top w:val="nil"/>
              <w:bottom w:val="nil"/>
            </w:tcBorders>
          </w:tcPr>
          <w:p>
            <w:pPr>
              <w:pStyle w:val="TableParagraph"/>
              <w:spacing w:line="200" w:lineRule="exact"/>
              <w:ind w:left="80"/>
              <w:rPr>
                <w:sz w:val="20"/>
              </w:rPr>
            </w:pPr>
            <w:r>
              <w:rPr>
                <w:color w:val="231F20"/>
                <w:sz w:val="20"/>
              </w:rPr>
              <w:t>A PROMOÇÃO, A</w:t>
            </w:r>
          </w:p>
        </w:tc>
        <w:tc>
          <w:tcPr>
            <w:tcW w:w="3045" w:type="dxa"/>
            <w:vMerge/>
            <w:tcBorders>
              <w:top w:val="nil"/>
            </w:tcBorders>
          </w:tcPr>
          <w:p>
            <w:pPr>
              <w:rPr>
                <w:sz w:val="2"/>
                <w:szCs w:val="2"/>
              </w:rPr>
            </w:pPr>
          </w:p>
        </w:tc>
        <w:tc>
          <w:tcPr>
            <w:tcW w:w="2858" w:type="dxa"/>
            <w:vMerge/>
            <w:tcBorders>
              <w:top w:val="nil"/>
            </w:tcBorders>
          </w:tcPr>
          <w:p>
            <w:pPr>
              <w:rPr>
                <w:sz w:val="2"/>
                <w:szCs w:val="2"/>
              </w:rPr>
            </w:pPr>
          </w:p>
        </w:tc>
        <w:tc>
          <w:tcPr>
            <w:tcW w:w="977" w:type="dxa"/>
            <w:tcBorders>
              <w:top w:val="nil"/>
              <w:bottom w:val="nil"/>
            </w:tcBorders>
          </w:tcPr>
          <w:p>
            <w:pPr>
              <w:pStyle w:val="TableParagraph"/>
              <w:rPr>
                <w:sz w:val="14"/>
              </w:rPr>
            </w:pPr>
          </w:p>
        </w:tc>
      </w:tr>
      <w:tr>
        <w:trPr>
          <w:trHeight w:val="220" w:hRule="atLeast"/>
        </w:trPr>
        <w:tc>
          <w:tcPr>
            <w:tcW w:w="2173" w:type="dxa"/>
            <w:tcBorders>
              <w:top w:val="nil"/>
              <w:bottom w:val="nil"/>
            </w:tcBorders>
          </w:tcPr>
          <w:p>
            <w:pPr>
              <w:pStyle w:val="TableParagraph"/>
              <w:spacing w:line="200" w:lineRule="exact"/>
              <w:ind w:left="80"/>
              <w:rPr>
                <w:sz w:val="20"/>
              </w:rPr>
            </w:pPr>
            <w:r>
              <w:rPr>
                <w:color w:val="231F20"/>
                <w:sz w:val="20"/>
              </w:rPr>
              <w:t>ARTICULACÃO E</w:t>
            </w:r>
          </w:p>
        </w:tc>
        <w:tc>
          <w:tcPr>
            <w:tcW w:w="3045" w:type="dxa"/>
            <w:vMerge/>
            <w:tcBorders>
              <w:top w:val="nil"/>
            </w:tcBorders>
          </w:tcPr>
          <w:p>
            <w:pPr>
              <w:rPr>
                <w:sz w:val="2"/>
                <w:szCs w:val="2"/>
              </w:rPr>
            </w:pPr>
          </w:p>
        </w:tc>
        <w:tc>
          <w:tcPr>
            <w:tcW w:w="2858" w:type="dxa"/>
            <w:vMerge/>
            <w:tcBorders>
              <w:top w:val="nil"/>
            </w:tcBorders>
          </w:tcPr>
          <w:p>
            <w:pPr>
              <w:rPr>
                <w:sz w:val="2"/>
                <w:szCs w:val="2"/>
              </w:rPr>
            </w:pPr>
          </w:p>
        </w:tc>
        <w:tc>
          <w:tcPr>
            <w:tcW w:w="977" w:type="dxa"/>
            <w:tcBorders>
              <w:top w:val="nil"/>
              <w:bottom w:val="nil"/>
            </w:tcBorders>
          </w:tcPr>
          <w:p>
            <w:pPr>
              <w:pStyle w:val="TableParagraph"/>
              <w:rPr>
                <w:sz w:val="14"/>
              </w:rPr>
            </w:pPr>
          </w:p>
        </w:tc>
      </w:tr>
      <w:tr>
        <w:trPr>
          <w:trHeight w:val="220" w:hRule="atLeast"/>
        </w:trPr>
        <w:tc>
          <w:tcPr>
            <w:tcW w:w="2173" w:type="dxa"/>
            <w:tcBorders>
              <w:top w:val="nil"/>
              <w:bottom w:val="nil"/>
            </w:tcBorders>
          </w:tcPr>
          <w:p>
            <w:pPr>
              <w:pStyle w:val="TableParagraph"/>
              <w:spacing w:line="200" w:lineRule="exact"/>
              <w:ind w:left="80"/>
              <w:rPr>
                <w:sz w:val="20"/>
              </w:rPr>
            </w:pPr>
            <w:r>
              <w:rPr>
                <w:color w:val="231F20"/>
                <w:sz w:val="20"/>
              </w:rPr>
              <w:t>AÇÃO DAS REDES DE</w:t>
            </w:r>
          </w:p>
        </w:tc>
        <w:tc>
          <w:tcPr>
            <w:tcW w:w="3045" w:type="dxa"/>
            <w:vMerge/>
            <w:tcBorders>
              <w:top w:val="nil"/>
            </w:tcBorders>
          </w:tcPr>
          <w:p>
            <w:pPr>
              <w:rPr>
                <w:sz w:val="2"/>
                <w:szCs w:val="2"/>
              </w:rPr>
            </w:pPr>
          </w:p>
        </w:tc>
        <w:tc>
          <w:tcPr>
            <w:tcW w:w="2858" w:type="dxa"/>
            <w:vMerge/>
            <w:tcBorders>
              <w:top w:val="nil"/>
            </w:tcBorders>
          </w:tcPr>
          <w:p>
            <w:pPr>
              <w:rPr>
                <w:sz w:val="2"/>
                <w:szCs w:val="2"/>
              </w:rPr>
            </w:pPr>
          </w:p>
        </w:tc>
        <w:tc>
          <w:tcPr>
            <w:tcW w:w="977" w:type="dxa"/>
            <w:tcBorders>
              <w:top w:val="nil"/>
              <w:bottom w:val="nil"/>
            </w:tcBorders>
          </w:tcPr>
          <w:p>
            <w:pPr>
              <w:pStyle w:val="TableParagraph"/>
              <w:rPr>
                <w:sz w:val="14"/>
              </w:rPr>
            </w:pPr>
          </w:p>
        </w:tc>
      </w:tr>
      <w:tr>
        <w:trPr>
          <w:trHeight w:val="220" w:hRule="atLeast"/>
        </w:trPr>
        <w:tc>
          <w:tcPr>
            <w:tcW w:w="2173" w:type="dxa"/>
            <w:tcBorders>
              <w:top w:val="nil"/>
              <w:bottom w:val="nil"/>
            </w:tcBorders>
          </w:tcPr>
          <w:p>
            <w:pPr>
              <w:pStyle w:val="TableParagraph"/>
              <w:spacing w:line="200" w:lineRule="exact"/>
              <w:ind w:left="80"/>
              <w:rPr>
                <w:sz w:val="20"/>
              </w:rPr>
            </w:pPr>
            <w:r>
              <w:rPr>
                <w:color w:val="231F20"/>
                <w:sz w:val="20"/>
              </w:rPr>
              <w:t>PROTEÇÃO SOCIAL</w:t>
            </w:r>
          </w:p>
        </w:tc>
        <w:tc>
          <w:tcPr>
            <w:tcW w:w="3045" w:type="dxa"/>
            <w:vMerge/>
            <w:tcBorders>
              <w:top w:val="nil"/>
            </w:tcBorders>
          </w:tcPr>
          <w:p>
            <w:pPr>
              <w:rPr>
                <w:sz w:val="2"/>
                <w:szCs w:val="2"/>
              </w:rPr>
            </w:pPr>
          </w:p>
        </w:tc>
        <w:tc>
          <w:tcPr>
            <w:tcW w:w="2858" w:type="dxa"/>
            <w:vMerge/>
            <w:tcBorders>
              <w:top w:val="nil"/>
            </w:tcBorders>
          </w:tcPr>
          <w:p>
            <w:pPr>
              <w:rPr>
                <w:sz w:val="2"/>
                <w:szCs w:val="2"/>
              </w:rPr>
            </w:pPr>
          </w:p>
        </w:tc>
        <w:tc>
          <w:tcPr>
            <w:tcW w:w="977" w:type="dxa"/>
            <w:tcBorders>
              <w:top w:val="nil"/>
              <w:bottom w:val="nil"/>
            </w:tcBorders>
          </w:tcPr>
          <w:p>
            <w:pPr>
              <w:pStyle w:val="TableParagraph"/>
              <w:rPr>
                <w:sz w:val="14"/>
              </w:rPr>
            </w:pPr>
          </w:p>
        </w:tc>
      </w:tr>
      <w:tr>
        <w:trPr>
          <w:trHeight w:val="220" w:hRule="atLeast"/>
        </w:trPr>
        <w:tc>
          <w:tcPr>
            <w:tcW w:w="2173" w:type="dxa"/>
            <w:tcBorders>
              <w:top w:val="nil"/>
              <w:bottom w:val="nil"/>
            </w:tcBorders>
          </w:tcPr>
          <w:p>
            <w:pPr>
              <w:pStyle w:val="TableParagraph"/>
              <w:spacing w:line="200" w:lineRule="exact"/>
              <w:ind w:left="80"/>
              <w:rPr>
                <w:sz w:val="20"/>
              </w:rPr>
            </w:pPr>
            <w:r>
              <w:rPr>
                <w:color w:val="231F20"/>
                <w:sz w:val="20"/>
              </w:rPr>
              <w:t>LOCAIS A FIM DE</w:t>
            </w:r>
          </w:p>
        </w:tc>
        <w:tc>
          <w:tcPr>
            <w:tcW w:w="3045" w:type="dxa"/>
            <w:vMerge/>
            <w:tcBorders>
              <w:top w:val="nil"/>
            </w:tcBorders>
          </w:tcPr>
          <w:p>
            <w:pPr>
              <w:rPr>
                <w:sz w:val="2"/>
                <w:szCs w:val="2"/>
              </w:rPr>
            </w:pPr>
          </w:p>
        </w:tc>
        <w:tc>
          <w:tcPr>
            <w:tcW w:w="2858" w:type="dxa"/>
            <w:vMerge/>
            <w:tcBorders>
              <w:top w:val="nil"/>
            </w:tcBorders>
          </w:tcPr>
          <w:p>
            <w:pPr>
              <w:rPr>
                <w:sz w:val="2"/>
                <w:szCs w:val="2"/>
              </w:rPr>
            </w:pPr>
          </w:p>
        </w:tc>
        <w:tc>
          <w:tcPr>
            <w:tcW w:w="977" w:type="dxa"/>
            <w:tcBorders>
              <w:top w:val="nil"/>
              <w:bottom w:val="nil"/>
            </w:tcBorders>
          </w:tcPr>
          <w:p>
            <w:pPr>
              <w:pStyle w:val="TableParagraph"/>
              <w:rPr>
                <w:sz w:val="14"/>
              </w:rPr>
            </w:pPr>
          </w:p>
        </w:tc>
      </w:tr>
      <w:tr>
        <w:trPr>
          <w:trHeight w:val="39" w:hRule="atLeast"/>
        </w:trPr>
        <w:tc>
          <w:tcPr>
            <w:tcW w:w="2173" w:type="dxa"/>
            <w:vMerge w:val="restart"/>
            <w:tcBorders>
              <w:top w:val="nil"/>
              <w:bottom w:val="nil"/>
            </w:tcBorders>
          </w:tcPr>
          <w:p>
            <w:pPr>
              <w:pStyle w:val="TableParagraph"/>
              <w:spacing w:line="216" w:lineRule="exact"/>
              <w:ind w:left="80"/>
              <w:rPr>
                <w:sz w:val="20"/>
              </w:rPr>
            </w:pPr>
            <w:r>
              <w:rPr>
                <w:color w:val="231F20"/>
                <w:sz w:val="20"/>
              </w:rPr>
              <w:t>POSSIBILITAR A</w:t>
            </w:r>
          </w:p>
          <w:p>
            <w:pPr>
              <w:pStyle w:val="TableParagraph"/>
              <w:spacing w:line="249" w:lineRule="auto" w:before="10"/>
              <w:ind w:left="80" w:right="297"/>
              <w:rPr>
                <w:sz w:val="20"/>
              </w:rPr>
            </w:pPr>
            <w:r>
              <w:rPr>
                <w:color w:val="231F20"/>
                <w:sz w:val="20"/>
              </w:rPr>
              <w:t>EFETIVA ÇÃO DOS PIAs</w:t>
            </w:r>
          </w:p>
        </w:tc>
        <w:tc>
          <w:tcPr>
            <w:tcW w:w="3045" w:type="dxa"/>
            <w:vMerge/>
            <w:tcBorders>
              <w:top w:val="nil"/>
            </w:tcBorders>
          </w:tcPr>
          <w:p>
            <w:pPr>
              <w:rPr>
                <w:sz w:val="2"/>
                <w:szCs w:val="2"/>
              </w:rPr>
            </w:pPr>
          </w:p>
        </w:tc>
        <w:tc>
          <w:tcPr>
            <w:tcW w:w="2858" w:type="dxa"/>
            <w:vMerge/>
            <w:tcBorders>
              <w:top w:val="nil"/>
            </w:tcBorders>
          </w:tcPr>
          <w:p>
            <w:pPr>
              <w:rPr>
                <w:sz w:val="2"/>
                <w:szCs w:val="2"/>
              </w:rPr>
            </w:pPr>
          </w:p>
        </w:tc>
        <w:tc>
          <w:tcPr>
            <w:tcW w:w="977" w:type="dxa"/>
            <w:tcBorders>
              <w:top w:val="nil"/>
            </w:tcBorders>
          </w:tcPr>
          <w:p>
            <w:pPr>
              <w:pStyle w:val="TableParagraph"/>
              <w:rPr>
                <w:sz w:val="2"/>
              </w:rPr>
            </w:pPr>
          </w:p>
        </w:tc>
      </w:tr>
      <w:tr>
        <w:trPr>
          <w:trHeight w:val="808" w:hRule="atLeast"/>
        </w:trPr>
        <w:tc>
          <w:tcPr>
            <w:tcW w:w="2173" w:type="dxa"/>
            <w:vMerge/>
            <w:tcBorders>
              <w:top w:val="nil"/>
              <w:bottom w:val="nil"/>
            </w:tcBorders>
          </w:tcPr>
          <w:p>
            <w:pPr>
              <w:rPr>
                <w:sz w:val="2"/>
                <w:szCs w:val="2"/>
              </w:rPr>
            </w:pPr>
          </w:p>
        </w:tc>
        <w:tc>
          <w:tcPr>
            <w:tcW w:w="3045" w:type="dxa"/>
            <w:tcBorders>
              <w:bottom w:val="nil"/>
            </w:tcBorders>
          </w:tcPr>
          <w:p>
            <w:pPr>
              <w:pStyle w:val="TableParagraph"/>
              <w:tabs>
                <w:tab w:pos="799" w:val="left" w:leader="none"/>
              </w:tabs>
              <w:spacing w:line="190" w:lineRule="atLeast" w:before="31"/>
              <w:ind w:left="79" w:right="94"/>
              <w:rPr>
                <w:sz w:val="16"/>
              </w:rPr>
            </w:pPr>
            <w:r>
              <w:rPr>
                <w:color w:val="231F20"/>
                <w:sz w:val="16"/>
              </w:rPr>
              <w:t>74.</w:t>
              <w:tab/>
              <w:t>Elaboração e divulgação de cartilha com esclarecimentos sobre o devido processo</w:t>
            </w:r>
            <w:r>
              <w:rPr>
                <w:color w:val="231F20"/>
                <w:spacing w:val="-6"/>
                <w:sz w:val="16"/>
              </w:rPr>
              <w:t> </w:t>
            </w:r>
            <w:r>
              <w:rPr>
                <w:color w:val="231F20"/>
                <w:sz w:val="16"/>
              </w:rPr>
              <w:t>legal</w:t>
            </w:r>
            <w:r>
              <w:rPr>
                <w:color w:val="231F20"/>
                <w:spacing w:val="-6"/>
                <w:sz w:val="16"/>
              </w:rPr>
              <w:t> </w:t>
            </w:r>
            <w:r>
              <w:rPr>
                <w:color w:val="231F20"/>
                <w:sz w:val="16"/>
              </w:rPr>
              <w:t>a</w:t>
            </w:r>
            <w:r>
              <w:rPr>
                <w:color w:val="231F20"/>
                <w:spacing w:val="-5"/>
                <w:sz w:val="16"/>
              </w:rPr>
              <w:t> </w:t>
            </w:r>
            <w:r>
              <w:rPr>
                <w:color w:val="231F20"/>
                <w:sz w:val="16"/>
              </w:rPr>
              <w:t>partir</w:t>
            </w:r>
            <w:r>
              <w:rPr>
                <w:color w:val="231F20"/>
                <w:spacing w:val="-6"/>
                <w:sz w:val="16"/>
              </w:rPr>
              <w:t> </w:t>
            </w:r>
            <w:r>
              <w:rPr>
                <w:color w:val="231F20"/>
                <w:sz w:val="16"/>
              </w:rPr>
              <w:t>da</w:t>
            </w:r>
            <w:r>
              <w:rPr>
                <w:color w:val="231F20"/>
                <w:spacing w:val="-6"/>
                <w:sz w:val="16"/>
              </w:rPr>
              <w:t> </w:t>
            </w:r>
            <w:r>
              <w:rPr>
                <w:color w:val="231F20"/>
                <w:sz w:val="16"/>
              </w:rPr>
              <w:t>abordagem</w:t>
            </w:r>
            <w:r>
              <w:rPr>
                <w:color w:val="231F20"/>
                <w:spacing w:val="-5"/>
                <w:sz w:val="16"/>
              </w:rPr>
              <w:t> </w:t>
            </w:r>
            <w:r>
              <w:rPr>
                <w:color w:val="231F20"/>
                <w:sz w:val="16"/>
              </w:rPr>
              <w:t>policial do</w:t>
            </w:r>
            <w:r>
              <w:rPr>
                <w:color w:val="231F20"/>
                <w:spacing w:val="-7"/>
                <w:sz w:val="16"/>
              </w:rPr>
              <w:t> </w:t>
            </w:r>
            <w:r>
              <w:rPr>
                <w:color w:val="231F20"/>
                <w:sz w:val="16"/>
              </w:rPr>
              <w:t>adolescente</w:t>
            </w:r>
            <w:r>
              <w:rPr>
                <w:color w:val="231F20"/>
                <w:spacing w:val="-6"/>
                <w:sz w:val="16"/>
              </w:rPr>
              <w:t> </w:t>
            </w:r>
            <w:r>
              <w:rPr>
                <w:color w:val="231F20"/>
                <w:sz w:val="16"/>
              </w:rPr>
              <w:t>e</w:t>
            </w:r>
            <w:r>
              <w:rPr>
                <w:color w:val="231F20"/>
                <w:spacing w:val="-6"/>
                <w:sz w:val="16"/>
              </w:rPr>
              <w:t> </w:t>
            </w:r>
            <w:r>
              <w:rPr>
                <w:color w:val="231F20"/>
                <w:sz w:val="16"/>
              </w:rPr>
              <w:t>divulgação</w:t>
            </w:r>
            <w:r>
              <w:rPr>
                <w:color w:val="231F20"/>
                <w:spacing w:val="-6"/>
                <w:sz w:val="16"/>
              </w:rPr>
              <w:t> </w:t>
            </w:r>
            <w:r>
              <w:rPr>
                <w:color w:val="231F20"/>
                <w:sz w:val="16"/>
              </w:rPr>
              <w:t>de</w:t>
            </w:r>
            <w:r>
              <w:rPr>
                <w:color w:val="231F20"/>
                <w:spacing w:val="-6"/>
                <w:sz w:val="16"/>
              </w:rPr>
              <w:t> </w:t>
            </w:r>
            <w:r>
              <w:rPr>
                <w:color w:val="231F20"/>
                <w:sz w:val="16"/>
              </w:rPr>
              <w:t>fluxo</w:t>
            </w:r>
            <w:r>
              <w:rPr>
                <w:color w:val="231F20"/>
                <w:spacing w:val="-6"/>
                <w:sz w:val="16"/>
              </w:rPr>
              <w:t> </w:t>
            </w:r>
            <w:r>
              <w:rPr>
                <w:color w:val="231F20"/>
                <w:sz w:val="16"/>
              </w:rPr>
              <w:t>para</w:t>
            </w:r>
          </w:p>
        </w:tc>
        <w:tc>
          <w:tcPr>
            <w:tcW w:w="2858" w:type="dxa"/>
            <w:tcBorders>
              <w:bottom w:val="nil"/>
            </w:tcBorders>
          </w:tcPr>
          <w:p>
            <w:pPr>
              <w:pStyle w:val="TableParagraph"/>
              <w:spacing w:line="249" w:lineRule="auto" w:before="37"/>
              <w:ind w:left="112" w:right="292"/>
              <w:rPr>
                <w:sz w:val="16"/>
              </w:rPr>
            </w:pPr>
            <w:r>
              <w:rPr>
                <w:color w:val="231F20"/>
                <w:sz w:val="16"/>
              </w:rPr>
              <w:t>Órgão Gestor do SIMASE Coordenação dos Programas LA/PSC</w:t>
            </w:r>
          </w:p>
        </w:tc>
        <w:tc>
          <w:tcPr>
            <w:tcW w:w="977" w:type="dxa"/>
            <w:tcBorders>
              <w:bottom w:val="nil"/>
            </w:tcBorders>
          </w:tcPr>
          <w:p>
            <w:pPr>
              <w:pStyle w:val="TableParagraph"/>
              <w:spacing w:before="37"/>
              <w:ind w:left="78"/>
              <w:rPr>
                <w:sz w:val="16"/>
              </w:rPr>
            </w:pPr>
            <w:r>
              <w:rPr>
                <w:color w:val="231F20"/>
                <w:sz w:val="16"/>
              </w:rPr>
              <w:t>2016-2025</w:t>
            </w:r>
          </w:p>
        </w:tc>
      </w:tr>
      <w:tr>
        <w:trPr>
          <w:trHeight w:val="192" w:hRule="atLeast"/>
        </w:trPr>
        <w:tc>
          <w:tcPr>
            <w:tcW w:w="2173" w:type="dxa"/>
            <w:tcBorders>
              <w:top w:val="nil"/>
              <w:bottom w:val="nil"/>
            </w:tcBorders>
          </w:tcPr>
          <w:p>
            <w:pPr>
              <w:pStyle w:val="TableParagraph"/>
              <w:rPr>
                <w:sz w:val="12"/>
              </w:rPr>
            </w:pPr>
          </w:p>
        </w:tc>
        <w:tc>
          <w:tcPr>
            <w:tcW w:w="3045" w:type="dxa"/>
            <w:tcBorders>
              <w:top w:val="nil"/>
              <w:bottom w:val="nil"/>
            </w:tcBorders>
          </w:tcPr>
          <w:p>
            <w:pPr>
              <w:pStyle w:val="TableParagraph"/>
              <w:spacing w:line="172" w:lineRule="exact"/>
              <w:ind w:left="79"/>
              <w:rPr>
                <w:sz w:val="16"/>
              </w:rPr>
            </w:pPr>
            <w:r>
              <w:rPr>
                <w:color w:val="231F20"/>
                <w:sz w:val="16"/>
              </w:rPr>
              <w:t>denúncias de ilegalidades e violações de</w:t>
            </w:r>
          </w:p>
        </w:tc>
        <w:tc>
          <w:tcPr>
            <w:tcW w:w="2858" w:type="dxa"/>
            <w:tcBorders>
              <w:top w:val="nil"/>
              <w:bottom w:val="nil"/>
            </w:tcBorders>
          </w:tcPr>
          <w:p>
            <w:pPr>
              <w:pStyle w:val="TableParagraph"/>
              <w:rPr>
                <w:sz w:val="12"/>
              </w:rPr>
            </w:pPr>
          </w:p>
        </w:tc>
        <w:tc>
          <w:tcPr>
            <w:tcW w:w="977" w:type="dxa"/>
            <w:tcBorders>
              <w:top w:val="nil"/>
              <w:bottom w:val="nil"/>
            </w:tcBorders>
          </w:tcPr>
          <w:p>
            <w:pPr>
              <w:pStyle w:val="TableParagraph"/>
              <w:rPr>
                <w:sz w:val="12"/>
              </w:rPr>
            </w:pPr>
          </w:p>
        </w:tc>
      </w:tr>
      <w:tr>
        <w:trPr>
          <w:trHeight w:val="312" w:hRule="atLeast"/>
        </w:trPr>
        <w:tc>
          <w:tcPr>
            <w:tcW w:w="2173" w:type="dxa"/>
            <w:tcBorders>
              <w:top w:val="nil"/>
              <w:bottom w:val="nil"/>
            </w:tcBorders>
          </w:tcPr>
          <w:p>
            <w:pPr>
              <w:pStyle w:val="TableParagraph"/>
              <w:rPr>
                <w:sz w:val="16"/>
              </w:rPr>
            </w:pPr>
          </w:p>
        </w:tc>
        <w:tc>
          <w:tcPr>
            <w:tcW w:w="3045" w:type="dxa"/>
            <w:tcBorders>
              <w:top w:val="nil"/>
            </w:tcBorders>
          </w:tcPr>
          <w:p>
            <w:pPr>
              <w:pStyle w:val="TableParagraph"/>
              <w:spacing w:line="181" w:lineRule="exact"/>
              <w:ind w:left="79"/>
              <w:rPr>
                <w:sz w:val="16"/>
              </w:rPr>
            </w:pPr>
            <w:r>
              <w:rPr>
                <w:color w:val="231F20"/>
                <w:sz w:val="16"/>
              </w:rPr>
              <w:t>direitos em tal processo.</w:t>
            </w:r>
          </w:p>
        </w:tc>
        <w:tc>
          <w:tcPr>
            <w:tcW w:w="2858" w:type="dxa"/>
            <w:tcBorders>
              <w:top w:val="nil"/>
            </w:tcBorders>
          </w:tcPr>
          <w:p>
            <w:pPr>
              <w:pStyle w:val="TableParagraph"/>
              <w:rPr>
                <w:sz w:val="16"/>
              </w:rPr>
            </w:pPr>
          </w:p>
        </w:tc>
        <w:tc>
          <w:tcPr>
            <w:tcW w:w="977" w:type="dxa"/>
            <w:tcBorders>
              <w:top w:val="nil"/>
            </w:tcBorders>
          </w:tcPr>
          <w:p>
            <w:pPr>
              <w:pStyle w:val="TableParagraph"/>
              <w:rPr>
                <w:sz w:val="16"/>
              </w:rPr>
            </w:pPr>
          </w:p>
        </w:tc>
      </w:tr>
      <w:tr>
        <w:trPr>
          <w:trHeight w:val="424" w:hRule="atLeast"/>
        </w:trPr>
        <w:tc>
          <w:tcPr>
            <w:tcW w:w="2173" w:type="dxa"/>
            <w:tcBorders>
              <w:top w:val="nil"/>
              <w:bottom w:val="nil"/>
            </w:tcBorders>
          </w:tcPr>
          <w:p>
            <w:pPr>
              <w:pStyle w:val="TableParagraph"/>
              <w:rPr>
                <w:sz w:val="16"/>
              </w:rPr>
            </w:pPr>
          </w:p>
        </w:tc>
        <w:tc>
          <w:tcPr>
            <w:tcW w:w="3045" w:type="dxa"/>
            <w:tcBorders>
              <w:bottom w:val="nil"/>
            </w:tcBorders>
          </w:tcPr>
          <w:p>
            <w:pPr>
              <w:pStyle w:val="TableParagraph"/>
              <w:tabs>
                <w:tab w:pos="799" w:val="left" w:leader="none"/>
              </w:tabs>
              <w:spacing w:line="190" w:lineRule="atLeast" w:before="31"/>
              <w:ind w:left="79" w:right="250"/>
              <w:rPr>
                <w:sz w:val="16"/>
              </w:rPr>
            </w:pPr>
            <w:r>
              <w:rPr>
                <w:color w:val="231F20"/>
                <w:sz w:val="16"/>
              </w:rPr>
              <w:t>75.</w:t>
              <w:tab/>
              <w:t>Formação continuada para a equipe técnica para a construção do</w:t>
            </w:r>
            <w:r>
              <w:rPr>
                <w:color w:val="231F20"/>
                <w:spacing w:val="-3"/>
                <w:sz w:val="16"/>
              </w:rPr>
              <w:t> </w:t>
            </w:r>
            <w:r>
              <w:rPr>
                <w:color w:val="231F20"/>
                <w:sz w:val="16"/>
              </w:rPr>
              <w:t>Plano</w:t>
            </w:r>
          </w:p>
        </w:tc>
        <w:tc>
          <w:tcPr>
            <w:tcW w:w="2858" w:type="dxa"/>
            <w:tcBorders>
              <w:bottom w:val="nil"/>
            </w:tcBorders>
          </w:tcPr>
          <w:p>
            <w:pPr>
              <w:pStyle w:val="TableParagraph"/>
              <w:spacing w:line="190" w:lineRule="atLeast" w:before="31"/>
              <w:ind w:left="112" w:right="337"/>
              <w:rPr>
                <w:sz w:val="16"/>
              </w:rPr>
            </w:pPr>
            <w:r>
              <w:rPr>
                <w:color w:val="231F20"/>
                <w:sz w:val="16"/>
              </w:rPr>
              <w:t>Órgão Gestor do Plano Municipal do Sistema Socioeducativo</w:t>
            </w:r>
          </w:p>
        </w:tc>
        <w:tc>
          <w:tcPr>
            <w:tcW w:w="977" w:type="dxa"/>
            <w:tcBorders>
              <w:bottom w:val="nil"/>
            </w:tcBorders>
          </w:tcPr>
          <w:p>
            <w:pPr>
              <w:pStyle w:val="TableParagraph"/>
              <w:spacing w:before="37"/>
              <w:ind w:left="78"/>
              <w:rPr>
                <w:sz w:val="16"/>
              </w:rPr>
            </w:pPr>
            <w:r>
              <w:rPr>
                <w:color w:val="231F20"/>
                <w:sz w:val="16"/>
              </w:rPr>
              <w:t>2015-2025</w:t>
            </w:r>
          </w:p>
        </w:tc>
      </w:tr>
      <w:tr>
        <w:trPr>
          <w:trHeight w:val="384" w:hRule="atLeast"/>
        </w:trPr>
        <w:tc>
          <w:tcPr>
            <w:tcW w:w="2173" w:type="dxa"/>
            <w:tcBorders>
              <w:top w:val="nil"/>
              <w:bottom w:val="nil"/>
            </w:tcBorders>
          </w:tcPr>
          <w:p>
            <w:pPr>
              <w:pStyle w:val="TableParagraph"/>
              <w:rPr>
                <w:sz w:val="16"/>
              </w:rPr>
            </w:pPr>
          </w:p>
        </w:tc>
        <w:tc>
          <w:tcPr>
            <w:tcW w:w="3045" w:type="dxa"/>
            <w:tcBorders>
              <w:top w:val="nil"/>
              <w:bottom w:val="nil"/>
            </w:tcBorders>
          </w:tcPr>
          <w:p>
            <w:pPr>
              <w:pStyle w:val="TableParagraph"/>
              <w:spacing w:line="181" w:lineRule="exact"/>
              <w:ind w:left="79"/>
              <w:rPr>
                <w:sz w:val="16"/>
              </w:rPr>
            </w:pPr>
            <w:r>
              <w:rPr>
                <w:color w:val="231F20"/>
                <w:sz w:val="16"/>
              </w:rPr>
              <w:t>Individual de Atendimento (PIA), de</w:t>
            </w:r>
            <w:r>
              <w:rPr>
                <w:color w:val="231F20"/>
                <w:spacing w:val="-3"/>
                <w:sz w:val="16"/>
              </w:rPr>
              <w:t> </w:t>
            </w:r>
            <w:r>
              <w:rPr>
                <w:color w:val="231F20"/>
                <w:sz w:val="16"/>
              </w:rPr>
              <w:t>modo</w:t>
            </w:r>
          </w:p>
          <w:p>
            <w:pPr>
              <w:pStyle w:val="TableParagraph"/>
              <w:spacing w:line="175" w:lineRule="exact" w:before="8"/>
              <w:ind w:left="79"/>
              <w:rPr>
                <w:sz w:val="16"/>
              </w:rPr>
            </w:pPr>
            <w:r>
              <w:rPr>
                <w:color w:val="231F20"/>
                <w:sz w:val="16"/>
              </w:rPr>
              <w:t>a entendê-lo como um recurso</w:t>
            </w:r>
            <w:r>
              <w:rPr>
                <w:color w:val="231F20"/>
                <w:spacing w:val="-7"/>
                <w:sz w:val="16"/>
              </w:rPr>
              <w:t> </w:t>
            </w:r>
            <w:r>
              <w:rPr>
                <w:color w:val="231F20"/>
                <w:sz w:val="16"/>
              </w:rPr>
              <w:t>pedagógico,</w:t>
            </w:r>
          </w:p>
        </w:tc>
        <w:tc>
          <w:tcPr>
            <w:tcW w:w="2858" w:type="dxa"/>
            <w:tcBorders>
              <w:top w:val="nil"/>
              <w:bottom w:val="nil"/>
            </w:tcBorders>
          </w:tcPr>
          <w:p>
            <w:pPr>
              <w:pStyle w:val="TableParagraph"/>
              <w:spacing w:line="181" w:lineRule="exact"/>
              <w:ind w:left="112"/>
              <w:rPr>
                <w:sz w:val="16"/>
              </w:rPr>
            </w:pPr>
            <w:r>
              <w:rPr>
                <w:color w:val="231F20"/>
                <w:sz w:val="16"/>
              </w:rPr>
              <w:t>SMADS</w:t>
            </w:r>
          </w:p>
        </w:tc>
        <w:tc>
          <w:tcPr>
            <w:tcW w:w="977" w:type="dxa"/>
            <w:tcBorders>
              <w:top w:val="nil"/>
              <w:bottom w:val="nil"/>
            </w:tcBorders>
          </w:tcPr>
          <w:p>
            <w:pPr>
              <w:pStyle w:val="TableParagraph"/>
              <w:rPr>
                <w:sz w:val="16"/>
              </w:rPr>
            </w:pPr>
          </w:p>
        </w:tc>
      </w:tr>
      <w:tr>
        <w:trPr>
          <w:trHeight w:val="192" w:hRule="atLeast"/>
        </w:trPr>
        <w:tc>
          <w:tcPr>
            <w:tcW w:w="2173" w:type="dxa"/>
            <w:tcBorders>
              <w:top w:val="nil"/>
              <w:bottom w:val="nil"/>
            </w:tcBorders>
          </w:tcPr>
          <w:p>
            <w:pPr>
              <w:pStyle w:val="TableParagraph"/>
              <w:rPr>
                <w:sz w:val="12"/>
              </w:rPr>
            </w:pPr>
          </w:p>
        </w:tc>
        <w:tc>
          <w:tcPr>
            <w:tcW w:w="3045" w:type="dxa"/>
            <w:tcBorders>
              <w:top w:val="nil"/>
              <w:bottom w:val="nil"/>
            </w:tcBorders>
          </w:tcPr>
          <w:p>
            <w:pPr>
              <w:pStyle w:val="TableParagraph"/>
              <w:spacing w:line="172" w:lineRule="exact"/>
              <w:ind w:left="79"/>
              <w:rPr>
                <w:sz w:val="16"/>
              </w:rPr>
            </w:pPr>
            <w:r>
              <w:rPr>
                <w:color w:val="231F20"/>
                <w:sz w:val="16"/>
              </w:rPr>
              <w:t>pela sua natureza socioeducativa para efeti-</w:t>
            </w:r>
          </w:p>
        </w:tc>
        <w:tc>
          <w:tcPr>
            <w:tcW w:w="2858" w:type="dxa"/>
            <w:tcBorders>
              <w:top w:val="nil"/>
              <w:bottom w:val="nil"/>
            </w:tcBorders>
          </w:tcPr>
          <w:p>
            <w:pPr>
              <w:pStyle w:val="TableParagraph"/>
              <w:rPr>
                <w:sz w:val="12"/>
              </w:rPr>
            </w:pPr>
          </w:p>
        </w:tc>
        <w:tc>
          <w:tcPr>
            <w:tcW w:w="977" w:type="dxa"/>
            <w:tcBorders>
              <w:top w:val="nil"/>
              <w:bottom w:val="nil"/>
            </w:tcBorders>
          </w:tcPr>
          <w:p>
            <w:pPr>
              <w:pStyle w:val="TableParagraph"/>
              <w:rPr>
                <w:sz w:val="12"/>
              </w:rPr>
            </w:pPr>
          </w:p>
        </w:tc>
      </w:tr>
      <w:tr>
        <w:trPr>
          <w:trHeight w:val="451" w:hRule="atLeast"/>
        </w:trPr>
        <w:tc>
          <w:tcPr>
            <w:tcW w:w="2173" w:type="dxa"/>
            <w:tcBorders>
              <w:top w:val="nil"/>
            </w:tcBorders>
          </w:tcPr>
          <w:p>
            <w:pPr>
              <w:pStyle w:val="TableParagraph"/>
              <w:rPr>
                <w:sz w:val="16"/>
              </w:rPr>
            </w:pPr>
          </w:p>
        </w:tc>
        <w:tc>
          <w:tcPr>
            <w:tcW w:w="3045" w:type="dxa"/>
            <w:tcBorders>
              <w:top w:val="nil"/>
            </w:tcBorders>
          </w:tcPr>
          <w:p>
            <w:pPr>
              <w:pStyle w:val="TableParagraph"/>
              <w:spacing w:line="181" w:lineRule="exact"/>
              <w:ind w:left="79"/>
              <w:rPr>
                <w:sz w:val="16"/>
              </w:rPr>
            </w:pPr>
            <w:r>
              <w:rPr>
                <w:color w:val="231F20"/>
                <w:sz w:val="16"/>
              </w:rPr>
              <w:t>var direitos fundamentais.</w:t>
            </w:r>
          </w:p>
        </w:tc>
        <w:tc>
          <w:tcPr>
            <w:tcW w:w="2858" w:type="dxa"/>
            <w:tcBorders>
              <w:top w:val="nil"/>
            </w:tcBorders>
          </w:tcPr>
          <w:p>
            <w:pPr>
              <w:pStyle w:val="TableParagraph"/>
              <w:rPr>
                <w:sz w:val="16"/>
              </w:rPr>
            </w:pPr>
          </w:p>
        </w:tc>
        <w:tc>
          <w:tcPr>
            <w:tcW w:w="977" w:type="dxa"/>
            <w:tcBorders>
              <w:top w:val="nil"/>
            </w:tcBorders>
          </w:tcPr>
          <w:p>
            <w:pPr>
              <w:pStyle w:val="TableParagraph"/>
              <w:rPr>
                <w:sz w:val="16"/>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p>
    <w:p>
      <w:pPr>
        <w:pStyle w:val="BodyText"/>
        <w:ind w:left="-410"/>
        <w:rPr>
          <w:rFonts w:ascii="Times New Roman"/>
          <w:sz w:val="20"/>
        </w:rPr>
      </w:pPr>
      <w:r>
        <w:rPr>
          <w:rFonts w:ascii="Times New Roman"/>
          <w:sz w:val="20"/>
        </w:rPr>
        <w:drawing>
          <wp:inline distT="0" distB="0" distL="0" distR="0">
            <wp:extent cx="152400" cy="152400"/>
            <wp:effectExtent l="0" t="0" r="0" b="0"/>
            <wp:docPr id="611" name="image4.png" descr=""/>
            <wp:cNvGraphicFramePr>
              <a:graphicFrameLocks noChangeAspect="1"/>
            </wp:cNvGraphicFramePr>
            <a:graphic>
              <a:graphicData uri="http://schemas.openxmlformats.org/drawingml/2006/picture">
                <pic:pic>
                  <pic:nvPicPr>
                    <pic:cNvPr id="61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rPr>
      </w:pPr>
    </w:p>
    <w:p>
      <w:pPr>
        <w:pStyle w:val="BodyText"/>
        <w:spacing w:before="114"/>
        <w:ind w:left="538"/>
        <w:rPr>
          <w:rFonts w:ascii="Times New Roman"/>
        </w:rPr>
      </w:pPr>
      <w:r>
        <w:rPr>
          <w:rFonts w:ascii="Times New Roman"/>
          <w:color w:val="6D6E71"/>
        </w:rPr>
        <w:t>96</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458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4632">
            <wp:simplePos x="0" y="0"/>
            <wp:positionH relativeFrom="page">
              <wp:posOffset>7921955</wp:posOffset>
            </wp:positionH>
            <wp:positionV relativeFrom="page">
              <wp:posOffset>5536501</wp:posOffset>
            </wp:positionV>
            <wp:extent cx="152400" cy="152400"/>
            <wp:effectExtent l="0" t="0" r="0" b="0"/>
            <wp:wrapNone/>
            <wp:docPr id="613" name="image4.png" descr=""/>
            <wp:cNvGraphicFramePr>
              <a:graphicFrameLocks noChangeAspect="1"/>
            </wp:cNvGraphicFramePr>
            <a:graphic>
              <a:graphicData uri="http://schemas.openxmlformats.org/drawingml/2006/picture">
                <pic:pic>
                  <pic:nvPicPr>
                    <pic:cNvPr id="61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15" name="image4.png" descr=""/>
            <wp:cNvGraphicFramePr>
              <a:graphicFrameLocks noChangeAspect="1"/>
            </wp:cNvGraphicFramePr>
            <a:graphic>
              <a:graphicData uri="http://schemas.openxmlformats.org/drawingml/2006/picture">
                <pic:pic>
                  <pic:nvPicPr>
                    <pic:cNvPr id="61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3698" w:right="0" w:firstLine="0"/>
        <w:jc w:val="left"/>
        <w:rPr>
          <w:rFonts w:ascii="Times New Roman" w:hAnsi="Times New Roman"/>
          <w:sz w:val="14"/>
        </w:rPr>
      </w:pPr>
      <w:r>
        <w:rPr/>
        <w:pict>
          <v:line style="position:absolute;mso-position-horizontal-relative:page;mso-position-vertical-relative:paragraph;z-index:12488;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4608" from="616.276001pt,-30.639816pt" to="616.276001pt,-45.639816pt" stroked="true" strokeweight=".25pt" strokecolor="#000000">
            <v:stroke dashstyle="solid"/>
            <w10:wrap type="none"/>
          </v:line>
        </w:pict>
      </w:r>
      <w:r>
        <w:rPr>
          <w:rFonts w:ascii="Times New Roman" w:hAnsi="Times New Roman"/>
          <w:color w:val="6D6E71"/>
          <w:sz w:val="14"/>
        </w:rPr>
        <w:t>PLANO DE AÇÃO - PLANO DECENAL DE ATENDIMENTO SOCIOEDUCATIVO DE SÃO PAULO - 2015 - 2025</w:t>
      </w:r>
    </w:p>
    <w:p>
      <w:pPr>
        <w:pStyle w:val="BodyText"/>
        <w:spacing w:before="8"/>
        <w:rPr>
          <w:rFonts w:ascii="Times New Roman"/>
          <w:sz w:val="17"/>
        </w:rPr>
      </w:pPr>
    </w:p>
    <w:p>
      <w:pPr>
        <w:pStyle w:val="Heading2"/>
        <w:spacing w:line="254" w:lineRule="auto" w:before="100"/>
        <w:ind w:left="2576" w:right="0"/>
        <w:jc w:val="left"/>
      </w:pPr>
      <w:r>
        <w:rPr/>
        <w:pict>
          <v:group style="position:absolute;margin-left:35.173pt;margin-top:-1.256138pt;width:88.8pt;height:51.5pt;mso-position-horizontal-relative:page;mso-position-vertical-relative:paragraph;z-index:14560" coordorigin="703,-25" coordsize="1776,1030">
            <v:shape style="position:absolute;left:1897;top:7;width:582;height:582" coordorigin="1898,7" coordsize="582,582" path="m2389,298l2373,220,2343,176,2343,298,2331,358,2298,407,2249,441,2188,453,2128,441,2079,407,2046,358,2034,298,2046,238,2079,189,2128,156,2188,143,2249,156,2298,189,2331,238,2343,298,2343,176,2330,157,2310,143,2266,114,2188,98,2111,114,2047,157,2004,220,1988,298,2004,376,2047,439,2111,482,2188,498,2266,482,2310,453,2330,439,2373,376,2389,298m2479,298l2469,221,2440,151,2434,144,2434,298,2421,375,2386,443,2333,496,2266,531,2188,543,2111,531,2044,496,1991,443,1956,375,1943,298,1956,221,1991,153,2044,100,2111,65,2188,53,2266,65,2333,100,2386,153,2421,221,2434,298,2434,144,2394,93,2342,53,2335,47,2266,18,2188,7,2111,18,2042,47,1983,93,1937,151,1908,221,1898,298,1908,375,1937,445,1983,504,2042,549,2111,578,2188,589,2266,578,2335,549,2342,543,2394,504,2440,445,2469,375,2479,298e" filled="true" fillcolor="#d1d3d4" stroked="false">
              <v:path arrowok="t"/>
              <v:fill type="solid"/>
            </v:shape>
            <v:shape style="position:absolute;left:703;top:-26;width:1578;height:1030" coordorigin="703,-25" coordsize="1578,1030" path="m1807,-25l1213,-25,1138,-20,1066,-4,998,22,936,57,879,100,828,150,786,207,751,270,725,337,709,409,703,484,703,495,709,572,726,646,753,715,790,779,835,836,888,887,947,929,1013,963,1083,988,1158,1001,1158,1004,1622,1004,1661,996,1693,975,1715,944,1723,905,1723,903,1716,866,1696,835,1666,813,1629,804,1678,804,1718,796,1750,775,1772,743,1780,704,1780,702,1772,665,1752,634,1722,613,1686,603,1735,603,1775,595,1807,574,1828,543,1836,504,1836,502,1829,465,1809,434,1779,412,1742,403,2179,403,2219,395,2251,374,2273,342,2281,303,2281,301,2273,263,2251,231,2219,210,2179,202,1549,202,1549,192,1548,182,1546,172,1685,172,1745,160,1826,80,1838,5,1835,-7,1829,-16,1819,-23,1807,-25xe" filled="true" fillcolor="#939598" stroked="false">
              <v:path arrowok="t"/>
              <v:fill type="solid"/>
            </v:shape>
            <w10:wrap type="none"/>
          </v:group>
        </w:pict>
      </w:r>
      <w:r>
        <w:rPr>
          <w:color w:val="6D6E71"/>
        </w:rPr>
        <w:t>8</w:t>
      </w:r>
      <w:r>
        <w:rPr>
          <w:color w:val="6D6E71"/>
          <w:spacing w:val="-37"/>
        </w:rPr>
        <w:t> </w:t>
      </w:r>
      <w:r>
        <w:rPr>
          <w:color w:val="6D6E71"/>
        </w:rPr>
        <w:t>.</w:t>
      </w:r>
      <w:r>
        <w:rPr>
          <w:color w:val="6D6E71"/>
          <w:spacing w:val="-36"/>
        </w:rPr>
        <w:t> </w:t>
      </w:r>
      <w:r>
        <w:rPr>
          <w:color w:val="6D6E71"/>
          <w:spacing w:val="-14"/>
        </w:rPr>
        <w:t>PLANO</w:t>
      </w:r>
      <w:r>
        <w:rPr>
          <w:color w:val="6D6E71"/>
          <w:spacing w:val="-36"/>
        </w:rPr>
        <w:t> </w:t>
      </w:r>
      <w:r>
        <w:rPr>
          <w:color w:val="6D6E71"/>
          <w:spacing w:val="-9"/>
        </w:rPr>
        <w:t>DE</w:t>
      </w:r>
      <w:r>
        <w:rPr>
          <w:color w:val="6D6E71"/>
          <w:spacing w:val="-36"/>
        </w:rPr>
        <w:t> </w:t>
      </w:r>
      <w:r>
        <w:rPr>
          <w:color w:val="6D6E71"/>
          <w:spacing w:val="-13"/>
        </w:rPr>
        <w:t>AÇÃO</w:t>
      </w:r>
      <w:r>
        <w:rPr>
          <w:color w:val="6D6E71"/>
          <w:spacing w:val="-36"/>
        </w:rPr>
        <w:t> </w:t>
      </w:r>
      <w:r>
        <w:rPr>
          <w:color w:val="6D6E71"/>
        </w:rPr>
        <w:t>-</w:t>
      </w:r>
      <w:r>
        <w:rPr>
          <w:color w:val="6D6E71"/>
          <w:spacing w:val="-36"/>
        </w:rPr>
        <w:t> </w:t>
      </w:r>
      <w:r>
        <w:rPr>
          <w:color w:val="6D6E71"/>
          <w:spacing w:val="-14"/>
        </w:rPr>
        <w:t>PLANO</w:t>
      </w:r>
      <w:r>
        <w:rPr>
          <w:color w:val="6D6E71"/>
          <w:spacing w:val="-36"/>
        </w:rPr>
        <w:t> </w:t>
      </w:r>
      <w:r>
        <w:rPr>
          <w:color w:val="6D6E71"/>
          <w:spacing w:val="-15"/>
        </w:rPr>
        <w:t>DECENAL</w:t>
      </w:r>
      <w:r>
        <w:rPr>
          <w:color w:val="6D6E71"/>
          <w:spacing w:val="-36"/>
        </w:rPr>
        <w:t> </w:t>
      </w:r>
      <w:r>
        <w:rPr>
          <w:color w:val="6D6E71"/>
          <w:spacing w:val="-9"/>
        </w:rPr>
        <w:t>DE</w:t>
      </w:r>
      <w:r>
        <w:rPr>
          <w:color w:val="6D6E71"/>
          <w:spacing w:val="-36"/>
        </w:rPr>
        <w:t> </w:t>
      </w:r>
      <w:r>
        <w:rPr>
          <w:color w:val="6D6E71"/>
          <w:spacing w:val="-17"/>
        </w:rPr>
        <w:t>ATENDIMENTO </w:t>
      </w:r>
      <w:r>
        <w:rPr>
          <w:color w:val="6D6E71"/>
          <w:spacing w:val="-16"/>
        </w:rPr>
        <w:t>SOCIOEDUCATIVO</w:t>
      </w:r>
      <w:r>
        <w:rPr>
          <w:color w:val="6D6E71"/>
          <w:spacing w:val="-34"/>
        </w:rPr>
        <w:t> </w:t>
      </w:r>
      <w:r>
        <w:rPr>
          <w:color w:val="6D6E71"/>
          <w:spacing w:val="-9"/>
        </w:rPr>
        <w:t>DE</w:t>
      </w:r>
      <w:r>
        <w:rPr>
          <w:color w:val="6D6E71"/>
          <w:spacing w:val="-34"/>
        </w:rPr>
        <w:t> </w:t>
      </w:r>
      <w:r>
        <w:rPr>
          <w:color w:val="6D6E71"/>
          <w:spacing w:val="-12"/>
        </w:rPr>
        <w:t>SÃO</w:t>
      </w:r>
      <w:r>
        <w:rPr>
          <w:color w:val="6D6E71"/>
          <w:spacing w:val="-34"/>
        </w:rPr>
        <w:t> </w:t>
      </w:r>
      <w:r>
        <w:rPr>
          <w:color w:val="6D6E71"/>
          <w:spacing w:val="-14"/>
        </w:rPr>
        <w:t>PAULO</w:t>
      </w:r>
      <w:r>
        <w:rPr>
          <w:color w:val="6D6E71"/>
          <w:spacing w:val="-34"/>
        </w:rPr>
        <w:t> </w:t>
      </w:r>
      <w:r>
        <w:rPr>
          <w:color w:val="6D6E71"/>
        </w:rPr>
        <w:t>-</w:t>
      </w:r>
      <w:r>
        <w:rPr>
          <w:color w:val="6D6E71"/>
          <w:spacing w:val="-34"/>
        </w:rPr>
        <w:t> </w:t>
      </w:r>
      <w:r>
        <w:rPr>
          <w:color w:val="6D6E71"/>
          <w:spacing w:val="-14"/>
        </w:rPr>
        <w:t>2015</w:t>
      </w:r>
      <w:r>
        <w:rPr>
          <w:color w:val="6D6E71"/>
          <w:spacing w:val="-33"/>
        </w:rPr>
        <w:t> </w:t>
      </w:r>
      <w:r>
        <w:rPr>
          <w:color w:val="6D6E71"/>
        </w:rPr>
        <w:t>-</w:t>
      </w:r>
      <w:r>
        <w:rPr>
          <w:color w:val="6D6E71"/>
          <w:spacing w:val="-34"/>
        </w:rPr>
        <w:t> </w:t>
      </w:r>
      <w:r>
        <w:rPr>
          <w:color w:val="6D6E71"/>
          <w:spacing w:val="-17"/>
        </w:rPr>
        <w:t>2025</w:t>
      </w:r>
    </w:p>
    <w:p>
      <w:pPr>
        <w:pStyle w:val="BodyText"/>
        <w:rPr>
          <w:b/>
          <w:sz w:val="20"/>
        </w:rPr>
      </w:pPr>
    </w:p>
    <w:p>
      <w:pPr>
        <w:pStyle w:val="BodyText"/>
        <w:spacing w:before="6"/>
        <w:rPr>
          <w:b/>
          <w:sz w:val="17"/>
        </w:rPr>
      </w:pPr>
    </w:p>
    <w:p>
      <w:pPr>
        <w:tabs>
          <w:tab w:pos="1397" w:val="left" w:leader="none"/>
        </w:tabs>
        <w:spacing w:line="240" w:lineRule="auto"/>
        <w:ind w:left="-410" w:right="0" w:firstLine="0"/>
        <w:rPr>
          <w:sz w:val="20"/>
        </w:rPr>
      </w:pPr>
      <w:r>
        <w:rPr>
          <w:position w:val="627"/>
          <w:sz w:val="20"/>
        </w:rPr>
        <w:drawing>
          <wp:inline distT="0" distB="0" distL="0" distR="0">
            <wp:extent cx="152400" cy="152400"/>
            <wp:effectExtent l="0" t="0" r="0" b="0"/>
            <wp:docPr id="617" name="image4.png" descr=""/>
            <wp:cNvGraphicFramePr>
              <a:graphicFrameLocks noChangeAspect="1"/>
            </wp:cNvGraphicFramePr>
            <a:graphic>
              <a:graphicData uri="http://schemas.openxmlformats.org/drawingml/2006/picture">
                <pic:pic>
                  <pic:nvPicPr>
                    <pic:cNvPr id="618"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627"/>
          <w:sz w:val="20"/>
        </w:rPr>
      </w:r>
      <w:r>
        <w:rPr>
          <w:position w:val="627"/>
          <w:sz w:val="20"/>
        </w:rPr>
        <w:tab/>
      </w:r>
      <w:r>
        <w:rPr>
          <w:sz w:val="20"/>
        </w:rPr>
        <w:pict>
          <v:shape style="width:454.05pt;height:631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045"/>
                    <w:gridCol w:w="2858"/>
                    <w:gridCol w:w="977"/>
                  </w:tblGrid>
                  <w:tr>
                    <w:trPr>
                      <w:trHeight w:val="650" w:hRule="atLeast"/>
                    </w:trPr>
                    <w:tc>
                      <w:tcPr>
                        <w:tcW w:w="9053" w:type="dxa"/>
                        <w:gridSpan w:val="4"/>
                        <w:shd w:val="clear" w:color="auto" w:fill="58595B"/>
                      </w:tcPr>
                      <w:p>
                        <w:pPr>
                          <w:pStyle w:val="TableParagraph"/>
                          <w:spacing w:before="6"/>
                          <w:rPr>
                            <w:rFonts w:ascii="Georgia"/>
                            <w:b/>
                            <w:sz w:val="20"/>
                          </w:rPr>
                        </w:pPr>
                      </w:p>
                      <w:p>
                        <w:pPr>
                          <w:pStyle w:val="TableParagraph"/>
                          <w:ind w:left="1225"/>
                          <w:rPr>
                            <w:b/>
                            <w:sz w:val="16"/>
                          </w:rPr>
                        </w:pPr>
                        <w:r>
                          <w:rPr>
                            <w:b/>
                            <w:color w:val="FFFFFF"/>
                            <w:sz w:val="16"/>
                          </w:rPr>
                          <w:t>EIXO 3 – PARTICIPAÇÃO DA SOCIEDADE CIVIL E PROTAGONISMO DOS ADOLESCENTES</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045" w:type="dxa"/>
                      </w:tcPr>
                      <w:p>
                        <w:pPr>
                          <w:pStyle w:val="TableParagraph"/>
                          <w:spacing w:before="77"/>
                          <w:ind w:left="1254" w:right="1249"/>
                          <w:jc w:val="center"/>
                          <w:rPr>
                            <w:b/>
                            <w:sz w:val="16"/>
                          </w:rPr>
                        </w:pPr>
                        <w:r>
                          <w:rPr>
                            <w:b/>
                            <w:color w:val="231F20"/>
                            <w:sz w:val="16"/>
                          </w:rPr>
                          <w:t>META</w:t>
                        </w:r>
                      </w:p>
                    </w:tc>
                    <w:tc>
                      <w:tcPr>
                        <w:tcW w:w="2858" w:type="dxa"/>
                      </w:tcPr>
                      <w:p>
                        <w:pPr>
                          <w:pStyle w:val="TableParagraph"/>
                          <w:spacing w:before="77"/>
                          <w:ind w:left="858"/>
                          <w:rPr>
                            <w:b/>
                            <w:sz w:val="16"/>
                          </w:rPr>
                        </w:pPr>
                        <w:r>
                          <w:rPr>
                            <w:b/>
                            <w:color w:val="231F20"/>
                            <w:sz w:val="16"/>
                          </w:rPr>
                          <w:t>RESPONSÁVEIS</w:t>
                        </w:r>
                      </w:p>
                    </w:tc>
                    <w:tc>
                      <w:tcPr>
                        <w:tcW w:w="977" w:type="dxa"/>
                      </w:tcPr>
                      <w:p>
                        <w:pPr>
                          <w:pStyle w:val="TableParagraph"/>
                          <w:spacing w:before="77"/>
                          <w:ind w:left="126"/>
                          <w:rPr>
                            <w:b/>
                            <w:sz w:val="16"/>
                          </w:rPr>
                        </w:pPr>
                        <w:r>
                          <w:rPr>
                            <w:b/>
                            <w:color w:val="231F20"/>
                            <w:sz w:val="16"/>
                          </w:rPr>
                          <w:t>PERÍODO</w:t>
                        </w:r>
                      </w:p>
                    </w:tc>
                  </w:tr>
                  <w:tr>
                    <w:trPr>
                      <w:trHeight w:val="672" w:hRule="atLeast"/>
                    </w:trPr>
                    <w:tc>
                      <w:tcPr>
                        <w:tcW w:w="2173" w:type="dxa"/>
                        <w:vMerge w:val="restart"/>
                      </w:tcPr>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spacing w:before="10"/>
                          <w:rPr>
                            <w:rFonts w:ascii="Georgia"/>
                            <w:b/>
                            <w:sz w:val="29"/>
                          </w:rPr>
                        </w:pPr>
                      </w:p>
                      <w:p>
                        <w:pPr>
                          <w:pStyle w:val="TableParagraph"/>
                          <w:spacing w:line="249" w:lineRule="auto"/>
                          <w:ind w:left="80" w:right="141"/>
                          <w:rPr>
                            <w:sz w:val="20"/>
                          </w:rPr>
                        </w:pPr>
                        <w:r>
                          <w:rPr>
                            <w:color w:val="231F20"/>
                            <w:sz w:val="20"/>
                          </w:rPr>
                          <w:t>1- ESTIMULAR E RECONHECER A PARTICIPAÇÃO DA SOCIEDADE CIVIL, </w:t>
                        </w:r>
                        <w:r>
                          <w:rPr>
                            <w:color w:val="231F20"/>
                            <w:w w:val="95"/>
                            <w:sz w:val="20"/>
                          </w:rPr>
                          <w:t>DOS ADOLESCENTES </w:t>
                        </w:r>
                        <w:r>
                          <w:rPr>
                            <w:color w:val="231F20"/>
                            <w:sz w:val="20"/>
                          </w:rPr>
                          <w:t>E SEUS FAMILIARES NA POLÍTICA SOCIOEDUCATIVA EM MEIO ABERTO</w:t>
                        </w:r>
                      </w:p>
                    </w:tc>
                    <w:tc>
                      <w:tcPr>
                        <w:tcW w:w="3045" w:type="dxa"/>
                      </w:tcPr>
                      <w:p>
                        <w:pPr>
                          <w:pStyle w:val="TableParagraph"/>
                          <w:tabs>
                            <w:tab w:pos="799" w:val="left" w:leader="none"/>
                          </w:tabs>
                          <w:spacing w:line="249" w:lineRule="auto" w:before="37"/>
                          <w:ind w:left="79" w:right="283"/>
                          <w:rPr>
                            <w:sz w:val="16"/>
                          </w:rPr>
                        </w:pPr>
                        <w:r>
                          <w:rPr>
                            <w:color w:val="231F20"/>
                            <w:sz w:val="16"/>
                          </w:rPr>
                          <w:t>76.</w:t>
                          <w:tab/>
                          <w:t>Incorporação das deliberações das conferências nacionais (CMDCA e Assistência Social) ao</w:t>
                        </w:r>
                        <w:r>
                          <w:rPr>
                            <w:color w:val="231F20"/>
                            <w:spacing w:val="-17"/>
                            <w:sz w:val="16"/>
                          </w:rPr>
                          <w:t> </w:t>
                        </w:r>
                        <w:r>
                          <w:rPr>
                            <w:color w:val="231F20"/>
                            <w:sz w:val="16"/>
                          </w:rPr>
                          <w:t>Plano.</w:t>
                        </w:r>
                      </w:p>
                    </w:tc>
                    <w:tc>
                      <w:tcPr>
                        <w:tcW w:w="2858" w:type="dxa"/>
                      </w:tcPr>
                      <w:p>
                        <w:pPr>
                          <w:pStyle w:val="TableParagraph"/>
                          <w:spacing w:line="249" w:lineRule="auto" w:before="37"/>
                          <w:ind w:left="79" w:right="215"/>
                          <w:rPr>
                            <w:sz w:val="16"/>
                          </w:rPr>
                        </w:pPr>
                        <w:r>
                          <w:rPr>
                            <w:color w:val="231F20"/>
                            <w:sz w:val="16"/>
                          </w:rPr>
                          <w:t>Órgão gestor do Sistema Municipal de Atendimento Socioeducativo Coordenação de Programas LA e PSC</w:t>
                        </w:r>
                      </w:p>
                    </w:tc>
                    <w:tc>
                      <w:tcPr>
                        <w:tcW w:w="977" w:type="dxa"/>
                      </w:tcPr>
                      <w:p>
                        <w:pPr>
                          <w:pStyle w:val="TableParagraph"/>
                          <w:spacing w:before="37"/>
                          <w:ind w:left="78"/>
                          <w:rPr>
                            <w:sz w:val="16"/>
                          </w:rPr>
                        </w:pPr>
                        <w:r>
                          <w:rPr>
                            <w:color w:val="231F20"/>
                            <w:sz w:val="16"/>
                          </w:rPr>
                          <w:t>2015-2025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46"/>
                          <w:rPr>
                            <w:sz w:val="16"/>
                          </w:rPr>
                        </w:pPr>
                        <w:r>
                          <w:rPr>
                            <w:color w:val="231F20"/>
                            <w:sz w:val="16"/>
                          </w:rPr>
                          <w:t>77.</w:t>
                          <w:tab/>
                          <w:t>Fomentar a criação e</w:t>
                        </w:r>
                        <w:r>
                          <w:rPr>
                            <w:color w:val="231F20"/>
                            <w:spacing w:val="-13"/>
                            <w:sz w:val="16"/>
                          </w:rPr>
                          <w:t> </w:t>
                        </w:r>
                        <w:r>
                          <w:rPr>
                            <w:color w:val="231F20"/>
                            <w:sz w:val="16"/>
                          </w:rPr>
                          <w:t>reconhecer os espaços para a mobilização social como forma de se buscar que o Estado assegure e promova a igualdade de condições e opor- tunidades.</w:t>
                        </w:r>
                      </w:p>
                    </w:tc>
                    <w:tc>
                      <w:tcPr>
                        <w:tcW w:w="2858" w:type="dxa"/>
                      </w:tcPr>
                      <w:p>
                        <w:pPr>
                          <w:pStyle w:val="TableParagraph"/>
                          <w:spacing w:line="249" w:lineRule="auto" w:before="37"/>
                          <w:ind w:left="79" w:right="912"/>
                          <w:rPr>
                            <w:sz w:val="16"/>
                          </w:rPr>
                        </w:pPr>
                        <w:r>
                          <w:rPr>
                            <w:color w:val="231F20"/>
                            <w:sz w:val="16"/>
                          </w:rPr>
                          <w:t>Órgão Gestor do SIMASE SMDHC</w:t>
                        </w:r>
                      </w:p>
                    </w:tc>
                    <w:tc>
                      <w:tcPr>
                        <w:tcW w:w="977" w:type="dxa"/>
                      </w:tcPr>
                      <w:p>
                        <w:pPr>
                          <w:pStyle w:val="TableParagraph"/>
                          <w:spacing w:before="37"/>
                          <w:ind w:left="78"/>
                          <w:rPr>
                            <w:sz w:val="16"/>
                          </w:rPr>
                        </w:pPr>
                        <w:r>
                          <w:rPr>
                            <w:color w:val="231F20"/>
                            <w:sz w:val="16"/>
                          </w:rPr>
                          <w:t>2016-2025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217"/>
                          <w:rPr>
                            <w:sz w:val="16"/>
                          </w:rPr>
                        </w:pPr>
                        <w:r>
                          <w:rPr>
                            <w:color w:val="231F20"/>
                            <w:sz w:val="16"/>
                          </w:rPr>
                          <w:t>78.</w:t>
                          <w:tab/>
                          <w:t>Implantação dos Conselhos Gestores nos serviços em meio aberto</w:t>
                        </w:r>
                        <w:r>
                          <w:rPr>
                            <w:color w:val="231F20"/>
                            <w:spacing w:val="-19"/>
                            <w:sz w:val="16"/>
                          </w:rPr>
                          <w:t> </w:t>
                        </w:r>
                        <w:r>
                          <w:rPr>
                            <w:color w:val="231F20"/>
                            <w:sz w:val="16"/>
                          </w:rPr>
                          <w:t>com a participação de adolescentes, familiares, gestores, técnicos, supervisores, ONGs e a sociedade</w:t>
                        </w:r>
                        <w:r>
                          <w:rPr>
                            <w:color w:val="231F20"/>
                            <w:spacing w:val="-5"/>
                            <w:sz w:val="16"/>
                          </w:rPr>
                          <w:t> </w:t>
                        </w:r>
                        <w:r>
                          <w:rPr>
                            <w:color w:val="231F20"/>
                            <w:sz w:val="16"/>
                          </w:rPr>
                          <w:t>civil.</w:t>
                        </w:r>
                      </w:p>
                    </w:tc>
                    <w:tc>
                      <w:tcPr>
                        <w:tcW w:w="2858" w:type="dxa"/>
                      </w:tcPr>
                      <w:p>
                        <w:pPr>
                          <w:pStyle w:val="TableParagraph"/>
                          <w:spacing w:line="249" w:lineRule="auto" w:before="37"/>
                          <w:ind w:left="112" w:right="2119"/>
                          <w:rPr>
                            <w:sz w:val="16"/>
                          </w:rPr>
                        </w:pPr>
                        <w:r>
                          <w:rPr>
                            <w:color w:val="231F20"/>
                            <w:sz w:val="16"/>
                          </w:rPr>
                          <w:t>SMADS CMDCA</w:t>
                        </w:r>
                      </w:p>
                      <w:p>
                        <w:pPr>
                          <w:pStyle w:val="TableParagraph"/>
                          <w:spacing w:line="249" w:lineRule="auto" w:before="1"/>
                          <w:ind w:left="112" w:right="215"/>
                          <w:rPr>
                            <w:sz w:val="16"/>
                          </w:rPr>
                        </w:pPr>
                        <w:r>
                          <w:rPr>
                            <w:color w:val="231F20"/>
                            <w:sz w:val="16"/>
                          </w:rPr>
                          <w:t>Órgão gestor do Sistema Municipal de Atendimento Socioeducativo Coordenação de Programas LA e PSC</w:t>
                        </w:r>
                      </w:p>
                    </w:tc>
                    <w:tc>
                      <w:tcPr>
                        <w:tcW w:w="977" w:type="dxa"/>
                      </w:tcPr>
                      <w:p>
                        <w:pPr>
                          <w:pStyle w:val="TableParagraph"/>
                          <w:spacing w:before="37"/>
                          <w:ind w:left="78"/>
                          <w:rPr>
                            <w:sz w:val="16"/>
                          </w:rPr>
                        </w:pPr>
                        <w:r>
                          <w:rPr>
                            <w:color w:val="231F20"/>
                            <w:sz w:val="16"/>
                          </w:rPr>
                          <w:t>2016-2020</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19"/>
                          <w:rPr>
                            <w:sz w:val="16"/>
                          </w:rPr>
                        </w:pPr>
                        <w:r>
                          <w:rPr>
                            <w:color w:val="231F20"/>
                            <w:sz w:val="16"/>
                          </w:rPr>
                          <w:t>79.</w:t>
                          <w:tab/>
                          <w:t>Garantir a participação dos adolescentes, das famílias, sociedade civil e profissionais</w:t>
                        </w:r>
                        <w:r>
                          <w:rPr>
                            <w:color w:val="231F20"/>
                            <w:spacing w:val="-13"/>
                            <w:sz w:val="16"/>
                          </w:rPr>
                          <w:t> </w:t>
                        </w:r>
                        <w:r>
                          <w:rPr>
                            <w:color w:val="231F20"/>
                            <w:sz w:val="16"/>
                          </w:rPr>
                          <w:t>das</w:t>
                        </w:r>
                        <w:r>
                          <w:rPr>
                            <w:color w:val="231F20"/>
                            <w:spacing w:val="-12"/>
                            <w:sz w:val="16"/>
                          </w:rPr>
                          <w:t> </w:t>
                        </w:r>
                        <w:r>
                          <w:rPr>
                            <w:color w:val="231F20"/>
                            <w:sz w:val="16"/>
                          </w:rPr>
                          <w:t>políticas</w:t>
                        </w:r>
                        <w:r>
                          <w:rPr>
                            <w:color w:val="231F20"/>
                            <w:spacing w:val="-12"/>
                            <w:sz w:val="16"/>
                          </w:rPr>
                          <w:t> </w:t>
                        </w:r>
                        <w:r>
                          <w:rPr>
                            <w:color w:val="231F20"/>
                            <w:sz w:val="16"/>
                          </w:rPr>
                          <w:t>setoriais</w:t>
                        </w:r>
                        <w:r>
                          <w:rPr>
                            <w:color w:val="231F20"/>
                            <w:spacing w:val="-12"/>
                            <w:sz w:val="16"/>
                          </w:rPr>
                          <w:t> </w:t>
                        </w:r>
                        <w:r>
                          <w:rPr>
                            <w:color w:val="231F20"/>
                            <w:sz w:val="16"/>
                          </w:rPr>
                          <w:t>nas</w:t>
                        </w:r>
                        <w:r>
                          <w:rPr>
                            <w:color w:val="231F20"/>
                            <w:spacing w:val="-13"/>
                            <w:sz w:val="16"/>
                          </w:rPr>
                          <w:t> </w:t>
                        </w:r>
                        <w:r>
                          <w:rPr>
                            <w:color w:val="231F20"/>
                            <w:sz w:val="16"/>
                          </w:rPr>
                          <w:t>ações do Plano, bem como em todas as instâncias de monitoramento, controle e</w:t>
                        </w:r>
                        <w:r>
                          <w:rPr>
                            <w:color w:val="231F20"/>
                            <w:spacing w:val="-20"/>
                            <w:sz w:val="16"/>
                          </w:rPr>
                          <w:t> </w:t>
                        </w:r>
                        <w:r>
                          <w:rPr>
                            <w:color w:val="231F20"/>
                            <w:sz w:val="16"/>
                          </w:rPr>
                          <w:t>avaliação.</w:t>
                        </w:r>
                      </w:p>
                    </w:tc>
                    <w:tc>
                      <w:tcPr>
                        <w:tcW w:w="2858" w:type="dxa"/>
                      </w:tcPr>
                      <w:p>
                        <w:pPr>
                          <w:pStyle w:val="TableParagraph"/>
                          <w:spacing w:line="249" w:lineRule="auto" w:before="37"/>
                          <w:ind w:left="112" w:right="2054"/>
                          <w:rPr>
                            <w:sz w:val="16"/>
                          </w:rPr>
                        </w:pPr>
                        <w:r>
                          <w:rPr>
                            <w:color w:val="231F20"/>
                            <w:sz w:val="16"/>
                          </w:rPr>
                          <w:t>SMADS CMDCA</w:t>
                        </w:r>
                      </w:p>
                      <w:p>
                        <w:pPr>
                          <w:pStyle w:val="TableParagraph"/>
                          <w:spacing w:line="249" w:lineRule="auto" w:before="1"/>
                          <w:ind w:left="112" w:right="215"/>
                          <w:rPr>
                            <w:sz w:val="16"/>
                          </w:rPr>
                        </w:pPr>
                        <w:r>
                          <w:rPr>
                            <w:color w:val="231F20"/>
                            <w:sz w:val="16"/>
                          </w:rPr>
                          <w:t>Órgão gestor do Sistema Municipal de Atendimento Socioeducativo Coordenação de Programas LA e PSC</w:t>
                        </w:r>
                      </w:p>
                    </w:tc>
                    <w:tc>
                      <w:tcPr>
                        <w:tcW w:w="977" w:type="dxa"/>
                      </w:tcPr>
                      <w:p>
                        <w:pPr>
                          <w:pStyle w:val="TableParagraph"/>
                          <w:spacing w:before="37"/>
                          <w:ind w:left="78"/>
                          <w:rPr>
                            <w:sz w:val="16"/>
                          </w:rPr>
                        </w:pPr>
                        <w:r>
                          <w:rPr>
                            <w:color w:val="231F20"/>
                            <w:sz w:val="16"/>
                          </w:rPr>
                          <w:t>2015-2025</w:t>
                        </w:r>
                      </w:p>
                    </w:tc>
                  </w:tr>
                  <w:tr>
                    <w:trPr>
                      <w:trHeight w:val="179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07"/>
                          <w:rPr>
                            <w:sz w:val="16"/>
                          </w:rPr>
                        </w:pPr>
                        <w:r>
                          <w:rPr>
                            <w:color w:val="231F20"/>
                            <w:sz w:val="16"/>
                          </w:rPr>
                          <w:t>80.</w:t>
                          <w:tab/>
                          <w:t>Apoio e fortalecimento de iniciativas dos adolescentes para realizar atividades nos meios de comunicação para divulgação de seus direitos e os objetivos das medidas socioeducativas como forma</w:t>
                        </w:r>
                        <w:r>
                          <w:rPr>
                            <w:color w:val="231F20"/>
                            <w:spacing w:val="-25"/>
                            <w:sz w:val="16"/>
                          </w:rPr>
                          <w:t> </w:t>
                        </w:r>
                        <w:r>
                          <w:rPr>
                            <w:color w:val="231F20"/>
                            <w:sz w:val="16"/>
                          </w:rPr>
                          <w:t>de promover a autonomia e o fortalecimento dos adolescentes como cidadãos e de au- mentar</w:t>
                        </w:r>
                        <w:r>
                          <w:rPr>
                            <w:color w:val="231F20"/>
                            <w:spacing w:val="-7"/>
                            <w:sz w:val="16"/>
                          </w:rPr>
                          <w:t> </w:t>
                        </w:r>
                        <w:r>
                          <w:rPr>
                            <w:color w:val="231F20"/>
                            <w:sz w:val="16"/>
                          </w:rPr>
                          <w:t>a</w:t>
                        </w:r>
                        <w:r>
                          <w:rPr>
                            <w:color w:val="231F20"/>
                            <w:spacing w:val="-7"/>
                            <w:sz w:val="16"/>
                          </w:rPr>
                          <w:t> </w:t>
                        </w:r>
                        <w:r>
                          <w:rPr>
                            <w:color w:val="231F20"/>
                            <w:sz w:val="16"/>
                          </w:rPr>
                          <w:t>efetividade</w:t>
                        </w:r>
                        <w:r>
                          <w:rPr>
                            <w:color w:val="231F20"/>
                            <w:spacing w:val="-6"/>
                            <w:sz w:val="16"/>
                          </w:rPr>
                          <w:t> </w:t>
                        </w:r>
                        <w:r>
                          <w:rPr>
                            <w:color w:val="231F20"/>
                            <w:sz w:val="16"/>
                          </w:rPr>
                          <w:t>de</w:t>
                        </w:r>
                        <w:r>
                          <w:rPr>
                            <w:color w:val="231F20"/>
                            <w:spacing w:val="-7"/>
                            <w:sz w:val="16"/>
                          </w:rPr>
                          <w:t> </w:t>
                        </w:r>
                        <w:r>
                          <w:rPr>
                            <w:color w:val="231F20"/>
                            <w:sz w:val="16"/>
                          </w:rPr>
                          <w:t>ações</w:t>
                        </w:r>
                        <w:r>
                          <w:rPr>
                            <w:color w:val="231F20"/>
                            <w:spacing w:val="-6"/>
                            <w:sz w:val="16"/>
                          </w:rPr>
                          <w:t> </w:t>
                        </w:r>
                        <w:r>
                          <w:rPr>
                            <w:color w:val="231F20"/>
                            <w:sz w:val="16"/>
                          </w:rPr>
                          <w:t>e</w:t>
                        </w:r>
                        <w:r>
                          <w:rPr>
                            <w:color w:val="231F20"/>
                            <w:spacing w:val="-7"/>
                            <w:sz w:val="16"/>
                          </w:rPr>
                          <w:t> </w:t>
                        </w:r>
                        <w:r>
                          <w:rPr>
                            <w:color w:val="231F20"/>
                            <w:sz w:val="16"/>
                          </w:rPr>
                          <w:t>políticas</w:t>
                        </w:r>
                        <w:r>
                          <w:rPr>
                            <w:color w:val="231F20"/>
                            <w:spacing w:val="-6"/>
                            <w:sz w:val="16"/>
                          </w:rPr>
                          <w:t> </w:t>
                        </w:r>
                        <w:r>
                          <w:rPr>
                            <w:color w:val="231F20"/>
                            <w:sz w:val="16"/>
                          </w:rPr>
                          <w:t>que visam assegurar os seus</w:t>
                        </w:r>
                        <w:r>
                          <w:rPr>
                            <w:color w:val="231F20"/>
                            <w:spacing w:val="-20"/>
                            <w:sz w:val="16"/>
                          </w:rPr>
                          <w:t> </w:t>
                        </w:r>
                        <w:r>
                          <w:rPr>
                            <w:color w:val="231F20"/>
                            <w:sz w:val="16"/>
                          </w:rPr>
                          <w:t>direitos.</w:t>
                        </w:r>
                      </w:p>
                    </w:tc>
                    <w:tc>
                      <w:tcPr>
                        <w:tcW w:w="2858" w:type="dxa"/>
                      </w:tcPr>
                      <w:p>
                        <w:pPr>
                          <w:pStyle w:val="TableParagraph"/>
                          <w:spacing w:line="249" w:lineRule="auto" w:before="37"/>
                          <w:ind w:left="112" w:right="215"/>
                          <w:rPr>
                            <w:sz w:val="16"/>
                          </w:rPr>
                        </w:pPr>
                        <w:r>
                          <w:rPr>
                            <w:color w:val="231F20"/>
                            <w:sz w:val="16"/>
                          </w:rPr>
                          <w:t>Órgão gestor do Sistema Municipal de Atendimento Socioeducativo Coordenação de Programas LA e PSC</w:t>
                        </w:r>
                      </w:p>
                    </w:tc>
                    <w:tc>
                      <w:tcPr>
                        <w:tcW w:w="977" w:type="dxa"/>
                      </w:tcPr>
                      <w:p>
                        <w:pPr>
                          <w:pStyle w:val="TableParagraph"/>
                          <w:spacing w:before="37"/>
                          <w:ind w:left="78"/>
                          <w:rPr>
                            <w:sz w:val="16"/>
                          </w:rPr>
                        </w:pPr>
                        <w:r>
                          <w:rPr>
                            <w:color w:val="231F20"/>
                            <w:sz w:val="16"/>
                          </w:rPr>
                          <w:t>2015-2025</w:t>
                        </w:r>
                      </w:p>
                    </w:tc>
                  </w:tr>
                  <w:tr>
                    <w:trPr>
                      <w:trHeight w:val="1408"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72"/>
                          <w:rPr>
                            <w:sz w:val="16"/>
                          </w:rPr>
                        </w:pPr>
                        <w:r>
                          <w:rPr>
                            <w:color w:val="231F20"/>
                            <w:sz w:val="16"/>
                          </w:rPr>
                          <w:t>81.</w:t>
                          <w:tab/>
                          <w:t>Criar Fóruns regionais de discussão sobre a violência policial contra adolescentes e jovens e fomentar os já existentes, promovendo a participação da sociedade</w:t>
                        </w:r>
                        <w:r>
                          <w:rPr>
                            <w:color w:val="231F20"/>
                            <w:spacing w:val="-12"/>
                            <w:sz w:val="16"/>
                          </w:rPr>
                          <w:t> </w:t>
                        </w:r>
                        <w:r>
                          <w:rPr>
                            <w:color w:val="231F20"/>
                            <w:sz w:val="16"/>
                          </w:rPr>
                          <w:t>civil,</w:t>
                        </w:r>
                        <w:r>
                          <w:rPr>
                            <w:color w:val="231F20"/>
                            <w:spacing w:val="-12"/>
                            <w:sz w:val="16"/>
                          </w:rPr>
                          <w:t> </w:t>
                        </w:r>
                        <w:r>
                          <w:rPr>
                            <w:color w:val="231F20"/>
                            <w:sz w:val="16"/>
                          </w:rPr>
                          <w:t>dos</w:t>
                        </w:r>
                        <w:r>
                          <w:rPr>
                            <w:color w:val="231F20"/>
                            <w:spacing w:val="-12"/>
                            <w:sz w:val="16"/>
                          </w:rPr>
                          <w:t> </w:t>
                        </w:r>
                        <w:r>
                          <w:rPr>
                            <w:color w:val="231F20"/>
                            <w:sz w:val="16"/>
                          </w:rPr>
                          <w:t>adolescentes</w:t>
                        </w:r>
                        <w:r>
                          <w:rPr>
                            <w:color w:val="231F20"/>
                            <w:spacing w:val="-11"/>
                            <w:sz w:val="16"/>
                          </w:rPr>
                          <w:t> </w:t>
                        </w:r>
                        <w:r>
                          <w:rPr>
                            <w:color w:val="231F20"/>
                            <w:sz w:val="16"/>
                          </w:rPr>
                          <w:t>e</w:t>
                        </w:r>
                        <w:r>
                          <w:rPr>
                            <w:color w:val="231F20"/>
                            <w:spacing w:val="-12"/>
                            <w:sz w:val="16"/>
                          </w:rPr>
                          <w:t> </w:t>
                        </w:r>
                        <w:r>
                          <w:rPr>
                            <w:color w:val="231F20"/>
                            <w:sz w:val="16"/>
                          </w:rPr>
                          <w:t>das</w:t>
                        </w:r>
                        <w:r>
                          <w:rPr>
                            <w:color w:val="231F20"/>
                            <w:spacing w:val="-12"/>
                            <w:sz w:val="16"/>
                          </w:rPr>
                          <w:t> </w:t>
                        </w:r>
                        <w:r>
                          <w:rPr>
                            <w:color w:val="231F20"/>
                            <w:sz w:val="16"/>
                          </w:rPr>
                          <w:t>Secre- tarias</w:t>
                        </w:r>
                        <w:r>
                          <w:rPr>
                            <w:color w:val="231F20"/>
                            <w:spacing w:val="-6"/>
                            <w:sz w:val="16"/>
                          </w:rPr>
                          <w:t> </w:t>
                        </w:r>
                        <w:r>
                          <w:rPr>
                            <w:color w:val="231F20"/>
                            <w:sz w:val="16"/>
                          </w:rPr>
                          <w:t>envolvidas</w:t>
                        </w:r>
                        <w:r>
                          <w:rPr>
                            <w:color w:val="231F20"/>
                            <w:spacing w:val="-6"/>
                            <w:sz w:val="16"/>
                          </w:rPr>
                          <w:t> </w:t>
                        </w:r>
                        <w:r>
                          <w:rPr>
                            <w:color w:val="231F20"/>
                            <w:sz w:val="16"/>
                          </w:rPr>
                          <w:t>com</w:t>
                        </w:r>
                        <w:r>
                          <w:rPr>
                            <w:color w:val="231F20"/>
                            <w:spacing w:val="-5"/>
                            <w:sz w:val="16"/>
                          </w:rPr>
                          <w:t> </w:t>
                        </w:r>
                        <w:r>
                          <w:rPr>
                            <w:color w:val="231F20"/>
                            <w:sz w:val="16"/>
                          </w:rPr>
                          <w:t>a</w:t>
                        </w:r>
                        <w:r>
                          <w:rPr>
                            <w:color w:val="231F20"/>
                            <w:spacing w:val="-6"/>
                            <w:sz w:val="16"/>
                          </w:rPr>
                          <w:t> </w:t>
                        </w:r>
                        <w:r>
                          <w:rPr>
                            <w:color w:val="231F20"/>
                            <w:sz w:val="16"/>
                          </w:rPr>
                          <w:t>temática,</w:t>
                        </w:r>
                        <w:r>
                          <w:rPr>
                            <w:color w:val="231F20"/>
                            <w:spacing w:val="-6"/>
                            <w:sz w:val="16"/>
                          </w:rPr>
                          <w:t> </w:t>
                        </w:r>
                        <w:r>
                          <w:rPr>
                            <w:color w:val="231F20"/>
                            <w:sz w:val="16"/>
                          </w:rPr>
                          <w:t>incluindo</w:t>
                        </w:r>
                        <w:r>
                          <w:rPr>
                            <w:color w:val="231F20"/>
                            <w:spacing w:val="-6"/>
                            <w:sz w:val="16"/>
                          </w:rPr>
                          <w:t> </w:t>
                        </w:r>
                        <w:r>
                          <w:rPr>
                            <w:color w:val="231F20"/>
                            <w:sz w:val="16"/>
                          </w:rPr>
                          <w:t>o Sistema de</w:t>
                        </w:r>
                        <w:r>
                          <w:rPr>
                            <w:color w:val="231F20"/>
                            <w:spacing w:val="-10"/>
                            <w:sz w:val="16"/>
                          </w:rPr>
                          <w:t> </w:t>
                        </w:r>
                        <w:r>
                          <w:rPr>
                            <w:color w:val="231F20"/>
                            <w:sz w:val="16"/>
                          </w:rPr>
                          <w:t>Justiça.</w:t>
                        </w:r>
                      </w:p>
                    </w:tc>
                    <w:tc>
                      <w:tcPr>
                        <w:tcW w:w="2858" w:type="dxa"/>
                      </w:tcPr>
                      <w:p>
                        <w:pPr>
                          <w:pStyle w:val="TableParagraph"/>
                          <w:spacing w:line="249" w:lineRule="auto" w:before="37"/>
                          <w:ind w:left="112" w:right="1317"/>
                          <w:rPr>
                            <w:sz w:val="16"/>
                          </w:rPr>
                        </w:pPr>
                        <w:r>
                          <w:rPr>
                            <w:color w:val="231F20"/>
                            <w:sz w:val="16"/>
                          </w:rPr>
                          <w:t>Comitês Regionais </w:t>
                        </w:r>
                        <w:r>
                          <w:rPr>
                            <w:color w:val="231F20"/>
                            <w:w w:val="95"/>
                            <w:sz w:val="16"/>
                          </w:rPr>
                          <w:t>Secretarias Municipais</w:t>
                        </w:r>
                      </w:p>
                    </w:tc>
                    <w:tc>
                      <w:tcPr>
                        <w:tcW w:w="977" w:type="dxa"/>
                      </w:tcPr>
                      <w:p>
                        <w:pPr>
                          <w:pStyle w:val="TableParagraph"/>
                          <w:spacing w:before="37"/>
                          <w:ind w:left="78"/>
                          <w:rPr>
                            <w:sz w:val="16"/>
                          </w:rPr>
                        </w:pPr>
                        <w:r>
                          <w:rPr>
                            <w:color w:val="231F20"/>
                            <w:sz w:val="16"/>
                          </w:rPr>
                          <w:t>2016-2025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89"/>
                          <w:rPr>
                            <w:sz w:val="16"/>
                          </w:rPr>
                        </w:pPr>
                        <w:r>
                          <w:rPr>
                            <w:color w:val="231F20"/>
                            <w:sz w:val="16"/>
                          </w:rPr>
                          <w:t>82.</w:t>
                          <w:tab/>
                          <w:t>Promover espaços de acolhimen- to,</w:t>
                        </w:r>
                        <w:r>
                          <w:rPr>
                            <w:color w:val="231F20"/>
                            <w:spacing w:val="-9"/>
                            <w:sz w:val="16"/>
                          </w:rPr>
                          <w:t> </w:t>
                        </w:r>
                        <w:r>
                          <w:rPr>
                            <w:color w:val="231F20"/>
                            <w:sz w:val="16"/>
                          </w:rPr>
                          <w:t>escuta,</w:t>
                        </w:r>
                        <w:r>
                          <w:rPr>
                            <w:color w:val="231F20"/>
                            <w:spacing w:val="-8"/>
                            <w:sz w:val="16"/>
                          </w:rPr>
                          <w:t> </w:t>
                        </w:r>
                        <w:r>
                          <w:rPr>
                            <w:color w:val="231F20"/>
                            <w:sz w:val="16"/>
                          </w:rPr>
                          <w:t>diálogos,</w:t>
                        </w:r>
                        <w:r>
                          <w:rPr>
                            <w:color w:val="231F20"/>
                            <w:spacing w:val="-8"/>
                            <w:sz w:val="16"/>
                          </w:rPr>
                          <w:t> </w:t>
                        </w:r>
                        <w:r>
                          <w:rPr>
                            <w:color w:val="231F20"/>
                            <w:sz w:val="16"/>
                          </w:rPr>
                          <w:t>inclusive</w:t>
                        </w:r>
                        <w:r>
                          <w:rPr>
                            <w:color w:val="231F20"/>
                            <w:spacing w:val="-8"/>
                            <w:sz w:val="16"/>
                          </w:rPr>
                          <w:t> </w:t>
                        </w:r>
                        <w:r>
                          <w:rPr>
                            <w:color w:val="231F20"/>
                            <w:sz w:val="16"/>
                          </w:rPr>
                          <w:t>para</w:t>
                        </w:r>
                        <w:r>
                          <w:rPr>
                            <w:color w:val="231F20"/>
                            <w:spacing w:val="-9"/>
                            <w:sz w:val="16"/>
                          </w:rPr>
                          <w:t> </w:t>
                        </w:r>
                        <w:r>
                          <w:rPr>
                            <w:color w:val="231F20"/>
                            <w:sz w:val="16"/>
                          </w:rPr>
                          <w:t>o</w:t>
                        </w:r>
                        <w:r>
                          <w:rPr>
                            <w:color w:val="231F20"/>
                            <w:spacing w:val="-8"/>
                            <w:sz w:val="16"/>
                          </w:rPr>
                          <w:t> </w:t>
                        </w:r>
                        <w:r>
                          <w:rPr>
                            <w:color w:val="231F20"/>
                            <w:sz w:val="16"/>
                          </w:rPr>
                          <w:t>compar- tilhamento de experiências de violação de direitos com vistas a ampliar as possibilida- des de expressão dos</w:t>
                        </w:r>
                        <w:r>
                          <w:rPr>
                            <w:color w:val="231F20"/>
                            <w:spacing w:val="-21"/>
                            <w:sz w:val="16"/>
                          </w:rPr>
                          <w:t> </w:t>
                        </w:r>
                        <w:r>
                          <w:rPr>
                            <w:color w:val="231F20"/>
                            <w:sz w:val="16"/>
                          </w:rPr>
                          <w:t>adolescentes.</w:t>
                        </w:r>
                      </w:p>
                    </w:tc>
                    <w:tc>
                      <w:tcPr>
                        <w:tcW w:w="2858" w:type="dxa"/>
                      </w:tcPr>
                      <w:p>
                        <w:pPr>
                          <w:pStyle w:val="TableParagraph"/>
                          <w:spacing w:line="249" w:lineRule="auto" w:before="37"/>
                          <w:ind w:left="112" w:right="215"/>
                          <w:rPr>
                            <w:sz w:val="16"/>
                          </w:rPr>
                        </w:pPr>
                        <w:r>
                          <w:rPr>
                            <w:color w:val="231F20"/>
                            <w:sz w:val="16"/>
                          </w:rPr>
                          <w:t>Órgão gestor do Sistema Municipal de Atendimento Socioeducativo Coordenação de Programas LA e PSC SMDHC</w:t>
                        </w:r>
                      </w:p>
                    </w:tc>
                    <w:tc>
                      <w:tcPr>
                        <w:tcW w:w="977" w:type="dxa"/>
                      </w:tcPr>
                      <w:p>
                        <w:pPr>
                          <w:pStyle w:val="TableParagraph"/>
                          <w:spacing w:before="37"/>
                          <w:ind w:left="78"/>
                          <w:rPr>
                            <w:sz w:val="16"/>
                          </w:rPr>
                        </w:pPr>
                        <w:r>
                          <w:rPr>
                            <w:color w:val="231F20"/>
                            <w:sz w:val="16"/>
                          </w:rPr>
                          <w:t>2015-2025</w:t>
                        </w:r>
                      </w:p>
                    </w:tc>
                  </w:tr>
                  <w:tr>
                    <w:trPr>
                      <w:trHeight w:val="121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88"/>
                          <w:rPr>
                            <w:sz w:val="16"/>
                          </w:rPr>
                        </w:pPr>
                        <w:r>
                          <w:rPr>
                            <w:color w:val="231F20"/>
                            <w:sz w:val="16"/>
                          </w:rPr>
                          <w:t>83.</w:t>
                          <w:tab/>
                          <w:t>Preparação e estímulo à parti- cipação dos adolescentes nas conferências municipais, estaduais e nacionais, como</w:t>
                        </w:r>
                        <w:r>
                          <w:rPr>
                            <w:color w:val="231F20"/>
                            <w:spacing w:val="-23"/>
                            <w:sz w:val="16"/>
                          </w:rPr>
                          <w:t> </w:t>
                        </w:r>
                        <w:r>
                          <w:rPr>
                            <w:color w:val="231F20"/>
                            <w:sz w:val="16"/>
                          </w:rPr>
                          <w:t>pro- cesso pedagógico que possibilite a conexão dos objetivos explicitados por eles nos </w:t>
                        </w:r>
                        <w:r>
                          <w:rPr>
                            <w:color w:val="231F20"/>
                            <w:spacing w:val="-3"/>
                            <w:sz w:val="16"/>
                          </w:rPr>
                          <w:t>PIAs </w:t>
                        </w:r>
                        <w:r>
                          <w:rPr>
                            <w:color w:val="231F20"/>
                            <w:sz w:val="16"/>
                          </w:rPr>
                          <w:t>com projetos</w:t>
                        </w:r>
                        <w:r>
                          <w:rPr>
                            <w:color w:val="231F20"/>
                            <w:spacing w:val="-9"/>
                            <w:sz w:val="16"/>
                          </w:rPr>
                          <w:t> </w:t>
                        </w:r>
                        <w:r>
                          <w:rPr>
                            <w:color w:val="231F20"/>
                            <w:sz w:val="16"/>
                          </w:rPr>
                          <w:t>sociais.</w:t>
                        </w:r>
                      </w:p>
                    </w:tc>
                    <w:tc>
                      <w:tcPr>
                        <w:tcW w:w="2858" w:type="dxa"/>
                      </w:tcPr>
                      <w:p>
                        <w:pPr>
                          <w:pStyle w:val="TableParagraph"/>
                          <w:spacing w:line="249" w:lineRule="auto" w:before="37"/>
                          <w:ind w:left="112" w:right="215"/>
                          <w:rPr>
                            <w:sz w:val="16"/>
                          </w:rPr>
                        </w:pPr>
                        <w:r>
                          <w:rPr>
                            <w:color w:val="231F20"/>
                            <w:sz w:val="16"/>
                          </w:rPr>
                          <w:t>Órgão gestor do Sistema Municipal de Atendimento Socioeducativo Coordenação de Programas LA e PSC</w:t>
                        </w:r>
                      </w:p>
                    </w:tc>
                    <w:tc>
                      <w:tcPr>
                        <w:tcW w:w="977" w:type="dxa"/>
                      </w:tcPr>
                      <w:p>
                        <w:pPr>
                          <w:pStyle w:val="TableParagraph"/>
                          <w:spacing w:before="37"/>
                          <w:ind w:left="78"/>
                          <w:rPr>
                            <w:sz w:val="16"/>
                          </w:rPr>
                        </w:pPr>
                        <w:r>
                          <w:rPr>
                            <w:color w:val="231F20"/>
                            <w:sz w:val="16"/>
                          </w:rPr>
                          <w:t>2015-2025</w:t>
                        </w:r>
                      </w:p>
                    </w:tc>
                  </w:tr>
                  <w:tr>
                    <w:trPr>
                      <w:trHeight w:val="2205" w:hRule="atLeast"/>
                    </w:trPr>
                    <w:tc>
                      <w:tcPr>
                        <w:tcW w:w="2173" w:type="dxa"/>
                      </w:tcPr>
                      <w:p>
                        <w:pPr>
                          <w:pStyle w:val="TableParagraph"/>
                          <w:spacing w:line="249" w:lineRule="auto" w:before="28"/>
                          <w:ind w:left="80" w:right="453"/>
                          <w:rPr>
                            <w:sz w:val="20"/>
                          </w:rPr>
                        </w:pPr>
                        <w:r>
                          <w:rPr>
                            <w:color w:val="231F20"/>
                            <w:sz w:val="20"/>
                          </w:rPr>
                          <w:t>2- GARANTIR O CONHECIMENTO E ACESSO AOS PROGRAMAS</w:t>
                        </w:r>
                      </w:p>
                      <w:p>
                        <w:pPr>
                          <w:pStyle w:val="TableParagraph"/>
                          <w:spacing w:line="249" w:lineRule="auto" w:before="4"/>
                          <w:ind w:left="80" w:right="108"/>
                          <w:rPr>
                            <w:sz w:val="20"/>
                          </w:rPr>
                        </w:pPr>
                        <w:r>
                          <w:rPr>
                            <w:color w:val="231F20"/>
                            <w:sz w:val="20"/>
                          </w:rPr>
                          <w:t>E ATIVIDADES DESENVOLVIDOS PELA SMDHC PARA A FAIXA ETÁRIA ESPECÍFICA</w:t>
                        </w:r>
                      </w:p>
                    </w:tc>
                    <w:tc>
                      <w:tcPr>
                        <w:tcW w:w="3045" w:type="dxa"/>
                      </w:tcPr>
                      <w:p>
                        <w:pPr>
                          <w:pStyle w:val="TableParagraph"/>
                          <w:tabs>
                            <w:tab w:pos="799" w:val="left" w:leader="none"/>
                          </w:tabs>
                          <w:spacing w:line="249" w:lineRule="auto" w:before="37"/>
                          <w:ind w:left="79" w:right="96"/>
                          <w:rPr>
                            <w:sz w:val="16"/>
                          </w:rPr>
                        </w:pPr>
                        <w:r>
                          <w:rPr>
                            <w:color w:val="231F20"/>
                            <w:sz w:val="16"/>
                          </w:rPr>
                          <w:t>84.</w:t>
                          <w:tab/>
                          <w:t>Articular com as coordenações da</w:t>
                        </w:r>
                        <w:r>
                          <w:rPr>
                            <w:color w:val="231F20"/>
                            <w:spacing w:val="-9"/>
                            <w:sz w:val="16"/>
                          </w:rPr>
                          <w:t> </w:t>
                        </w:r>
                        <w:r>
                          <w:rPr>
                            <w:color w:val="231F20"/>
                            <w:sz w:val="16"/>
                          </w:rPr>
                          <w:t>SMDHC</w:t>
                        </w:r>
                        <w:r>
                          <w:rPr>
                            <w:color w:val="231F20"/>
                            <w:spacing w:val="-8"/>
                            <w:sz w:val="16"/>
                          </w:rPr>
                          <w:t> </w:t>
                        </w:r>
                        <w:r>
                          <w:rPr>
                            <w:color w:val="231F20"/>
                            <w:sz w:val="16"/>
                          </w:rPr>
                          <w:t>buscando</w:t>
                        </w:r>
                        <w:r>
                          <w:rPr>
                            <w:color w:val="231F20"/>
                            <w:spacing w:val="-8"/>
                            <w:sz w:val="16"/>
                          </w:rPr>
                          <w:t> </w:t>
                        </w:r>
                        <w:r>
                          <w:rPr>
                            <w:color w:val="231F20"/>
                            <w:sz w:val="16"/>
                          </w:rPr>
                          <w:t>viabilizar</w:t>
                        </w:r>
                        <w:r>
                          <w:rPr>
                            <w:color w:val="231F20"/>
                            <w:spacing w:val="-8"/>
                            <w:sz w:val="16"/>
                          </w:rPr>
                          <w:t> </w:t>
                        </w:r>
                        <w:r>
                          <w:rPr>
                            <w:color w:val="231F20"/>
                            <w:sz w:val="16"/>
                          </w:rPr>
                          <w:t>o</w:t>
                        </w:r>
                        <w:r>
                          <w:rPr>
                            <w:color w:val="231F20"/>
                            <w:spacing w:val="-8"/>
                            <w:sz w:val="16"/>
                          </w:rPr>
                          <w:t> </w:t>
                        </w:r>
                        <w:r>
                          <w:rPr>
                            <w:color w:val="231F20"/>
                            <w:sz w:val="16"/>
                          </w:rPr>
                          <w:t>acesso</w:t>
                        </w:r>
                        <w:r>
                          <w:rPr>
                            <w:color w:val="231F20"/>
                            <w:spacing w:val="-8"/>
                            <w:sz w:val="16"/>
                          </w:rPr>
                          <w:t> </w:t>
                        </w:r>
                        <w:r>
                          <w:rPr>
                            <w:color w:val="231F20"/>
                            <w:sz w:val="16"/>
                          </w:rPr>
                          <w:t>dos adolescentes em MSE/MA aos programas e atividades</w:t>
                        </w:r>
                        <w:r>
                          <w:rPr>
                            <w:color w:val="231F20"/>
                            <w:spacing w:val="-14"/>
                            <w:sz w:val="16"/>
                          </w:rPr>
                          <w:t> </w:t>
                        </w:r>
                        <w:r>
                          <w:rPr>
                            <w:color w:val="231F20"/>
                            <w:sz w:val="16"/>
                          </w:rPr>
                          <w:t>desenvolvidas</w:t>
                        </w:r>
                        <w:r>
                          <w:rPr>
                            <w:color w:val="231F20"/>
                            <w:spacing w:val="-13"/>
                            <w:sz w:val="16"/>
                          </w:rPr>
                          <w:t> </w:t>
                        </w:r>
                        <w:r>
                          <w:rPr>
                            <w:color w:val="231F20"/>
                            <w:sz w:val="16"/>
                          </w:rPr>
                          <w:t>por</w:t>
                        </w:r>
                        <w:r>
                          <w:rPr>
                            <w:color w:val="231F20"/>
                            <w:spacing w:val="-14"/>
                            <w:sz w:val="16"/>
                          </w:rPr>
                          <w:t> </w:t>
                        </w:r>
                        <w:r>
                          <w:rPr>
                            <w:color w:val="231F20"/>
                            <w:sz w:val="16"/>
                          </w:rPr>
                          <w:t>estas,</w:t>
                        </w:r>
                        <w:r>
                          <w:rPr>
                            <w:color w:val="231F20"/>
                            <w:spacing w:val="-13"/>
                            <w:sz w:val="16"/>
                          </w:rPr>
                          <w:t> </w:t>
                        </w:r>
                        <w:r>
                          <w:rPr>
                            <w:color w:val="231F20"/>
                            <w:sz w:val="16"/>
                          </w:rPr>
                          <w:t>inclusive nas ações</w:t>
                        </w:r>
                        <w:r>
                          <w:rPr>
                            <w:color w:val="231F20"/>
                            <w:spacing w:val="-10"/>
                            <w:sz w:val="16"/>
                          </w:rPr>
                          <w:t> </w:t>
                        </w:r>
                        <w:r>
                          <w:rPr>
                            <w:color w:val="231F20"/>
                            <w:sz w:val="16"/>
                          </w:rPr>
                          <w:t>formativas.</w:t>
                        </w:r>
                      </w:p>
                    </w:tc>
                    <w:tc>
                      <w:tcPr>
                        <w:tcW w:w="2858" w:type="dxa"/>
                      </w:tcPr>
                      <w:p>
                        <w:pPr>
                          <w:pStyle w:val="TableParagraph"/>
                          <w:spacing w:before="37"/>
                          <w:ind w:left="112"/>
                          <w:rPr>
                            <w:sz w:val="16"/>
                          </w:rPr>
                        </w:pPr>
                        <w:r>
                          <w:rPr>
                            <w:color w:val="231F20"/>
                            <w:sz w:val="16"/>
                          </w:rPr>
                          <w:t>SMDHC</w:t>
                        </w:r>
                      </w:p>
                    </w:tc>
                    <w:tc>
                      <w:tcPr>
                        <w:tcW w:w="977" w:type="dxa"/>
                      </w:tcPr>
                      <w:p>
                        <w:pPr>
                          <w:pStyle w:val="TableParagraph"/>
                          <w:spacing w:before="37"/>
                          <w:ind w:left="78"/>
                          <w:rPr>
                            <w:sz w:val="16"/>
                          </w:rPr>
                        </w:pPr>
                        <w:r>
                          <w:rPr>
                            <w:color w:val="231F20"/>
                            <w:sz w:val="16"/>
                          </w:rPr>
                          <w:t>2015 a 2025</w:t>
                        </w:r>
                      </w:p>
                    </w:tc>
                  </w:tr>
                </w:tbl>
                <w:p>
                  <w:pPr>
                    <w:pStyle w:val="BodyText"/>
                  </w:pPr>
                </w:p>
              </w:txbxContent>
            </v:textbox>
          </v:shape>
        </w:pict>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pStyle w:val="BodyText"/>
        <w:spacing w:before="113"/>
        <w:ind w:right="556"/>
        <w:jc w:val="right"/>
        <w:rPr>
          <w:rFonts w:ascii="Times New Roman"/>
        </w:rPr>
      </w:pPr>
      <w:r>
        <w:rPr>
          <w:rFonts w:ascii="Times New Roman"/>
          <w:color w:val="6D6E71"/>
          <w:w w:val="95"/>
        </w:rPr>
        <w:t>97</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4704"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4752">
            <wp:simplePos x="0" y="0"/>
            <wp:positionH relativeFrom="page">
              <wp:posOffset>7921955</wp:posOffset>
            </wp:positionH>
            <wp:positionV relativeFrom="page">
              <wp:posOffset>5536501</wp:posOffset>
            </wp:positionV>
            <wp:extent cx="152400" cy="152400"/>
            <wp:effectExtent l="0" t="0" r="0" b="0"/>
            <wp:wrapNone/>
            <wp:docPr id="619" name="image4.png" descr=""/>
            <wp:cNvGraphicFramePr>
              <a:graphicFrameLocks noChangeAspect="1"/>
            </wp:cNvGraphicFramePr>
            <a:graphic>
              <a:graphicData uri="http://schemas.openxmlformats.org/drawingml/2006/picture">
                <pic:pic>
                  <pic:nvPicPr>
                    <pic:cNvPr id="620"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21" name="image4.png" descr=""/>
            <wp:cNvGraphicFramePr>
              <a:graphicFrameLocks noChangeAspect="1"/>
            </wp:cNvGraphicFramePr>
            <a:graphic>
              <a:graphicData uri="http://schemas.openxmlformats.org/drawingml/2006/picture">
                <pic:pic>
                  <pic:nvPicPr>
                    <pic:cNvPr id="62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2632;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4728"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tbl>
      <w:tblPr>
        <w:tblW w:w="0" w:type="auto"/>
        <w:jc w:val="left"/>
        <w:tblInd w:w="1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045"/>
        <w:gridCol w:w="2858"/>
        <w:gridCol w:w="977"/>
      </w:tblGrid>
      <w:tr>
        <w:trPr>
          <w:trHeight w:val="650" w:hRule="atLeast"/>
        </w:trPr>
        <w:tc>
          <w:tcPr>
            <w:tcW w:w="9053" w:type="dxa"/>
            <w:gridSpan w:val="4"/>
            <w:shd w:val="clear" w:color="auto" w:fill="58595B"/>
          </w:tcPr>
          <w:p>
            <w:pPr>
              <w:pStyle w:val="TableParagraph"/>
              <w:spacing w:before="3"/>
              <w:rPr>
                <w:sz w:val="20"/>
              </w:rPr>
            </w:pPr>
          </w:p>
          <w:p>
            <w:pPr>
              <w:pStyle w:val="TableParagraph"/>
              <w:spacing w:before="1"/>
              <w:ind w:left="1225"/>
              <w:rPr>
                <w:b/>
                <w:sz w:val="16"/>
              </w:rPr>
            </w:pPr>
            <w:r>
              <w:rPr>
                <w:b/>
                <w:color w:val="FFFFFF"/>
                <w:sz w:val="16"/>
              </w:rPr>
              <w:t>EIXO 3 – PARTICIPAÇÃO DA SOCIEDADE CIVIL E PROTAGONISMO DOS ADOLESCENTES</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045" w:type="dxa"/>
          </w:tcPr>
          <w:p>
            <w:pPr>
              <w:pStyle w:val="TableParagraph"/>
              <w:spacing w:before="77"/>
              <w:ind w:left="1254" w:right="1249"/>
              <w:jc w:val="center"/>
              <w:rPr>
                <w:b/>
                <w:sz w:val="16"/>
              </w:rPr>
            </w:pPr>
            <w:r>
              <w:rPr>
                <w:b/>
                <w:color w:val="231F20"/>
                <w:sz w:val="16"/>
              </w:rPr>
              <w:t>META</w:t>
            </w:r>
          </w:p>
        </w:tc>
        <w:tc>
          <w:tcPr>
            <w:tcW w:w="2858" w:type="dxa"/>
          </w:tcPr>
          <w:p>
            <w:pPr>
              <w:pStyle w:val="TableParagraph"/>
              <w:spacing w:before="77"/>
              <w:ind w:left="858"/>
              <w:rPr>
                <w:b/>
                <w:sz w:val="16"/>
              </w:rPr>
            </w:pPr>
            <w:r>
              <w:rPr>
                <w:b/>
                <w:color w:val="231F20"/>
                <w:sz w:val="16"/>
              </w:rPr>
              <w:t>RESPONSÁVEIS</w:t>
            </w:r>
          </w:p>
        </w:tc>
        <w:tc>
          <w:tcPr>
            <w:tcW w:w="977" w:type="dxa"/>
          </w:tcPr>
          <w:p>
            <w:pPr>
              <w:pStyle w:val="TableParagraph"/>
              <w:spacing w:before="77"/>
              <w:ind w:left="126"/>
              <w:rPr>
                <w:b/>
                <w:sz w:val="16"/>
              </w:rPr>
            </w:pPr>
            <w:r>
              <w:rPr>
                <w:b/>
                <w:color w:val="231F20"/>
                <w:sz w:val="16"/>
              </w:rPr>
              <w:t>PERÍODO</w:t>
            </w:r>
          </w:p>
        </w:tc>
      </w:tr>
      <w:tr>
        <w:trPr>
          <w:trHeight w:val="832" w:hRule="atLeast"/>
        </w:trPr>
        <w:tc>
          <w:tcPr>
            <w:tcW w:w="2173"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5"/>
              <w:rPr>
                <w:sz w:val="32"/>
              </w:rPr>
            </w:pPr>
          </w:p>
          <w:p>
            <w:pPr>
              <w:pStyle w:val="TableParagraph"/>
              <w:spacing w:line="249" w:lineRule="auto"/>
              <w:ind w:left="80" w:right="162"/>
              <w:rPr>
                <w:sz w:val="20"/>
              </w:rPr>
            </w:pPr>
            <w:r>
              <w:rPr>
                <w:color w:val="231F20"/>
                <w:sz w:val="20"/>
              </w:rPr>
              <w:t>3- FORTALECER A PARTICIPAÇÃO DOS ADOLESCENTES E SUAS FAMÍLIAS NO MONITORAMENTO E AVALIAÇÃO DOS SERVIÇOS E NA CONSTRUÇÃO DO PPP.</w:t>
            </w:r>
          </w:p>
        </w:tc>
        <w:tc>
          <w:tcPr>
            <w:tcW w:w="3045" w:type="dxa"/>
          </w:tcPr>
          <w:p>
            <w:pPr>
              <w:pStyle w:val="TableParagraph"/>
              <w:tabs>
                <w:tab w:pos="799" w:val="left" w:leader="none"/>
              </w:tabs>
              <w:spacing w:line="249" w:lineRule="auto" w:before="37"/>
              <w:ind w:left="79" w:right="113"/>
              <w:rPr>
                <w:sz w:val="16"/>
              </w:rPr>
            </w:pPr>
            <w:r>
              <w:rPr>
                <w:color w:val="231F20"/>
                <w:sz w:val="16"/>
              </w:rPr>
              <w:t>85.</w:t>
              <w:tab/>
              <w:t>Criação de mecanismos de parti- cipação digital pelos</w:t>
            </w:r>
            <w:r>
              <w:rPr>
                <w:color w:val="231F20"/>
                <w:spacing w:val="-17"/>
                <w:sz w:val="16"/>
              </w:rPr>
              <w:t> </w:t>
            </w:r>
            <w:r>
              <w:rPr>
                <w:color w:val="231F20"/>
                <w:sz w:val="16"/>
              </w:rPr>
              <w:t>adolescentes.</w:t>
            </w:r>
          </w:p>
        </w:tc>
        <w:tc>
          <w:tcPr>
            <w:tcW w:w="2858" w:type="dxa"/>
          </w:tcPr>
          <w:p>
            <w:pPr>
              <w:pStyle w:val="TableParagraph"/>
              <w:spacing w:line="249" w:lineRule="auto" w:before="37"/>
              <w:ind w:left="79"/>
              <w:rPr>
                <w:sz w:val="16"/>
              </w:rPr>
            </w:pPr>
            <w:r>
              <w:rPr>
                <w:color w:val="231F20"/>
                <w:sz w:val="16"/>
              </w:rPr>
              <w:t>Órgão gestor do Sistema Municipal de Atendimento Socioeducativo</w:t>
            </w:r>
          </w:p>
          <w:p>
            <w:pPr>
              <w:pStyle w:val="TableParagraph"/>
              <w:spacing w:line="249" w:lineRule="auto" w:before="1"/>
              <w:ind w:left="79" w:right="2119"/>
              <w:rPr>
                <w:sz w:val="16"/>
              </w:rPr>
            </w:pPr>
            <w:r>
              <w:rPr>
                <w:color w:val="231F20"/>
                <w:w w:val="90"/>
                <w:sz w:val="16"/>
              </w:rPr>
              <w:t>SMADS </w:t>
            </w:r>
            <w:r>
              <w:rPr>
                <w:color w:val="231F20"/>
                <w:sz w:val="16"/>
              </w:rPr>
              <w:t>SMC</w:t>
            </w:r>
          </w:p>
        </w:tc>
        <w:tc>
          <w:tcPr>
            <w:tcW w:w="977" w:type="dxa"/>
          </w:tcPr>
          <w:p>
            <w:pPr>
              <w:pStyle w:val="TableParagraph"/>
              <w:spacing w:before="37"/>
              <w:ind w:left="78"/>
              <w:rPr>
                <w:sz w:val="16"/>
              </w:rPr>
            </w:pPr>
            <w:r>
              <w:rPr>
                <w:color w:val="231F20"/>
                <w:sz w:val="16"/>
              </w:rPr>
              <w:t>2015-2016</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233"/>
              <w:rPr>
                <w:sz w:val="16"/>
              </w:rPr>
            </w:pPr>
            <w:r>
              <w:rPr>
                <w:color w:val="231F20"/>
                <w:sz w:val="16"/>
              </w:rPr>
              <w:t>86.</w:t>
              <w:tab/>
              <w:t>Adoção de instrumentos para avaliação</w:t>
            </w:r>
            <w:r>
              <w:rPr>
                <w:color w:val="231F20"/>
                <w:spacing w:val="-13"/>
                <w:sz w:val="16"/>
              </w:rPr>
              <w:t> </w:t>
            </w:r>
            <w:r>
              <w:rPr>
                <w:color w:val="231F20"/>
                <w:sz w:val="16"/>
              </w:rPr>
              <w:t>dos</w:t>
            </w:r>
            <w:r>
              <w:rPr>
                <w:color w:val="231F20"/>
                <w:spacing w:val="-13"/>
                <w:sz w:val="16"/>
              </w:rPr>
              <w:t> </w:t>
            </w:r>
            <w:r>
              <w:rPr>
                <w:color w:val="231F20"/>
                <w:sz w:val="16"/>
              </w:rPr>
              <w:t>serviços</w:t>
            </w:r>
            <w:r>
              <w:rPr>
                <w:color w:val="231F20"/>
                <w:spacing w:val="-12"/>
                <w:sz w:val="16"/>
              </w:rPr>
              <w:t> </w:t>
            </w:r>
            <w:r>
              <w:rPr>
                <w:color w:val="231F20"/>
                <w:sz w:val="16"/>
              </w:rPr>
              <w:t>pelos</w:t>
            </w:r>
            <w:r>
              <w:rPr>
                <w:color w:val="231F20"/>
                <w:spacing w:val="-13"/>
                <w:sz w:val="16"/>
              </w:rPr>
              <w:t> </w:t>
            </w:r>
            <w:r>
              <w:rPr>
                <w:color w:val="231F20"/>
                <w:sz w:val="16"/>
              </w:rPr>
              <w:t>adolescentes</w:t>
            </w:r>
            <w:r>
              <w:rPr>
                <w:color w:val="231F20"/>
                <w:spacing w:val="-13"/>
                <w:sz w:val="16"/>
              </w:rPr>
              <w:t> </w:t>
            </w:r>
            <w:r>
              <w:rPr>
                <w:color w:val="231F20"/>
                <w:sz w:val="16"/>
              </w:rPr>
              <w:t>e familiares.</w:t>
            </w:r>
          </w:p>
        </w:tc>
        <w:tc>
          <w:tcPr>
            <w:tcW w:w="2858" w:type="dxa"/>
          </w:tcPr>
          <w:p>
            <w:pPr>
              <w:pStyle w:val="TableParagraph"/>
              <w:spacing w:line="249" w:lineRule="auto" w:before="37"/>
              <w:ind w:left="79" w:right="257"/>
              <w:rPr>
                <w:sz w:val="16"/>
              </w:rPr>
            </w:pPr>
            <w:r>
              <w:rPr>
                <w:color w:val="231F20"/>
                <w:sz w:val="16"/>
              </w:rPr>
              <w:t>Órgão gestor do Sistema Municipal de Atendimento Socioeducativo Conselhos Gestores</w:t>
            </w:r>
          </w:p>
        </w:tc>
        <w:tc>
          <w:tcPr>
            <w:tcW w:w="977" w:type="dxa"/>
          </w:tcPr>
          <w:p>
            <w:pPr>
              <w:pStyle w:val="TableParagraph"/>
              <w:spacing w:before="37"/>
              <w:ind w:left="78"/>
              <w:rPr>
                <w:sz w:val="16"/>
              </w:rPr>
            </w:pPr>
            <w:r>
              <w:rPr>
                <w:color w:val="231F20"/>
                <w:sz w:val="16"/>
              </w:rPr>
              <w:t>2015-2025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58"/>
              <w:rPr>
                <w:sz w:val="16"/>
              </w:rPr>
            </w:pPr>
            <w:r>
              <w:rPr>
                <w:color w:val="231F20"/>
                <w:sz w:val="16"/>
              </w:rPr>
              <w:t>87.</w:t>
              <w:tab/>
              <w:t>Realização de encontro</w:t>
            </w:r>
            <w:r>
              <w:rPr>
                <w:color w:val="231F20"/>
                <w:spacing w:val="-17"/>
                <w:sz w:val="16"/>
              </w:rPr>
              <w:t> </w:t>
            </w:r>
            <w:r>
              <w:rPr>
                <w:color w:val="231F20"/>
                <w:sz w:val="16"/>
              </w:rPr>
              <w:t>municipal anual das famílias para a discussão da políti- ca de atendimento</w:t>
            </w:r>
            <w:r>
              <w:rPr>
                <w:color w:val="231F20"/>
                <w:spacing w:val="-13"/>
                <w:sz w:val="16"/>
              </w:rPr>
              <w:t> </w:t>
            </w:r>
            <w:r>
              <w:rPr>
                <w:color w:val="231F20"/>
                <w:sz w:val="16"/>
              </w:rPr>
              <w:t>socioeducativo.</w:t>
            </w:r>
          </w:p>
        </w:tc>
        <w:tc>
          <w:tcPr>
            <w:tcW w:w="2858" w:type="dxa"/>
          </w:tcPr>
          <w:p>
            <w:pPr>
              <w:pStyle w:val="TableParagraph"/>
              <w:spacing w:before="37"/>
              <w:ind w:left="79"/>
              <w:rPr>
                <w:sz w:val="16"/>
              </w:rPr>
            </w:pPr>
            <w:r>
              <w:rPr>
                <w:color w:val="231F20"/>
                <w:sz w:val="16"/>
              </w:rPr>
              <w:t>Órgão Gestor do SIMASE</w:t>
            </w:r>
          </w:p>
        </w:tc>
        <w:tc>
          <w:tcPr>
            <w:tcW w:w="977" w:type="dxa"/>
          </w:tcPr>
          <w:p>
            <w:pPr>
              <w:pStyle w:val="TableParagraph"/>
              <w:spacing w:before="37"/>
              <w:ind w:left="78"/>
              <w:rPr>
                <w:sz w:val="16"/>
              </w:rPr>
            </w:pPr>
            <w:r>
              <w:rPr>
                <w:color w:val="231F20"/>
                <w:sz w:val="16"/>
              </w:rPr>
              <w:t>2016-2025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77"/>
              <w:rPr>
                <w:sz w:val="16"/>
              </w:rPr>
            </w:pPr>
            <w:r>
              <w:rPr>
                <w:color w:val="231F20"/>
                <w:sz w:val="16"/>
              </w:rPr>
              <w:t>88.</w:t>
              <w:tab/>
              <w:t>Oferta de formação sobre</w:t>
            </w:r>
            <w:r>
              <w:rPr>
                <w:color w:val="231F20"/>
                <w:spacing w:val="-14"/>
                <w:sz w:val="16"/>
              </w:rPr>
              <w:t> </w:t>
            </w:r>
            <w:r>
              <w:rPr>
                <w:color w:val="231F20"/>
                <w:sz w:val="16"/>
              </w:rPr>
              <w:t>direitos humanos e cidadania para adolescentes e famílias.</w:t>
            </w:r>
          </w:p>
        </w:tc>
        <w:tc>
          <w:tcPr>
            <w:tcW w:w="2858" w:type="dxa"/>
          </w:tcPr>
          <w:p>
            <w:pPr>
              <w:pStyle w:val="TableParagraph"/>
              <w:spacing w:line="249" w:lineRule="auto" w:before="37"/>
              <w:ind w:left="79"/>
              <w:rPr>
                <w:sz w:val="16"/>
              </w:rPr>
            </w:pPr>
            <w:r>
              <w:rPr>
                <w:color w:val="231F20"/>
                <w:sz w:val="16"/>
              </w:rPr>
              <w:t>Secretaria de Municipal de Direitos Hu- manos e Cidadania</w:t>
            </w:r>
          </w:p>
          <w:p>
            <w:pPr>
              <w:pStyle w:val="TableParagraph"/>
              <w:spacing w:line="249" w:lineRule="auto" w:before="1"/>
              <w:ind w:left="79"/>
              <w:rPr>
                <w:sz w:val="16"/>
              </w:rPr>
            </w:pPr>
            <w:r>
              <w:rPr>
                <w:color w:val="231F20"/>
                <w:sz w:val="16"/>
              </w:rPr>
              <w:t>Órgão gestor do Sistema Municipal de Atendimento Socioeducativo</w:t>
            </w:r>
          </w:p>
        </w:tc>
        <w:tc>
          <w:tcPr>
            <w:tcW w:w="977" w:type="dxa"/>
          </w:tcPr>
          <w:p>
            <w:pPr>
              <w:pStyle w:val="TableParagraph"/>
              <w:spacing w:before="37"/>
              <w:ind w:left="78"/>
              <w:rPr>
                <w:sz w:val="16"/>
              </w:rPr>
            </w:pPr>
            <w:r>
              <w:rPr>
                <w:color w:val="231F20"/>
                <w:sz w:val="16"/>
              </w:rPr>
              <w:t>2015-2025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81"/>
              <w:rPr>
                <w:sz w:val="16"/>
              </w:rPr>
            </w:pPr>
            <w:r>
              <w:rPr>
                <w:color w:val="231F20"/>
                <w:sz w:val="16"/>
              </w:rPr>
              <w:t>89.</w:t>
              <w:tab/>
              <w:t>Elaboração de materiais</w:t>
            </w:r>
            <w:r>
              <w:rPr>
                <w:color w:val="231F20"/>
                <w:spacing w:val="-22"/>
                <w:sz w:val="16"/>
              </w:rPr>
              <w:t> </w:t>
            </w:r>
            <w:r>
              <w:rPr>
                <w:color w:val="231F20"/>
                <w:sz w:val="16"/>
              </w:rPr>
              <w:t>didáticos (cartilhas, manuais, outros) como instru- mentos de informação, debate e aprendiza- gem para os</w:t>
            </w:r>
            <w:r>
              <w:rPr>
                <w:color w:val="231F20"/>
                <w:spacing w:val="-14"/>
                <w:sz w:val="16"/>
              </w:rPr>
              <w:t> </w:t>
            </w:r>
            <w:r>
              <w:rPr>
                <w:color w:val="231F20"/>
                <w:sz w:val="16"/>
              </w:rPr>
              <w:t>adolescentes.</w:t>
            </w:r>
          </w:p>
        </w:tc>
        <w:tc>
          <w:tcPr>
            <w:tcW w:w="2858" w:type="dxa"/>
          </w:tcPr>
          <w:p>
            <w:pPr>
              <w:pStyle w:val="TableParagraph"/>
              <w:spacing w:line="249" w:lineRule="auto" w:before="37"/>
              <w:ind w:left="79"/>
              <w:rPr>
                <w:sz w:val="16"/>
              </w:rPr>
            </w:pPr>
            <w:r>
              <w:rPr>
                <w:color w:val="231F20"/>
                <w:sz w:val="16"/>
              </w:rPr>
              <w:t>Órgão gestor do Sistema Municipal de Atendimento Socioeducativo</w:t>
            </w:r>
          </w:p>
        </w:tc>
        <w:tc>
          <w:tcPr>
            <w:tcW w:w="977" w:type="dxa"/>
          </w:tcPr>
          <w:p>
            <w:pPr>
              <w:pStyle w:val="TableParagraph"/>
              <w:spacing w:before="37"/>
              <w:ind w:left="78"/>
              <w:rPr>
                <w:sz w:val="16"/>
              </w:rPr>
            </w:pPr>
            <w:r>
              <w:rPr>
                <w:color w:val="231F20"/>
                <w:sz w:val="16"/>
              </w:rPr>
              <w:t>2016-2017</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211"/>
              <w:rPr>
                <w:sz w:val="16"/>
              </w:rPr>
            </w:pPr>
            <w:r>
              <w:rPr>
                <w:color w:val="231F20"/>
                <w:sz w:val="16"/>
              </w:rPr>
              <w:t>90.</w:t>
              <w:tab/>
              <w:t>Criação de Ouvidoria para recepção</w:t>
            </w:r>
            <w:r>
              <w:rPr>
                <w:color w:val="231F20"/>
                <w:spacing w:val="-10"/>
                <w:sz w:val="16"/>
              </w:rPr>
              <w:t> </w:t>
            </w:r>
            <w:r>
              <w:rPr>
                <w:color w:val="231F20"/>
                <w:sz w:val="16"/>
              </w:rPr>
              <w:t>das</w:t>
            </w:r>
            <w:r>
              <w:rPr>
                <w:color w:val="231F20"/>
                <w:spacing w:val="-10"/>
                <w:sz w:val="16"/>
              </w:rPr>
              <w:t> </w:t>
            </w:r>
            <w:r>
              <w:rPr>
                <w:color w:val="231F20"/>
                <w:sz w:val="16"/>
              </w:rPr>
              <w:t>dúvidas,</w:t>
            </w:r>
            <w:r>
              <w:rPr>
                <w:color w:val="231F20"/>
                <w:spacing w:val="-9"/>
                <w:sz w:val="16"/>
              </w:rPr>
              <w:t> </w:t>
            </w:r>
            <w:r>
              <w:rPr>
                <w:color w:val="231F20"/>
                <w:sz w:val="16"/>
              </w:rPr>
              <w:t>sugestões</w:t>
            </w:r>
            <w:r>
              <w:rPr>
                <w:color w:val="231F20"/>
                <w:spacing w:val="-10"/>
                <w:sz w:val="16"/>
              </w:rPr>
              <w:t> </w:t>
            </w:r>
            <w:r>
              <w:rPr>
                <w:color w:val="231F20"/>
                <w:sz w:val="16"/>
              </w:rPr>
              <w:t>e</w:t>
            </w:r>
            <w:r>
              <w:rPr>
                <w:color w:val="231F20"/>
                <w:spacing w:val="-10"/>
                <w:sz w:val="16"/>
              </w:rPr>
              <w:t> </w:t>
            </w:r>
            <w:r>
              <w:rPr>
                <w:color w:val="231F20"/>
                <w:sz w:val="16"/>
              </w:rPr>
              <w:t>reclama- ções referentes à execução do Plano e ao atendimento de medida socioeducativa em meio</w:t>
            </w:r>
            <w:r>
              <w:rPr>
                <w:color w:val="231F20"/>
                <w:spacing w:val="-4"/>
                <w:sz w:val="16"/>
              </w:rPr>
              <w:t> </w:t>
            </w:r>
            <w:r>
              <w:rPr>
                <w:color w:val="231F20"/>
                <w:sz w:val="16"/>
              </w:rPr>
              <w:t>aberto.</w:t>
            </w:r>
          </w:p>
        </w:tc>
        <w:tc>
          <w:tcPr>
            <w:tcW w:w="2858" w:type="dxa"/>
          </w:tcPr>
          <w:p>
            <w:pPr>
              <w:pStyle w:val="TableParagraph"/>
              <w:spacing w:line="249" w:lineRule="auto" w:before="37"/>
              <w:ind w:left="79" w:right="383"/>
              <w:rPr>
                <w:sz w:val="16"/>
              </w:rPr>
            </w:pPr>
            <w:r>
              <w:rPr>
                <w:color w:val="231F20"/>
                <w:sz w:val="16"/>
              </w:rPr>
              <w:t>Órgão gestor do Plano Municipal de Atendimento Socioeducativo Comissão Interinstitucional</w:t>
            </w:r>
          </w:p>
        </w:tc>
        <w:tc>
          <w:tcPr>
            <w:tcW w:w="977" w:type="dxa"/>
          </w:tcPr>
          <w:p>
            <w:pPr>
              <w:pStyle w:val="TableParagraph"/>
              <w:spacing w:before="37"/>
              <w:ind w:left="78"/>
              <w:rPr>
                <w:sz w:val="16"/>
              </w:rPr>
            </w:pPr>
            <w:r>
              <w:rPr>
                <w:color w:val="231F20"/>
                <w:sz w:val="16"/>
              </w:rPr>
              <w:t>2016-2017</w:t>
            </w:r>
          </w:p>
        </w:tc>
      </w:tr>
    </w:tbl>
    <w:p>
      <w:pPr>
        <w:pStyle w:val="BodyText"/>
        <w:rPr>
          <w:rFonts w:ascii="Times New Roman"/>
          <w:sz w:val="20"/>
        </w:rPr>
      </w:pPr>
    </w:p>
    <w:p>
      <w:pPr>
        <w:pStyle w:val="BodyText"/>
        <w:spacing w:before="10"/>
        <w:rPr>
          <w:rFonts w:ascii="Times New Roman"/>
          <w:sz w:val="25"/>
        </w:rPr>
      </w:pPr>
    </w:p>
    <w:p>
      <w:pPr>
        <w:pStyle w:val="BodyText"/>
        <w:ind w:left="-410"/>
        <w:rPr>
          <w:rFonts w:ascii="Times New Roman"/>
          <w:sz w:val="20"/>
        </w:rPr>
      </w:pPr>
      <w:r>
        <w:rPr>
          <w:rFonts w:ascii="Times New Roman"/>
          <w:sz w:val="20"/>
        </w:rPr>
        <w:drawing>
          <wp:inline distT="0" distB="0" distL="0" distR="0">
            <wp:extent cx="152400" cy="152400"/>
            <wp:effectExtent l="0" t="0" r="0" b="0"/>
            <wp:docPr id="623" name="image4.png" descr=""/>
            <wp:cNvGraphicFramePr>
              <a:graphicFrameLocks noChangeAspect="1"/>
            </wp:cNvGraphicFramePr>
            <a:graphic>
              <a:graphicData uri="http://schemas.openxmlformats.org/drawingml/2006/picture">
                <pic:pic>
                  <pic:nvPicPr>
                    <pic:cNvPr id="62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rPr>
      </w:pPr>
    </w:p>
    <w:p>
      <w:pPr>
        <w:pStyle w:val="BodyText"/>
        <w:spacing w:before="114"/>
        <w:ind w:left="538"/>
        <w:rPr>
          <w:rFonts w:ascii="Times New Roman"/>
        </w:rPr>
      </w:pPr>
      <w:r>
        <w:rPr>
          <w:rFonts w:ascii="Times New Roman"/>
          <w:color w:val="6D6E71"/>
        </w:rPr>
        <w:t>98</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484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4896">
            <wp:simplePos x="0" y="0"/>
            <wp:positionH relativeFrom="page">
              <wp:posOffset>7921955</wp:posOffset>
            </wp:positionH>
            <wp:positionV relativeFrom="page">
              <wp:posOffset>5536501</wp:posOffset>
            </wp:positionV>
            <wp:extent cx="152400" cy="152400"/>
            <wp:effectExtent l="0" t="0" r="0" b="0"/>
            <wp:wrapNone/>
            <wp:docPr id="625" name="image4.png" descr=""/>
            <wp:cNvGraphicFramePr>
              <a:graphicFrameLocks noChangeAspect="1"/>
            </wp:cNvGraphicFramePr>
            <a:graphic>
              <a:graphicData uri="http://schemas.openxmlformats.org/drawingml/2006/picture">
                <pic:pic>
                  <pic:nvPicPr>
                    <pic:cNvPr id="626"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27" name="image4.png" descr=""/>
            <wp:cNvGraphicFramePr>
              <a:graphicFrameLocks noChangeAspect="1"/>
            </wp:cNvGraphicFramePr>
            <a:graphic>
              <a:graphicData uri="http://schemas.openxmlformats.org/drawingml/2006/picture">
                <pic:pic>
                  <pic:nvPicPr>
                    <pic:cNvPr id="62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3698" w:right="0" w:firstLine="0"/>
        <w:jc w:val="left"/>
        <w:rPr>
          <w:rFonts w:ascii="Times New Roman" w:hAnsi="Times New Roman"/>
          <w:sz w:val="14"/>
        </w:rPr>
      </w:pPr>
      <w:r>
        <w:rPr/>
        <w:pict>
          <v:line style="position:absolute;mso-position-horizontal-relative:page;mso-position-vertical-relative:paragraph;z-index:12752;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4872" from="616.276001pt,-30.639816pt" to="616.276001pt,-45.639816pt" stroked="true" strokeweight=".25pt" strokecolor="#000000">
            <v:stroke dashstyle="solid"/>
            <w10:wrap type="none"/>
          </v:line>
        </w:pict>
      </w:r>
      <w:r>
        <w:rPr>
          <w:rFonts w:ascii="Times New Roman" w:hAnsi="Times New Roman"/>
          <w:color w:val="6D6E71"/>
          <w:sz w:val="14"/>
        </w:rPr>
        <w:t>PLANO DE AÇÃO - PLANO DECENAL DE ATENDIMENTO SOCIOEDUCATIVO DE SÃO PAULO - 2015 - 2025</w:t>
      </w:r>
    </w:p>
    <w:p>
      <w:pPr>
        <w:pStyle w:val="BodyText"/>
        <w:spacing w:before="8"/>
        <w:rPr>
          <w:rFonts w:ascii="Times New Roman"/>
          <w:sz w:val="17"/>
        </w:rPr>
      </w:pPr>
    </w:p>
    <w:p>
      <w:pPr>
        <w:pStyle w:val="Heading2"/>
        <w:spacing w:line="254" w:lineRule="auto" w:before="100"/>
        <w:ind w:left="2576" w:right="0"/>
        <w:jc w:val="left"/>
      </w:pPr>
      <w:r>
        <w:rPr/>
        <w:pict>
          <v:group style="position:absolute;margin-left:35.173pt;margin-top:-1.256138pt;width:88.8pt;height:51.5pt;mso-position-horizontal-relative:page;mso-position-vertical-relative:paragraph;z-index:14824" coordorigin="703,-25" coordsize="1776,1030">
            <v:shape style="position:absolute;left:1897;top:7;width:582;height:582" coordorigin="1898,7" coordsize="582,582" path="m2389,298l2373,220,2343,176,2343,298,2331,358,2298,407,2249,441,2188,453,2128,441,2079,407,2046,358,2034,298,2046,238,2079,189,2128,156,2188,143,2249,156,2298,189,2331,238,2343,298,2343,176,2330,157,2310,143,2266,114,2188,98,2111,114,2047,157,2004,220,1988,298,2004,376,2047,439,2111,482,2188,498,2266,482,2310,453,2330,439,2373,376,2389,298m2479,298l2469,221,2440,151,2434,144,2434,298,2421,375,2386,443,2333,496,2266,531,2188,543,2111,531,2044,496,1991,443,1956,375,1943,298,1956,221,1991,153,2044,100,2111,65,2188,53,2266,65,2333,100,2386,153,2421,221,2434,298,2434,144,2394,93,2342,53,2335,47,2266,18,2188,7,2111,18,2042,47,1983,93,1937,151,1908,221,1898,298,1908,375,1937,445,1983,504,2042,549,2111,578,2188,589,2266,578,2335,549,2342,543,2394,504,2440,445,2469,375,2479,298e" filled="true" fillcolor="#d1d3d4" stroked="false">
              <v:path arrowok="t"/>
              <v:fill type="solid"/>
            </v:shape>
            <v:shape style="position:absolute;left:703;top:-26;width:1578;height:1030" coordorigin="703,-25" coordsize="1578,1030" path="m1807,-25l1213,-25,1138,-20,1066,-4,998,22,936,57,879,100,828,150,786,207,751,270,725,337,709,409,703,484,703,495,709,572,726,646,753,715,790,779,835,836,888,887,947,929,1013,963,1083,988,1158,1001,1158,1004,1622,1004,1661,996,1693,975,1715,944,1723,905,1723,903,1716,866,1696,835,1666,813,1629,804,1678,804,1718,796,1750,775,1772,743,1780,704,1780,702,1772,665,1752,634,1722,613,1686,603,1735,603,1775,595,1807,574,1828,543,1836,504,1836,502,1829,465,1809,434,1779,412,1742,403,2179,403,2219,395,2251,374,2273,342,2281,303,2281,301,2273,263,2251,231,2219,210,2179,202,1549,202,1549,192,1548,182,1546,172,1685,172,1745,160,1826,80,1838,5,1835,-7,1829,-16,1819,-23,1807,-25xe" filled="true" fillcolor="#939598" stroked="false">
              <v:path arrowok="t"/>
              <v:fill type="solid"/>
            </v:shape>
            <w10:wrap type="none"/>
          </v:group>
        </w:pict>
      </w:r>
      <w:r>
        <w:rPr>
          <w:color w:val="6D6E71"/>
        </w:rPr>
        <w:t>8</w:t>
      </w:r>
      <w:r>
        <w:rPr>
          <w:color w:val="6D6E71"/>
          <w:spacing w:val="-37"/>
        </w:rPr>
        <w:t> </w:t>
      </w:r>
      <w:r>
        <w:rPr>
          <w:color w:val="6D6E71"/>
        </w:rPr>
        <w:t>.</w:t>
      </w:r>
      <w:r>
        <w:rPr>
          <w:color w:val="6D6E71"/>
          <w:spacing w:val="-36"/>
        </w:rPr>
        <w:t> </w:t>
      </w:r>
      <w:r>
        <w:rPr>
          <w:color w:val="6D6E71"/>
          <w:spacing w:val="-14"/>
        </w:rPr>
        <w:t>PLANO</w:t>
      </w:r>
      <w:r>
        <w:rPr>
          <w:color w:val="6D6E71"/>
          <w:spacing w:val="-36"/>
        </w:rPr>
        <w:t> </w:t>
      </w:r>
      <w:r>
        <w:rPr>
          <w:color w:val="6D6E71"/>
          <w:spacing w:val="-9"/>
        </w:rPr>
        <w:t>DE</w:t>
      </w:r>
      <w:r>
        <w:rPr>
          <w:color w:val="6D6E71"/>
          <w:spacing w:val="-36"/>
        </w:rPr>
        <w:t> </w:t>
      </w:r>
      <w:r>
        <w:rPr>
          <w:color w:val="6D6E71"/>
          <w:spacing w:val="-13"/>
        </w:rPr>
        <w:t>AÇÃO</w:t>
      </w:r>
      <w:r>
        <w:rPr>
          <w:color w:val="6D6E71"/>
          <w:spacing w:val="-36"/>
        </w:rPr>
        <w:t> </w:t>
      </w:r>
      <w:r>
        <w:rPr>
          <w:color w:val="6D6E71"/>
        </w:rPr>
        <w:t>-</w:t>
      </w:r>
      <w:r>
        <w:rPr>
          <w:color w:val="6D6E71"/>
          <w:spacing w:val="-36"/>
        </w:rPr>
        <w:t> </w:t>
      </w:r>
      <w:r>
        <w:rPr>
          <w:color w:val="6D6E71"/>
          <w:spacing w:val="-14"/>
        </w:rPr>
        <w:t>PLANO</w:t>
      </w:r>
      <w:r>
        <w:rPr>
          <w:color w:val="6D6E71"/>
          <w:spacing w:val="-36"/>
        </w:rPr>
        <w:t> </w:t>
      </w:r>
      <w:r>
        <w:rPr>
          <w:color w:val="6D6E71"/>
          <w:spacing w:val="-15"/>
        </w:rPr>
        <w:t>DECENAL</w:t>
      </w:r>
      <w:r>
        <w:rPr>
          <w:color w:val="6D6E71"/>
          <w:spacing w:val="-36"/>
        </w:rPr>
        <w:t> </w:t>
      </w:r>
      <w:r>
        <w:rPr>
          <w:color w:val="6D6E71"/>
          <w:spacing w:val="-9"/>
        </w:rPr>
        <w:t>DE</w:t>
      </w:r>
      <w:r>
        <w:rPr>
          <w:color w:val="6D6E71"/>
          <w:spacing w:val="-36"/>
        </w:rPr>
        <w:t> </w:t>
      </w:r>
      <w:r>
        <w:rPr>
          <w:color w:val="6D6E71"/>
          <w:spacing w:val="-17"/>
        </w:rPr>
        <w:t>ATENDIMENTO </w:t>
      </w:r>
      <w:r>
        <w:rPr>
          <w:color w:val="6D6E71"/>
          <w:spacing w:val="-16"/>
        </w:rPr>
        <w:t>SOCIOEDUCATIVO</w:t>
      </w:r>
      <w:r>
        <w:rPr>
          <w:color w:val="6D6E71"/>
          <w:spacing w:val="-34"/>
        </w:rPr>
        <w:t> </w:t>
      </w:r>
      <w:r>
        <w:rPr>
          <w:color w:val="6D6E71"/>
          <w:spacing w:val="-9"/>
        </w:rPr>
        <w:t>DE</w:t>
      </w:r>
      <w:r>
        <w:rPr>
          <w:color w:val="6D6E71"/>
          <w:spacing w:val="-34"/>
        </w:rPr>
        <w:t> </w:t>
      </w:r>
      <w:r>
        <w:rPr>
          <w:color w:val="6D6E71"/>
          <w:spacing w:val="-12"/>
        </w:rPr>
        <w:t>SÃO</w:t>
      </w:r>
      <w:r>
        <w:rPr>
          <w:color w:val="6D6E71"/>
          <w:spacing w:val="-34"/>
        </w:rPr>
        <w:t> </w:t>
      </w:r>
      <w:r>
        <w:rPr>
          <w:color w:val="6D6E71"/>
          <w:spacing w:val="-14"/>
        </w:rPr>
        <w:t>PAULO</w:t>
      </w:r>
      <w:r>
        <w:rPr>
          <w:color w:val="6D6E71"/>
          <w:spacing w:val="-34"/>
        </w:rPr>
        <w:t> </w:t>
      </w:r>
      <w:r>
        <w:rPr>
          <w:color w:val="6D6E71"/>
        </w:rPr>
        <w:t>-</w:t>
      </w:r>
      <w:r>
        <w:rPr>
          <w:color w:val="6D6E71"/>
          <w:spacing w:val="-34"/>
        </w:rPr>
        <w:t> </w:t>
      </w:r>
      <w:r>
        <w:rPr>
          <w:color w:val="6D6E71"/>
          <w:spacing w:val="-14"/>
        </w:rPr>
        <w:t>2015</w:t>
      </w:r>
      <w:r>
        <w:rPr>
          <w:color w:val="6D6E71"/>
          <w:spacing w:val="-33"/>
        </w:rPr>
        <w:t> </w:t>
      </w:r>
      <w:r>
        <w:rPr>
          <w:color w:val="6D6E71"/>
        </w:rPr>
        <w:t>-</w:t>
      </w:r>
      <w:r>
        <w:rPr>
          <w:color w:val="6D6E71"/>
          <w:spacing w:val="-34"/>
        </w:rPr>
        <w:t> </w:t>
      </w:r>
      <w:r>
        <w:rPr>
          <w:color w:val="6D6E71"/>
          <w:spacing w:val="-17"/>
        </w:rPr>
        <w:t>2025</w:t>
      </w:r>
    </w:p>
    <w:p>
      <w:pPr>
        <w:pStyle w:val="BodyText"/>
        <w:rPr>
          <w:b/>
          <w:sz w:val="20"/>
        </w:rPr>
      </w:pPr>
    </w:p>
    <w:p>
      <w:pPr>
        <w:pStyle w:val="BodyText"/>
        <w:spacing w:before="6"/>
        <w:rPr>
          <w:b/>
          <w:sz w:val="17"/>
        </w:rPr>
      </w:pPr>
    </w:p>
    <w:p>
      <w:pPr>
        <w:tabs>
          <w:tab w:pos="1397" w:val="left" w:leader="none"/>
        </w:tabs>
        <w:spacing w:line="240" w:lineRule="auto"/>
        <w:ind w:left="-410" w:right="0" w:firstLine="0"/>
        <w:rPr>
          <w:sz w:val="20"/>
        </w:rPr>
      </w:pPr>
      <w:r>
        <w:rPr>
          <w:position w:val="661"/>
          <w:sz w:val="20"/>
        </w:rPr>
        <w:drawing>
          <wp:inline distT="0" distB="0" distL="0" distR="0">
            <wp:extent cx="152400" cy="152400"/>
            <wp:effectExtent l="0" t="0" r="0" b="0"/>
            <wp:docPr id="629" name="image4.png" descr=""/>
            <wp:cNvGraphicFramePr>
              <a:graphicFrameLocks noChangeAspect="1"/>
            </wp:cNvGraphicFramePr>
            <a:graphic>
              <a:graphicData uri="http://schemas.openxmlformats.org/drawingml/2006/picture">
                <pic:pic>
                  <pic:nvPicPr>
                    <pic:cNvPr id="630" name="image4.png"/>
                    <pic:cNvPicPr/>
                  </pic:nvPicPr>
                  <pic:blipFill>
                    <a:blip r:embed="rId10" cstate="print"/>
                    <a:stretch>
                      <a:fillRect/>
                    </a:stretch>
                  </pic:blipFill>
                  <pic:spPr>
                    <a:xfrm>
                      <a:off x="0" y="0"/>
                      <a:ext cx="152400" cy="152400"/>
                    </a:xfrm>
                    <a:prstGeom prst="rect">
                      <a:avLst/>
                    </a:prstGeom>
                  </pic:spPr>
                </pic:pic>
              </a:graphicData>
            </a:graphic>
          </wp:inline>
        </w:drawing>
      </w:r>
      <w:r>
        <w:rPr>
          <w:position w:val="661"/>
          <w:sz w:val="20"/>
        </w:rPr>
      </w:r>
      <w:r>
        <w:rPr>
          <w:position w:val="661"/>
          <w:sz w:val="20"/>
        </w:rPr>
        <w:tab/>
      </w:r>
      <w:r>
        <w:rPr>
          <w:sz w:val="20"/>
        </w:rPr>
        <w:pict>
          <v:shape style="width:454.05pt;height:647.9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045"/>
                    <w:gridCol w:w="2858"/>
                    <w:gridCol w:w="977"/>
                  </w:tblGrid>
                  <w:tr>
                    <w:trPr>
                      <w:trHeight w:val="650" w:hRule="atLeast"/>
                    </w:trPr>
                    <w:tc>
                      <w:tcPr>
                        <w:tcW w:w="9053" w:type="dxa"/>
                        <w:gridSpan w:val="4"/>
                        <w:shd w:val="clear" w:color="auto" w:fill="58595B"/>
                      </w:tcPr>
                      <w:p>
                        <w:pPr>
                          <w:pStyle w:val="TableParagraph"/>
                          <w:spacing w:before="6"/>
                          <w:rPr>
                            <w:rFonts w:ascii="Georgia"/>
                            <w:b/>
                            <w:sz w:val="20"/>
                          </w:rPr>
                        </w:pPr>
                      </w:p>
                      <w:p>
                        <w:pPr>
                          <w:pStyle w:val="TableParagraph"/>
                          <w:ind w:left="1256"/>
                          <w:rPr>
                            <w:b/>
                            <w:sz w:val="16"/>
                          </w:rPr>
                        </w:pPr>
                        <w:r>
                          <w:rPr>
                            <w:b/>
                            <w:color w:val="FFFFFF"/>
                            <w:sz w:val="16"/>
                          </w:rPr>
                          <w:t>EIXO 4 – AÇÕES INTERSETORIAIS, INTERGOVERNAMENTAIS E INTERINSTITUCIONAIS</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045" w:type="dxa"/>
                      </w:tcPr>
                      <w:p>
                        <w:pPr>
                          <w:pStyle w:val="TableParagraph"/>
                          <w:spacing w:before="77"/>
                          <w:ind w:left="1254" w:right="1250"/>
                          <w:jc w:val="center"/>
                          <w:rPr>
                            <w:b/>
                            <w:sz w:val="16"/>
                          </w:rPr>
                        </w:pPr>
                        <w:r>
                          <w:rPr>
                            <w:b/>
                            <w:color w:val="231F20"/>
                            <w:sz w:val="16"/>
                          </w:rPr>
                          <w:t>META</w:t>
                        </w:r>
                      </w:p>
                    </w:tc>
                    <w:tc>
                      <w:tcPr>
                        <w:tcW w:w="2858" w:type="dxa"/>
                      </w:tcPr>
                      <w:p>
                        <w:pPr>
                          <w:pStyle w:val="TableParagraph"/>
                          <w:spacing w:before="77"/>
                          <w:ind w:left="858"/>
                          <w:rPr>
                            <w:b/>
                            <w:sz w:val="16"/>
                          </w:rPr>
                        </w:pPr>
                        <w:r>
                          <w:rPr>
                            <w:b/>
                            <w:color w:val="231F20"/>
                            <w:sz w:val="16"/>
                          </w:rPr>
                          <w:t>RESPONSÁVEIS</w:t>
                        </w:r>
                      </w:p>
                    </w:tc>
                    <w:tc>
                      <w:tcPr>
                        <w:tcW w:w="977" w:type="dxa"/>
                      </w:tcPr>
                      <w:p>
                        <w:pPr>
                          <w:pStyle w:val="TableParagraph"/>
                          <w:spacing w:before="77"/>
                          <w:ind w:left="126"/>
                          <w:rPr>
                            <w:b/>
                            <w:sz w:val="16"/>
                          </w:rPr>
                        </w:pPr>
                        <w:r>
                          <w:rPr>
                            <w:b/>
                            <w:color w:val="231F20"/>
                            <w:sz w:val="16"/>
                          </w:rPr>
                          <w:t>PERÍODO</w:t>
                        </w:r>
                      </w:p>
                    </w:tc>
                  </w:tr>
                  <w:tr>
                    <w:trPr>
                      <w:trHeight w:val="1408" w:hRule="atLeast"/>
                    </w:trPr>
                    <w:tc>
                      <w:tcPr>
                        <w:tcW w:w="2173" w:type="dxa"/>
                        <w:vMerge w:val="restart"/>
                      </w:tcPr>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rPr>
                            <w:rFonts w:ascii="Georgia"/>
                            <w:b/>
                            <w:sz w:val="26"/>
                          </w:rPr>
                        </w:pPr>
                      </w:p>
                      <w:p>
                        <w:pPr>
                          <w:pStyle w:val="TableParagraph"/>
                          <w:spacing w:before="7"/>
                          <w:rPr>
                            <w:rFonts w:ascii="Georgia"/>
                            <w:b/>
                            <w:sz w:val="33"/>
                          </w:rPr>
                        </w:pPr>
                      </w:p>
                      <w:p>
                        <w:pPr>
                          <w:pStyle w:val="TableParagraph"/>
                          <w:spacing w:line="249" w:lineRule="auto" w:before="1"/>
                          <w:ind w:left="80" w:right="522"/>
                          <w:rPr>
                            <w:sz w:val="20"/>
                          </w:rPr>
                        </w:pPr>
                        <w:r>
                          <w:rPr>
                            <w:color w:val="231F20"/>
                            <w:sz w:val="20"/>
                          </w:rPr>
                          <w:t>1- FORTALECER AS AÇÕES </w:t>
                        </w:r>
                        <w:r>
                          <w:rPr>
                            <w:color w:val="231F20"/>
                            <w:w w:val="95"/>
                            <w:sz w:val="20"/>
                          </w:rPr>
                          <w:t>INTERSETORIAIS </w:t>
                        </w:r>
                        <w:r>
                          <w:rPr>
                            <w:color w:val="231F20"/>
                            <w:sz w:val="20"/>
                          </w:rPr>
                          <w:t>VOLTADAS ÀEXECUÇÃO</w:t>
                        </w:r>
                      </w:p>
                      <w:p>
                        <w:pPr>
                          <w:pStyle w:val="TableParagraph"/>
                          <w:spacing w:line="249" w:lineRule="auto" w:before="4"/>
                          <w:ind w:left="80" w:right="269"/>
                          <w:rPr>
                            <w:sz w:val="20"/>
                          </w:rPr>
                        </w:pPr>
                        <w:r>
                          <w:rPr>
                            <w:color w:val="231F20"/>
                            <w:sz w:val="20"/>
                          </w:rPr>
                          <w:t>DE MEDIDAS </w:t>
                        </w:r>
                        <w:r>
                          <w:rPr>
                            <w:color w:val="231F20"/>
                            <w:w w:val="95"/>
                            <w:sz w:val="20"/>
                          </w:rPr>
                          <w:t>SOCIOEDUCATIVAS </w:t>
                        </w:r>
                        <w:r>
                          <w:rPr>
                            <w:color w:val="231F20"/>
                            <w:sz w:val="20"/>
                          </w:rPr>
                          <w:t>EM MEIO ABERTO</w:t>
                        </w:r>
                      </w:p>
                    </w:tc>
                    <w:tc>
                      <w:tcPr>
                        <w:tcW w:w="3045" w:type="dxa"/>
                      </w:tcPr>
                      <w:p>
                        <w:pPr>
                          <w:pStyle w:val="TableParagraph"/>
                          <w:tabs>
                            <w:tab w:pos="799" w:val="left" w:leader="none"/>
                          </w:tabs>
                          <w:spacing w:line="249" w:lineRule="auto" w:before="37"/>
                          <w:ind w:left="79" w:right="221"/>
                          <w:rPr>
                            <w:sz w:val="16"/>
                          </w:rPr>
                        </w:pPr>
                        <w:r>
                          <w:rPr>
                            <w:color w:val="231F20"/>
                            <w:sz w:val="16"/>
                          </w:rPr>
                          <w:t>91.</w:t>
                          <w:tab/>
                          <w:t>Realização</w:t>
                        </w:r>
                        <w:r>
                          <w:rPr>
                            <w:color w:val="231F20"/>
                            <w:spacing w:val="-12"/>
                            <w:sz w:val="16"/>
                          </w:rPr>
                          <w:t> </w:t>
                        </w:r>
                        <w:r>
                          <w:rPr>
                            <w:color w:val="231F20"/>
                            <w:sz w:val="16"/>
                          </w:rPr>
                          <w:t>de</w:t>
                        </w:r>
                        <w:r>
                          <w:rPr>
                            <w:color w:val="231F20"/>
                            <w:spacing w:val="-11"/>
                            <w:sz w:val="16"/>
                          </w:rPr>
                          <w:t> </w:t>
                        </w:r>
                        <w:r>
                          <w:rPr>
                            <w:color w:val="231F20"/>
                            <w:sz w:val="16"/>
                          </w:rPr>
                          <w:t>processos</w:t>
                        </w:r>
                        <w:r>
                          <w:rPr>
                            <w:color w:val="231F20"/>
                            <w:spacing w:val="-11"/>
                            <w:sz w:val="16"/>
                          </w:rPr>
                          <w:t> </w:t>
                        </w:r>
                        <w:r>
                          <w:rPr>
                            <w:color w:val="231F20"/>
                            <w:sz w:val="16"/>
                          </w:rPr>
                          <w:t>forma- tivos conjuntos com foco em temas como cidadania, direitos humanos e raça/cor, gênero, direcionados aos adolescentes em cumprimento de medida em meio aberto  e profissionais do Sistema de Garantia de Direitos.</w:t>
                        </w:r>
                      </w:p>
                    </w:tc>
                    <w:tc>
                      <w:tcPr>
                        <w:tcW w:w="2858" w:type="dxa"/>
                      </w:tcPr>
                      <w:p>
                        <w:pPr>
                          <w:pStyle w:val="TableParagraph"/>
                          <w:spacing w:before="37"/>
                          <w:ind w:left="79"/>
                          <w:rPr>
                            <w:sz w:val="16"/>
                          </w:rPr>
                        </w:pPr>
                        <w:r>
                          <w:rPr>
                            <w:color w:val="231F20"/>
                            <w:sz w:val="16"/>
                          </w:rPr>
                          <w:t>Comissão Interinstitucional</w:t>
                        </w:r>
                      </w:p>
                      <w:p>
                        <w:pPr>
                          <w:pStyle w:val="TableParagraph"/>
                          <w:spacing w:line="249" w:lineRule="auto" w:before="8"/>
                          <w:ind w:left="79" w:right="292"/>
                          <w:rPr>
                            <w:sz w:val="16"/>
                          </w:rPr>
                        </w:pPr>
                        <w:r>
                          <w:rPr>
                            <w:color w:val="231F20"/>
                            <w:sz w:val="16"/>
                          </w:rPr>
                          <w:t>Órgão Gestor do Plano Municipal de Atendimento Socioeducativo Secretaria Municipal de Promoção da Igualdade Racial</w:t>
                        </w:r>
                      </w:p>
                      <w:p>
                        <w:pPr>
                          <w:pStyle w:val="TableParagraph"/>
                          <w:spacing w:before="2"/>
                          <w:ind w:left="79"/>
                          <w:rPr>
                            <w:sz w:val="16"/>
                          </w:rPr>
                        </w:pPr>
                        <w:r>
                          <w:rPr>
                            <w:color w:val="231F20"/>
                            <w:sz w:val="16"/>
                          </w:rPr>
                          <w:t>SMDHC</w:t>
                        </w:r>
                      </w:p>
                    </w:tc>
                    <w:tc>
                      <w:tcPr>
                        <w:tcW w:w="977" w:type="dxa"/>
                      </w:tcPr>
                      <w:p>
                        <w:pPr>
                          <w:pStyle w:val="TableParagraph"/>
                          <w:spacing w:before="37"/>
                          <w:ind w:left="78"/>
                          <w:rPr>
                            <w:sz w:val="16"/>
                          </w:rPr>
                        </w:pPr>
                        <w:r>
                          <w:rPr>
                            <w:color w:val="231F20"/>
                            <w:sz w:val="16"/>
                          </w:rPr>
                          <w:t>2016-2025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91"/>
                          <w:rPr>
                            <w:sz w:val="16"/>
                          </w:rPr>
                        </w:pPr>
                        <w:r>
                          <w:rPr>
                            <w:color w:val="231F20"/>
                            <w:sz w:val="16"/>
                          </w:rPr>
                          <w:t>92.</w:t>
                          <w:tab/>
                          <w:t>Criação de campanha publicitá- ria para desconstruir mitos e preconceitos relacionados</w:t>
                        </w:r>
                        <w:r>
                          <w:rPr>
                            <w:color w:val="231F20"/>
                            <w:spacing w:val="-12"/>
                            <w:sz w:val="16"/>
                          </w:rPr>
                          <w:t> </w:t>
                        </w:r>
                        <w:r>
                          <w:rPr>
                            <w:color w:val="231F20"/>
                            <w:sz w:val="16"/>
                          </w:rPr>
                          <w:t>aos</w:t>
                        </w:r>
                        <w:r>
                          <w:rPr>
                            <w:color w:val="231F20"/>
                            <w:spacing w:val="-11"/>
                            <w:sz w:val="16"/>
                          </w:rPr>
                          <w:t> </w:t>
                        </w:r>
                        <w:r>
                          <w:rPr>
                            <w:color w:val="231F20"/>
                            <w:sz w:val="16"/>
                          </w:rPr>
                          <w:t>adolescentes</w:t>
                        </w:r>
                        <w:r>
                          <w:rPr>
                            <w:color w:val="231F20"/>
                            <w:spacing w:val="-11"/>
                            <w:sz w:val="16"/>
                          </w:rPr>
                          <w:t> </w:t>
                        </w:r>
                        <w:r>
                          <w:rPr>
                            <w:color w:val="231F20"/>
                            <w:sz w:val="16"/>
                          </w:rPr>
                          <w:t>e</w:t>
                        </w:r>
                        <w:r>
                          <w:rPr>
                            <w:color w:val="231F20"/>
                            <w:spacing w:val="-12"/>
                            <w:sz w:val="16"/>
                          </w:rPr>
                          <w:t> </w:t>
                        </w:r>
                        <w:r>
                          <w:rPr>
                            <w:color w:val="231F20"/>
                            <w:sz w:val="16"/>
                          </w:rPr>
                          <w:t>aos</w:t>
                        </w:r>
                        <w:r>
                          <w:rPr>
                            <w:color w:val="231F20"/>
                            <w:spacing w:val="-11"/>
                            <w:sz w:val="16"/>
                          </w:rPr>
                          <w:t> </w:t>
                        </w:r>
                        <w:r>
                          <w:rPr>
                            <w:color w:val="231F20"/>
                            <w:sz w:val="16"/>
                          </w:rPr>
                          <w:t>objetivos das medidas socioeducativas, também de forma</w:t>
                        </w:r>
                        <w:r>
                          <w:rPr>
                            <w:color w:val="231F20"/>
                            <w:spacing w:val="-5"/>
                            <w:sz w:val="16"/>
                          </w:rPr>
                          <w:t> </w:t>
                        </w:r>
                        <w:r>
                          <w:rPr>
                            <w:color w:val="231F20"/>
                            <w:sz w:val="16"/>
                          </w:rPr>
                          <w:t>reativa.</w:t>
                        </w:r>
                      </w:p>
                    </w:tc>
                    <w:tc>
                      <w:tcPr>
                        <w:tcW w:w="2858" w:type="dxa"/>
                      </w:tcPr>
                      <w:p>
                        <w:pPr>
                          <w:pStyle w:val="TableParagraph"/>
                          <w:spacing w:before="37"/>
                          <w:ind w:left="79"/>
                          <w:rPr>
                            <w:sz w:val="16"/>
                          </w:rPr>
                        </w:pPr>
                        <w:r>
                          <w:rPr>
                            <w:color w:val="231F20"/>
                            <w:sz w:val="16"/>
                          </w:rPr>
                          <w:t>SMADS</w:t>
                        </w:r>
                      </w:p>
                      <w:p>
                        <w:pPr>
                          <w:pStyle w:val="TableParagraph"/>
                          <w:spacing w:line="249" w:lineRule="auto" w:before="8"/>
                          <w:ind w:left="79" w:right="983"/>
                          <w:rPr>
                            <w:sz w:val="16"/>
                          </w:rPr>
                        </w:pPr>
                        <w:r>
                          <w:rPr>
                            <w:color w:val="231F20"/>
                            <w:sz w:val="16"/>
                          </w:rPr>
                          <w:t>Secretaria de Comunicação Comissão interinstitucional</w:t>
                        </w:r>
                      </w:p>
                    </w:tc>
                    <w:tc>
                      <w:tcPr>
                        <w:tcW w:w="977" w:type="dxa"/>
                      </w:tcPr>
                      <w:p>
                        <w:pPr>
                          <w:pStyle w:val="TableParagraph"/>
                          <w:spacing w:before="37"/>
                          <w:ind w:left="78"/>
                          <w:rPr>
                            <w:sz w:val="16"/>
                          </w:rPr>
                        </w:pPr>
                        <w:r>
                          <w:rPr>
                            <w:color w:val="231F20"/>
                            <w:sz w:val="16"/>
                          </w:rPr>
                          <w:t>2017-2025</w:t>
                        </w:r>
                      </w:p>
                    </w:tc>
                  </w:tr>
                  <w:tr>
                    <w:trPr>
                      <w:trHeight w:val="870"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94"/>
                          <w:rPr>
                            <w:sz w:val="16"/>
                          </w:rPr>
                        </w:pPr>
                        <w:r>
                          <w:rPr>
                            <w:color w:val="231F20"/>
                            <w:sz w:val="16"/>
                          </w:rPr>
                          <w:t>93.</w:t>
                          <w:tab/>
                          <w:t>Aprimoramento de metodologias para os processos formativos no âmbito socioeducativo de forma que possam alterar valores relacionados à raça/cor e</w:t>
                        </w:r>
                        <w:r>
                          <w:rPr>
                            <w:color w:val="231F20"/>
                            <w:spacing w:val="-28"/>
                            <w:sz w:val="16"/>
                          </w:rPr>
                          <w:t> </w:t>
                        </w:r>
                        <w:r>
                          <w:rPr>
                            <w:color w:val="231F20"/>
                            <w:sz w:val="16"/>
                          </w:rPr>
                          <w:t>gênero.</w:t>
                        </w:r>
                      </w:p>
                    </w:tc>
                    <w:tc>
                      <w:tcPr>
                        <w:tcW w:w="2858" w:type="dxa"/>
                      </w:tcPr>
                      <w:p>
                        <w:pPr>
                          <w:pStyle w:val="TableParagraph"/>
                          <w:spacing w:line="249" w:lineRule="auto" w:before="37"/>
                          <w:ind w:left="112"/>
                          <w:rPr>
                            <w:sz w:val="16"/>
                          </w:rPr>
                        </w:pPr>
                        <w:r>
                          <w:rPr>
                            <w:color w:val="231F20"/>
                            <w:sz w:val="16"/>
                          </w:rPr>
                          <w:t>Coordenação de Programas LA e PSC SMPIR</w:t>
                        </w:r>
                      </w:p>
                    </w:tc>
                    <w:tc>
                      <w:tcPr>
                        <w:tcW w:w="977" w:type="dxa"/>
                      </w:tcPr>
                      <w:p>
                        <w:pPr>
                          <w:pStyle w:val="TableParagraph"/>
                          <w:spacing w:before="37"/>
                          <w:ind w:left="78"/>
                          <w:rPr>
                            <w:sz w:val="16"/>
                          </w:rPr>
                        </w:pPr>
                        <w:r>
                          <w:rPr>
                            <w:color w:val="231F20"/>
                            <w:sz w:val="16"/>
                          </w:rPr>
                          <w:t>2016-2025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59"/>
                          <w:rPr>
                            <w:sz w:val="16"/>
                          </w:rPr>
                        </w:pPr>
                        <w:r>
                          <w:rPr>
                            <w:color w:val="231F20"/>
                            <w:sz w:val="16"/>
                          </w:rPr>
                          <w:t>94.</w:t>
                          <w:tab/>
                          <w:t>Articulação interinstitucional para ampliação da oferta de cursos profis- sionalizantes (apoio financeiro), incluindo protocolos</w:t>
                        </w:r>
                        <w:r>
                          <w:rPr>
                            <w:color w:val="231F20"/>
                            <w:spacing w:val="-9"/>
                            <w:sz w:val="16"/>
                          </w:rPr>
                          <w:t> </w:t>
                        </w:r>
                        <w:r>
                          <w:rPr>
                            <w:color w:val="231F20"/>
                            <w:sz w:val="16"/>
                          </w:rPr>
                          <w:t>e</w:t>
                        </w:r>
                        <w:r>
                          <w:rPr>
                            <w:color w:val="231F20"/>
                            <w:spacing w:val="-8"/>
                            <w:sz w:val="16"/>
                          </w:rPr>
                          <w:t> </w:t>
                        </w:r>
                        <w:r>
                          <w:rPr>
                            <w:color w:val="231F20"/>
                            <w:sz w:val="16"/>
                          </w:rPr>
                          <w:t>acordos</w:t>
                        </w:r>
                        <w:r>
                          <w:rPr>
                            <w:color w:val="231F20"/>
                            <w:spacing w:val="-8"/>
                            <w:sz w:val="16"/>
                          </w:rPr>
                          <w:t> </w:t>
                        </w:r>
                        <w:r>
                          <w:rPr>
                            <w:color w:val="231F20"/>
                            <w:sz w:val="16"/>
                          </w:rPr>
                          <w:t>com</w:t>
                        </w:r>
                        <w:r>
                          <w:rPr>
                            <w:color w:val="231F20"/>
                            <w:spacing w:val="-8"/>
                            <w:sz w:val="16"/>
                          </w:rPr>
                          <w:t> </w:t>
                        </w:r>
                        <w:r>
                          <w:rPr>
                            <w:color w:val="231F20"/>
                            <w:sz w:val="16"/>
                          </w:rPr>
                          <w:t>o</w:t>
                        </w:r>
                        <w:r>
                          <w:rPr>
                            <w:color w:val="231F20"/>
                            <w:spacing w:val="-8"/>
                            <w:sz w:val="16"/>
                          </w:rPr>
                          <w:t> </w:t>
                        </w:r>
                        <w:r>
                          <w:rPr>
                            <w:color w:val="231F20"/>
                            <w:sz w:val="16"/>
                          </w:rPr>
                          <w:t>sistema</w:t>
                        </w:r>
                        <w:r>
                          <w:rPr>
                            <w:color w:val="231F20"/>
                            <w:spacing w:val="-8"/>
                            <w:sz w:val="16"/>
                          </w:rPr>
                          <w:t> </w:t>
                        </w:r>
                        <w:r>
                          <w:rPr>
                            <w:color w:val="231F20"/>
                            <w:spacing w:val="-9"/>
                            <w:sz w:val="16"/>
                          </w:rPr>
                          <w:t>“S”,</w:t>
                        </w:r>
                        <w:r>
                          <w:rPr>
                            <w:color w:val="231F20"/>
                            <w:spacing w:val="-8"/>
                            <w:sz w:val="16"/>
                          </w:rPr>
                          <w:t> </w:t>
                        </w:r>
                        <w:r>
                          <w:rPr>
                            <w:color w:val="231F20"/>
                            <w:sz w:val="16"/>
                          </w:rPr>
                          <w:t>orga- nizações</w:t>
                        </w:r>
                        <w:r>
                          <w:rPr>
                            <w:color w:val="231F20"/>
                            <w:spacing w:val="-6"/>
                            <w:sz w:val="16"/>
                          </w:rPr>
                          <w:t> </w:t>
                        </w:r>
                        <w:r>
                          <w:rPr>
                            <w:color w:val="231F20"/>
                            <w:sz w:val="16"/>
                          </w:rPr>
                          <w:t>e</w:t>
                        </w:r>
                        <w:r>
                          <w:rPr>
                            <w:color w:val="231F20"/>
                            <w:spacing w:val="-5"/>
                            <w:sz w:val="16"/>
                          </w:rPr>
                          <w:t> </w:t>
                        </w:r>
                        <w:r>
                          <w:rPr>
                            <w:color w:val="231F20"/>
                            <w:sz w:val="16"/>
                          </w:rPr>
                          <w:t>outras</w:t>
                        </w:r>
                        <w:r>
                          <w:rPr>
                            <w:color w:val="231F20"/>
                            <w:spacing w:val="-5"/>
                            <w:sz w:val="16"/>
                          </w:rPr>
                          <w:t> </w:t>
                        </w:r>
                        <w:r>
                          <w:rPr>
                            <w:color w:val="231F20"/>
                            <w:sz w:val="16"/>
                          </w:rPr>
                          <w:t>empresas</w:t>
                        </w:r>
                        <w:r>
                          <w:rPr>
                            <w:color w:val="231F20"/>
                            <w:spacing w:val="-5"/>
                            <w:sz w:val="16"/>
                          </w:rPr>
                          <w:t> </w:t>
                        </w:r>
                        <w:r>
                          <w:rPr>
                            <w:color w:val="231F20"/>
                            <w:sz w:val="16"/>
                          </w:rPr>
                          <w:t>e</w:t>
                        </w:r>
                        <w:r>
                          <w:rPr>
                            <w:color w:val="231F20"/>
                            <w:spacing w:val="-5"/>
                            <w:sz w:val="16"/>
                          </w:rPr>
                          <w:t> </w:t>
                        </w:r>
                        <w:r>
                          <w:rPr>
                            <w:color w:val="231F20"/>
                            <w:sz w:val="16"/>
                          </w:rPr>
                          <w:t>o</w:t>
                        </w:r>
                        <w:r>
                          <w:rPr>
                            <w:color w:val="231F20"/>
                            <w:spacing w:val="-5"/>
                            <w:sz w:val="16"/>
                          </w:rPr>
                          <w:t> </w:t>
                        </w:r>
                        <w:r>
                          <w:rPr>
                            <w:color w:val="231F20"/>
                            <w:sz w:val="16"/>
                          </w:rPr>
                          <w:t>Fundo</w:t>
                        </w:r>
                        <w:r>
                          <w:rPr>
                            <w:color w:val="231F20"/>
                            <w:spacing w:val="-5"/>
                            <w:sz w:val="16"/>
                          </w:rPr>
                          <w:t> </w:t>
                        </w:r>
                        <w:r>
                          <w:rPr>
                            <w:color w:val="231F20"/>
                            <w:spacing w:val="-10"/>
                            <w:sz w:val="16"/>
                          </w:rPr>
                          <w:t>FAT.</w:t>
                        </w:r>
                      </w:p>
                    </w:tc>
                    <w:tc>
                      <w:tcPr>
                        <w:tcW w:w="2858" w:type="dxa"/>
                      </w:tcPr>
                      <w:p>
                        <w:pPr>
                          <w:pStyle w:val="TableParagraph"/>
                          <w:spacing w:line="249" w:lineRule="auto" w:before="37"/>
                          <w:ind w:left="112" w:right="346"/>
                          <w:rPr>
                            <w:sz w:val="16"/>
                          </w:rPr>
                        </w:pPr>
                        <w:r>
                          <w:rPr>
                            <w:color w:val="231F20"/>
                            <w:sz w:val="16"/>
                          </w:rPr>
                          <w:t>Órgão Gestor do Plano Municipal de Atendimento Socioeducativo Comissão Interinstitucional</w:t>
                        </w:r>
                      </w:p>
                    </w:tc>
                    <w:tc>
                      <w:tcPr>
                        <w:tcW w:w="977" w:type="dxa"/>
                      </w:tcPr>
                      <w:p>
                        <w:pPr>
                          <w:pStyle w:val="TableParagraph"/>
                          <w:spacing w:before="37"/>
                          <w:ind w:left="78"/>
                          <w:rPr>
                            <w:sz w:val="16"/>
                          </w:rPr>
                        </w:pPr>
                        <w:r>
                          <w:rPr>
                            <w:color w:val="231F20"/>
                            <w:sz w:val="16"/>
                          </w:rPr>
                          <w:t>2016-2025</w:t>
                        </w:r>
                      </w:p>
                    </w:tc>
                  </w:tr>
                  <w:tr>
                    <w:trPr>
                      <w:trHeight w:val="121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99"/>
                          <w:rPr>
                            <w:sz w:val="16"/>
                          </w:rPr>
                        </w:pPr>
                        <w:r>
                          <w:rPr>
                            <w:color w:val="231F20"/>
                            <w:sz w:val="16"/>
                          </w:rPr>
                          <w:t>95.</w:t>
                          <w:tab/>
                          <w:t>Fortalecer o programa de edu- cação em direitos humanos nas formações com a Segurança Urbana no que diz</w:t>
                        </w:r>
                        <w:r>
                          <w:rPr>
                            <w:color w:val="231F20"/>
                            <w:spacing w:val="-22"/>
                            <w:sz w:val="16"/>
                          </w:rPr>
                          <w:t> </w:t>
                        </w:r>
                        <w:r>
                          <w:rPr>
                            <w:color w:val="231F20"/>
                            <w:sz w:val="16"/>
                          </w:rPr>
                          <w:t>respeito ao SIMASE, observando a promoção para uma cultura fundada na ética e nos direitos humanos.</w:t>
                        </w:r>
                      </w:p>
                    </w:tc>
                    <w:tc>
                      <w:tcPr>
                        <w:tcW w:w="2858" w:type="dxa"/>
                      </w:tcPr>
                      <w:p>
                        <w:pPr>
                          <w:pStyle w:val="TableParagraph"/>
                          <w:spacing w:line="249" w:lineRule="auto" w:before="37"/>
                          <w:ind w:left="112" w:right="314"/>
                          <w:rPr>
                            <w:sz w:val="16"/>
                          </w:rPr>
                        </w:pPr>
                        <w:r>
                          <w:rPr>
                            <w:color w:val="231F20"/>
                            <w:sz w:val="16"/>
                          </w:rPr>
                          <w:t>Órgão </w:t>
                        </w:r>
                        <w:r>
                          <w:rPr>
                            <w:color w:val="231F20"/>
                            <w:spacing w:val="-3"/>
                            <w:sz w:val="16"/>
                          </w:rPr>
                          <w:t>gestor </w:t>
                        </w:r>
                        <w:r>
                          <w:rPr>
                            <w:color w:val="231F20"/>
                            <w:sz w:val="16"/>
                          </w:rPr>
                          <w:t>do </w:t>
                        </w:r>
                        <w:r>
                          <w:rPr>
                            <w:color w:val="231F20"/>
                            <w:spacing w:val="-3"/>
                            <w:sz w:val="16"/>
                          </w:rPr>
                          <w:t>Sistema Municipal </w:t>
                        </w:r>
                        <w:r>
                          <w:rPr>
                            <w:color w:val="231F20"/>
                            <w:sz w:val="16"/>
                          </w:rPr>
                          <w:t>de </w:t>
                        </w:r>
                        <w:r>
                          <w:rPr>
                            <w:color w:val="231F20"/>
                            <w:spacing w:val="-4"/>
                            <w:sz w:val="16"/>
                          </w:rPr>
                          <w:t>Atendimento </w:t>
                        </w:r>
                        <w:r>
                          <w:rPr>
                            <w:color w:val="231F20"/>
                            <w:spacing w:val="-3"/>
                            <w:sz w:val="16"/>
                          </w:rPr>
                          <w:t>Socioeducativo </w:t>
                        </w:r>
                        <w:r>
                          <w:rPr>
                            <w:color w:val="231F20"/>
                            <w:sz w:val="16"/>
                          </w:rPr>
                          <w:t>Secretaria dos </w:t>
                        </w:r>
                        <w:r>
                          <w:rPr>
                            <w:color w:val="231F20"/>
                            <w:spacing w:val="-3"/>
                            <w:sz w:val="16"/>
                          </w:rPr>
                          <w:t>Direitos </w:t>
                        </w:r>
                        <w:r>
                          <w:rPr>
                            <w:color w:val="231F20"/>
                            <w:spacing w:val="-4"/>
                            <w:sz w:val="16"/>
                          </w:rPr>
                          <w:t>Humanos </w:t>
                        </w:r>
                        <w:r>
                          <w:rPr>
                            <w:color w:val="231F20"/>
                            <w:sz w:val="16"/>
                          </w:rPr>
                          <w:t>e Cidadania</w:t>
                        </w:r>
                      </w:p>
                    </w:tc>
                    <w:tc>
                      <w:tcPr>
                        <w:tcW w:w="977" w:type="dxa"/>
                      </w:tcPr>
                      <w:p>
                        <w:pPr>
                          <w:pStyle w:val="TableParagraph"/>
                          <w:spacing w:before="37"/>
                          <w:ind w:left="78"/>
                          <w:rPr>
                            <w:sz w:val="16"/>
                          </w:rPr>
                        </w:pPr>
                        <w:r>
                          <w:rPr>
                            <w:color w:val="231F20"/>
                            <w:sz w:val="16"/>
                          </w:rPr>
                          <w:t>2016-2025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31"/>
                          <w:rPr>
                            <w:sz w:val="16"/>
                          </w:rPr>
                        </w:pPr>
                        <w:r>
                          <w:rPr>
                            <w:color w:val="231F20"/>
                            <w:sz w:val="16"/>
                          </w:rPr>
                          <w:t>96.</w:t>
                          <w:tab/>
                          <w:t>Colaborar com a implementação de um programa de egressos, sob a gestão e responsabilidade do governo estadual, para efetivo atendimento das demandas setoriza- das no âmbito do governo</w:t>
                        </w:r>
                        <w:r>
                          <w:rPr>
                            <w:color w:val="231F20"/>
                            <w:spacing w:val="-17"/>
                            <w:sz w:val="16"/>
                          </w:rPr>
                          <w:t> </w:t>
                        </w:r>
                        <w:r>
                          <w:rPr>
                            <w:color w:val="231F20"/>
                            <w:sz w:val="16"/>
                          </w:rPr>
                          <w:t>municipal.</w:t>
                        </w:r>
                      </w:p>
                    </w:tc>
                    <w:tc>
                      <w:tcPr>
                        <w:tcW w:w="2858" w:type="dxa"/>
                      </w:tcPr>
                      <w:p>
                        <w:pPr>
                          <w:pStyle w:val="TableParagraph"/>
                          <w:spacing w:line="249" w:lineRule="auto" w:before="37"/>
                          <w:ind w:left="112" w:right="1012"/>
                          <w:rPr>
                            <w:sz w:val="16"/>
                          </w:rPr>
                        </w:pPr>
                        <w:r>
                          <w:rPr>
                            <w:color w:val="231F20"/>
                            <w:sz w:val="16"/>
                          </w:rPr>
                          <w:t>Órgão Gestor do SIMASE FCASA e SEDS</w:t>
                        </w:r>
                      </w:p>
                      <w:p>
                        <w:pPr>
                          <w:pStyle w:val="TableParagraph"/>
                          <w:spacing w:before="1"/>
                          <w:ind w:left="112"/>
                          <w:rPr>
                            <w:sz w:val="16"/>
                          </w:rPr>
                        </w:pPr>
                        <w:r>
                          <w:rPr>
                            <w:color w:val="231F20"/>
                            <w:sz w:val="16"/>
                          </w:rPr>
                          <w:t>Coordenação dos Programas LA/PSC</w:t>
                        </w:r>
                      </w:p>
                    </w:tc>
                    <w:tc>
                      <w:tcPr>
                        <w:tcW w:w="977" w:type="dxa"/>
                      </w:tcPr>
                      <w:p>
                        <w:pPr>
                          <w:pStyle w:val="TableParagraph"/>
                          <w:spacing w:before="37"/>
                          <w:ind w:left="78"/>
                          <w:rPr>
                            <w:sz w:val="16"/>
                          </w:rPr>
                        </w:pPr>
                        <w:r>
                          <w:rPr>
                            <w:color w:val="231F20"/>
                            <w:sz w:val="16"/>
                          </w:rPr>
                          <w:t>2016-2015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29"/>
                          <w:rPr>
                            <w:sz w:val="16"/>
                          </w:rPr>
                        </w:pPr>
                        <w:r>
                          <w:rPr>
                            <w:color w:val="231F20"/>
                            <w:sz w:val="16"/>
                          </w:rPr>
                          <w:t>97.</w:t>
                          <w:tab/>
                          <w:t>Interlocução periódica com os gestores do PPCAAM e do Programa Esta- dual de Crianças e Adolescentes Desapare- cidos, visando ao aprimoramento dos</w:t>
                        </w:r>
                        <w:r>
                          <w:rPr>
                            <w:color w:val="231F20"/>
                            <w:spacing w:val="-22"/>
                            <w:sz w:val="16"/>
                          </w:rPr>
                          <w:t> </w:t>
                        </w:r>
                        <w:r>
                          <w:rPr>
                            <w:color w:val="231F20"/>
                            <w:sz w:val="16"/>
                          </w:rPr>
                          <w:t>fluxos para inclusão de</w:t>
                        </w:r>
                        <w:r>
                          <w:rPr>
                            <w:color w:val="231F20"/>
                            <w:spacing w:val="-14"/>
                            <w:sz w:val="16"/>
                          </w:rPr>
                          <w:t> </w:t>
                        </w:r>
                        <w:r>
                          <w:rPr>
                            <w:color w:val="231F20"/>
                            <w:sz w:val="16"/>
                          </w:rPr>
                          <w:t>adolescentes.</w:t>
                        </w:r>
                      </w:p>
                    </w:tc>
                    <w:tc>
                      <w:tcPr>
                        <w:tcW w:w="2858" w:type="dxa"/>
                      </w:tcPr>
                      <w:p>
                        <w:pPr>
                          <w:pStyle w:val="TableParagraph"/>
                          <w:spacing w:before="37"/>
                          <w:ind w:left="112"/>
                          <w:rPr>
                            <w:sz w:val="16"/>
                          </w:rPr>
                        </w:pPr>
                        <w:r>
                          <w:rPr>
                            <w:color w:val="231F20"/>
                            <w:sz w:val="16"/>
                          </w:rPr>
                          <w:t>Órgão Gestor</w:t>
                        </w:r>
                      </w:p>
                      <w:p>
                        <w:pPr>
                          <w:pStyle w:val="TableParagraph"/>
                          <w:spacing w:line="249" w:lineRule="auto" w:before="8"/>
                          <w:ind w:left="112" w:right="-5"/>
                          <w:rPr>
                            <w:sz w:val="16"/>
                          </w:rPr>
                        </w:pPr>
                        <w:r>
                          <w:rPr>
                            <w:color w:val="231F20"/>
                            <w:sz w:val="16"/>
                          </w:rPr>
                          <w:t>Coordenação dos Programas de LA e PSC Gestores dos Programas Estaduais</w:t>
                        </w:r>
                      </w:p>
                    </w:tc>
                    <w:tc>
                      <w:tcPr>
                        <w:tcW w:w="977" w:type="dxa"/>
                      </w:tcPr>
                      <w:p>
                        <w:pPr>
                          <w:pStyle w:val="TableParagraph"/>
                          <w:spacing w:before="37"/>
                          <w:ind w:left="78"/>
                          <w:rPr>
                            <w:sz w:val="16"/>
                          </w:rPr>
                        </w:pPr>
                        <w:r>
                          <w:rPr>
                            <w:color w:val="231F20"/>
                            <w:sz w:val="16"/>
                          </w:rPr>
                          <w:t>2015-2025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255"/>
                          <w:rPr>
                            <w:sz w:val="16"/>
                          </w:rPr>
                        </w:pPr>
                        <w:r>
                          <w:rPr>
                            <w:color w:val="231F20"/>
                            <w:sz w:val="16"/>
                          </w:rPr>
                          <w:t>98.</w:t>
                          <w:tab/>
                          <w:t>Articular, com a Segurança Pública, processos formativos com foco no</w:t>
                        </w:r>
                        <w:r>
                          <w:rPr>
                            <w:color w:val="231F20"/>
                            <w:spacing w:val="-7"/>
                            <w:sz w:val="16"/>
                          </w:rPr>
                          <w:t> </w:t>
                        </w:r>
                        <w:r>
                          <w:rPr>
                            <w:color w:val="231F20"/>
                            <w:sz w:val="16"/>
                          </w:rPr>
                          <w:t>SIMASE,</w:t>
                        </w:r>
                        <w:r>
                          <w:rPr>
                            <w:color w:val="231F20"/>
                            <w:spacing w:val="-6"/>
                            <w:sz w:val="16"/>
                          </w:rPr>
                          <w:t> </w:t>
                        </w:r>
                        <w:r>
                          <w:rPr>
                            <w:color w:val="231F20"/>
                            <w:sz w:val="16"/>
                          </w:rPr>
                          <w:t>observando</w:t>
                        </w:r>
                        <w:r>
                          <w:rPr>
                            <w:color w:val="231F20"/>
                            <w:spacing w:val="-6"/>
                            <w:sz w:val="16"/>
                          </w:rPr>
                          <w:t> </w:t>
                        </w:r>
                        <w:r>
                          <w:rPr>
                            <w:color w:val="231F20"/>
                            <w:sz w:val="16"/>
                          </w:rPr>
                          <w:t>a</w:t>
                        </w:r>
                        <w:r>
                          <w:rPr>
                            <w:color w:val="231F20"/>
                            <w:spacing w:val="-6"/>
                            <w:sz w:val="16"/>
                          </w:rPr>
                          <w:t> </w:t>
                        </w:r>
                        <w:r>
                          <w:rPr>
                            <w:color w:val="231F20"/>
                            <w:sz w:val="16"/>
                          </w:rPr>
                          <w:t>promoção</w:t>
                        </w:r>
                        <w:r>
                          <w:rPr>
                            <w:color w:val="231F20"/>
                            <w:spacing w:val="-6"/>
                            <w:sz w:val="16"/>
                          </w:rPr>
                          <w:t> </w:t>
                        </w:r>
                        <w:r>
                          <w:rPr>
                            <w:color w:val="231F20"/>
                            <w:sz w:val="16"/>
                          </w:rPr>
                          <w:t>para</w:t>
                        </w:r>
                      </w:p>
                      <w:p>
                        <w:pPr>
                          <w:pStyle w:val="TableParagraph"/>
                          <w:spacing w:line="249" w:lineRule="auto" w:before="2"/>
                          <w:ind w:left="79"/>
                          <w:rPr>
                            <w:sz w:val="16"/>
                          </w:rPr>
                        </w:pPr>
                        <w:r>
                          <w:rPr>
                            <w:color w:val="231F20"/>
                            <w:sz w:val="16"/>
                          </w:rPr>
                          <w:t>uma cultura fundada na ética e nos direitos humanos.</w:t>
                        </w:r>
                      </w:p>
                    </w:tc>
                    <w:tc>
                      <w:tcPr>
                        <w:tcW w:w="2858" w:type="dxa"/>
                      </w:tcPr>
                      <w:p>
                        <w:pPr>
                          <w:pStyle w:val="TableParagraph"/>
                          <w:spacing w:line="249" w:lineRule="auto" w:before="37"/>
                          <w:ind w:left="112" w:right="239"/>
                          <w:rPr>
                            <w:sz w:val="16"/>
                          </w:rPr>
                        </w:pPr>
                        <w:r>
                          <w:rPr>
                            <w:color w:val="231F20"/>
                            <w:sz w:val="16"/>
                          </w:rPr>
                          <w:t>Órgão gestor do Sistema Municipal de Atendimento Socioeducativo</w:t>
                        </w:r>
                      </w:p>
                      <w:p>
                        <w:pPr>
                          <w:pStyle w:val="TableParagraph"/>
                          <w:spacing w:line="249" w:lineRule="auto" w:before="1"/>
                          <w:ind w:left="112" w:right="66"/>
                          <w:rPr>
                            <w:sz w:val="16"/>
                          </w:rPr>
                        </w:pPr>
                        <w:r>
                          <w:rPr>
                            <w:color w:val="231F20"/>
                            <w:sz w:val="16"/>
                          </w:rPr>
                          <w:t>Secretaria Municipal dos Direitos Huma- nos e Cidadania</w:t>
                        </w:r>
                      </w:p>
                    </w:tc>
                    <w:tc>
                      <w:tcPr>
                        <w:tcW w:w="977" w:type="dxa"/>
                      </w:tcPr>
                      <w:p>
                        <w:pPr>
                          <w:pStyle w:val="TableParagraph"/>
                          <w:spacing w:before="37"/>
                          <w:ind w:left="78"/>
                          <w:rPr>
                            <w:sz w:val="16"/>
                          </w:rPr>
                        </w:pPr>
                        <w:r>
                          <w:rPr>
                            <w:color w:val="231F20"/>
                            <w:sz w:val="16"/>
                          </w:rPr>
                          <w:t>2017-2020</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80"/>
                          <w:rPr>
                            <w:sz w:val="16"/>
                          </w:rPr>
                        </w:pPr>
                        <w:r>
                          <w:rPr>
                            <w:color w:val="231F20"/>
                            <w:sz w:val="16"/>
                          </w:rPr>
                          <w:t>99.</w:t>
                          <w:tab/>
                          <w:t>Desenvolvimento de processos formativos junto aos conselhos tutelares sobre</w:t>
                        </w:r>
                        <w:r>
                          <w:rPr>
                            <w:color w:val="231F20"/>
                            <w:spacing w:val="-11"/>
                            <w:sz w:val="16"/>
                          </w:rPr>
                          <w:t> </w:t>
                        </w:r>
                        <w:r>
                          <w:rPr>
                            <w:color w:val="231F20"/>
                            <w:sz w:val="16"/>
                          </w:rPr>
                          <w:t>o</w:t>
                        </w:r>
                        <w:r>
                          <w:rPr>
                            <w:color w:val="231F20"/>
                            <w:spacing w:val="-11"/>
                            <w:sz w:val="16"/>
                          </w:rPr>
                          <w:t> </w:t>
                        </w:r>
                        <w:r>
                          <w:rPr>
                            <w:color w:val="231F20"/>
                            <w:sz w:val="16"/>
                          </w:rPr>
                          <w:t>SIMASE</w:t>
                        </w:r>
                        <w:r>
                          <w:rPr>
                            <w:color w:val="231F20"/>
                            <w:spacing w:val="-10"/>
                            <w:sz w:val="16"/>
                          </w:rPr>
                          <w:t> </w:t>
                        </w:r>
                        <w:r>
                          <w:rPr>
                            <w:color w:val="231F20"/>
                            <w:sz w:val="16"/>
                          </w:rPr>
                          <w:t>e</w:t>
                        </w:r>
                        <w:r>
                          <w:rPr>
                            <w:color w:val="231F20"/>
                            <w:spacing w:val="-11"/>
                            <w:sz w:val="16"/>
                          </w:rPr>
                          <w:t> </w:t>
                        </w:r>
                        <w:r>
                          <w:rPr>
                            <w:color w:val="231F20"/>
                            <w:sz w:val="16"/>
                          </w:rPr>
                          <w:t>a</w:t>
                        </w:r>
                        <w:r>
                          <w:rPr>
                            <w:color w:val="231F20"/>
                            <w:spacing w:val="-10"/>
                            <w:sz w:val="16"/>
                          </w:rPr>
                          <w:t> </w:t>
                        </w:r>
                        <w:r>
                          <w:rPr>
                            <w:color w:val="231F20"/>
                            <w:sz w:val="16"/>
                          </w:rPr>
                          <w:t>intersecção</w:t>
                        </w:r>
                        <w:r>
                          <w:rPr>
                            <w:color w:val="231F20"/>
                            <w:spacing w:val="-11"/>
                            <w:sz w:val="16"/>
                          </w:rPr>
                          <w:t> </w:t>
                        </w:r>
                        <w:r>
                          <w:rPr>
                            <w:color w:val="231F20"/>
                            <w:sz w:val="16"/>
                          </w:rPr>
                          <w:t>com</w:t>
                        </w:r>
                        <w:r>
                          <w:rPr>
                            <w:color w:val="231F20"/>
                            <w:spacing w:val="-10"/>
                            <w:sz w:val="16"/>
                          </w:rPr>
                          <w:t> </w:t>
                        </w:r>
                        <w:r>
                          <w:rPr>
                            <w:color w:val="231F20"/>
                            <w:sz w:val="16"/>
                          </w:rPr>
                          <w:t>SGD</w:t>
                        </w:r>
                        <w:r>
                          <w:rPr>
                            <w:color w:val="231F20"/>
                            <w:spacing w:val="-11"/>
                            <w:sz w:val="16"/>
                          </w:rPr>
                          <w:t> </w:t>
                        </w:r>
                        <w:r>
                          <w:rPr>
                            <w:color w:val="231F20"/>
                            <w:sz w:val="16"/>
                          </w:rPr>
                          <w:t>na perspectiva dos direitos</w:t>
                        </w:r>
                        <w:r>
                          <w:rPr>
                            <w:color w:val="231F20"/>
                            <w:spacing w:val="-11"/>
                            <w:sz w:val="16"/>
                          </w:rPr>
                          <w:t> </w:t>
                        </w:r>
                        <w:r>
                          <w:rPr>
                            <w:color w:val="231F20"/>
                            <w:sz w:val="16"/>
                          </w:rPr>
                          <w:t>humanos.</w:t>
                        </w:r>
                      </w:p>
                    </w:tc>
                    <w:tc>
                      <w:tcPr>
                        <w:tcW w:w="2858" w:type="dxa"/>
                      </w:tcPr>
                      <w:p>
                        <w:pPr>
                          <w:pStyle w:val="TableParagraph"/>
                          <w:spacing w:line="249" w:lineRule="auto" w:before="37"/>
                          <w:ind w:left="112" w:right="119"/>
                          <w:rPr>
                            <w:sz w:val="16"/>
                          </w:rPr>
                        </w:pPr>
                        <w:r>
                          <w:rPr>
                            <w:color w:val="231F20"/>
                            <w:sz w:val="16"/>
                          </w:rPr>
                          <w:t>Órgão gestor de Atendimento Socioedu- cativo</w:t>
                        </w:r>
                      </w:p>
                      <w:p>
                        <w:pPr>
                          <w:pStyle w:val="TableParagraph"/>
                          <w:spacing w:line="249" w:lineRule="auto" w:before="1"/>
                          <w:ind w:left="112" w:right="66"/>
                          <w:rPr>
                            <w:sz w:val="16"/>
                          </w:rPr>
                        </w:pPr>
                        <w:r>
                          <w:rPr>
                            <w:color w:val="231F20"/>
                            <w:sz w:val="16"/>
                          </w:rPr>
                          <w:t>Secretaria Municipal dos Direitos Huma- nos e Cidadania</w:t>
                        </w:r>
                      </w:p>
                    </w:tc>
                    <w:tc>
                      <w:tcPr>
                        <w:tcW w:w="977" w:type="dxa"/>
                      </w:tcPr>
                      <w:p>
                        <w:pPr>
                          <w:pStyle w:val="TableParagraph"/>
                          <w:spacing w:before="37"/>
                          <w:ind w:left="78"/>
                          <w:rPr>
                            <w:sz w:val="16"/>
                          </w:rPr>
                        </w:pPr>
                        <w:r>
                          <w:rPr>
                            <w:color w:val="231F20"/>
                            <w:sz w:val="16"/>
                          </w:rPr>
                          <w:t>2016-2025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68"/>
                          <w:rPr>
                            <w:sz w:val="16"/>
                          </w:rPr>
                        </w:pPr>
                        <w:r>
                          <w:rPr>
                            <w:color w:val="231F20"/>
                            <w:sz w:val="16"/>
                          </w:rPr>
                          <w:t>100.</w:t>
                          <w:tab/>
                          <w:t>Articulação com a Secretaria</w:t>
                        </w:r>
                        <w:r>
                          <w:rPr>
                            <w:color w:val="231F20"/>
                            <w:spacing w:val="-24"/>
                            <w:sz w:val="16"/>
                          </w:rPr>
                          <w:t> </w:t>
                        </w:r>
                        <w:r>
                          <w:rPr>
                            <w:color w:val="231F20"/>
                            <w:sz w:val="16"/>
                          </w:rPr>
                          <w:t>Mu- nicipal de Coordenação das Subprefeituras para ampliar o acesso e a permanência dos adolescentes e jovens em todas as atividades oferecidas pelas Casas de</w:t>
                        </w:r>
                        <w:r>
                          <w:rPr>
                            <w:color w:val="231F20"/>
                            <w:spacing w:val="-21"/>
                            <w:sz w:val="16"/>
                          </w:rPr>
                          <w:t> </w:t>
                        </w:r>
                        <w:r>
                          <w:rPr>
                            <w:color w:val="231F20"/>
                            <w:sz w:val="16"/>
                          </w:rPr>
                          <w:t>Cultura.</w:t>
                        </w:r>
                      </w:p>
                    </w:tc>
                    <w:tc>
                      <w:tcPr>
                        <w:tcW w:w="2858" w:type="dxa"/>
                      </w:tcPr>
                      <w:p>
                        <w:pPr>
                          <w:pStyle w:val="TableParagraph"/>
                          <w:spacing w:line="249" w:lineRule="auto" w:before="37"/>
                          <w:ind w:left="79" w:right="272"/>
                          <w:rPr>
                            <w:sz w:val="16"/>
                          </w:rPr>
                        </w:pPr>
                        <w:r>
                          <w:rPr>
                            <w:color w:val="231F20"/>
                            <w:sz w:val="16"/>
                          </w:rPr>
                          <w:t>Órgão gestor do Sistema Municipal de Atendimento Socioeducativo Secretaria dos Direitos Humanos e Cidadania</w:t>
                        </w:r>
                      </w:p>
                    </w:tc>
                    <w:tc>
                      <w:tcPr>
                        <w:tcW w:w="977" w:type="dxa"/>
                      </w:tcPr>
                      <w:p>
                        <w:pPr>
                          <w:pStyle w:val="TableParagraph"/>
                          <w:spacing w:before="37"/>
                          <w:ind w:left="78"/>
                          <w:rPr>
                            <w:sz w:val="16"/>
                          </w:rPr>
                        </w:pPr>
                        <w:r>
                          <w:rPr>
                            <w:color w:val="231F20"/>
                            <w:sz w:val="16"/>
                          </w:rPr>
                          <w:t>2016-2025</w:t>
                        </w:r>
                      </w:p>
                    </w:tc>
                  </w:tr>
                  <w:tr>
                    <w:trPr>
                      <w:trHeight w:val="121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24"/>
                          <w:rPr>
                            <w:sz w:val="16"/>
                          </w:rPr>
                        </w:pPr>
                        <w:r>
                          <w:rPr>
                            <w:color w:val="231F20"/>
                            <w:sz w:val="16"/>
                          </w:rPr>
                          <w:t>101.</w:t>
                          <w:tab/>
                          <w:t>Realização de formação</w:t>
                        </w:r>
                        <w:r>
                          <w:rPr>
                            <w:color w:val="231F20"/>
                            <w:spacing w:val="-20"/>
                            <w:sz w:val="16"/>
                          </w:rPr>
                          <w:t> </w:t>
                        </w:r>
                        <w:r>
                          <w:rPr>
                            <w:color w:val="231F20"/>
                            <w:sz w:val="16"/>
                          </w:rPr>
                          <w:t>continu- ada sobre a Doutrina da Proteção</w:t>
                        </w:r>
                        <w:r>
                          <w:rPr>
                            <w:color w:val="231F20"/>
                            <w:spacing w:val="-13"/>
                            <w:sz w:val="16"/>
                          </w:rPr>
                          <w:t> </w:t>
                        </w:r>
                        <w:r>
                          <w:rPr>
                            <w:color w:val="231F20"/>
                            <w:sz w:val="16"/>
                          </w:rPr>
                          <w:t>Integral</w:t>
                        </w:r>
                      </w:p>
                      <w:p>
                        <w:pPr>
                          <w:pStyle w:val="TableParagraph"/>
                          <w:spacing w:line="249" w:lineRule="auto" w:before="1"/>
                          <w:ind w:left="79" w:right="100"/>
                          <w:rPr>
                            <w:sz w:val="16"/>
                          </w:rPr>
                        </w:pPr>
                        <w:r>
                          <w:rPr>
                            <w:color w:val="231F20"/>
                            <w:sz w:val="16"/>
                          </w:rPr>
                          <w:t>e as leis nela baseadas, para cada Secretaria responsável pela execução da política de atendimento socioeducativo, visando atingir os atores responsáveis por estas ações.</w:t>
                        </w:r>
                      </w:p>
                    </w:tc>
                    <w:tc>
                      <w:tcPr>
                        <w:tcW w:w="2858" w:type="dxa"/>
                      </w:tcPr>
                      <w:p>
                        <w:pPr>
                          <w:pStyle w:val="TableParagraph"/>
                          <w:spacing w:line="249" w:lineRule="auto" w:before="37"/>
                          <w:ind w:left="79" w:right="215"/>
                          <w:rPr>
                            <w:sz w:val="16"/>
                          </w:rPr>
                        </w:pPr>
                        <w:r>
                          <w:rPr>
                            <w:color w:val="231F20"/>
                            <w:sz w:val="16"/>
                          </w:rPr>
                          <w:t>Órgão gestor do Sistema Municipal de Atendimento Socioeducativo Secretarias Municipais</w:t>
                        </w:r>
                      </w:p>
                    </w:tc>
                    <w:tc>
                      <w:tcPr>
                        <w:tcW w:w="977" w:type="dxa"/>
                      </w:tcPr>
                      <w:p>
                        <w:pPr>
                          <w:pStyle w:val="TableParagraph"/>
                          <w:spacing w:before="37"/>
                          <w:ind w:left="78"/>
                          <w:rPr>
                            <w:sz w:val="16"/>
                          </w:rPr>
                        </w:pPr>
                        <w:r>
                          <w:rPr>
                            <w:color w:val="231F20"/>
                            <w:sz w:val="16"/>
                          </w:rPr>
                          <w:t>2015-2025</w:t>
                        </w:r>
                      </w:p>
                    </w:tc>
                  </w:tr>
                </w:tbl>
                <w:p>
                  <w:pPr>
                    <w:pStyle w:val="BodyText"/>
                  </w:pPr>
                </w:p>
              </w:txbxContent>
            </v:textbox>
          </v:shape>
        </w:pict>
      </w:r>
      <w:r>
        <w:rPr>
          <w:sz w:val="20"/>
        </w:rPr>
      </w:r>
    </w:p>
    <w:p>
      <w:pPr>
        <w:pStyle w:val="BodyText"/>
        <w:rPr>
          <w:b/>
          <w:sz w:val="20"/>
        </w:rPr>
      </w:pPr>
    </w:p>
    <w:p>
      <w:pPr>
        <w:pStyle w:val="BodyText"/>
        <w:rPr>
          <w:b/>
          <w:sz w:val="20"/>
        </w:rPr>
      </w:pPr>
    </w:p>
    <w:p>
      <w:pPr>
        <w:pStyle w:val="BodyText"/>
        <w:rPr>
          <w:b/>
          <w:sz w:val="20"/>
        </w:rPr>
      </w:pPr>
    </w:p>
    <w:p>
      <w:pPr>
        <w:pStyle w:val="BodyText"/>
        <w:spacing w:before="239"/>
        <w:ind w:right="556"/>
        <w:jc w:val="right"/>
        <w:rPr>
          <w:rFonts w:ascii="Times New Roman"/>
        </w:rPr>
      </w:pPr>
      <w:r>
        <w:rPr>
          <w:rFonts w:ascii="Times New Roman"/>
          <w:color w:val="6D6E71"/>
          <w:w w:val="95"/>
        </w:rPr>
        <w:t>99</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496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5016">
            <wp:simplePos x="0" y="0"/>
            <wp:positionH relativeFrom="page">
              <wp:posOffset>7921955</wp:posOffset>
            </wp:positionH>
            <wp:positionV relativeFrom="page">
              <wp:posOffset>5536501</wp:posOffset>
            </wp:positionV>
            <wp:extent cx="152400" cy="152400"/>
            <wp:effectExtent l="0" t="0" r="0" b="0"/>
            <wp:wrapNone/>
            <wp:docPr id="631" name="image4.png" descr=""/>
            <wp:cNvGraphicFramePr>
              <a:graphicFrameLocks noChangeAspect="1"/>
            </wp:cNvGraphicFramePr>
            <a:graphic>
              <a:graphicData uri="http://schemas.openxmlformats.org/drawingml/2006/picture">
                <pic:pic>
                  <pic:nvPicPr>
                    <pic:cNvPr id="63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6"/>
                          </w:rPr>
                        </w:pPr>
                      </w:p>
                    </w:tc>
                    <w:tc>
                      <w:tcPr>
                        <w:tcW w:w="280" w:type="dxa"/>
                        <w:shd w:val="clear" w:color="auto" w:fill="191919"/>
                      </w:tcPr>
                      <w:p>
                        <w:pPr>
                          <w:pStyle w:val="TableParagraph"/>
                          <w:rPr>
                            <w:sz w:val="16"/>
                          </w:rPr>
                        </w:pPr>
                      </w:p>
                    </w:tc>
                    <w:tc>
                      <w:tcPr>
                        <w:tcW w:w="280" w:type="dxa"/>
                        <w:shd w:val="clear" w:color="auto" w:fill="323232"/>
                      </w:tcPr>
                      <w:p>
                        <w:pPr>
                          <w:pStyle w:val="TableParagraph"/>
                          <w:rPr>
                            <w:sz w:val="16"/>
                          </w:rPr>
                        </w:pPr>
                      </w:p>
                    </w:tc>
                    <w:tc>
                      <w:tcPr>
                        <w:tcW w:w="280" w:type="dxa"/>
                        <w:shd w:val="clear" w:color="auto" w:fill="4C4C4C"/>
                      </w:tcPr>
                      <w:p>
                        <w:pPr>
                          <w:pStyle w:val="TableParagraph"/>
                          <w:rPr>
                            <w:sz w:val="16"/>
                          </w:rPr>
                        </w:pPr>
                      </w:p>
                    </w:tc>
                    <w:tc>
                      <w:tcPr>
                        <w:tcW w:w="280" w:type="dxa"/>
                        <w:shd w:val="clear" w:color="auto" w:fill="666666"/>
                      </w:tcPr>
                      <w:p>
                        <w:pPr>
                          <w:pStyle w:val="TableParagraph"/>
                          <w:rPr>
                            <w:sz w:val="16"/>
                          </w:rPr>
                        </w:pPr>
                      </w:p>
                    </w:tc>
                    <w:tc>
                      <w:tcPr>
                        <w:tcW w:w="280" w:type="dxa"/>
                        <w:shd w:val="clear" w:color="auto" w:fill="7F7F7F"/>
                      </w:tcPr>
                      <w:p>
                        <w:pPr>
                          <w:pStyle w:val="TableParagraph"/>
                          <w:rPr>
                            <w:sz w:val="16"/>
                          </w:rPr>
                        </w:pPr>
                      </w:p>
                    </w:tc>
                    <w:tc>
                      <w:tcPr>
                        <w:tcW w:w="280" w:type="dxa"/>
                        <w:shd w:val="clear" w:color="auto" w:fill="999999"/>
                      </w:tcPr>
                      <w:p>
                        <w:pPr>
                          <w:pStyle w:val="TableParagraph"/>
                          <w:rPr>
                            <w:sz w:val="16"/>
                          </w:rPr>
                        </w:pPr>
                      </w:p>
                    </w:tc>
                    <w:tc>
                      <w:tcPr>
                        <w:tcW w:w="280" w:type="dxa"/>
                        <w:shd w:val="clear" w:color="auto" w:fill="B2B2B2"/>
                      </w:tcPr>
                      <w:p>
                        <w:pPr>
                          <w:pStyle w:val="TableParagraph"/>
                          <w:rPr>
                            <w:sz w:val="16"/>
                          </w:rPr>
                        </w:pPr>
                      </w:p>
                    </w:tc>
                    <w:tc>
                      <w:tcPr>
                        <w:tcW w:w="280" w:type="dxa"/>
                        <w:shd w:val="clear" w:color="auto" w:fill="CCCCCC"/>
                      </w:tcPr>
                      <w:p>
                        <w:pPr>
                          <w:pStyle w:val="TableParagraph"/>
                          <w:rPr>
                            <w:sz w:val="16"/>
                          </w:rPr>
                        </w:pPr>
                      </w:p>
                    </w:tc>
                    <w:tc>
                      <w:tcPr>
                        <w:tcW w:w="280" w:type="dxa"/>
                        <w:shd w:val="clear" w:color="auto" w:fill="E5E5E5"/>
                      </w:tcPr>
                      <w:p>
                        <w:pPr>
                          <w:pStyle w:val="TableParagraph"/>
                          <w:rPr>
                            <w:sz w:val="16"/>
                          </w:rPr>
                        </w:pPr>
                      </w:p>
                    </w:tc>
                    <w:tc>
                      <w:tcPr>
                        <w:tcW w:w="280" w:type="dxa"/>
                      </w:tcPr>
                      <w:p>
                        <w:pPr>
                          <w:pStyle w:val="TableParagraph"/>
                          <w:rPr>
                            <w:sz w:val="16"/>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33" name="image4.png" descr=""/>
            <wp:cNvGraphicFramePr>
              <a:graphicFrameLocks noChangeAspect="1"/>
            </wp:cNvGraphicFramePr>
            <a:graphic>
              <a:graphicData uri="http://schemas.openxmlformats.org/drawingml/2006/picture">
                <pic:pic>
                  <pic:nvPicPr>
                    <pic:cNvPr id="63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6"/>
                          </w:rPr>
                        </w:pPr>
                      </w:p>
                    </w:tc>
                    <w:tc>
                      <w:tcPr>
                        <w:tcW w:w="280" w:type="dxa"/>
                        <w:shd w:val="clear" w:color="auto" w:fill="EC008C"/>
                      </w:tcPr>
                      <w:p>
                        <w:pPr>
                          <w:pStyle w:val="TableParagraph"/>
                          <w:rPr>
                            <w:sz w:val="16"/>
                          </w:rPr>
                        </w:pPr>
                      </w:p>
                    </w:tc>
                    <w:tc>
                      <w:tcPr>
                        <w:tcW w:w="280" w:type="dxa"/>
                        <w:shd w:val="clear" w:color="auto" w:fill="00AEEF"/>
                      </w:tcPr>
                      <w:p>
                        <w:pPr>
                          <w:pStyle w:val="TableParagraph"/>
                          <w:rPr>
                            <w:sz w:val="16"/>
                          </w:rPr>
                        </w:pPr>
                      </w:p>
                    </w:tc>
                    <w:tc>
                      <w:tcPr>
                        <w:tcW w:w="280" w:type="dxa"/>
                        <w:tcBorders>
                          <w:right w:val="single" w:sz="12" w:space="0" w:color="595959"/>
                        </w:tcBorders>
                        <w:shd w:val="clear" w:color="auto" w:fill="2E3092"/>
                      </w:tcPr>
                      <w:p>
                        <w:pPr>
                          <w:pStyle w:val="TableParagraph"/>
                          <w:rPr>
                            <w:sz w:val="16"/>
                          </w:rPr>
                        </w:pPr>
                      </w:p>
                    </w:tc>
                    <w:tc>
                      <w:tcPr>
                        <w:tcW w:w="280" w:type="dxa"/>
                        <w:tcBorders>
                          <w:left w:val="single" w:sz="12" w:space="0" w:color="595959"/>
                          <w:right w:val="single" w:sz="12" w:space="0" w:color="595959"/>
                        </w:tcBorders>
                        <w:shd w:val="clear" w:color="auto" w:fill="00A650"/>
                      </w:tcPr>
                      <w:p>
                        <w:pPr>
                          <w:pStyle w:val="TableParagraph"/>
                          <w:rPr>
                            <w:sz w:val="16"/>
                          </w:rPr>
                        </w:pPr>
                      </w:p>
                    </w:tc>
                    <w:tc>
                      <w:tcPr>
                        <w:tcW w:w="280" w:type="dxa"/>
                        <w:tcBorders>
                          <w:left w:val="single" w:sz="12" w:space="0" w:color="595959"/>
                        </w:tcBorders>
                        <w:shd w:val="clear" w:color="auto" w:fill="ED1C24"/>
                      </w:tcPr>
                      <w:p>
                        <w:pPr>
                          <w:pStyle w:val="TableParagraph"/>
                          <w:rPr>
                            <w:sz w:val="16"/>
                          </w:rPr>
                        </w:pPr>
                      </w:p>
                    </w:tc>
                    <w:tc>
                      <w:tcPr>
                        <w:tcW w:w="280" w:type="dxa"/>
                        <w:shd w:val="clear" w:color="auto" w:fill="231F20"/>
                      </w:tcPr>
                      <w:p>
                        <w:pPr>
                          <w:pStyle w:val="TableParagraph"/>
                          <w:rPr>
                            <w:sz w:val="16"/>
                          </w:rPr>
                        </w:pPr>
                      </w:p>
                    </w:tc>
                    <w:tc>
                      <w:tcPr>
                        <w:tcW w:w="280" w:type="dxa"/>
                        <w:shd w:val="clear" w:color="auto" w:fill="FFF799"/>
                      </w:tcPr>
                      <w:p>
                        <w:pPr>
                          <w:pStyle w:val="TableParagraph"/>
                          <w:rPr>
                            <w:sz w:val="16"/>
                          </w:rPr>
                        </w:pPr>
                      </w:p>
                    </w:tc>
                    <w:tc>
                      <w:tcPr>
                        <w:tcW w:w="280" w:type="dxa"/>
                        <w:shd w:val="clear" w:color="auto" w:fill="F49AC1"/>
                      </w:tcPr>
                      <w:p>
                        <w:pPr>
                          <w:pStyle w:val="TableParagraph"/>
                          <w:rPr>
                            <w:sz w:val="16"/>
                          </w:rPr>
                        </w:pPr>
                      </w:p>
                    </w:tc>
                    <w:tc>
                      <w:tcPr>
                        <w:tcW w:w="280" w:type="dxa"/>
                        <w:shd w:val="clear" w:color="auto" w:fill="6DCFF6"/>
                      </w:tcPr>
                      <w:p>
                        <w:pPr>
                          <w:pStyle w:val="TableParagraph"/>
                          <w:rPr>
                            <w:sz w:val="16"/>
                          </w:rPr>
                        </w:pPr>
                      </w:p>
                    </w:tc>
                    <w:tc>
                      <w:tcPr>
                        <w:tcW w:w="280" w:type="dxa"/>
                        <w:shd w:val="clear" w:color="auto" w:fill="939598"/>
                      </w:tcPr>
                      <w:p>
                        <w:pPr>
                          <w:pStyle w:val="TableParagraph"/>
                          <w:rPr>
                            <w:sz w:val="16"/>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2896;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4992"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rPr>
          <w:rFonts w:ascii="Times New Roman"/>
          <w:sz w:val="20"/>
        </w:rPr>
      </w:pPr>
    </w:p>
    <w:p>
      <w:pPr>
        <w:pStyle w:val="BodyText"/>
        <w:spacing w:before="11"/>
        <w:rPr>
          <w:rFonts w:ascii="Times New Roman"/>
          <w:sz w:val="14"/>
        </w:rPr>
      </w:pPr>
    </w:p>
    <w:p>
      <w:pPr>
        <w:tabs>
          <w:tab w:pos="1397" w:val="left" w:leader="none"/>
        </w:tabs>
        <w:spacing w:line="240" w:lineRule="auto"/>
        <w:ind w:left="-410" w:right="0" w:firstLine="0"/>
        <w:rPr>
          <w:rFonts w:ascii="Times New Roman"/>
          <w:sz w:val="20"/>
        </w:rPr>
      </w:pPr>
      <w:r>
        <w:rPr>
          <w:rFonts w:ascii="Times New Roman"/>
          <w:position w:val="139"/>
          <w:sz w:val="20"/>
        </w:rPr>
        <w:drawing>
          <wp:inline distT="0" distB="0" distL="0" distR="0">
            <wp:extent cx="152400" cy="152400"/>
            <wp:effectExtent l="0" t="0" r="0" b="0"/>
            <wp:docPr id="635" name="image4.png" descr=""/>
            <wp:cNvGraphicFramePr>
              <a:graphicFrameLocks noChangeAspect="1"/>
            </wp:cNvGraphicFramePr>
            <a:graphic>
              <a:graphicData uri="http://schemas.openxmlformats.org/drawingml/2006/picture">
                <pic:pic>
                  <pic:nvPicPr>
                    <pic:cNvPr id="63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139"/>
          <w:sz w:val="20"/>
        </w:rPr>
      </w:r>
      <w:r>
        <w:rPr>
          <w:rFonts w:ascii="Times New Roman"/>
          <w:position w:val="139"/>
          <w:sz w:val="20"/>
        </w:rPr>
        <w:tab/>
      </w:r>
      <w:r>
        <w:rPr>
          <w:rFonts w:ascii="Times New Roman"/>
          <w:sz w:val="20"/>
        </w:rPr>
        <w:pict>
          <v:shape style="width:454.05pt;height:425.45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045"/>
                    <w:gridCol w:w="2858"/>
                    <w:gridCol w:w="977"/>
                  </w:tblGrid>
                  <w:tr>
                    <w:trPr>
                      <w:trHeight w:val="650" w:hRule="atLeast"/>
                    </w:trPr>
                    <w:tc>
                      <w:tcPr>
                        <w:tcW w:w="9053" w:type="dxa"/>
                        <w:gridSpan w:val="4"/>
                        <w:shd w:val="clear" w:color="auto" w:fill="58595B"/>
                      </w:tcPr>
                      <w:p>
                        <w:pPr>
                          <w:pStyle w:val="TableParagraph"/>
                          <w:spacing w:before="3"/>
                          <w:rPr>
                            <w:sz w:val="20"/>
                          </w:rPr>
                        </w:pPr>
                      </w:p>
                      <w:p>
                        <w:pPr>
                          <w:pStyle w:val="TableParagraph"/>
                          <w:spacing w:before="1"/>
                          <w:ind w:left="1256"/>
                          <w:rPr>
                            <w:b/>
                            <w:sz w:val="16"/>
                          </w:rPr>
                        </w:pPr>
                        <w:r>
                          <w:rPr>
                            <w:b/>
                            <w:color w:val="FFFFFF"/>
                            <w:sz w:val="16"/>
                          </w:rPr>
                          <w:t>EIXO 4 – AÇÕES INTERSETORIAIS, INTERGOVERNAMENTAIS E INTERINSTITUCIONAIS</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045" w:type="dxa"/>
                      </w:tcPr>
                      <w:p>
                        <w:pPr>
                          <w:pStyle w:val="TableParagraph"/>
                          <w:spacing w:before="77"/>
                          <w:ind w:left="1254" w:right="1250"/>
                          <w:jc w:val="center"/>
                          <w:rPr>
                            <w:b/>
                            <w:sz w:val="16"/>
                          </w:rPr>
                        </w:pPr>
                        <w:r>
                          <w:rPr>
                            <w:b/>
                            <w:color w:val="231F20"/>
                            <w:sz w:val="16"/>
                          </w:rPr>
                          <w:t>META</w:t>
                        </w:r>
                      </w:p>
                    </w:tc>
                    <w:tc>
                      <w:tcPr>
                        <w:tcW w:w="2858" w:type="dxa"/>
                      </w:tcPr>
                      <w:p>
                        <w:pPr>
                          <w:pStyle w:val="TableParagraph"/>
                          <w:spacing w:before="77"/>
                          <w:ind w:left="858"/>
                          <w:rPr>
                            <w:b/>
                            <w:sz w:val="16"/>
                          </w:rPr>
                        </w:pPr>
                        <w:r>
                          <w:rPr>
                            <w:b/>
                            <w:color w:val="231F20"/>
                            <w:sz w:val="16"/>
                          </w:rPr>
                          <w:t>RESPONSÁVEIS</w:t>
                        </w:r>
                      </w:p>
                    </w:tc>
                    <w:tc>
                      <w:tcPr>
                        <w:tcW w:w="977" w:type="dxa"/>
                      </w:tcPr>
                      <w:p>
                        <w:pPr>
                          <w:pStyle w:val="TableParagraph"/>
                          <w:spacing w:before="77"/>
                          <w:ind w:left="126"/>
                          <w:rPr>
                            <w:b/>
                            <w:sz w:val="16"/>
                          </w:rPr>
                        </w:pPr>
                        <w:r>
                          <w:rPr>
                            <w:b/>
                            <w:color w:val="231F20"/>
                            <w:sz w:val="16"/>
                          </w:rPr>
                          <w:t>PERÍODO</w:t>
                        </w:r>
                      </w:p>
                    </w:tc>
                  </w:tr>
                  <w:tr>
                    <w:trPr>
                      <w:trHeight w:val="1024" w:hRule="atLeast"/>
                    </w:trPr>
                    <w:tc>
                      <w:tcPr>
                        <w:tcW w:w="2173"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line="249" w:lineRule="auto" w:before="198"/>
                          <w:ind w:left="80" w:right="522"/>
                          <w:rPr>
                            <w:sz w:val="20"/>
                          </w:rPr>
                        </w:pPr>
                        <w:r>
                          <w:rPr>
                            <w:color w:val="231F20"/>
                            <w:sz w:val="20"/>
                          </w:rPr>
                          <w:t>1- FORTALECER AS AÇÕES </w:t>
                        </w:r>
                        <w:r>
                          <w:rPr>
                            <w:color w:val="231F20"/>
                            <w:w w:val="95"/>
                            <w:sz w:val="20"/>
                          </w:rPr>
                          <w:t>INTERSETORIAIS </w:t>
                        </w:r>
                        <w:r>
                          <w:rPr>
                            <w:color w:val="231F20"/>
                            <w:sz w:val="20"/>
                          </w:rPr>
                          <w:t>VOLTADAS ÀEXECUÇÃO</w:t>
                        </w:r>
                      </w:p>
                      <w:p>
                        <w:pPr>
                          <w:pStyle w:val="TableParagraph"/>
                          <w:spacing w:line="249" w:lineRule="auto" w:before="4"/>
                          <w:ind w:left="80" w:right="269"/>
                          <w:rPr>
                            <w:sz w:val="20"/>
                          </w:rPr>
                        </w:pPr>
                        <w:r>
                          <w:rPr>
                            <w:color w:val="231F20"/>
                            <w:sz w:val="20"/>
                          </w:rPr>
                          <w:t>DE MEDIDAS </w:t>
                        </w:r>
                        <w:r>
                          <w:rPr>
                            <w:color w:val="231F20"/>
                            <w:w w:val="95"/>
                            <w:sz w:val="20"/>
                          </w:rPr>
                          <w:t>SOCIOEDUCATIVAS </w:t>
                        </w:r>
                        <w:r>
                          <w:rPr>
                            <w:color w:val="231F20"/>
                            <w:sz w:val="20"/>
                          </w:rPr>
                          <w:t>EM MEIO ABERTO</w:t>
                        </w:r>
                      </w:p>
                    </w:tc>
                    <w:tc>
                      <w:tcPr>
                        <w:tcW w:w="3045" w:type="dxa"/>
                      </w:tcPr>
                      <w:p>
                        <w:pPr>
                          <w:pStyle w:val="TableParagraph"/>
                          <w:tabs>
                            <w:tab w:pos="799" w:val="left" w:leader="none"/>
                          </w:tabs>
                          <w:spacing w:line="249" w:lineRule="auto" w:before="37"/>
                          <w:ind w:left="79" w:right="153"/>
                          <w:rPr>
                            <w:sz w:val="16"/>
                          </w:rPr>
                        </w:pPr>
                        <w:r>
                          <w:rPr>
                            <w:color w:val="231F20"/>
                            <w:sz w:val="16"/>
                          </w:rPr>
                          <w:t>102.</w:t>
                          <w:tab/>
                          <w:t>Aprimoramento dos fluxos de informação e procedimentos entre os atores das</w:t>
                        </w:r>
                        <w:r>
                          <w:rPr>
                            <w:color w:val="231F20"/>
                            <w:spacing w:val="-7"/>
                            <w:sz w:val="16"/>
                          </w:rPr>
                          <w:t> </w:t>
                        </w:r>
                        <w:r>
                          <w:rPr>
                            <w:color w:val="231F20"/>
                            <w:sz w:val="16"/>
                          </w:rPr>
                          <w:t>MSE/MA</w:t>
                        </w:r>
                        <w:r>
                          <w:rPr>
                            <w:color w:val="231F20"/>
                            <w:spacing w:val="-6"/>
                            <w:sz w:val="16"/>
                          </w:rPr>
                          <w:t> </w:t>
                        </w:r>
                        <w:r>
                          <w:rPr>
                            <w:color w:val="231F20"/>
                            <w:sz w:val="16"/>
                          </w:rPr>
                          <w:t>e</w:t>
                        </w:r>
                        <w:r>
                          <w:rPr>
                            <w:color w:val="231F20"/>
                            <w:spacing w:val="-6"/>
                            <w:sz w:val="16"/>
                          </w:rPr>
                          <w:t> </w:t>
                        </w:r>
                        <w:r>
                          <w:rPr>
                            <w:color w:val="231F20"/>
                            <w:sz w:val="16"/>
                          </w:rPr>
                          <w:t>da</w:t>
                        </w:r>
                        <w:r>
                          <w:rPr>
                            <w:color w:val="231F20"/>
                            <w:spacing w:val="-6"/>
                            <w:sz w:val="16"/>
                          </w:rPr>
                          <w:t> </w:t>
                        </w:r>
                        <w:r>
                          <w:rPr>
                            <w:color w:val="231F20"/>
                            <w:sz w:val="16"/>
                          </w:rPr>
                          <w:t>Fundação</w:t>
                        </w:r>
                        <w:r>
                          <w:rPr>
                            <w:color w:val="231F20"/>
                            <w:spacing w:val="-7"/>
                            <w:sz w:val="16"/>
                          </w:rPr>
                          <w:t> </w:t>
                        </w:r>
                        <w:r>
                          <w:rPr>
                            <w:color w:val="231F20"/>
                            <w:sz w:val="16"/>
                          </w:rPr>
                          <w:t>CASA.</w:t>
                        </w:r>
                      </w:p>
                    </w:tc>
                    <w:tc>
                      <w:tcPr>
                        <w:tcW w:w="2858" w:type="dxa"/>
                      </w:tcPr>
                      <w:p>
                        <w:pPr>
                          <w:pStyle w:val="TableParagraph"/>
                          <w:spacing w:line="249" w:lineRule="auto" w:before="37"/>
                          <w:ind w:left="79" w:right="257"/>
                          <w:rPr>
                            <w:sz w:val="16"/>
                          </w:rPr>
                        </w:pPr>
                        <w:r>
                          <w:rPr>
                            <w:color w:val="231F20"/>
                            <w:sz w:val="16"/>
                          </w:rPr>
                          <w:t>Órgão gestor do Sistema Municipal de Atendimento Socioeducativo Conselhos Gestores</w:t>
                        </w:r>
                      </w:p>
                      <w:p>
                        <w:pPr>
                          <w:pStyle w:val="TableParagraph"/>
                          <w:spacing w:line="249" w:lineRule="auto" w:before="2"/>
                          <w:ind w:left="79" w:right="2054"/>
                          <w:rPr>
                            <w:sz w:val="16"/>
                          </w:rPr>
                        </w:pPr>
                        <w:r>
                          <w:rPr>
                            <w:color w:val="231F20"/>
                            <w:sz w:val="16"/>
                          </w:rPr>
                          <w:t>SMADS </w:t>
                        </w:r>
                        <w:r>
                          <w:rPr>
                            <w:color w:val="231F20"/>
                            <w:w w:val="95"/>
                            <w:sz w:val="16"/>
                          </w:rPr>
                          <w:t>SMSE/MA</w:t>
                        </w:r>
                      </w:p>
                    </w:tc>
                    <w:tc>
                      <w:tcPr>
                        <w:tcW w:w="977" w:type="dxa"/>
                      </w:tcPr>
                      <w:p>
                        <w:pPr>
                          <w:pStyle w:val="TableParagraph"/>
                          <w:spacing w:before="37"/>
                          <w:ind w:left="78"/>
                          <w:rPr>
                            <w:sz w:val="16"/>
                          </w:rPr>
                        </w:pPr>
                        <w:r>
                          <w:rPr>
                            <w:color w:val="231F20"/>
                            <w:sz w:val="16"/>
                          </w:rPr>
                          <w:t>2015-2016</w:t>
                        </w:r>
                      </w:p>
                    </w:tc>
                  </w:tr>
                  <w:tr>
                    <w:trPr>
                      <w:trHeight w:val="121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94"/>
                          <w:rPr>
                            <w:sz w:val="16"/>
                          </w:rPr>
                        </w:pPr>
                        <w:r>
                          <w:rPr>
                            <w:color w:val="231F20"/>
                            <w:sz w:val="16"/>
                          </w:rPr>
                          <w:t>103.</w:t>
                          <w:tab/>
                          <w:t>Mobilização</w:t>
                        </w:r>
                        <w:r>
                          <w:rPr>
                            <w:color w:val="231F20"/>
                            <w:spacing w:val="-14"/>
                            <w:sz w:val="16"/>
                          </w:rPr>
                          <w:t> </w:t>
                        </w:r>
                        <w:r>
                          <w:rPr>
                            <w:color w:val="231F20"/>
                            <w:sz w:val="16"/>
                          </w:rPr>
                          <w:t>social</w:t>
                        </w:r>
                        <w:r>
                          <w:rPr>
                            <w:color w:val="231F20"/>
                            <w:spacing w:val="-13"/>
                            <w:sz w:val="16"/>
                          </w:rPr>
                          <w:t> </w:t>
                        </w:r>
                        <w:r>
                          <w:rPr>
                            <w:color w:val="231F20"/>
                            <w:sz w:val="16"/>
                          </w:rPr>
                          <w:t>para</w:t>
                        </w:r>
                        <w:r>
                          <w:rPr>
                            <w:color w:val="231F20"/>
                            <w:spacing w:val="-13"/>
                            <w:sz w:val="16"/>
                          </w:rPr>
                          <w:t> </w:t>
                        </w:r>
                        <w:r>
                          <w:rPr>
                            <w:color w:val="231F20"/>
                            <w:sz w:val="16"/>
                          </w:rPr>
                          <w:t>definição de modelo, visando à implantação de delegacias</w:t>
                        </w:r>
                        <w:r>
                          <w:rPr>
                            <w:color w:val="231F20"/>
                            <w:spacing w:val="-15"/>
                            <w:sz w:val="16"/>
                          </w:rPr>
                          <w:t> </w:t>
                        </w:r>
                        <w:r>
                          <w:rPr>
                            <w:color w:val="231F20"/>
                            <w:sz w:val="16"/>
                          </w:rPr>
                          <w:t>descentralizadas</w:t>
                        </w:r>
                        <w:r>
                          <w:rPr>
                            <w:color w:val="231F20"/>
                            <w:spacing w:val="-15"/>
                            <w:sz w:val="16"/>
                          </w:rPr>
                          <w:t> </w:t>
                        </w:r>
                        <w:r>
                          <w:rPr>
                            <w:color w:val="231F20"/>
                            <w:sz w:val="16"/>
                          </w:rPr>
                          <w:t>especializadas</w:t>
                        </w:r>
                        <w:r>
                          <w:rPr>
                            <w:color w:val="231F20"/>
                            <w:spacing w:val="-14"/>
                            <w:sz w:val="16"/>
                          </w:rPr>
                          <w:t> </w:t>
                        </w:r>
                        <w:r>
                          <w:rPr>
                            <w:color w:val="231F20"/>
                            <w:sz w:val="16"/>
                          </w:rPr>
                          <w:t>e/ ou </w:t>
                        </w:r>
                        <w:r>
                          <w:rPr>
                            <w:color w:val="231F20"/>
                            <w:spacing w:val="-3"/>
                            <w:sz w:val="16"/>
                          </w:rPr>
                          <w:t>NAIs </w:t>
                        </w:r>
                        <w:r>
                          <w:rPr>
                            <w:color w:val="231F20"/>
                            <w:sz w:val="16"/>
                          </w:rPr>
                          <w:t>para o atendimento de crianças e adolescentes, garantindo o funcionamento dos</w:t>
                        </w:r>
                        <w:r>
                          <w:rPr>
                            <w:color w:val="231F20"/>
                            <w:spacing w:val="-11"/>
                            <w:sz w:val="16"/>
                          </w:rPr>
                          <w:t> </w:t>
                        </w:r>
                        <w:r>
                          <w:rPr>
                            <w:color w:val="231F20"/>
                            <w:sz w:val="16"/>
                          </w:rPr>
                          <w:t>serviços</w:t>
                        </w:r>
                        <w:r>
                          <w:rPr>
                            <w:color w:val="231F20"/>
                            <w:spacing w:val="-11"/>
                            <w:sz w:val="16"/>
                          </w:rPr>
                          <w:t> </w:t>
                        </w:r>
                        <w:r>
                          <w:rPr>
                            <w:color w:val="231F20"/>
                            <w:sz w:val="16"/>
                          </w:rPr>
                          <w:t>com</w:t>
                        </w:r>
                        <w:r>
                          <w:rPr>
                            <w:color w:val="231F20"/>
                            <w:spacing w:val="-10"/>
                            <w:sz w:val="16"/>
                          </w:rPr>
                          <w:t> </w:t>
                        </w:r>
                        <w:r>
                          <w:rPr>
                            <w:color w:val="231F20"/>
                            <w:sz w:val="16"/>
                          </w:rPr>
                          <w:t>profissionais</w:t>
                        </w:r>
                        <w:r>
                          <w:rPr>
                            <w:color w:val="231F20"/>
                            <w:spacing w:val="-11"/>
                            <w:sz w:val="16"/>
                          </w:rPr>
                          <w:t> </w:t>
                        </w:r>
                        <w:r>
                          <w:rPr>
                            <w:color w:val="231F20"/>
                            <w:sz w:val="16"/>
                          </w:rPr>
                          <w:t>qualificados.</w:t>
                        </w:r>
                      </w:p>
                    </w:tc>
                    <w:tc>
                      <w:tcPr>
                        <w:tcW w:w="2858" w:type="dxa"/>
                      </w:tcPr>
                      <w:p>
                        <w:pPr>
                          <w:pStyle w:val="TableParagraph"/>
                          <w:spacing w:line="249" w:lineRule="auto" w:before="37"/>
                          <w:ind w:left="79" w:right="974"/>
                          <w:rPr>
                            <w:sz w:val="16"/>
                          </w:rPr>
                        </w:pPr>
                        <w:r>
                          <w:rPr>
                            <w:color w:val="231F20"/>
                            <w:sz w:val="16"/>
                          </w:rPr>
                          <w:t>Órgão Gestor do SIMASE Comissão Interinstitucional</w:t>
                        </w:r>
                      </w:p>
                    </w:tc>
                    <w:tc>
                      <w:tcPr>
                        <w:tcW w:w="977" w:type="dxa"/>
                      </w:tcPr>
                      <w:p>
                        <w:pPr>
                          <w:pStyle w:val="TableParagraph"/>
                          <w:spacing w:before="37"/>
                          <w:ind w:left="78"/>
                          <w:rPr>
                            <w:sz w:val="16"/>
                          </w:rPr>
                        </w:pPr>
                        <w:r>
                          <w:rPr>
                            <w:color w:val="231F20"/>
                            <w:sz w:val="16"/>
                          </w:rPr>
                          <w:t>2016-2025</w:t>
                        </w:r>
                      </w:p>
                    </w:tc>
                  </w:tr>
                  <w:tr>
                    <w:trPr>
                      <w:trHeight w:val="1259"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390"/>
                          <w:rPr>
                            <w:sz w:val="16"/>
                          </w:rPr>
                        </w:pPr>
                        <w:r>
                          <w:rPr>
                            <w:color w:val="231F20"/>
                            <w:sz w:val="16"/>
                          </w:rPr>
                          <w:t>104.</w:t>
                          <w:tab/>
                          <w:t>Criação da Escola</w:t>
                        </w:r>
                        <w:r>
                          <w:rPr>
                            <w:color w:val="231F20"/>
                            <w:spacing w:val="-27"/>
                            <w:sz w:val="16"/>
                          </w:rPr>
                          <w:t> </w:t>
                        </w:r>
                        <w:r>
                          <w:rPr>
                            <w:color w:val="231F20"/>
                            <w:sz w:val="16"/>
                          </w:rPr>
                          <w:t>Municipal de Socioeducação sintonizada com</w:t>
                        </w:r>
                        <w:r>
                          <w:rPr>
                            <w:color w:val="231F20"/>
                            <w:spacing w:val="-19"/>
                            <w:sz w:val="16"/>
                          </w:rPr>
                          <w:t> </w:t>
                        </w:r>
                        <w:r>
                          <w:rPr>
                            <w:color w:val="231F20"/>
                            <w:sz w:val="16"/>
                          </w:rPr>
                          <w:t>os</w:t>
                        </w:r>
                      </w:p>
                      <w:p>
                        <w:pPr>
                          <w:pStyle w:val="TableParagraph"/>
                          <w:spacing w:line="249" w:lineRule="auto" w:before="1"/>
                          <w:ind w:left="79"/>
                          <w:rPr>
                            <w:sz w:val="16"/>
                          </w:rPr>
                        </w:pPr>
                        <w:r>
                          <w:rPr>
                            <w:color w:val="231F20"/>
                            <w:sz w:val="16"/>
                          </w:rPr>
                          <w:t>princípios e diretrizes da Escola Estadual de Socioeducação e com a Escola Nacional de Socioeducação.</w:t>
                        </w:r>
                      </w:p>
                    </w:tc>
                    <w:tc>
                      <w:tcPr>
                        <w:tcW w:w="2858" w:type="dxa"/>
                      </w:tcPr>
                      <w:p>
                        <w:pPr>
                          <w:pStyle w:val="TableParagraph"/>
                          <w:spacing w:before="37"/>
                          <w:ind w:left="79"/>
                          <w:rPr>
                            <w:sz w:val="16"/>
                          </w:rPr>
                        </w:pPr>
                        <w:r>
                          <w:rPr>
                            <w:color w:val="231F20"/>
                            <w:sz w:val="16"/>
                          </w:rPr>
                          <w:t>SMADS</w:t>
                        </w:r>
                      </w:p>
                      <w:p>
                        <w:pPr>
                          <w:pStyle w:val="TableParagraph"/>
                          <w:spacing w:before="8"/>
                          <w:ind w:left="79"/>
                          <w:rPr>
                            <w:sz w:val="16"/>
                          </w:rPr>
                        </w:pPr>
                        <w:r>
                          <w:rPr>
                            <w:color w:val="231F20"/>
                            <w:sz w:val="16"/>
                          </w:rPr>
                          <w:t>Comissão Interinstitucional</w:t>
                        </w:r>
                      </w:p>
                      <w:p>
                        <w:pPr>
                          <w:pStyle w:val="TableParagraph"/>
                          <w:spacing w:line="249" w:lineRule="auto" w:before="8"/>
                          <w:ind w:left="79"/>
                          <w:rPr>
                            <w:sz w:val="16"/>
                          </w:rPr>
                        </w:pPr>
                        <w:r>
                          <w:rPr>
                            <w:color w:val="231F20"/>
                            <w:sz w:val="16"/>
                          </w:rPr>
                          <w:t>Órgão gestor do Sistema Municipal de Atendimento Socioeducativo</w:t>
                        </w:r>
                      </w:p>
                      <w:p>
                        <w:pPr>
                          <w:pStyle w:val="TableParagraph"/>
                          <w:spacing w:line="249" w:lineRule="auto" w:before="1"/>
                          <w:ind w:left="79"/>
                          <w:rPr>
                            <w:sz w:val="16"/>
                          </w:rPr>
                        </w:pPr>
                        <w:r>
                          <w:rPr>
                            <w:color w:val="231F20"/>
                            <w:sz w:val="16"/>
                          </w:rPr>
                          <w:t>Secretaria Nacional dos Direitos Huma- nos</w:t>
                        </w:r>
                      </w:p>
                    </w:tc>
                    <w:tc>
                      <w:tcPr>
                        <w:tcW w:w="977" w:type="dxa"/>
                      </w:tcPr>
                      <w:p>
                        <w:pPr>
                          <w:pStyle w:val="TableParagraph"/>
                          <w:spacing w:before="37"/>
                          <w:ind w:left="78"/>
                          <w:rPr>
                            <w:sz w:val="16"/>
                          </w:rPr>
                        </w:pPr>
                        <w:r>
                          <w:rPr>
                            <w:color w:val="231F20"/>
                            <w:sz w:val="16"/>
                          </w:rPr>
                          <w:t>2015-2017</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73"/>
                          <w:rPr>
                            <w:sz w:val="16"/>
                          </w:rPr>
                        </w:pPr>
                        <w:r>
                          <w:rPr>
                            <w:color w:val="231F20"/>
                            <w:sz w:val="16"/>
                          </w:rPr>
                          <w:t>105.</w:t>
                          <w:tab/>
                          <w:t>Propor agenda QUADRIMES- TRAL</w:t>
                        </w:r>
                        <w:r>
                          <w:rPr>
                            <w:color w:val="231F20"/>
                            <w:spacing w:val="-6"/>
                            <w:sz w:val="16"/>
                          </w:rPr>
                          <w:t> </w:t>
                        </w:r>
                        <w:r>
                          <w:rPr>
                            <w:color w:val="231F20"/>
                            <w:sz w:val="16"/>
                          </w:rPr>
                          <w:t>de</w:t>
                        </w:r>
                        <w:r>
                          <w:rPr>
                            <w:color w:val="231F20"/>
                            <w:spacing w:val="-5"/>
                            <w:sz w:val="16"/>
                          </w:rPr>
                          <w:t> </w:t>
                        </w:r>
                        <w:r>
                          <w:rPr>
                            <w:color w:val="231F20"/>
                            <w:sz w:val="16"/>
                          </w:rPr>
                          <w:t>encontro</w:t>
                        </w:r>
                        <w:r>
                          <w:rPr>
                            <w:color w:val="231F20"/>
                            <w:spacing w:val="-5"/>
                            <w:sz w:val="16"/>
                          </w:rPr>
                          <w:t> </w:t>
                        </w:r>
                        <w:r>
                          <w:rPr>
                            <w:color w:val="231F20"/>
                            <w:sz w:val="16"/>
                          </w:rPr>
                          <w:t>com</w:t>
                        </w:r>
                        <w:r>
                          <w:rPr>
                            <w:color w:val="231F20"/>
                            <w:spacing w:val="-5"/>
                            <w:sz w:val="16"/>
                          </w:rPr>
                          <w:t> </w:t>
                        </w:r>
                        <w:r>
                          <w:rPr>
                            <w:color w:val="231F20"/>
                            <w:sz w:val="16"/>
                          </w:rPr>
                          <w:t>Judiciário</w:t>
                        </w:r>
                        <w:r>
                          <w:rPr>
                            <w:color w:val="231F20"/>
                            <w:spacing w:val="-5"/>
                            <w:sz w:val="16"/>
                          </w:rPr>
                          <w:t> </w:t>
                        </w:r>
                        <w:r>
                          <w:rPr>
                            <w:color w:val="231F20"/>
                            <w:sz w:val="16"/>
                          </w:rPr>
                          <w:t>para</w:t>
                        </w:r>
                        <w:r>
                          <w:rPr>
                            <w:color w:val="231F20"/>
                            <w:spacing w:val="-5"/>
                            <w:sz w:val="16"/>
                          </w:rPr>
                          <w:t> </w:t>
                        </w:r>
                        <w:r>
                          <w:rPr>
                            <w:color w:val="231F20"/>
                            <w:sz w:val="16"/>
                          </w:rPr>
                          <w:t>dis- cussão</w:t>
                        </w:r>
                        <w:r>
                          <w:rPr>
                            <w:color w:val="231F20"/>
                            <w:spacing w:val="-7"/>
                            <w:sz w:val="16"/>
                          </w:rPr>
                          <w:t> </w:t>
                        </w:r>
                        <w:r>
                          <w:rPr>
                            <w:color w:val="231F20"/>
                            <w:sz w:val="16"/>
                          </w:rPr>
                          <w:t>de</w:t>
                        </w:r>
                        <w:r>
                          <w:rPr>
                            <w:color w:val="231F20"/>
                            <w:spacing w:val="-7"/>
                            <w:sz w:val="16"/>
                          </w:rPr>
                          <w:t> </w:t>
                        </w:r>
                        <w:r>
                          <w:rPr>
                            <w:color w:val="231F20"/>
                            <w:sz w:val="16"/>
                          </w:rPr>
                          <w:t>fluxos</w:t>
                        </w:r>
                        <w:r>
                          <w:rPr>
                            <w:color w:val="231F20"/>
                            <w:spacing w:val="-7"/>
                            <w:sz w:val="16"/>
                          </w:rPr>
                          <w:t> </w:t>
                        </w:r>
                        <w:r>
                          <w:rPr>
                            <w:color w:val="231F20"/>
                            <w:sz w:val="16"/>
                          </w:rPr>
                          <w:t>e</w:t>
                        </w:r>
                        <w:r>
                          <w:rPr>
                            <w:color w:val="231F20"/>
                            <w:spacing w:val="-7"/>
                            <w:sz w:val="16"/>
                          </w:rPr>
                          <w:t> </w:t>
                        </w:r>
                        <w:r>
                          <w:rPr>
                            <w:color w:val="231F20"/>
                            <w:sz w:val="16"/>
                          </w:rPr>
                          <w:t>procedimentos</w:t>
                        </w:r>
                        <w:r>
                          <w:rPr>
                            <w:color w:val="231F20"/>
                            <w:spacing w:val="-7"/>
                            <w:sz w:val="16"/>
                          </w:rPr>
                          <w:t> </w:t>
                        </w:r>
                        <w:r>
                          <w:rPr>
                            <w:color w:val="231F20"/>
                            <w:sz w:val="16"/>
                          </w:rPr>
                          <w:t>técnicos.</w:t>
                        </w:r>
                      </w:p>
                    </w:tc>
                    <w:tc>
                      <w:tcPr>
                        <w:tcW w:w="2858" w:type="dxa"/>
                      </w:tcPr>
                      <w:p>
                        <w:pPr>
                          <w:pStyle w:val="TableParagraph"/>
                          <w:spacing w:line="249" w:lineRule="auto" w:before="37"/>
                          <w:ind w:left="79" w:right="55"/>
                          <w:rPr>
                            <w:sz w:val="16"/>
                          </w:rPr>
                        </w:pPr>
                        <w:r>
                          <w:rPr>
                            <w:color w:val="231F20"/>
                            <w:sz w:val="16"/>
                          </w:rPr>
                          <w:t>Comissão Interinstitucional SMADS/Órgão</w:t>
                        </w:r>
                        <w:r>
                          <w:rPr>
                            <w:color w:val="231F20"/>
                            <w:spacing w:val="-12"/>
                            <w:sz w:val="16"/>
                          </w:rPr>
                          <w:t> </w:t>
                        </w:r>
                        <w:r>
                          <w:rPr>
                            <w:color w:val="231F20"/>
                            <w:sz w:val="16"/>
                          </w:rPr>
                          <w:t>gestor</w:t>
                        </w:r>
                        <w:r>
                          <w:rPr>
                            <w:color w:val="231F20"/>
                            <w:spacing w:val="-11"/>
                            <w:sz w:val="16"/>
                          </w:rPr>
                          <w:t> </w:t>
                        </w:r>
                        <w:r>
                          <w:rPr>
                            <w:color w:val="231F20"/>
                            <w:sz w:val="16"/>
                          </w:rPr>
                          <w:t>do</w:t>
                        </w:r>
                        <w:r>
                          <w:rPr>
                            <w:color w:val="231F20"/>
                            <w:spacing w:val="-11"/>
                            <w:sz w:val="16"/>
                          </w:rPr>
                          <w:t> </w:t>
                        </w:r>
                        <w:r>
                          <w:rPr>
                            <w:color w:val="231F20"/>
                            <w:sz w:val="16"/>
                          </w:rPr>
                          <w:t>Sistema</w:t>
                        </w:r>
                        <w:r>
                          <w:rPr>
                            <w:color w:val="231F20"/>
                            <w:spacing w:val="-11"/>
                            <w:sz w:val="16"/>
                          </w:rPr>
                          <w:t> </w:t>
                        </w:r>
                        <w:r>
                          <w:rPr>
                            <w:color w:val="231F20"/>
                            <w:sz w:val="16"/>
                          </w:rPr>
                          <w:t>Munici- pal de Atendimento Socioeducativo SEDH</w:t>
                        </w:r>
                      </w:p>
                    </w:tc>
                    <w:tc>
                      <w:tcPr>
                        <w:tcW w:w="977" w:type="dxa"/>
                      </w:tcPr>
                      <w:p>
                        <w:pPr>
                          <w:pStyle w:val="TableParagraph"/>
                          <w:spacing w:before="37"/>
                          <w:ind w:left="78"/>
                          <w:rPr>
                            <w:sz w:val="16"/>
                          </w:rPr>
                        </w:pPr>
                        <w:r>
                          <w:rPr>
                            <w:color w:val="231F20"/>
                            <w:sz w:val="16"/>
                          </w:rPr>
                          <w:t>2015-2016</w:t>
                        </w:r>
                      </w:p>
                    </w:tc>
                  </w:tr>
                  <w:tr>
                    <w:trPr>
                      <w:trHeight w:val="198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58"/>
                          <w:rPr>
                            <w:sz w:val="16"/>
                          </w:rPr>
                        </w:pPr>
                        <w:r>
                          <w:rPr>
                            <w:color w:val="231F20"/>
                            <w:sz w:val="16"/>
                          </w:rPr>
                          <w:t>106.</w:t>
                          <w:tab/>
                          <w:t>Desenvolver ações em conjunto com o Estado e a União para estabelecer planos integrados e articulados visando as- segurar a oferta de educação escolar regular/ profissionalizante para adolescentes/jovens, com características e modalidades</w:t>
                        </w:r>
                        <w:r>
                          <w:rPr>
                            <w:color w:val="231F20"/>
                            <w:spacing w:val="-15"/>
                            <w:sz w:val="16"/>
                          </w:rPr>
                          <w:t> </w:t>
                        </w:r>
                        <w:r>
                          <w:rPr>
                            <w:color w:val="231F20"/>
                            <w:sz w:val="16"/>
                          </w:rPr>
                          <w:t>adequadas às suas necessidades e disponibilidades, garantindo-se a todos condições de acesso e permanência na escola e em especial aos que trabalham.</w:t>
                        </w:r>
                      </w:p>
                    </w:tc>
                    <w:tc>
                      <w:tcPr>
                        <w:tcW w:w="2858" w:type="dxa"/>
                      </w:tcPr>
                      <w:p>
                        <w:pPr>
                          <w:pStyle w:val="TableParagraph"/>
                          <w:spacing w:line="249" w:lineRule="auto" w:before="37"/>
                          <w:ind w:left="79" w:right="912"/>
                          <w:rPr>
                            <w:sz w:val="16"/>
                          </w:rPr>
                        </w:pPr>
                        <w:r>
                          <w:rPr>
                            <w:color w:val="231F20"/>
                            <w:sz w:val="16"/>
                          </w:rPr>
                          <w:t>Órgão Gestor do SIMASE Comissão Insterinstitucional SEE</w:t>
                        </w:r>
                      </w:p>
                    </w:tc>
                    <w:tc>
                      <w:tcPr>
                        <w:tcW w:w="977" w:type="dxa"/>
                      </w:tcPr>
                      <w:p>
                        <w:pPr>
                          <w:pStyle w:val="TableParagraph"/>
                          <w:spacing w:before="37"/>
                          <w:ind w:left="78"/>
                          <w:rPr>
                            <w:sz w:val="16"/>
                          </w:rPr>
                        </w:pPr>
                        <w:r>
                          <w:rPr>
                            <w:color w:val="231F20"/>
                            <w:sz w:val="16"/>
                          </w:rPr>
                          <w:t>2016-2025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80"/>
                          <w:rPr>
                            <w:sz w:val="16"/>
                          </w:rPr>
                        </w:pPr>
                        <w:r>
                          <w:rPr>
                            <w:color w:val="231F20"/>
                            <w:sz w:val="16"/>
                          </w:rPr>
                          <w:t>107.</w:t>
                          <w:tab/>
                          <w:t>Fortalecimento das ações de sensibilização e/ou capacitação desenvol- vidas pelas demais secretarias e órgãos, na temática socioeducativa, por meio de</w:t>
                        </w:r>
                        <w:r>
                          <w:rPr>
                            <w:color w:val="231F20"/>
                            <w:spacing w:val="-22"/>
                            <w:sz w:val="16"/>
                          </w:rPr>
                          <w:t> </w:t>
                        </w:r>
                        <w:r>
                          <w:rPr>
                            <w:color w:val="231F20"/>
                            <w:sz w:val="16"/>
                          </w:rPr>
                          <w:t>apoio técnico.</w:t>
                        </w:r>
                      </w:p>
                    </w:tc>
                    <w:tc>
                      <w:tcPr>
                        <w:tcW w:w="2858" w:type="dxa"/>
                      </w:tcPr>
                      <w:p>
                        <w:pPr>
                          <w:pStyle w:val="TableParagraph"/>
                          <w:spacing w:before="37"/>
                          <w:ind w:left="79"/>
                          <w:rPr>
                            <w:sz w:val="16"/>
                          </w:rPr>
                        </w:pPr>
                        <w:r>
                          <w:rPr>
                            <w:color w:val="231F20"/>
                            <w:sz w:val="16"/>
                          </w:rPr>
                          <w:t>SMADS</w:t>
                        </w:r>
                      </w:p>
                      <w:p>
                        <w:pPr>
                          <w:pStyle w:val="TableParagraph"/>
                          <w:spacing w:line="249" w:lineRule="auto" w:before="8"/>
                          <w:ind w:left="79"/>
                          <w:rPr>
                            <w:sz w:val="16"/>
                          </w:rPr>
                        </w:pPr>
                        <w:r>
                          <w:rPr>
                            <w:color w:val="231F20"/>
                            <w:sz w:val="16"/>
                          </w:rPr>
                          <w:t>Órgão gestor do Sistema Municipal de Atendimento Socioeducativo</w:t>
                        </w:r>
                      </w:p>
                      <w:p>
                        <w:pPr>
                          <w:pStyle w:val="TableParagraph"/>
                          <w:spacing w:before="1"/>
                          <w:ind w:left="79"/>
                          <w:rPr>
                            <w:sz w:val="16"/>
                          </w:rPr>
                        </w:pPr>
                        <w:r>
                          <w:rPr>
                            <w:color w:val="231F20"/>
                            <w:sz w:val="16"/>
                          </w:rPr>
                          <w:t>Secretaria Especial dos Direitos Humanos</w:t>
                        </w:r>
                      </w:p>
                    </w:tc>
                    <w:tc>
                      <w:tcPr>
                        <w:tcW w:w="977" w:type="dxa"/>
                      </w:tcPr>
                      <w:p>
                        <w:pPr>
                          <w:pStyle w:val="TableParagraph"/>
                          <w:spacing w:before="37"/>
                          <w:ind w:left="78"/>
                          <w:rPr>
                            <w:sz w:val="16"/>
                          </w:rPr>
                        </w:pPr>
                        <w:r>
                          <w:rPr>
                            <w:color w:val="231F20"/>
                            <w:sz w:val="16"/>
                          </w:rPr>
                          <w:t>2016-2025</w:t>
                        </w: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pStyle w:val="BodyText"/>
        <w:spacing w:before="113"/>
        <w:ind w:left="481"/>
        <w:rPr>
          <w:rFonts w:ascii="Times New Roman"/>
        </w:rPr>
      </w:pPr>
      <w:r>
        <w:rPr>
          <w:rFonts w:ascii="Times New Roman"/>
          <w:color w:val="6D6E71"/>
        </w:rPr>
        <w:t>100</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508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5136">
            <wp:simplePos x="0" y="0"/>
            <wp:positionH relativeFrom="page">
              <wp:posOffset>7921955</wp:posOffset>
            </wp:positionH>
            <wp:positionV relativeFrom="page">
              <wp:posOffset>5536501</wp:posOffset>
            </wp:positionV>
            <wp:extent cx="152400" cy="152400"/>
            <wp:effectExtent l="0" t="0" r="0" b="0"/>
            <wp:wrapNone/>
            <wp:docPr id="637" name="image4.png" descr=""/>
            <wp:cNvGraphicFramePr>
              <a:graphicFrameLocks noChangeAspect="1"/>
            </wp:cNvGraphicFramePr>
            <a:graphic>
              <a:graphicData uri="http://schemas.openxmlformats.org/drawingml/2006/picture">
                <pic:pic>
                  <pic:nvPicPr>
                    <pic:cNvPr id="63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4"/>
                          </w:rPr>
                        </w:pPr>
                      </w:p>
                    </w:tc>
                    <w:tc>
                      <w:tcPr>
                        <w:tcW w:w="280" w:type="dxa"/>
                        <w:shd w:val="clear" w:color="auto" w:fill="191919"/>
                      </w:tcPr>
                      <w:p>
                        <w:pPr>
                          <w:pStyle w:val="TableParagraph"/>
                          <w:rPr>
                            <w:sz w:val="14"/>
                          </w:rPr>
                        </w:pPr>
                      </w:p>
                    </w:tc>
                    <w:tc>
                      <w:tcPr>
                        <w:tcW w:w="280" w:type="dxa"/>
                        <w:shd w:val="clear" w:color="auto" w:fill="323232"/>
                      </w:tcPr>
                      <w:p>
                        <w:pPr>
                          <w:pStyle w:val="TableParagraph"/>
                          <w:rPr>
                            <w:sz w:val="14"/>
                          </w:rPr>
                        </w:pPr>
                      </w:p>
                    </w:tc>
                    <w:tc>
                      <w:tcPr>
                        <w:tcW w:w="280" w:type="dxa"/>
                        <w:shd w:val="clear" w:color="auto" w:fill="4C4C4C"/>
                      </w:tcPr>
                      <w:p>
                        <w:pPr>
                          <w:pStyle w:val="TableParagraph"/>
                          <w:rPr>
                            <w:sz w:val="14"/>
                          </w:rPr>
                        </w:pPr>
                      </w:p>
                    </w:tc>
                    <w:tc>
                      <w:tcPr>
                        <w:tcW w:w="280" w:type="dxa"/>
                        <w:shd w:val="clear" w:color="auto" w:fill="666666"/>
                      </w:tcPr>
                      <w:p>
                        <w:pPr>
                          <w:pStyle w:val="TableParagraph"/>
                          <w:rPr>
                            <w:sz w:val="14"/>
                          </w:rPr>
                        </w:pPr>
                      </w:p>
                    </w:tc>
                    <w:tc>
                      <w:tcPr>
                        <w:tcW w:w="280" w:type="dxa"/>
                        <w:shd w:val="clear" w:color="auto" w:fill="7F7F7F"/>
                      </w:tcPr>
                      <w:p>
                        <w:pPr>
                          <w:pStyle w:val="TableParagraph"/>
                          <w:rPr>
                            <w:sz w:val="14"/>
                          </w:rPr>
                        </w:pPr>
                      </w:p>
                    </w:tc>
                    <w:tc>
                      <w:tcPr>
                        <w:tcW w:w="280" w:type="dxa"/>
                        <w:shd w:val="clear" w:color="auto" w:fill="999999"/>
                      </w:tcPr>
                      <w:p>
                        <w:pPr>
                          <w:pStyle w:val="TableParagraph"/>
                          <w:rPr>
                            <w:sz w:val="14"/>
                          </w:rPr>
                        </w:pPr>
                      </w:p>
                    </w:tc>
                    <w:tc>
                      <w:tcPr>
                        <w:tcW w:w="280" w:type="dxa"/>
                        <w:shd w:val="clear" w:color="auto" w:fill="B2B2B2"/>
                      </w:tcPr>
                      <w:p>
                        <w:pPr>
                          <w:pStyle w:val="TableParagraph"/>
                          <w:rPr>
                            <w:sz w:val="14"/>
                          </w:rPr>
                        </w:pPr>
                      </w:p>
                    </w:tc>
                    <w:tc>
                      <w:tcPr>
                        <w:tcW w:w="280" w:type="dxa"/>
                        <w:shd w:val="clear" w:color="auto" w:fill="CCCCCC"/>
                      </w:tcPr>
                      <w:p>
                        <w:pPr>
                          <w:pStyle w:val="TableParagraph"/>
                          <w:rPr>
                            <w:sz w:val="14"/>
                          </w:rPr>
                        </w:pPr>
                      </w:p>
                    </w:tc>
                    <w:tc>
                      <w:tcPr>
                        <w:tcW w:w="280" w:type="dxa"/>
                        <w:shd w:val="clear" w:color="auto" w:fill="E5E5E5"/>
                      </w:tcPr>
                      <w:p>
                        <w:pPr>
                          <w:pStyle w:val="TableParagraph"/>
                          <w:rPr>
                            <w:sz w:val="14"/>
                          </w:rPr>
                        </w:pPr>
                      </w:p>
                    </w:tc>
                    <w:tc>
                      <w:tcPr>
                        <w:tcW w:w="280" w:type="dxa"/>
                      </w:tcPr>
                      <w:p>
                        <w:pPr>
                          <w:pStyle w:val="TableParagraph"/>
                          <w:rPr>
                            <w:sz w:val="14"/>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39" name="image4.png" descr=""/>
            <wp:cNvGraphicFramePr>
              <a:graphicFrameLocks noChangeAspect="1"/>
            </wp:cNvGraphicFramePr>
            <a:graphic>
              <a:graphicData uri="http://schemas.openxmlformats.org/drawingml/2006/picture">
                <pic:pic>
                  <pic:nvPicPr>
                    <pic:cNvPr id="64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4"/>
                          </w:rPr>
                        </w:pPr>
                      </w:p>
                    </w:tc>
                    <w:tc>
                      <w:tcPr>
                        <w:tcW w:w="280" w:type="dxa"/>
                        <w:shd w:val="clear" w:color="auto" w:fill="EC008C"/>
                      </w:tcPr>
                      <w:p>
                        <w:pPr>
                          <w:pStyle w:val="TableParagraph"/>
                          <w:rPr>
                            <w:sz w:val="14"/>
                          </w:rPr>
                        </w:pPr>
                      </w:p>
                    </w:tc>
                    <w:tc>
                      <w:tcPr>
                        <w:tcW w:w="280" w:type="dxa"/>
                        <w:shd w:val="clear" w:color="auto" w:fill="00AEEF"/>
                      </w:tcPr>
                      <w:p>
                        <w:pPr>
                          <w:pStyle w:val="TableParagraph"/>
                          <w:rPr>
                            <w:sz w:val="14"/>
                          </w:rPr>
                        </w:pPr>
                      </w:p>
                    </w:tc>
                    <w:tc>
                      <w:tcPr>
                        <w:tcW w:w="280" w:type="dxa"/>
                        <w:tcBorders>
                          <w:right w:val="single" w:sz="12" w:space="0" w:color="595959"/>
                        </w:tcBorders>
                        <w:shd w:val="clear" w:color="auto" w:fill="2E3092"/>
                      </w:tcPr>
                      <w:p>
                        <w:pPr>
                          <w:pStyle w:val="TableParagraph"/>
                          <w:rPr>
                            <w:sz w:val="14"/>
                          </w:rPr>
                        </w:pPr>
                      </w:p>
                    </w:tc>
                    <w:tc>
                      <w:tcPr>
                        <w:tcW w:w="280" w:type="dxa"/>
                        <w:tcBorders>
                          <w:left w:val="single" w:sz="12" w:space="0" w:color="595959"/>
                          <w:right w:val="single" w:sz="12" w:space="0" w:color="595959"/>
                        </w:tcBorders>
                        <w:shd w:val="clear" w:color="auto" w:fill="00A650"/>
                      </w:tcPr>
                      <w:p>
                        <w:pPr>
                          <w:pStyle w:val="TableParagraph"/>
                          <w:rPr>
                            <w:sz w:val="14"/>
                          </w:rPr>
                        </w:pPr>
                      </w:p>
                    </w:tc>
                    <w:tc>
                      <w:tcPr>
                        <w:tcW w:w="280" w:type="dxa"/>
                        <w:tcBorders>
                          <w:left w:val="single" w:sz="12" w:space="0" w:color="595959"/>
                        </w:tcBorders>
                        <w:shd w:val="clear" w:color="auto" w:fill="ED1C24"/>
                      </w:tcPr>
                      <w:p>
                        <w:pPr>
                          <w:pStyle w:val="TableParagraph"/>
                          <w:rPr>
                            <w:sz w:val="14"/>
                          </w:rPr>
                        </w:pPr>
                      </w:p>
                    </w:tc>
                    <w:tc>
                      <w:tcPr>
                        <w:tcW w:w="280" w:type="dxa"/>
                        <w:shd w:val="clear" w:color="auto" w:fill="231F20"/>
                      </w:tcPr>
                      <w:p>
                        <w:pPr>
                          <w:pStyle w:val="TableParagraph"/>
                          <w:rPr>
                            <w:sz w:val="14"/>
                          </w:rPr>
                        </w:pPr>
                      </w:p>
                    </w:tc>
                    <w:tc>
                      <w:tcPr>
                        <w:tcW w:w="280" w:type="dxa"/>
                        <w:shd w:val="clear" w:color="auto" w:fill="FFF799"/>
                      </w:tcPr>
                      <w:p>
                        <w:pPr>
                          <w:pStyle w:val="TableParagraph"/>
                          <w:rPr>
                            <w:sz w:val="14"/>
                          </w:rPr>
                        </w:pPr>
                      </w:p>
                    </w:tc>
                    <w:tc>
                      <w:tcPr>
                        <w:tcW w:w="280" w:type="dxa"/>
                        <w:shd w:val="clear" w:color="auto" w:fill="F49AC1"/>
                      </w:tcPr>
                      <w:p>
                        <w:pPr>
                          <w:pStyle w:val="TableParagraph"/>
                          <w:rPr>
                            <w:sz w:val="14"/>
                          </w:rPr>
                        </w:pPr>
                      </w:p>
                    </w:tc>
                    <w:tc>
                      <w:tcPr>
                        <w:tcW w:w="280" w:type="dxa"/>
                        <w:shd w:val="clear" w:color="auto" w:fill="6DCFF6"/>
                      </w:tcPr>
                      <w:p>
                        <w:pPr>
                          <w:pStyle w:val="TableParagraph"/>
                          <w:rPr>
                            <w:sz w:val="14"/>
                          </w:rPr>
                        </w:pPr>
                      </w:p>
                    </w:tc>
                    <w:tc>
                      <w:tcPr>
                        <w:tcW w:w="280" w:type="dxa"/>
                        <w:shd w:val="clear" w:color="auto" w:fill="939598"/>
                      </w:tcPr>
                      <w:p>
                        <w:pPr>
                          <w:pStyle w:val="TableParagraph"/>
                          <w:rPr>
                            <w:sz w:val="14"/>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3698" w:right="0" w:firstLine="0"/>
        <w:jc w:val="left"/>
        <w:rPr>
          <w:rFonts w:ascii="Times New Roman" w:hAnsi="Times New Roman"/>
          <w:sz w:val="14"/>
        </w:rPr>
      </w:pPr>
      <w:r>
        <w:rPr/>
        <w:pict>
          <v:line style="position:absolute;mso-position-horizontal-relative:page;mso-position-vertical-relative:paragraph;z-index:13016;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5112" from="616.276001pt,-30.639816pt" to="616.276001pt,-45.639816pt" stroked="true" strokeweight=".25pt" strokecolor="#000000">
            <v:stroke dashstyle="solid"/>
            <w10:wrap type="none"/>
          </v:line>
        </w:pict>
      </w:r>
      <w:r>
        <w:rPr>
          <w:rFonts w:ascii="Times New Roman" w:hAnsi="Times New Roman"/>
          <w:color w:val="6D6E71"/>
          <w:sz w:val="14"/>
        </w:rPr>
        <w:t>PLANO DE AÇÃO - PLANO DECENAL DE ATENDIMENTO SOCIOEDUCATIVO DE SÃO PAULO - 2015 - 2025</w:t>
      </w: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tabs>
          <w:tab w:pos="1397" w:val="left" w:leader="none"/>
        </w:tabs>
        <w:spacing w:line="240" w:lineRule="auto"/>
        <w:ind w:left="-410" w:right="0" w:firstLine="0"/>
        <w:rPr>
          <w:rFonts w:ascii="Times New Roman"/>
          <w:sz w:val="20"/>
        </w:rPr>
      </w:pPr>
      <w:r>
        <w:rPr>
          <w:rFonts w:ascii="Times New Roman"/>
          <w:position w:val="369"/>
          <w:sz w:val="20"/>
        </w:rPr>
        <w:drawing>
          <wp:inline distT="0" distB="0" distL="0" distR="0">
            <wp:extent cx="152400" cy="152400"/>
            <wp:effectExtent l="0" t="0" r="0" b="0"/>
            <wp:docPr id="641" name="image4.png" descr=""/>
            <wp:cNvGraphicFramePr>
              <a:graphicFrameLocks noChangeAspect="1"/>
            </wp:cNvGraphicFramePr>
            <a:graphic>
              <a:graphicData uri="http://schemas.openxmlformats.org/drawingml/2006/picture">
                <pic:pic>
                  <pic:nvPicPr>
                    <pic:cNvPr id="64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369"/>
          <w:sz w:val="20"/>
        </w:rPr>
      </w:r>
      <w:r>
        <w:rPr>
          <w:rFonts w:ascii="Times New Roman"/>
          <w:position w:val="369"/>
          <w:sz w:val="20"/>
        </w:rPr>
        <w:tab/>
      </w:r>
      <w:r>
        <w:rPr>
          <w:rFonts w:ascii="Times New Roman"/>
          <w:sz w:val="20"/>
        </w:rPr>
        <w:pict>
          <v:shape style="width:454.05pt;height:539.3pt;mso-position-horizontal-relative:char;mso-position-vertical-relative:line" type="#_x0000_t202" filled="false" stroked="false">
            <w10:anchorlock/>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173"/>
                    <w:gridCol w:w="3045"/>
                    <w:gridCol w:w="2858"/>
                    <w:gridCol w:w="977"/>
                  </w:tblGrid>
                  <w:tr>
                    <w:trPr>
                      <w:trHeight w:val="650" w:hRule="atLeast"/>
                    </w:trPr>
                    <w:tc>
                      <w:tcPr>
                        <w:tcW w:w="9053" w:type="dxa"/>
                        <w:gridSpan w:val="4"/>
                        <w:shd w:val="clear" w:color="auto" w:fill="58595B"/>
                      </w:tcPr>
                      <w:p>
                        <w:pPr>
                          <w:pStyle w:val="TableParagraph"/>
                          <w:spacing w:before="3"/>
                          <w:rPr>
                            <w:sz w:val="20"/>
                          </w:rPr>
                        </w:pPr>
                      </w:p>
                      <w:p>
                        <w:pPr>
                          <w:pStyle w:val="TableParagraph"/>
                          <w:spacing w:before="1"/>
                          <w:ind w:left="1256"/>
                          <w:rPr>
                            <w:b/>
                            <w:sz w:val="16"/>
                          </w:rPr>
                        </w:pPr>
                        <w:r>
                          <w:rPr>
                            <w:b/>
                            <w:color w:val="FFFFFF"/>
                            <w:sz w:val="16"/>
                          </w:rPr>
                          <w:t>EIXO 4 – AÇÕES INTERSETORIAIS, INTERGOVERNAMENTAIS E INTERINSTITUCIONAIS</w:t>
                        </w:r>
                      </w:p>
                    </w:tc>
                  </w:tr>
                  <w:tr>
                    <w:trPr>
                      <w:trHeight w:val="337" w:hRule="atLeast"/>
                    </w:trPr>
                    <w:tc>
                      <w:tcPr>
                        <w:tcW w:w="2173" w:type="dxa"/>
                      </w:tcPr>
                      <w:p>
                        <w:pPr>
                          <w:pStyle w:val="TableParagraph"/>
                          <w:spacing w:before="77"/>
                          <w:ind w:left="703"/>
                          <w:rPr>
                            <w:b/>
                            <w:sz w:val="16"/>
                          </w:rPr>
                        </w:pPr>
                        <w:r>
                          <w:rPr>
                            <w:b/>
                            <w:color w:val="231F20"/>
                            <w:sz w:val="16"/>
                          </w:rPr>
                          <w:t>OBJETIVO</w:t>
                        </w:r>
                      </w:p>
                    </w:tc>
                    <w:tc>
                      <w:tcPr>
                        <w:tcW w:w="3045" w:type="dxa"/>
                      </w:tcPr>
                      <w:p>
                        <w:pPr>
                          <w:pStyle w:val="TableParagraph"/>
                          <w:spacing w:before="77"/>
                          <w:ind w:left="1254" w:right="1250"/>
                          <w:jc w:val="center"/>
                          <w:rPr>
                            <w:b/>
                            <w:sz w:val="16"/>
                          </w:rPr>
                        </w:pPr>
                        <w:r>
                          <w:rPr>
                            <w:b/>
                            <w:color w:val="231F20"/>
                            <w:sz w:val="16"/>
                          </w:rPr>
                          <w:t>META</w:t>
                        </w:r>
                      </w:p>
                    </w:tc>
                    <w:tc>
                      <w:tcPr>
                        <w:tcW w:w="2858" w:type="dxa"/>
                      </w:tcPr>
                      <w:p>
                        <w:pPr>
                          <w:pStyle w:val="TableParagraph"/>
                          <w:spacing w:before="77"/>
                          <w:ind w:left="858"/>
                          <w:rPr>
                            <w:b/>
                            <w:sz w:val="16"/>
                          </w:rPr>
                        </w:pPr>
                        <w:r>
                          <w:rPr>
                            <w:b/>
                            <w:color w:val="231F20"/>
                            <w:sz w:val="16"/>
                          </w:rPr>
                          <w:t>RESPONSÁVEIS</w:t>
                        </w:r>
                      </w:p>
                    </w:tc>
                    <w:tc>
                      <w:tcPr>
                        <w:tcW w:w="977" w:type="dxa"/>
                      </w:tcPr>
                      <w:p>
                        <w:pPr>
                          <w:pStyle w:val="TableParagraph"/>
                          <w:spacing w:before="77"/>
                          <w:ind w:left="126"/>
                          <w:rPr>
                            <w:b/>
                            <w:sz w:val="16"/>
                          </w:rPr>
                        </w:pPr>
                        <w:r>
                          <w:rPr>
                            <w:b/>
                            <w:color w:val="231F20"/>
                            <w:sz w:val="16"/>
                          </w:rPr>
                          <w:t>PERÍODO</w:t>
                        </w:r>
                      </w:p>
                    </w:tc>
                  </w:tr>
                  <w:tr>
                    <w:trPr>
                      <w:trHeight w:val="863" w:hRule="atLeast"/>
                    </w:trPr>
                    <w:tc>
                      <w:tcPr>
                        <w:tcW w:w="2173" w:type="dxa"/>
                        <w:vMerge w:val="restart"/>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5"/>
                          <w:rPr>
                            <w:sz w:val="22"/>
                          </w:rPr>
                        </w:pPr>
                      </w:p>
                      <w:p>
                        <w:pPr>
                          <w:pStyle w:val="TableParagraph"/>
                          <w:spacing w:line="249" w:lineRule="auto"/>
                          <w:ind w:left="80" w:right="514"/>
                          <w:rPr>
                            <w:sz w:val="20"/>
                          </w:rPr>
                        </w:pPr>
                        <w:r>
                          <w:rPr>
                            <w:color w:val="231F20"/>
                            <w:sz w:val="20"/>
                          </w:rPr>
                          <w:t>2- FORTALECER AS AÇÕES </w:t>
                        </w:r>
                        <w:r>
                          <w:rPr>
                            <w:color w:val="231F20"/>
                            <w:w w:val="95"/>
                            <w:sz w:val="20"/>
                          </w:rPr>
                          <w:t>INTERSETORIAIS </w:t>
                        </w:r>
                        <w:r>
                          <w:rPr>
                            <w:color w:val="231F20"/>
                            <w:sz w:val="20"/>
                          </w:rPr>
                          <w:t>VOLTADAS À PREVENÇÃO DA VIOLÊNCIA</w:t>
                        </w:r>
                      </w:p>
                    </w:tc>
                    <w:tc>
                      <w:tcPr>
                        <w:tcW w:w="3045" w:type="dxa"/>
                      </w:tcPr>
                      <w:p>
                        <w:pPr>
                          <w:pStyle w:val="TableParagraph"/>
                          <w:tabs>
                            <w:tab w:pos="799" w:val="left" w:leader="none"/>
                          </w:tabs>
                          <w:spacing w:line="249" w:lineRule="auto" w:before="37"/>
                          <w:ind w:left="79" w:right="58"/>
                          <w:rPr>
                            <w:sz w:val="16"/>
                          </w:rPr>
                        </w:pPr>
                        <w:r>
                          <w:rPr>
                            <w:color w:val="231F20"/>
                            <w:sz w:val="16"/>
                          </w:rPr>
                          <w:t>108.</w:t>
                          <w:tab/>
                          <w:t>Criação do Observatório de Pro- teção</w:t>
                        </w:r>
                        <w:r>
                          <w:rPr>
                            <w:color w:val="231F20"/>
                            <w:spacing w:val="-10"/>
                            <w:sz w:val="16"/>
                          </w:rPr>
                          <w:t> </w:t>
                        </w:r>
                        <w:r>
                          <w:rPr>
                            <w:color w:val="231F20"/>
                            <w:sz w:val="16"/>
                          </w:rPr>
                          <w:t>Integral</w:t>
                        </w:r>
                        <w:r>
                          <w:rPr>
                            <w:color w:val="231F20"/>
                            <w:spacing w:val="-9"/>
                            <w:sz w:val="16"/>
                          </w:rPr>
                          <w:t> </w:t>
                        </w:r>
                        <w:r>
                          <w:rPr>
                            <w:color w:val="231F20"/>
                            <w:sz w:val="16"/>
                          </w:rPr>
                          <w:t>à</w:t>
                        </w:r>
                        <w:r>
                          <w:rPr>
                            <w:color w:val="231F20"/>
                            <w:spacing w:val="-9"/>
                            <w:sz w:val="16"/>
                          </w:rPr>
                          <w:t> </w:t>
                        </w:r>
                        <w:r>
                          <w:rPr>
                            <w:color w:val="231F20"/>
                            <w:sz w:val="16"/>
                          </w:rPr>
                          <w:t>Infância</w:t>
                        </w:r>
                        <w:r>
                          <w:rPr>
                            <w:color w:val="231F20"/>
                            <w:spacing w:val="-9"/>
                            <w:sz w:val="16"/>
                          </w:rPr>
                          <w:t> </w:t>
                        </w:r>
                        <w:r>
                          <w:rPr>
                            <w:color w:val="231F20"/>
                            <w:sz w:val="16"/>
                          </w:rPr>
                          <w:t>e</w:t>
                        </w:r>
                        <w:r>
                          <w:rPr>
                            <w:color w:val="231F20"/>
                            <w:spacing w:val="-9"/>
                            <w:sz w:val="16"/>
                          </w:rPr>
                          <w:t> </w:t>
                        </w:r>
                        <w:r>
                          <w:rPr>
                            <w:color w:val="231F20"/>
                            <w:sz w:val="16"/>
                          </w:rPr>
                          <w:t>Adolescência,</w:t>
                        </w:r>
                        <w:r>
                          <w:rPr>
                            <w:color w:val="231F20"/>
                            <w:spacing w:val="-9"/>
                            <w:sz w:val="16"/>
                          </w:rPr>
                          <w:t> </w:t>
                        </w:r>
                        <w:r>
                          <w:rPr>
                            <w:color w:val="231F20"/>
                            <w:sz w:val="16"/>
                          </w:rPr>
                          <w:t>con- forme</w:t>
                        </w:r>
                        <w:r>
                          <w:rPr>
                            <w:color w:val="231F20"/>
                            <w:spacing w:val="-7"/>
                            <w:sz w:val="16"/>
                          </w:rPr>
                          <w:t> </w:t>
                        </w:r>
                        <w:r>
                          <w:rPr>
                            <w:color w:val="231F20"/>
                            <w:sz w:val="16"/>
                          </w:rPr>
                          <w:t>preconiza</w:t>
                        </w:r>
                        <w:r>
                          <w:rPr>
                            <w:color w:val="231F20"/>
                            <w:spacing w:val="-7"/>
                            <w:sz w:val="16"/>
                          </w:rPr>
                          <w:t> </w:t>
                        </w:r>
                        <w:r>
                          <w:rPr>
                            <w:color w:val="231F20"/>
                            <w:sz w:val="16"/>
                          </w:rPr>
                          <w:t>a</w:t>
                        </w:r>
                        <w:r>
                          <w:rPr>
                            <w:color w:val="231F20"/>
                            <w:spacing w:val="-7"/>
                            <w:sz w:val="16"/>
                          </w:rPr>
                          <w:t> </w:t>
                        </w:r>
                        <w:r>
                          <w:rPr>
                            <w:color w:val="231F20"/>
                            <w:sz w:val="16"/>
                          </w:rPr>
                          <w:t>lei</w:t>
                        </w:r>
                        <w:r>
                          <w:rPr>
                            <w:color w:val="231F20"/>
                            <w:spacing w:val="-7"/>
                            <w:sz w:val="16"/>
                          </w:rPr>
                          <w:t> </w:t>
                        </w:r>
                        <w:r>
                          <w:rPr>
                            <w:color w:val="231F20"/>
                            <w:sz w:val="16"/>
                          </w:rPr>
                          <w:t>municipal</w:t>
                        </w:r>
                        <w:r>
                          <w:rPr>
                            <w:color w:val="231F20"/>
                            <w:spacing w:val="-7"/>
                            <w:sz w:val="16"/>
                          </w:rPr>
                          <w:t> </w:t>
                        </w:r>
                        <w:r>
                          <w:rPr>
                            <w:color w:val="231F20"/>
                            <w:sz w:val="16"/>
                          </w:rPr>
                          <w:t>15.114/14</w:t>
                        </w:r>
                        <w:r>
                          <w:rPr>
                            <w:color w:val="231F20"/>
                            <w:spacing w:val="-7"/>
                            <w:sz w:val="16"/>
                          </w:rPr>
                          <w:t> </w:t>
                        </w:r>
                        <w:r>
                          <w:rPr>
                            <w:color w:val="231F20"/>
                            <w:sz w:val="16"/>
                          </w:rPr>
                          <w:t>de janeiro de</w:t>
                        </w:r>
                        <w:r>
                          <w:rPr>
                            <w:color w:val="231F20"/>
                            <w:spacing w:val="-9"/>
                            <w:sz w:val="16"/>
                          </w:rPr>
                          <w:t> </w:t>
                        </w:r>
                        <w:r>
                          <w:rPr>
                            <w:color w:val="231F20"/>
                            <w:sz w:val="16"/>
                          </w:rPr>
                          <w:t>2010.</w:t>
                        </w:r>
                      </w:p>
                    </w:tc>
                    <w:tc>
                      <w:tcPr>
                        <w:tcW w:w="2858" w:type="dxa"/>
                      </w:tcPr>
                      <w:p>
                        <w:pPr>
                          <w:pStyle w:val="TableParagraph"/>
                          <w:spacing w:before="37"/>
                          <w:ind w:left="79"/>
                          <w:rPr>
                            <w:sz w:val="16"/>
                          </w:rPr>
                        </w:pPr>
                        <w:r>
                          <w:rPr>
                            <w:color w:val="231F20"/>
                            <w:sz w:val="16"/>
                          </w:rPr>
                          <w:t>SMDHC</w:t>
                        </w:r>
                      </w:p>
                    </w:tc>
                    <w:tc>
                      <w:tcPr>
                        <w:tcW w:w="977" w:type="dxa"/>
                      </w:tcPr>
                      <w:p>
                        <w:pPr>
                          <w:pStyle w:val="TableParagraph"/>
                          <w:spacing w:before="37"/>
                          <w:ind w:left="78"/>
                          <w:rPr>
                            <w:sz w:val="16"/>
                          </w:rPr>
                        </w:pPr>
                        <w:r>
                          <w:rPr>
                            <w:color w:val="231F20"/>
                            <w:sz w:val="16"/>
                          </w:rPr>
                          <w:t>2016-2025</w:t>
                        </w:r>
                      </w:p>
                    </w:tc>
                  </w:tr>
                  <w:tr>
                    <w:trPr>
                      <w:trHeight w:val="1216"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65"/>
                          <w:rPr>
                            <w:sz w:val="16"/>
                          </w:rPr>
                        </w:pPr>
                        <w:r>
                          <w:rPr>
                            <w:color w:val="231F20"/>
                            <w:sz w:val="16"/>
                          </w:rPr>
                          <w:t>109.</w:t>
                          <w:tab/>
                          <w:t>Realização</w:t>
                        </w:r>
                        <w:r>
                          <w:rPr>
                            <w:color w:val="231F20"/>
                            <w:spacing w:val="-14"/>
                            <w:sz w:val="16"/>
                          </w:rPr>
                          <w:t> </w:t>
                        </w:r>
                        <w:r>
                          <w:rPr>
                            <w:color w:val="231F20"/>
                            <w:sz w:val="16"/>
                          </w:rPr>
                          <w:t>de</w:t>
                        </w:r>
                        <w:r>
                          <w:rPr>
                            <w:color w:val="231F20"/>
                            <w:spacing w:val="-13"/>
                            <w:sz w:val="16"/>
                          </w:rPr>
                          <w:t> </w:t>
                        </w:r>
                        <w:r>
                          <w:rPr>
                            <w:color w:val="231F20"/>
                            <w:sz w:val="16"/>
                          </w:rPr>
                          <w:t>diagnósticos</w:t>
                        </w:r>
                        <w:r>
                          <w:rPr>
                            <w:color w:val="231F20"/>
                            <w:spacing w:val="-13"/>
                            <w:sz w:val="16"/>
                          </w:rPr>
                          <w:t> </w:t>
                        </w:r>
                        <w:r>
                          <w:rPr>
                            <w:color w:val="231F20"/>
                            <w:sz w:val="16"/>
                          </w:rPr>
                          <w:t>acerca das</w:t>
                        </w:r>
                        <w:r>
                          <w:rPr>
                            <w:color w:val="231F20"/>
                            <w:spacing w:val="-7"/>
                            <w:sz w:val="16"/>
                          </w:rPr>
                          <w:t> </w:t>
                        </w:r>
                        <w:r>
                          <w:rPr>
                            <w:color w:val="231F20"/>
                            <w:sz w:val="16"/>
                          </w:rPr>
                          <w:t>vulnerabilidades</w:t>
                        </w:r>
                        <w:r>
                          <w:rPr>
                            <w:color w:val="231F20"/>
                            <w:spacing w:val="-7"/>
                            <w:sz w:val="16"/>
                          </w:rPr>
                          <w:t> </w:t>
                        </w:r>
                        <w:r>
                          <w:rPr>
                            <w:color w:val="231F20"/>
                            <w:sz w:val="16"/>
                          </w:rPr>
                          <w:t>sociais</w:t>
                        </w:r>
                        <w:r>
                          <w:rPr>
                            <w:color w:val="231F20"/>
                            <w:spacing w:val="-7"/>
                            <w:sz w:val="16"/>
                          </w:rPr>
                          <w:t> </w:t>
                        </w:r>
                        <w:r>
                          <w:rPr>
                            <w:color w:val="231F20"/>
                            <w:sz w:val="16"/>
                          </w:rPr>
                          <w:t>regionais</w:t>
                        </w:r>
                        <w:r>
                          <w:rPr>
                            <w:color w:val="231F20"/>
                            <w:spacing w:val="-7"/>
                            <w:sz w:val="16"/>
                          </w:rPr>
                          <w:t> </w:t>
                        </w:r>
                        <w:r>
                          <w:rPr>
                            <w:color w:val="231F20"/>
                            <w:sz w:val="16"/>
                          </w:rPr>
                          <w:t>e</w:t>
                        </w:r>
                        <w:r>
                          <w:rPr>
                            <w:color w:val="231F20"/>
                            <w:spacing w:val="-7"/>
                            <w:sz w:val="16"/>
                          </w:rPr>
                          <w:t> </w:t>
                        </w:r>
                        <w:r>
                          <w:rPr>
                            <w:color w:val="231F20"/>
                            <w:sz w:val="16"/>
                          </w:rPr>
                          <w:t>urba- nas, com o objetivo de identificar e analisar as que incidem com maior impacto na vida dos adolescentes pelo Observatório de</w:t>
                        </w:r>
                        <w:r>
                          <w:rPr>
                            <w:color w:val="231F20"/>
                            <w:spacing w:val="-17"/>
                            <w:sz w:val="16"/>
                          </w:rPr>
                          <w:t> </w:t>
                        </w:r>
                        <w:r>
                          <w:rPr>
                            <w:color w:val="231F20"/>
                            <w:sz w:val="16"/>
                          </w:rPr>
                          <w:t>Prote- ção</w:t>
                        </w:r>
                        <w:r>
                          <w:rPr>
                            <w:color w:val="231F20"/>
                            <w:spacing w:val="-7"/>
                            <w:sz w:val="16"/>
                          </w:rPr>
                          <w:t> </w:t>
                        </w:r>
                        <w:r>
                          <w:rPr>
                            <w:color w:val="231F20"/>
                            <w:sz w:val="16"/>
                          </w:rPr>
                          <w:t>Integral</w:t>
                        </w:r>
                        <w:r>
                          <w:rPr>
                            <w:color w:val="231F20"/>
                            <w:spacing w:val="-6"/>
                            <w:sz w:val="16"/>
                          </w:rPr>
                          <w:t> </w:t>
                        </w:r>
                        <w:r>
                          <w:rPr>
                            <w:color w:val="231F20"/>
                            <w:sz w:val="16"/>
                          </w:rPr>
                          <w:t>à</w:t>
                        </w:r>
                        <w:r>
                          <w:rPr>
                            <w:color w:val="231F20"/>
                            <w:spacing w:val="-6"/>
                            <w:sz w:val="16"/>
                          </w:rPr>
                          <w:t> </w:t>
                        </w:r>
                        <w:r>
                          <w:rPr>
                            <w:color w:val="231F20"/>
                            <w:sz w:val="16"/>
                          </w:rPr>
                          <w:t>Infância</w:t>
                        </w:r>
                        <w:r>
                          <w:rPr>
                            <w:color w:val="231F20"/>
                            <w:spacing w:val="-7"/>
                            <w:sz w:val="16"/>
                          </w:rPr>
                          <w:t> </w:t>
                        </w:r>
                        <w:r>
                          <w:rPr>
                            <w:color w:val="231F20"/>
                            <w:sz w:val="16"/>
                          </w:rPr>
                          <w:t>e</w:t>
                        </w:r>
                        <w:r>
                          <w:rPr>
                            <w:color w:val="231F20"/>
                            <w:spacing w:val="-6"/>
                            <w:sz w:val="16"/>
                          </w:rPr>
                          <w:t> </w:t>
                        </w:r>
                        <w:r>
                          <w:rPr>
                            <w:color w:val="231F20"/>
                            <w:sz w:val="16"/>
                          </w:rPr>
                          <w:t>à</w:t>
                        </w:r>
                        <w:r>
                          <w:rPr>
                            <w:color w:val="231F20"/>
                            <w:spacing w:val="-6"/>
                            <w:sz w:val="16"/>
                          </w:rPr>
                          <w:t> </w:t>
                        </w:r>
                        <w:r>
                          <w:rPr>
                            <w:color w:val="231F20"/>
                            <w:sz w:val="16"/>
                          </w:rPr>
                          <w:t>Adolescência.</w:t>
                        </w:r>
                      </w:p>
                    </w:tc>
                    <w:tc>
                      <w:tcPr>
                        <w:tcW w:w="2858" w:type="dxa"/>
                      </w:tcPr>
                      <w:p>
                        <w:pPr>
                          <w:pStyle w:val="TableParagraph"/>
                          <w:spacing w:before="37"/>
                          <w:ind w:left="79"/>
                          <w:rPr>
                            <w:sz w:val="16"/>
                          </w:rPr>
                        </w:pPr>
                        <w:r>
                          <w:rPr>
                            <w:color w:val="231F20"/>
                            <w:sz w:val="16"/>
                          </w:rPr>
                          <w:t>SMDHC</w:t>
                        </w:r>
                      </w:p>
                    </w:tc>
                    <w:tc>
                      <w:tcPr>
                        <w:tcW w:w="977" w:type="dxa"/>
                      </w:tcPr>
                      <w:p>
                        <w:pPr>
                          <w:pStyle w:val="TableParagraph"/>
                          <w:spacing w:before="37"/>
                          <w:ind w:left="78"/>
                          <w:rPr>
                            <w:sz w:val="16"/>
                          </w:rPr>
                        </w:pPr>
                        <w:r>
                          <w:rPr>
                            <w:color w:val="231F20"/>
                            <w:sz w:val="16"/>
                          </w:rPr>
                          <w:t>2017-2025</w:t>
                        </w:r>
                      </w:p>
                    </w:tc>
                  </w:tr>
                  <w:tr>
                    <w:trPr>
                      <w:trHeight w:val="832"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49"/>
                          <w:rPr>
                            <w:sz w:val="16"/>
                          </w:rPr>
                        </w:pPr>
                        <w:r>
                          <w:rPr>
                            <w:color w:val="231F20"/>
                            <w:sz w:val="16"/>
                          </w:rPr>
                          <w:t>110.</w:t>
                          <w:tab/>
                          <w:t>Implantação de programas de mediação de conflitos como estratégia</w:t>
                        </w:r>
                        <w:r>
                          <w:rPr>
                            <w:color w:val="231F20"/>
                            <w:spacing w:val="-22"/>
                            <w:sz w:val="16"/>
                          </w:rPr>
                          <w:t> </w:t>
                        </w:r>
                        <w:r>
                          <w:rPr>
                            <w:color w:val="231F20"/>
                            <w:sz w:val="16"/>
                          </w:rPr>
                          <w:t>prio- ritária para enfrentar situações de</w:t>
                        </w:r>
                        <w:r>
                          <w:rPr>
                            <w:color w:val="231F20"/>
                            <w:spacing w:val="-20"/>
                            <w:sz w:val="16"/>
                          </w:rPr>
                          <w:t> </w:t>
                        </w:r>
                        <w:r>
                          <w:rPr>
                            <w:color w:val="231F20"/>
                            <w:sz w:val="16"/>
                          </w:rPr>
                          <w:t>violência, relações</w:t>
                        </w:r>
                        <w:r>
                          <w:rPr>
                            <w:color w:val="231F20"/>
                            <w:spacing w:val="-10"/>
                            <w:sz w:val="16"/>
                          </w:rPr>
                          <w:t> </w:t>
                        </w:r>
                        <w:r>
                          <w:rPr>
                            <w:color w:val="231F20"/>
                            <w:sz w:val="16"/>
                          </w:rPr>
                          <w:t>de</w:t>
                        </w:r>
                        <w:r>
                          <w:rPr>
                            <w:color w:val="231F20"/>
                            <w:spacing w:val="-10"/>
                            <w:sz w:val="16"/>
                          </w:rPr>
                          <w:t> </w:t>
                        </w:r>
                        <w:r>
                          <w:rPr>
                            <w:color w:val="231F20"/>
                            <w:sz w:val="16"/>
                          </w:rPr>
                          <w:t>conflitos</w:t>
                        </w:r>
                        <w:r>
                          <w:rPr>
                            <w:color w:val="231F20"/>
                            <w:spacing w:val="-9"/>
                            <w:sz w:val="16"/>
                          </w:rPr>
                          <w:t> </w:t>
                        </w:r>
                        <w:r>
                          <w:rPr>
                            <w:color w:val="231F20"/>
                            <w:sz w:val="16"/>
                          </w:rPr>
                          <w:t>pessoais</w:t>
                        </w:r>
                        <w:r>
                          <w:rPr>
                            <w:color w:val="231F20"/>
                            <w:spacing w:val="-10"/>
                            <w:sz w:val="16"/>
                          </w:rPr>
                          <w:t> </w:t>
                        </w:r>
                        <w:r>
                          <w:rPr>
                            <w:color w:val="231F20"/>
                            <w:sz w:val="16"/>
                          </w:rPr>
                          <w:t>e</w:t>
                        </w:r>
                        <w:r>
                          <w:rPr>
                            <w:color w:val="231F20"/>
                            <w:spacing w:val="-9"/>
                            <w:sz w:val="16"/>
                          </w:rPr>
                          <w:t> </w:t>
                        </w:r>
                        <w:r>
                          <w:rPr>
                            <w:color w:val="231F20"/>
                            <w:sz w:val="16"/>
                          </w:rPr>
                          <w:t>coletivos.</w:t>
                        </w:r>
                      </w:p>
                    </w:tc>
                    <w:tc>
                      <w:tcPr>
                        <w:tcW w:w="2858" w:type="dxa"/>
                      </w:tcPr>
                      <w:p>
                        <w:pPr>
                          <w:pStyle w:val="TableParagraph"/>
                          <w:spacing w:before="37"/>
                          <w:ind w:left="79"/>
                          <w:rPr>
                            <w:sz w:val="16"/>
                          </w:rPr>
                        </w:pPr>
                        <w:r>
                          <w:rPr>
                            <w:color w:val="231F20"/>
                            <w:sz w:val="16"/>
                          </w:rPr>
                          <w:t>SMADS</w:t>
                        </w:r>
                      </w:p>
                      <w:p>
                        <w:pPr>
                          <w:pStyle w:val="TableParagraph"/>
                          <w:spacing w:line="249" w:lineRule="auto" w:before="8"/>
                          <w:ind w:left="79"/>
                          <w:rPr>
                            <w:sz w:val="16"/>
                          </w:rPr>
                        </w:pPr>
                        <w:r>
                          <w:rPr>
                            <w:color w:val="231F20"/>
                            <w:sz w:val="16"/>
                          </w:rPr>
                          <w:t>Órgão Gestor do Sistema Municipal do Atendimento Socioeducativo</w:t>
                        </w:r>
                      </w:p>
                    </w:tc>
                    <w:tc>
                      <w:tcPr>
                        <w:tcW w:w="977" w:type="dxa"/>
                      </w:tcPr>
                      <w:p>
                        <w:pPr>
                          <w:pStyle w:val="TableParagraph"/>
                          <w:spacing w:before="37"/>
                          <w:ind w:left="78"/>
                          <w:rPr>
                            <w:sz w:val="16"/>
                          </w:rPr>
                        </w:pPr>
                        <w:r>
                          <w:rPr>
                            <w:color w:val="231F20"/>
                            <w:sz w:val="16"/>
                          </w:rPr>
                          <w:t>2016-2025</w:t>
                        </w:r>
                      </w:p>
                    </w:tc>
                  </w:tr>
                  <w:tr>
                    <w:trPr>
                      <w:trHeight w:val="1408"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83"/>
                          <w:rPr>
                            <w:sz w:val="16"/>
                          </w:rPr>
                        </w:pPr>
                        <w:r>
                          <w:rPr>
                            <w:color w:val="231F20"/>
                            <w:sz w:val="16"/>
                          </w:rPr>
                          <w:t>111.</w:t>
                          <w:tab/>
                          <w:t>Criação de Plano Interdisciplinar e Institucional para estímulo à incorpora- ção, sustentação e ampliação das práticas restaurativas,</w:t>
                        </w:r>
                        <w:r>
                          <w:rPr>
                            <w:color w:val="231F20"/>
                            <w:spacing w:val="-10"/>
                            <w:sz w:val="16"/>
                          </w:rPr>
                          <w:t> </w:t>
                        </w:r>
                        <w:r>
                          <w:rPr>
                            <w:color w:val="231F20"/>
                            <w:sz w:val="16"/>
                          </w:rPr>
                          <w:t>em</w:t>
                        </w:r>
                        <w:r>
                          <w:rPr>
                            <w:color w:val="231F20"/>
                            <w:spacing w:val="-10"/>
                            <w:sz w:val="16"/>
                          </w:rPr>
                          <w:t> </w:t>
                        </w:r>
                        <w:r>
                          <w:rPr>
                            <w:color w:val="231F20"/>
                            <w:sz w:val="16"/>
                          </w:rPr>
                          <w:t>suas</w:t>
                        </w:r>
                        <w:r>
                          <w:rPr>
                            <w:color w:val="231F20"/>
                            <w:spacing w:val="-10"/>
                            <w:sz w:val="16"/>
                          </w:rPr>
                          <w:t> </w:t>
                        </w:r>
                        <w:r>
                          <w:rPr>
                            <w:color w:val="231F20"/>
                            <w:sz w:val="16"/>
                          </w:rPr>
                          <w:t>dimensões</w:t>
                        </w:r>
                        <w:r>
                          <w:rPr>
                            <w:color w:val="231F20"/>
                            <w:spacing w:val="-10"/>
                            <w:sz w:val="16"/>
                          </w:rPr>
                          <w:t> </w:t>
                        </w:r>
                        <w:r>
                          <w:rPr>
                            <w:color w:val="231F20"/>
                            <w:sz w:val="16"/>
                          </w:rPr>
                          <w:t>relacionais, institucionais e sociais, nos serviços de medidas socioeducativas, demais órgãos e políticas</w:t>
                        </w:r>
                        <w:r>
                          <w:rPr>
                            <w:color w:val="231F20"/>
                            <w:spacing w:val="-5"/>
                            <w:sz w:val="16"/>
                          </w:rPr>
                          <w:t> </w:t>
                        </w:r>
                        <w:r>
                          <w:rPr>
                            <w:color w:val="231F20"/>
                            <w:sz w:val="16"/>
                          </w:rPr>
                          <w:t>públicas.</w:t>
                        </w:r>
                      </w:p>
                    </w:tc>
                    <w:tc>
                      <w:tcPr>
                        <w:tcW w:w="2858" w:type="dxa"/>
                      </w:tcPr>
                      <w:p>
                        <w:pPr>
                          <w:pStyle w:val="TableParagraph"/>
                          <w:spacing w:before="37"/>
                          <w:ind w:left="79"/>
                          <w:rPr>
                            <w:sz w:val="16"/>
                          </w:rPr>
                        </w:pPr>
                        <w:r>
                          <w:rPr>
                            <w:color w:val="231F20"/>
                            <w:sz w:val="16"/>
                          </w:rPr>
                          <w:t>SMADS</w:t>
                        </w:r>
                      </w:p>
                      <w:p>
                        <w:pPr>
                          <w:pStyle w:val="TableParagraph"/>
                          <w:spacing w:line="249" w:lineRule="auto" w:before="8"/>
                          <w:ind w:left="79"/>
                          <w:rPr>
                            <w:sz w:val="16"/>
                          </w:rPr>
                        </w:pPr>
                        <w:r>
                          <w:rPr>
                            <w:color w:val="231F20"/>
                            <w:sz w:val="16"/>
                          </w:rPr>
                          <w:t>Órgão Gestor do Sistema Municipal do Atendimento Socioeducativo</w:t>
                        </w:r>
                      </w:p>
                    </w:tc>
                    <w:tc>
                      <w:tcPr>
                        <w:tcW w:w="977" w:type="dxa"/>
                      </w:tcPr>
                      <w:p>
                        <w:pPr>
                          <w:pStyle w:val="TableParagraph"/>
                          <w:spacing w:before="37"/>
                          <w:ind w:left="78"/>
                          <w:rPr>
                            <w:sz w:val="16"/>
                          </w:rPr>
                        </w:pPr>
                        <w:r>
                          <w:rPr>
                            <w:color w:val="231F20"/>
                            <w:sz w:val="16"/>
                          </w:rPr>
                          <w:t>2015-2025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89"/>
                          <w:rPr>
                            <w:sz w:val="16"/>
                          </w:rPr>
                        </w:pPr>
                        <w:r>
                          <w:rPr>
                            <w:color w:val="231F20"/>
                            <w:sz w:val="16"/>
                          </w:rPr>
                          <w:t>112.</w:t>
                          <w:tab/>
                          <w:t>Formulação de programas, proje- tos e/ou ações de enfrentamento à violência racial e reinserção social dos adolescentes no âmbito do Plano Juventude Viva, dentre outros.</w:t>
                        </w:r>
                      </w:p>
                    </w:tc>
                    <w:tc>
                      <w:tcPr>
                        <w:tcW w:w="2858" w:type="dxa"/>
                      </w:tcPr>
                      <w:p>
                        <w:pPr>
                          <w:pStyle w:val="TableParagraph"/>
                          <w:spacing w:line="249" w:lineRule="auto" w:before="37"/>
                          <w:ind w:left="79" w:right="2198"/>
                          <w:rPr>
                            <w:sz w:val="16"/>
                          </w:rPr>
                        </w:pPr>
                        <w:r>
                          <w:rPr>
                            <w:color w:val="231F20"/>
                            <w:w w:val="95"/>
                            <w:sz w:val="16"/>
                          </w:rPr>
                          <w:t>SMADS </w:t>
                        </w:r>
                        <w:r>
                          <w:rPr>
                            <w:color w:val="231F20"/>
                            <w:sz w:val="16"/>
                          </w:rPr>
                          <w:t>SMPIR </w:t>
                        </w:r>
                        <w:r>
                          <w:rPr>
                            <w:color w:val="231F20"/>
                            <w:w w:val="95"/>
                            <w:sz w:val="16"/>
                          </w:rPr>
                          <w:t>SMDHC</w:t>
                        </w:r>
                      </w:p>
                    </w:tc>
                    <w:tc>
                      <w:tcPr>
                        <w:tcW w:w="977" w:type="dxa"/>
                      </w:tcPr>
                      <w:p>
                        <w:pPr>
                          <w:pStyle w:val="TableParagraph"/>
                          <w:spacing w:before="37"/>
                          <w:ind w:left="78"/>
                          <w:rPr>
                            <w:sz w:val="16"/>
                          </w:rPr>
                        </w:pPr>
                        <w:r>
                          <w:rPr>
                            <w:color w:val="231F20"/>
                            <w:sz w:val="16"/>
                          </w:rPr>
                          <w:t>2015-2025</w:t>
                        </w:r>
                      </w:p>
                    </w:tc>
                  </w:tr>
                  <w:tr>
                    <w:trPr>
                      <w:trHeight w:val="1408"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95"/>
                          <w:rPr>
                            <w:sz w:val="16"/>
                          </w:rPr>
                        </w:pPr>
                        <w:r>
                          <w:rPr>
                            <w:color w:val="231F20"/>
                            <w:sz w:val="16"/>
                          </w:rPr>
                          <w:t>113.</w:t>
                          <w:tab/>
                          <w:t>Priorizar a ação conjunta entre os</w:t>
                        </w:r>
                        <w:r>
                          <w:rPr>
                            <w:color w:val="231F20"/>
                            <w:spacing w:val="-7"/>
                            <w:sz w:val="16"/>
                          </w:rPr>
                          <w:t> </w:t>
                        </w:r>
                        <w:r>
                          <w:rPr>
                            <w:color w:val="231F20"/>
                            <w:sz w:val="16"/>
                          </w:rPr>
                          <w:t>Órgãos</w:t>
                        </w:r>
                        <w:r>
                          <w:rPr>
                            <w:color w:val="231F20"/>
                            <w:spacing w:val="-6"/>
                            <w:sz w:val="16"/>
                          </w:rPr>
                          <w:t> </w:t>
                        </w:r>
                        <w:r>
                          <w:rPr>
                            <w:color w:val="231F20"/>
                            <w:sz w:val="16"/>
                          </w:rPr>
                          <w:t>municipais,</w:t>
                        </w:r>
                        <w:r>
                          <w:rPr>
                            <w:color w:val="231F20"/>
                            <w:spacing w:val="-6"/>
                            <w:sz w:val="16"/>
                          </w:rPr>
                          <w:t> </w:t>
                        </w:r>
                        <w:r>
                          <w:rPr>
                            <w:color w:val="231F20"/>
                            <w:sz w:val="16"/>
                          </w:rPr>
                          <w:t>estadual</w:t>
                        </w:r>
                        <w:r>
                          <w:rPr>
                            <w:color w:val="231F20"/>
                            <w:spacing w:val="-7"/>
                            <w:sz w:val="16"/>
                          </w:rPr>
                          <w:t> </w:t>
                        </w:r>
                        <w:r>
                          <w:rPr>
                            <w:color w:val="231F20"/>
                            <w:sz w:val="16"/>
                          </w:rPr>
                          <w:t>e</w:t>
                        </w:r>
                        <w:r>
                          <w:rPr>
                            <w:color w:val="231F20"/>
                            <w:spacing w:val="-6"/>
                            <w:sz w:val="16"/>
                          </w:rPr>
                          <w:t> </w:t>
                        </w:r>
                        <w:r>
                          <w:rPr>
                            <w:color w:val="231F20"/>
                            <w:sz w:val="16"/>
                          </w:rPr>
                          <w:t>federal</w:t>
                        </w:r>
                        <w:r>
                          <w:rPr>
                            <w:color w:val="231F20"/>
                            <w:spacing w:val="-6"/>
                            <w:sz w:val="16"/>
                          </w:rPr>
                          <w:t> </w:t>
                        </w:r>
                        <w:r>
                          <w:rPr>
                            <w:color w:val="231F20"/>
                            <w:sz w:val="16"/>
                          </w:rPr>
                          <w:t>de Direitos</w:t>
                        </w:r>
                        <w:r>
                          <w:rPr>
                            <w:color w:val="231F20"/>
                            <w:spacing w:val="-8"/>
                            <w:sz w:val="16"/>
                          </w:rPr>
                          <w:t> </w:t>
                        </w:r>
                        <w:r>
                          <w:rPr>
                            <w:color w:val="231F20"/>
                            <w:sz w:val="16"/>
                          </w:rPr>
                          <w:t>Humanos,</w:t>
                        </w:r>
                        <w:r>
                          <w:rPr>
                            <w:color w:val="231F20"/>
                            <w:spacing w:val="-8"/>
                            <w:sz w:val="16"/>
                          </w:rPr>
                          <w:t> </w:t>
                        </w:r>
                        <w:r>
                          <w:rPr>
                            <w:color w:val="231F20"/>
                            <w:sz w:val="16"/>
                          </w:rPr>
                          <w:t>agências</w:t>
                        </w:r>
                        <w:r>
                          <w:rPr>
                            <w:color w:val="231F20"/>
                            <w:spacing w:val="-8"/>
                            <w:sz w:val="16"/>
                          </w:rPr>
                          <w:t> </w:t>
                        </w:r>
                        <w:r>
                          <w:rPr>
                            <w:color w:val="231F20"/>
                            <w:sz w:val="16"/>
                          </w:rPr>
                          <w:t>multilaterais</w:t>
                        </w:r>
                        <w:r>
                          <w:rPr>
                            <w:color w:val="231F20"/>
                            <w:spacing w:val="-7"/>
                            <w:sz w:val="16"/>
                          </w:rPr>
                          <w:t> </w:t>
                        </w:r>
                        <w:r>
                          <w:rPr>
                            <w:color w:val="231F20"/>
                            <w:sz w:val="16"/>
                          </w:rPr>
                          <w:t>e Segurança Pública que permita a interven- ção</w:t>
                        </w:r>
                        <w:r>
                          <w:rPr>
                            <w:color w:val="231F20"/>
                            <w:spacing w:val="-6"/>
                            <w:sz w:val="16"/>
                          </w:rPr>
                          <w:t> </w:t>
                        </w:r>
                        <w:r>
                          <w:rPr>
                            <w:color w:val="231F20"/>
                            <w:sz w:val="16"/>
                          </w:rPr>
                          <w:t>e</w:t>
                        </w:r>
                        <w:r>
                          <w:rPr>
                            <w:color w:val="231F20"/>
                            <w:spacing w:val="-5"/>
                            <w:sz w:val="16"/>
                          </w:rPr>
                          <w:t> </w:t>
                        </w:r>
                        <w:r>
                          <w:rPr>
                            <w:color w:val="231F20"/>
                            <w:sz w:val="16"/>
                          </w:rPr>
                          <w:t>o</w:t>
                        </w:r>
                        <w:r>
                          <w:rPr>
                            <w:color w:val="231F20"/>
                            <w:spacing w:val="-6"/>
                            <w:sz w:val="16"/>
                          </w:rPr>
                          <w:t> </w:t>
                        </w:r>
                        <w:r>
                          <w:rPr>
                            <w:color w:val="231F20"/>
                            <w:sz w:val="16"/>
                          </w:rPr>
                          <w:t>enfrentamento</w:t>
                        </w:r>
                        <w:r>
                          <w:rPr>
                            <w:color w:val="231F20"/>
                            <w:spacing w:val="-5"/>
                            <w:sz w:val="16"/>
                          </w:rPr>
                          <w:t> </w:t>
                        </w:r>
                        <w:r>
                          <w:rPr>
                            <w:color w:val="231F20"/>
                            <w:sz w:val="16"/>
                          </w:rPr>
                          <w:t>da</w:t>
                        </w:r>
                        <w:r>
                          <w:rPr>
                            <w:color w:val="231F20"/>
                            <w:spacing w:val="-5"/>
                            <w:sz w:val="16"/>
                          </w:rPr>
                          <w:t> </w:t>
                        </w:r>
                        <w:r>
                          <w:rPr>
                            <w:color w:val="231F20"/>
                            <w:sz w:val="16"/>
                          </w:rPr>
                          <w:t>violência</w:t>
                        </w:r>
                        <w:r>
                          <w:rPr>
                            <w:color w:val="231F20"/>
                            <w:spacing w:val="-6"/>
                            <w:sz w:val="16"/>
                          </w:rPr>
                          <w:t> </w:t>
                        </w:r>
                        <w:r>
                          <w:rPr>
                            <w:color w:val="231F20"/>
                            <w:sz w:val="16"/>
                          </w:rPr>
                          <w:t>policial</w:t>
                        </w:r>
                      </w:p>
                      <w:p>
                        <w:pPr>
                          <w:pStyle w:val="TableParagraph"/>
                          <w:spacing w:line="249" w:lineRule="auto" w:before="3"/>
                          <w:ind w:left="79"/>
                          <w:rPr>
                            <w:sz w:val="16"/>
                          </w:rPr>
                        </w:pPr>
                        <w:r>
                          <w:rPr>
                            <w:color w:val="231F20"/>
                            <w:sz w:val="16"/>
                          </w:rPr>
                          <w:t>contra os adolescentes e jovens no município de São Paulo.</w:t>
                        </w:r>
                      </w:p>
                    </w:tc>
                    <w:tc>
                      <w:tcPr>
                        <w:tcW w:w="2858" w:type="dxa"/>
                      </w:tcPr>
                      <w:p>
                        <w:pPr>
                          <w:pStyle w:val="TableParagraph"/>
                          <w:spacing w:line="249" w:lineRule="auto" w:before="37"/>
                          <w:ind w:left="79"/>
                          <w:rPr>
                            <w:sz w:val="16"/>
                          </w:rPr>
                        </w:pPr>
                        <w:r>
                          <w:rPr>
                            <w:color w:val="231F20"/>
                            <w:sz w:val="16"/>
                          </w:rPr>
                          <w:t>Órgão Gestor do Sistema Municipal do Atendimento Socioeducativo</w:t>
                        </w:r>
                      </w:p>
                      <w:p>
                        <w:pPr>
                          <w:pStyle w:val="TableParagraph"/>
                          <w:spacing w:before="1"/>
                          <w:ind w:left="79"/>
                          <w:rPr>
                            <w:sz w:val="16"/>
                          </w:rPr>
                        </w:pPr>
                        <w:r>
                          <w:rPr>
                            <w:color w:val="231F20"/>
                            <w:sz w:val="16"/>
                          </w:rPr>
                          <w:t>SMDHC</w:t>
                        </w:r>
                      </w:p>
                    </w:tc>
                    <w:tc>
                      <w:tcPr>
                        <w:tcW w:w="977" w:type="dxa"/>
                      </w:tcPr>
                      <w:p>
                        <w:pPr>
                          <w:pStyle w:val="TableParagraph"/>
                          <w:spacing w:before="37"/>
                          <w:ind w:left="78"/>
                          <w:rPr>
                            <w:sz w:val="16"/>
                          </w:rPr>
                        </w:pPr>
                        <w:r>
                          <w:rPr>
                            <w:color w:val="231F20"/>
                            <w:sz w:val="16"/>
                          </w:rPr>
                          <w:t>2017-2025</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32"/>
                          <w:rPr>
                            <w:sz w:val="16"/>
                          </w:rPr>
                        </w:pPr>
                        <w:r>
                          <w:rPr>
                            <w:color w:val="231F20"/>
                            <w:sz w:val="16"/>
                          </w:rPr>
                          <w:t>114.</w:t>
                          <w:tab/>
                          <w:t>Criação de um canal municipal para</w:t>
                        </w:r>
                        <w:r>
                          <w:rPr>
                            <w:color w:val="231F20"/>
                            <w:spacing w:val="-7"/>
                            <w:sz w:val="16"/>
                          </w:rPr>
                          <w:t> </w:t>
                        </w:r>
                        <w:r>
                          <w:rPr>
                            <w:color w:val="231F20"/>
                            <w:sz w:val="16"/>
                          </w:rPr>
                          <w:t>recepção</w:t>
                        </w:r>
                        <w:r>
                          <w:rPr>
                            <w:color w:val="231F20"/>
                            <w:spacing w:val="-6"/>
                            <w:sz w:val="16"/>
                          </w:rPr>
                          <w:t> </w:t>
                        </w:r>
                        <w:r>
                          <w:rPr>
                            <w:color w:val="231F20"/>
                            <w:sz w:val="16"/>
                          </w:rPr>
                          <w:t>de</w:t>
                        </w:r>
                        <w:r>
                          <w:rPr>
                            <w:color w:val="231F20"/>
                            <w:spacing w:val="-6"/>
                            <w:sz w:val="16"/>
                          </w:rPr>
                          <w:t> </w:t>
                        </w:r>
                        <w:r>
                          <w:rPr>
                            <w:color w:val="231F20"/>
                            <w:sz w:val="16"/>
                          </w:rPr>
                          <w:t>denúncias</w:t>
                        </w:r>
                        <w:r>
                          <w:rPr>
                            <w:color w:val="231F20"/>
                            <w:spacing w:val="-6"/>
                            <w:sz w:val="16"/>
                          </w:rPr>
                          <w:t> </w:t>
                        </w:r>
                        <w:r>
                          <w:rPr>
                            <w:color w:val="231F20"/>
                            <w:sz w:val="16"/>
                          </w:rPr>
                          <w:t>sobre</w:t>
                        </w:r>
                        <w:r>
                          <w:rPr>
                            <w:color w:val="231F20"/>
                            <w:spacing w:val="-6"/>
                            <w:sz w:val="16"/>
                          </w:rPr>
                          <w:t> </w:t>
                        </w:r>
                        <w:r>
                          <w:rPr>
                            <w:color w:val="231F20"/>
                            <w:sz w:val="16"/>
                          </w:rPr>
                          <w:t>violências institucionais e policiais, mantendo seus dados sistematizados, com expedição de notificações.</w:t>
                        </w:r>
                      </w:p>
                    </w:tc>
                    <w:tc>
                      <w:tcPr>
                        <w:tcW w:w="2858" w:type="dxa"/>
                      </w:tcPr>
                      <w:p>
                        <w:pPr>
                          <w:pStyle w:val="TableParagraph"/>
                          <w:spacing w:before="37"/>
                          <w:ind w:left="79"/>
                          <w:rPr>
                            <w:sz w:val="16"/>
                          </w:rPr>
                        </w:pPr>
                        <w:r>
                          <w:rPr>
                            <w:color w:val="231F20"/>
                            <w:sz w:val="16"/>
                          </w:rPr>
                          <w:t>SMADS</w:t>
                        </w:r>
                      </w:p>
                      <w:p>
                        <w:pPr>
                          <w:pStyle w:val="TableParagraph"/>
                          <w:spacing w:line="249" w:lineRule="auto" w:before="8"/>
                          <w:ind w:left="79"/>
                          <w:rPr>
                            <w:sz w:val="16"/>
                          </w:rPr>
                        </w:pPr>
                        <w:r>
                          <w:rPr>
                            <w:color w:val="231F20"/>
                            <w:sz w:val="16"/>
                          </w:rPr>
                          <w:t>Órgão Gestor do Sistema Municipal do Atendimento Socioeducativo</w:t>
                        </w:r>
                      </w:p>
                      <w:p>
                        <w:pPr>
                          <w:pStyle w:val="TableParagraph"/>
                          <w:spacing w:before="1"/>
                          <w:ind w:left="79"/>
                          <w:rPr>
                            <w:sz w:val="16"/>
                          </w:rPr>
                        </w:pPr>
                        <w:r>
                          <w:rPr>
                            <w:color w:val="231F20"/>
                            <w:sz w:val="16"/>
                          </w:rPr>
                          <w:t>SMDHC</w:t>
                        </w:r>
                      </w:p>
                    </w:tc>
                    <w:tc>
                      <w:tcPr>
                        <w:tcW w:w="977" w:type="dxa"/>
                      </w:tcPr>
                      <w:p>
                        <w:pPr>
                          <w:pStyle w:val="TableParagraph"/>
                          <w:spacing w:before="37"/>
                          <w:ind w:left="78"/>
                          <w:rPr>
                            <w:sz w:val="16"/>
                          </w:rPr>
                        </w:pPr>
                        <w:r>
                          <w:rPr>
                            <w:color w:val="231F20"/>
                            <w:sz w:val="16"/>
                          </w:rPr>
                          <w:t>2015-2017</w:t>
                        </w:r>
                      </w:p>
                    </w:tc>
                  </w:tr>
                  <w:tr>
                    <w:trPr>
                      <w:trHeight w:val="1024"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240"/>
                          <w:rPr>
                            <w:sz w:val="16"/>
                          </w:rPr>
                        </w:pPr>
                        <w:r>
                          <w:rPr>
                            <w:color w:val="231F20"/>
                            <w:sz w:val="16"/>
                          </w:rPr>
                          <w:t>115.</w:t>
                          <w:tab/>
                          <w:t>Criação de estratégias para o enfrentamento da violência policial contra adolescentes junto às Corregedorias das Polícias,</w:t>
                        </w:r>
                        <w:r>
                          <w:rPr>
                            <w:color w:val="231F20"/>
                            <w:spacing w:val="-14"/>
                            <w:sz w:val="16"/>
                          </w:rPr>
                          <w:t> </w:t>
                        </w:r>
                        <w:r>
                          <w:rPr>
                            <w:color w:val="231F20"/>
                            <w:sz w:val="16"/>
                          </w:rPr>
                          <w:t>Secretaria</w:t>
                        </w:r>
                        <w:r>
                          <w:rPr>
                            <w:color w:val="231F20"/>
                            <w:spacing w:val="-13"/>
                            <w:sz w:val="16"/>
                          </w:rPr>
                          <w:t> </w:t>
                        </w:r>
                        <w:r>
                          <w:rPr>
                            <w:color w:val="231F20"/>
                            <w:sz w:val="16"/>
                          </w:rPr>
                          <w:t>de</w:t>
                        </w:r>
                        <w:r>
                          <w:rPr>
                            <w:color w:val="231F20"/>
                            <w:spacing w:val="-13"/>
                            <w:sz w:val="16"/>
                          </w:rPr>
                          <w:t> </w:t>
                        </w:r>
                        <w:r>
                          <w:rPr>
                            <w:color w:val="231F20"/>
                            <w:sz w:val="16"/>
                          </w:rPr>
                          <w:t>Segurança</w:t>
                        </w:r>
                        <w:r>
                          <w:rPr>
                            <w:color w:val="231F20"/>
                            <w:spacing w:val="-14"/>
                            <w:sz w:val="16"/>
                          </w:rPr>
                          <w:t> </w:t>
                        </w:r>
                        <w:r>
                          <w:rPr>
                            <w:color w:val="231F20"/>
                            <w:sz w:val="16"/>
                          </w:rPr>
                          <w:t>Pública</w:t>
                        </w:r>
                        <w:r>
                          <w:rPr>
                            <w:color w:val="231F20"/>
                            <w:spacing w:val="-13"/>
                            <w:sz w:val="16"/>
                          </w:rPr>
                          <w:t> </w:t>
                        </w:r>
                        <w:r>
                          <w:rPr>
                            <w:color w:val="231F20"/>
                            <w:sz w:val="16"/>
                          </w:rPr>
                          <w:t>e Sistema de</w:t>
                        </w:r>
                        <w:r>
                          <w:rPr>
                            <w:color w:val="231F20"/>
                            <w:spacing w:val="-10"/>
                            <w:sz w:val="16"/>
                          </w:rPr>
                          <w:t> </w:t>
                        </w:r>
                        <w:r>
                          <w:rPr>
                            <w:color w:val="231F20"/>
                            <w:sz w:val="16"/>
                          </w:rPr>
                          <w:t>Justiça.</w:t>
                        </w:r>
                      </w:p>
                    </w:tc>
                    <w:tc>
                      <w:tcPr>
                        <w:tcW w:w="2858" w:type="dxa"/>
                      </w:tcPr>
                      <w:p>
                        <w:pPr>
                          <w:pStyle w:val="TableParagraph"/>
                          <w:spacing w:line="249" w:lineRule="auto" w:before="37"/>
                          <w:ind w:left="79"/>
                          <w:rPr>
                            <w:sz w:val="16"/>
                          </w:rPr>
                        </w:pPr>
                        <w:r>
                          <w:rPr>
                            <w:color w:val="231F20"/>
                            <w:sz w:val="16"/>
                          </w:rPr>
                          <w:t>Órgão Gestor do Sistema Municipal do Atendimento Socioeducativo</w:t>
                        </w:r>
                      </w:p>
                      <w:p>
                        <w:pPr>
                          <w:pStyle w:val="TableParagraph"/>
                          <w:spacing w:line="249" w:lineRule="auto" w:before="1"/>
                          <w:ind w:left="79" w:right="2198"/>
                          <w:rPr>
                            <w:sz w:val="16"/>
                          </w:rPr>
                        </w:pPr>
                        <w:r>
                          <w:rPr>
                            <w:color w:val="231F20"/>
                            <w:w w:val="95"/>
                            <w:sz w:val="16"/>
                          </w:rPr>
                          <w:t>SMDHC SMADS</w:t>
                        </w:r>
                      </w:p>
                    </w:tc>
                    <w:tc>
                      <w:tcPr>
                        <w:tcW w:w="977" w:type="dxa"/>
                      </w:tcPr>
                      <w:p>
                        <w:pPr>
                          <w:pStyle w:val="TableParagraph"/>
                          <w:spacing w:before="37"/>
                          <w:ind w:left="78"/>
                          <w:rPr>
                            <w:sz w:val="16"/>
                          </w:rPr>
                        </w:pPr>
                        <w:r>
                          <w:rPr>
                            <w:color w:val="231F20"/>
                            <w:sz w:val="16"/>
                          </w:rPr>
                          <w:t>2017-2025</w:t>
                        </w:r>
                      </w:p>
                    </w:tc>
                  </w:tr>
                  <w:tr>
                    <w:trPr>
                      <w:trHeight w:val="755" w:hRule="atLeast"/>
                    </w:trPr>
                    <w:tc>
                      <w:tcPr>
                        <w:tcW w:w="2173" w:type="dxa"/>
                        <w:vMerge/>
                        <w:tcBorders>
                          <w:top w:val="nil"/>
                        </w:tcBorders>
                      </w:tcPr>
                      <w:p>
                        <w:pPr>
                          <w:rPr>
                            <w:sz w:val="2"/>
                            <w:szCs w:val="2"/>
                          </w:rPr>
                        </w:pPr>
                      </w:p>
                    </w:tc>
                    <w:tc>
                      <w:tcPr>
                        <w:tcW w:w="3045" w:type="dxa"/>
                      </w:tcPr>
                      <w:p>
                        <w:pPr>
                          <w:pStyle w:val="TableParagraph"/>
                          <w:tabs>
                            <w:tab w:pos="799" w:val="left" w:leader="none"/>
                          </w:tabs>
                          <w:spacing w:line="249" w:lineRule="auto" w:before="37"/>
                          <w:ind w:left="79" w:right="189"/>
                          <w:rPr>
                            <w:sz w:val="16"/>
                          </w:rPr>
                        </w:pPr>
                        <w:r>
                          <w:rPr>
                            <w:color w:val="231F20"/>
                            <w:sz w:val="16"/>
                          </w:rPr>
                          <w:t>116.</w:t>
                          <w:tab/>
                          <w:t>Criação de instrumentos para verificação dos índices de</w:t>
                        </w:r>
                        <w:r>
                          <w:rPr>
                            <w:color w:val="231F20"/>
                            <w:spacing w:val="-18"/>
                            <w:sz w:val="16"/>
                          </w:rPr>
                          <w:t> </w:t>
                        </w:r>
                        <w:r>
                          <w:rPr>
                            <w:color w:val="231F20"/>
                            <w:sz w:val="16"/>
                          </w:rPr>
                          <w:t>descumprimento dos prazos</w:t>
                        </w:r>
                        <w:r>
                          <w:rPr>
                            <w:color w:val="231F20"/>
                            <w:spacing w:val="-9"/>
                            <w:sz w:val="16"/>
                          </w:rPr>
                          <w:t> </w:t>
                        </w:r>
                        <w:r>
                          <w:rPr>
                            <w:color w:val="231F20"/>
                            <w:sz w:val="16"/>
                          </w:rPr>
                          <w:t>processuais.</w:t>
                        </w:r>
                      </w:p>
                    </w:tc>
                    <w:tc>
                      <w:tcPr>
                        <w:tcW w:w="2858" w:type="dxa"/>
                      </w:tcPr>
                      <w:p>
                        <w:pPr>
                          <w:pStyle w:val="TableParagraph"/>
                          <w:spacing w:before="37"/>
                          <w:ind w:left="79"/>
                          <w:rPr>
                            <w:sz w:val="16"/>
                          </w:rPr>
                        </w:pPr>
                        <w:r>
                          <w:rPr>
                            <w:color w:val="231F20"/>
                            <w:sz w:val="16"/>
                          </w:rPr>
                          <w:t>SMADS</w:t>
                        </w:r>
                      </w:p>
                      <w:p>
                        <w:pPr>
                          <w:pStyle w:val="TableParagraph"/>
                          <w:spacing w:line="249" w:lineRule="auto" w:before="8"/>
                          <w:ind w:left="79"/>
                          <w:rPr>
                            <w:sz w:val="16"/>
                          </w:rPr>
                        </w:pPr>
                        <w:r>
                          <w:rPr>
                            <w:color w:val="231F20"/>
                            <w:sz w:val="16"/>
                          </w:rPr>
                          <w:t>Órgão Gestor do Sistema Municipal do Atendimento Socioeducativo</w:t>
                        </w:r>
                      </w:p>
                    </w:tc>
                    <w:tc>
                      <w:tcPr>
                        <w:tcW w:w="977" w:type="dxa"/>
                      </w:tcPr>
                      <w:p>
                        <w:pPr>
                          <w:pStyle w:val="TableParagraph"/>
                          <w:spacing w:before="37"/>
                          <w:ind w:left="78"/>
                          <w:rPr>
                            <w:sz w:val="16"/>
                          </w:rPr>
                        </w:pPr>
                        <w:r>
                          <w:rPr>
                            <w:color w:val="231F20"/>
                            <w:sz w:val="16"/>
                          </w:rPr>
                          <w:t>2015-2017</w:t>
                        </w:r>
                      </w:p>
                    </w:tc>
                  </w:tr>
                </w:tbl>
                <w:p>
                  <w:pPr>
                    <w:pStyle w:val="BodyText"/>
                  </w:pPr>
                </w:p>
              </w:txbxContent>
            </v:textbox>
          </v:shape>
        </w:pict>
      </w:r>
      <w:r>
        <w:rPr>
          <w:rFonts w:ascii="Times New Roman"/>
          <w:sz w:val="20"/>
        </w:rPr>
      </w:r>
    </w:p>
    <w:p>
      <w:pPr>
        <w:spacing w:before="86"/>
        <w:ind w:left="1397" w:right="1781" w:firstLine="0"/>
        <w:jc w:val="left"/>
        <w:rPr>
          <w:rFonts w:ascii="Arial" w:hAnsi="Arial"/>
          <w:sz w:val="14"/>
        </w:rPr>
      </w:pPr>
      <w:r>
        <w:rPr>
          <w:rFonts w:ascii="Arial" w:hAnsi="Arial"/>
          <w:color w:val="231F20"/>
          <w:w w:val="95"/>
          <w:position w:val="6"/>
          <w:sz w:val="10"/>
        </w:rPr>
        <w:t>1</w:t>
      </w:r>
      <w:r>
        <w:rPr>
          <w:rFonts w:ascii="Arial" w:hAnsi="Arial"/>
          <w:color w:val="231F20"/>
          <w:spacing w:val="-20"/>
          <w:w w:val="95"/>
          <w:position w:val="6"/>
          <w:sz w:val="10"/>
        </w:rPr>
        <w:t> </w:t>
      </w:r>
      <w:r>
        <w:rPr>
          <w:rFonts w:ascii="Arial" w:hAnsi="Arial"/>
          <w:color w:val="231F20"/>
          <w:w w:val="95"/>
          <w:sz w:val="14"/>
        </w:rPr>
        <w:t>A</w:t>
      </w:r>
      <w:r>
        <w:rPr>
          <w:rFonts w:ascii="Arial" w:hAnsi="Arial"/>
          <w:color w:val="231F20"/>
          <w:spacing w:val="-27"/>
          <w:w w:val="95"/>
          <w:sz w:val="14"/>
        </w:rPr>
        <w:t> </w:t>
      </w:r>
      <w:r>
        <w:rPr>
          <w:rFonts w:ascii="Arial" w:hAnsi="Arial"/>
          <w:color w:val="231F20"/>
          <w:w w:val="95"/>
          <w:sz w:val="14"/>
        </w:rPr>
        <w:t>inserção</w:t>
      </w:r>
      <w:r>
        <w:rPr>
          <w:rFonts w:ascii="Arial" w:hAnsi="Arial"/>
          <w:color w:val="231F20"/>
          <w:spacing w:val="-26"/>
          <w:w w:val="95"/>
          <w:sz w:val="14"/>
        </w:rPr>
        <w:t> </w:t>
      </w:r>
      <w:r>
        <w:rPr>
          <w:rFonts w:ascii="Arial" w:hAnsi="Arial"/>
          <w:color w:val="231F20"/>
          <w:w w:val="95"/>
          <w:sz w:val="14"/>
        </w:rPr>
        <w:t>de</w:t>
      </w:r>
      <w:r>
        <w:rPr>
          <w:rFonts w:ascii="Arial" w:hAnsi="Arial"/>
          <w:color w:val="231F20"/>
          <w:spacing w:val="-27"/>
          <w:w w:val="95"/>
          <w:sz w:val="14"/>
        </w:rPr>
        <w:t> </w:t>
      </w:r>
      <w:r>
        <w:rPr>
          <w:rFonts w:ascii="Arial" w:hAnsi="Arial"/>
          <w:color w:val="231F20"/>
          <w:w w:val="95"/>
          <w:sz w:val="14"/>
        </w:rPr>
        <w:t>crianças</w:t>
      </w:r>
      <w:r>
        <w:rPr>
          <w:rFonts w:ascii="Arial" w:hAnsi="Arial"/>
          <w:color w:val="231F20"/>
          <w:spacing w:val="-27"/>
          <w:w w:val="95"/>
          <w:sz w:val="14"/>
        </w:rPr>
        <w:t> </w:t>
      </w:r>
      <w:r>
        <w:rPr>
          <w:rFonts w:ascii="Arial" w:hAnsi="Arial"/>
          <w:color w:val="231F20"/>
          <w:w w:val="95"/>
          <w:sz w:val="14"/>
        </w:rPr>
        <w:t>é</w:t>
      </w:r>
      <w:r>
        <w:rPr>
          <w:rFonts w:ascii="Arial" w:hAnsi="Arial"/>
          <w:color w:val="231F20"/>
          <w:spacing w:val="-27"/>
          <w:w w:val="95"/>
          <w:sz w:val="14"/>
        </w:rPr>
        <w:t> </w:t>
      </w:r>
      <w:r>
        <w:rPr>
          <w:rFonts w:ascii="Arial" w:hAnsi="Arial"/>
          <w:color w:val="231F20"/>
          <w:w w:val="95"/>
          <w:sz w:val="14"/>
        </w:rPr>
        <w:t>necessária</w:t>
      </w:r>
      <w:r>
        <w:rPr>
          <w:rFonts w:ascii="Arial" w:hAnsi="Arial"/>
          <w:color w:val="231F20"/>
          <w:spacing w:val="-27"/>
          <w:w w:val="95"/>
          <w:sz w:val="14"/>
        </w:rPr>
        <w:t> </w:t>
      </w:r>
      <w:r>
        <w:rPr>
          <w:rFonts w:ascii="Arial" w:hAnsi="Arial"/>
          <w:color w:val="231F20"/>
          <w:w w:val="95"/>
          <w:sz w:val="14"/>
        </w:rPr>
        <w:t>porque</w:t>
      </w:r>
      <w:r>
        <w:rPr>
          <w:rFonts w:ascii="Arial" w:hAnsi="Arial"/>
          <w:color w:val="231F20"/>
          <w:spacing w:val="-27"/>
          <w:w w:val="95"/>
          <w:sz w:val="14"/>
        </w:rPr>
        <w:t> </w:t>
      </w:r>
      <w:r>
        <w:rPr>
          <w:rFonts w:ascii="Arial" w:hAnsi="Arial"/>
          <w:color w:val="231F20"/>
          <w:w w:val="95"/>
          <w:sz w:val="14"/>
        </w:rPr>
        <w:t>também</w:t>
      </w:r>
      <w:r>
        <w:rPr>
          <w:rFonts w:ascii="Arial" w:hAnsi="Arial"/>
          <w:color w:val="231F20"/>
          <w:spacing w:val="-27"/>
          <w:w w:val="95"/>
          <w:sz w:val="14"/>
        </w:rPr>
        <w:t> </w:t>
      </w:r>
      <w:r>
        <w:rPr>
          <w:rFonts w:ascii="Arial" w:hAnsi="Arial"/>
          <w:color w:val="231F20"/>
          <w:w w:val="95"/>
          <w:sz w:val="14"/>
        </w:rPr>
        <w:t>são</w:t>
      </w:r>
      <w:r>
        <w:rPr>
          <w:rFonts w:ascii="Arial" w:hAnsi="Arial"/>
          <w:color w:val="231F20"/>
          <w:spacing w:val="-27"/>
          <w:w w:val="95"/>
          <w:sz w:val="14"/>
        </w:rPr>
        <w:t> </w:t>
      </w:r>
      <w:r>
        <w:rPr>
          <w:rFonts w:ascii="Arial" w:hAnsi="Arial"/>
          <w:color w:val="231F20"/>
          <w:w w:val="95"/>
          <w:sz w:val="14"/>
        </w:rPr>
        <w:t>vítimas</w:t>
      </w:r>
      <w:r>
        <w:rPr>
          <w:rFonts w:ascii="Arial" w:hAnsi="Arial"/>
          <w:color w:val="231F20"/>
          <w:spacing w:val="-27"/>
          <w:w w:val="95"/>
          <w:sz w:val="14"/>
        </w:rPr>
        <w:t> </w:t>
      </w:r>
      <w:r>
        <w:rPr>
          <w:rFonts w:ascii="Arial" w:hAnsi="Arial"/>
          <w:color w:val="231F20"/>
          <w:w w:val="95"/>
          <w:sz w:val="14"/>
        </w:rPr>
        <w:t>de</w:t>
      </w:r>
      <w:r>
        <w:rPr>
          <w:rFonts w:ascii="Arial" w:hAnsi="Arial"/>
          <w:color w:val="231F20"/>
          <w:spacing w:val="-27"/>
          <w:w w:val="95"/>
          <w:sz w:val="14"/>
        </w:rPr>
        <w:t> </w:t>
      </w:r>
      <w:r>
        <w:rPr>
          <w:rFonts w:ascii="Arial" w:hAnsi="Arial"/>
          <w:color w:val="231F20"/>
          <w:w w:val="95"/>
          <w:sz w:val="14"/>
        </w:rPr>
        <w:t>abusos,</w:t>
      </w:r>
      <w:r>
        <w:rPr>
          <w:rFonts w:ascii="Arial" w:hAnsi="Arial"/>
          <w:color w:val="231F20"/>
          <w:spacing w:val="-27"/>
          <w:w w:val="95"/>
          <w:sz w:val="14"/>
        </w:rPr>
        <w:t> </w:t>
      </w:r>
      <w:r>
        <w:rPr>
          <w:rFonts w:ascii="Arial" w:hAnsi="Arial"/>
          <w:color w:val="231F20"/>
          <w:w w:val="95"/>
          <w:sz w:val="14"/>
        </w:rPr>
        <w:t>maus</w:t>
      </w:r>
      <w:r>
        <w:rPr>
          <w:rFonts w:ascii="Arial" w:hAnsi="Arial"/>
          <w:color w:val="231F20"/>
          <w:spacing w:val="-27"/>
          <w:w w:val="95"/>
          <w:sz w:val="14"/>
        </w:rPr>
        <w:t> </w:t>
      </w:r>
      <w:r>
        <w:rPr>
          <w:rFonts w:ascii="Arial" w:hAnsi="Arial"/>
          <w:color w:val="231F20"/>
          <w:w w:val="95"/>
          <w:sz w:val="14"/>
        </w:rPr>
        <w:t>tratos,</w:t>
      </w:r>
      <w:r>
        <w:rPr>
          <w:rFonts w:ascii="Arial" w:hAnsi="Arial"/>
          <w:color w:val="231F20"/>
          <w:spacing w:val="-27"/>
          <w:w w:val="95"/>
          <w:sz w:val="14"/>
        </w:rPr>
        <w:t> </w:t>
      </w:r>
      <w:r>
        <w:rPr>
          <w:rFonts w:ascii="Arial" w:hAnsi="Arial"/>
          <w:color w:val="231F20"/>
          <w:w w:val="95"/>
          <w:sz w:val="14"/>
        </w:rPr>
        <w:t>violências,</w:t>
      </w:r>
      <w:r>
        <w:rPr>
          <w:rFonts w:ascii="Arial" w:hAnsi="Arial"/>
          <w:color w:val="231F20"/>
          <w:spacing w:val="-27"/>
          <w:w w:val="95"/>
          <w:sz w:val="14"/>
        </w:rPr>
        <w:t> </w:t>
      </w:r>
      <w:r>
        <w:rPr>
          <w:rFonts w:ascii="Arial" w:hAnsi="Arial"/>
          <w:color w:val="231F20"/>
          <w:w w:val="95"/>
          <w:sz w:val="14"/>
        </w:rPr>
        <w:t>abandono,</w:t>
      </w:r>
      <w:r>
        <w:rPr>
          <w:rFonts w:ascii="Arial" w:hAnsi="Arial"/>
          <w:color w:val="231F20"/>
          <w:spacing w:val="-27"/>
          <w:w w:val="95"/>
          <w:sz w:val="14"/>
        </w:rPr>
        <w:t> </w:t>
      </w:r>
      <w:r>
        <w:rPr>
          <w:rFonts w:ascii="Arial" w:hAnsi="Arial"/>
          <w:color w:val="231F20"/>
          <w:w w:val="95"/>
          <w:sz w:val="14"/>
        </w:rPr>
        <w:t>exploração</w:t>
      </w:r>
      <w:r>
        <w:rPr>
          <w:rFonts w:ascii="Arial" w:hAnsi="Arial"/>
          <w:color w:val="231F20"/>
          <w:spacing w:val="-26"/>
          <w:w w:val="95"/>
          <w:sz w:val="14"/>
        </w:rPr>
        <w:t> </w:t>
      </w:r>
      <w:r>
        <w:rPr>
          <w:rFonts w:ascii="Arial" w:hAnsi="Arial"/>
          <w:color w:val="231F20"/>
          <w:w w:val="95"/>
          <w:sz w:val="14"/>
        </w:rPr>
        <w:t>sexual,</w:t>
      </w:r>
      <w:r>
        <w:rPr>
          <w:rFonts w:ascii="Arial" w:hAnsi="Arial"/>
          <w:color w:val="231F20"/>
          <w:spacing w:val="-27"/>
          <w:w w:val="95"/>
          <w:sz w:val="14"/>
        </w:rPr>
        <w:t> </w:t>
      </w:r>
      <w:r>
        <w:rPr>
          <w:rFonts w:ascii="Arial" w:hAnsi="Arial"/>
          <w:color w:val="231F20"/>
          <w:w w:val="95"/>
          <w:sz w:val="14"/>
        </w:rPr>
        <w:t>trabalho</w:t>
      </w:r>
      <w:r>
        <w:rPr>
          <w:rFonts w:ascii="Arial" w:hAnsi="Arial"/>
          <w:color w:val="231F20"/>
          <w:spacing w:val="-28"/>
          <w:w w:val="95"/>
          <w:sz w:val="14"/>
        </w:rPr>
        <w:t> </w:t>
      </w:r>
      <w:r>
        <w:rPr>
          <w:rFonts w:ascii="Arial" w:hAnsi="Arial"/>
          <w:color w:val="231F20"/>
          <w:w w:val="95"/>
          <w:sz w:val="14"/>
        </w:rPr>
        <w:t>infantil</w:t>
      </w:r>
      <w:r>
        <w:rPr>
          <w:rFonts w:ascii="Arial" w:hAnsi="Arial"/>
          <w:color w:val="231F20"/>
          <w:spacing w:val="-26"/>
          <w:w w:val="95"/>
          <w:sz w:val="14"/>
        </w:rPr>
        <w:t> </w:t>
      </w:r>
      <w:r>
        <w:rPr>
          <w:rFonts w:ascii="Arial" w:hAnsi="Arial"/>
          <w:color w:val="231F20"/>
          <w:w w:val="95"/>
          <w:sz w:val="14"/>
        </w:rPr>
        <w:t>e</w:t>
      </w:r>
      <w:r>
        <w:rPr>
          <w:rFonts w:ascii="Arial" w:hAnsi="Arial"/>
          <w:color w:val="231F20"/>
          <w:spacing w:val="-27"/>
          <w:w w:val="95"/>
          <w:sz w:val="14"/>
        </w:rPr>
        <w:t> </w:t>
      </w:r>
      <w:r>
        <w:rPr>
          <w:rFonts w:ascii="Arial" w:hAnsi="Arial"/>
          <w:color w:val="231F20"/>
          <w:w w:val="95"/>
          <w:sz w:val="14"/>
        </w:rPr>
        <w:t>outras </w:t>
      </w:r>
      <w:r>
        <w:rPr>
          <w:rFonts w:ascii="Arial" w:hAnsi="Arial"/>
          <w:color w:val="231F20"/>
          <w:sz w:val="14"/>
        </w:rPr>
        <w:t>situações</w:t>
      </w:r>
      <w:r>
        <w:rPr>
          <w:rFonts w:ascii="Arial" w:hAnsi="Arial"/>
          <w:color w:val="231F20"/>
          <w:spacing w:val="-13"/>
          <w:sz w:val="14"/>
        </w:rPr>
        <w:t> </w:t>
      </w:r>
      <w:r>
        <w:rPr>
          <w:rFonts w:ascii="Arial" w:hAnsi="Arial"/>
          <w:color w:val="231F20"/>
          <w:sz w:val="14"/>
        </w:rPr>
        <w:t>que</w:t>
      </w:r>
      <w:r>
        <w:rPr>
          <w:rFonts w:ascii="Arial" w:hAnsi="Arial"/>
          <w:color w:val="231F20"/>
          <w:spacing w:val="-13"/>
          <w:sz w:val="14"/>
        </w:rPr>
        <w:t> </w:t>
      </w:r>
      <w:r>
        <w:rPr>
          <w:rFonts w:ascii="Arial" w:hAnsi="Arial"/>
          <w:color w:val="231F20"/>
          <w:sz w:val="14"/>
        </w:rPr>
        <w:t>devem</w:t>
      </w:r>
      <w:r>
        <w:rPr>
          <w:rFonts w:ascii="Arial" w:hAnsi="Arial"/>
          <w:color w:val="231F20"/>
          <w:spacing w:val="-12"/>
          <w:sz w:val="14"/>
        </w:rPr>
        <w:t> </w:t>
      </w:r>
      <w:r>
        <w:rPr>
          <w:rFonts w:ascii="Arial" w:hAnsi="Arial"/>
          <w:color w:val="231F20"/>
          <w:sz w:val="14"/>
        </w:rPr>
        <w:t>ser</w:t>
      </w:r>
      <w:r>
        <w:rPr>
          <w:rFonts w:ascii="Arial" w:hAnsi="Arial"/>
          <w:color w:val="231F20"/>
          <w:spacing w:val="-12"/>
          <w:sz w:val="14"/>
        </w:rPr>
        <w:t> </w:t>
      </w:r>
      <w:r>
        <w:rPr>
          <w:rFonts w:ascii="Arial" w:hAnsi="Arial"/>
          <w:color w:val="231F20"/>
          <w:sz w:val="14"/>
        </w:rPr>
        <w:t>registradas</w:t>
      </w:r>
      <w:r>
        <w:rPr>
          <w:rFonts w:ascii="Arial" w:hAnsi="Arial"/>
          <w:color w:val="231F20"/>
          <w:spacing w:val="-12"/>
          <w:sz w:val="14"/>
        </w:rPr>
        <w:t> </w:t>
      </w:r>
      <w:r>
        <w:rPr>
          <w:rFonts w:ascii="Arial" w:hAnsi="Arial"/>
          <w:color w:val="231F20"/>
          <w:sz w:val="14"/>
        </w:rPr>
        <w:t>em</w:t>
      </w:r>
      <w:r>
        <w:rPr>
          <w:rFonts w:ascii="Arial" w:hAnsi="Arial"/>
          <w:color w:val="231F20"/>
          <w:spacing w:val="-11"/>
          <w:sz w:val="14"/>
        </w:rPr>
        <w:t> </w:t>
      </w:r>
      <w:r>
        <w:rPr>
          <w:rFonts w:ascii="Arial" w:hAnsi="Arial"/>
          <w:color w:val="231F20"/>
          <w:sz w:val="14"/>
        </w:rPr>
        <w:t>Delegacias</w:t>
      </w:r>
      <w:r>
        <w:rPr>
          <w:rFonts w:ascii="Arial" w:hAnsi="Arial"/>
          <w:color w:val="231F20"/>
          <w:spacing w:val="-12"/>
          <w:sz w:val="14"/>
        </w:rPr>
        <w:t> </w:t>
      </w:r>
      <w:r>
        <w:rPr>
          <w:rFonts w:ascii="Arial" w:hAnsi="Arial"/>
          <w:color w:val="231F20"/>
          <w:sz w:val="14"/>
        </w:rPr>
        <w:t>Especializadas.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6"/>
        </w:rPr>
      </w:pPr>
    </w:p>
    <w:p>
      <w:pPr>
        <w:pStyle w:val="BodyText"/>
        <w:spacing w:before="113"/>
        <w:ind w:right="499"/>
        <w:jc w:val="right"/>
        <w:rPr>
          <w:rFonts w:ascii="Times New Roman"/>
        </w:rPr>
      </w:pPr>
      <w:r>
        <w:rPr>
          <w:rFonts w:ascii="Times New Roman"/>
          <w:color w:val="6D6E71"/>
          <w:w w:val="95"/>
        </w:rPr>
        <w:t>101</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5184" from="622.276001pt,21.000015pt" to="637.276001pt,21.000015pt" stroked="true" strokeweight=".25pt" strokecolor="#000000">
            <v:stroke dashstyle="solid"/>
            <w10:wrap type="none"/>
          </v:line>
        </w:pict>
      </w:r>
      <w:r>
        <w:rPr/>
        <w:pict>
          <v:line style="position:absolute;mso-position-horizontal-relative:page;mso-position-vertical-relative:page;z-index:15208" from="616.276001pt,15.000015pt" to="616.276001pt,.000015pt" stroked="true" strokeweight=".25pt" strokecolor="#000000">
            <v:stroke dashstyle="solid"/>
            <w10:wrap type="none"/>
          </v:line>
        </w:pict>
      </w:r>
      <w:r>
        <w:rPr/>
        <w:drawing>
          <wp:anchor distT="0" distB="0" distL="0" distR="0" allowOverlap="1" layoutInCell="1" locked="0" behindDoc="0" simplePos="0" relativeHeight="15232">
            <wp:simplePos x="0" y="0"/>
            <wp:positionH relativeFrom="page">
              <wp:posOffset>7921955</wp:posOffset>
            </wp:positionH>
            <wp:positionV relativeFrom="page">
              <wp:posOffset>5536501</wp:posOffset>
            </wp:positionV>
            <wp:extent cx="152400" cy="152400"/>
            <wp:effectExtent l="0" t="0" r="0" b="0"/>
            <wp:wrapNone/>
            <wp:docPr id="643" name="image4.png" descr=""/>
            <wp:cNvGraphicFramePr>
              <a:graphicFrameLocks noChangeAspect="1"/>
            </wp:cNvGraphicFramePr>
            <a:graphic>
              <a:graphicData uri="http://schemas.openxmlformats.org/drawingml/2006/picture">
                <pic:pic>
                  <pic:nvPicPr>
                    <pic:cNvPr id="64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45" name="image4.png" descr=""/>
            <wp:cNvGraphicFramePr>
              <a:graphicFrameLocks noChangeAspect="1"/>
            </wp:cNvGraphicFramePr>
            <a:graphic>
              <a:graphicData uri="http://schemas.openxmlformats.org/drawingml/2006/picture">
                <pic:pic>
                  <pic:nvPicPr>
                    <pic:cNvPr id="64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410"/>
        <w:rPr>
          <w:rFonts w:ascii="Times New Roman"/>
          <w:sz w:val="20"/>
        </w:rPr>
      </w:pPr>
      <w:r>
        <w:rPr>
          <w:rFonts w:ascii="Times New Roman"/>
          <w:sz w:val="20"/>
        </w:rPr>
        <w:drawing>
          <wp:inline distT="0" distB="0" distL="0" distR="0">
            <wp:extent cx="152400" cy="152400"/>
            <wp:effectExtent l="0" t="0" r="0" b="0"/>
            <wp:docPr id="647" name="image4.png" descr=""/>
            <wp:cNvGraphicFramePr>
              <a:graphicFrameLocks noChangeAspect="1"/>
            </wp:cNvGraphicFramePr>
            <a:graphic>
              <a:graphicData uri="http://schemas.openxmlformats.org/drawingml/2006/picture">
                <pic:pic>
                  <pic:nvPicPr>
                    <pic:cNvPr id="64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rPr>
      </w:pPr>
    </w:p>
    <w:p>
      <w:pPr>
        <w:pStyle w:val="BodyText"/>
        <w:spacing w:before="114"/>
        <w:ind w:left="481"/>
        <w:rPr>
          <w:rFonts w:ascii="Times New Roman"/>
        </w:rPr>
      </w:pPr>
      <w:r>
        <w:rPr>
          <w:rFonts w:ascii="Times New Roman"/>
          <w:color w:val="6D6E71"/>
        </w:rPr>
        <w:t>102</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5328"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5376">
            <wp:simplePos x="0" y="0"/>
            <wp:positionH relativeFrom="page">
              <wp:posOffset>19050</wp:posOffset>
            </wp:positionH>
            <wp:positionV relativeFrom="page">
              <wp:posOffset>5536501</wp:posOffset>
            </wp:positionV>
            <wp:extent cx="152400" cy="152400"/>
            <wp:effectExtent l="0" t="0" r="0" b="0"/>
            <wp:wrapNone/>
            <wp:docPr id="649" name="image4.png" descr=""/>
            <wp:cNvGraphicFramePr>
              <a:graphicFrameLocks noChangeAspect="1"/>
            </wp:cNvGraphicFramePr>
            <a:graphic>
              <a:graphicData uri="http://schemas.openxmlformats.org/drawingml/2006/picture">
                <pic:pic>
                  <pic:nvPicPr>
                    <pic:cNvPr id="650"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5400">
            <wp:simplePos x="0" y="0"/>
            <wp:positionH relativeFrom="page">
              <wp:posOffset>7921955</wp:posOffset>
            </wp:positionH>
            <wp:positionV relativeFrom="page">
              <wp:posOffset>5536501</wp:posOffset>
            </wp:positionV>
            <wp:extent cx="152400" cy="152400"/>
            <wp:effectExtent l="0" t="0" r="0" b="0"/>
            <wp:wrapNone/>
            <wp:docPr id="651" name="image4.png" descr=""/>
            <wp:cNvGraphicFramePr>
              <a:graphicFrameLocks noChangeAspect="1"/>
            </wp:cNvGraphicFramePr>
            <a:graphic>
              <a:graphicData uri="http://schemas.openxmlformats.org/drawingml/2006/picture">
                <pic:pic>
                  <pic:nvPicPr>
                    <pic:cNvPr id="652"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53" name="image4.png" descr=""/>
            <wp:cNvGraphicFramePr>
              <a:graphicFrameLocks noChangeAspect="1"/>
            </wp:cNvGraphicFramePr>
            <a:graphic>
              <a:graphicData uri="http://schemas.openxmlformats.org/drawingml/2006/picture">
                <pic:pic>
                  <pic:nvPicPr>
                    <pic:cNvPr id="654"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hAnsi="Times New Roman"/>
          <w:sz w:val="14"/>
        </w:rPr>
      </w:pPr>
      <w:r>
        <w:rPr/>
        <w:pict>
          <v:line style="position:absolute;mso-position-horizontal-relative:page;mso-position-vertical-relative:paragraph;z-index:13232;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5352" from="616.276001pt,-30.639816pt" to="616.276001pt,-45.639816pt" stroked="true" strokeweight=".25pt" strokecolor="#000000">
            <v:stroke dashstyle="solid"/>
            <w10:wrap type="none"/>
          </v:line>
        </w:pict>
      </w:r>
      <w:r>
        <w:rPr>
          <w:rFonts w:ascii="Times New Roman" w:hAnsi="Times New Roman"/>
          <w:color w:val="6D6E71"/>
          <w:w w:val="95"/>
          <w:sz w:val="14"/>
        </w:rPr>
        <w:t>REFERÊNCIAS BIBLIOGRÁFICAS</w:t>
      </w:r>
    </w:p>
    <w:p>
      <w:pPr>
        <w:pStyle w:val="BodyText"/>
        <w:spacing w:before="5"/>
        <w:rPr>
          <w:rFonts w:ascii="Times New Roman"/>
          <w:sz w:val="20"/>
        </w:rPr>
      </w:pPr>
    </w:p>
    <w:p>
      <w:pPr>
        <w:pStyle w:val="Heading2"/>
        <w:spacing w:before="100"/>
        <w:ind w:left="2576" w:right="0"/>
        <w:jc w:val="left"/>
      </w:pPr>
      <w:r>
        <w:rPr/>
        <w:pict>
          <v:group style="position:absolute;margin-left:35.173pt;margin-top:-2.83408pt;width:88.8pt;height:51.5pt;mso-position-horizontal-relative:page;mso-position-vertical-relative:paragraph;z-index:15304" coordorigin="703,-57" coordsize="1776,1030">
            <v:shape style="position:absolute;left:1897;top:-25;width:582;height:582" coordorigin="1898,-24" coordsize="582,582" path="m2389,266l2373,189,2343,145,2343,266,2331,327,2298,376,2249,409,2188,421,2128,409,2079,376,2046,327,2034,266,2046,206,2079,157,2128,124,2188,112,2249,124,2298,157,2331,206,2343,266,2343,145,2330,125,2310,112,2266,82,2188,66,2111,82,2047,125,2004,189,1988,266,2004,344,2047,408,2111,451,2188,467,2266,451,2310,421,2330,408,2373,344,2389,266m2479,266l2469,189,2440,120,2434,112,2434,266,2421,344,2386,411,2333,464,2266,499,2188,512,2111,499,2044,464,1991,411,1956,344,1943,266,1956,189,1991,122,2044,69,2111,34,2188,21,2266,34,2333,69,2386,122,2421,189,2434,266,2434,112,2394,61,2342,21,2335,15,2266,-14,2188,-24,2111,-14,2042,15,1983,61,1937,120,1908,189,1898,266,1908,344,1937,413,1983,472,2042,517,2111,547,2188,557,2266,547,2335,517,2342,512,2394,472,2440,413,2469,344,2479,266e" filled="true" fillcolor="#d1d3d4" stroked="false">
              <v:path arrowok="t"/>
              <v:fill type="solid"/>
            </v:shape>
            <v:shape style="position:absolute;left:703;top:-57;width:1578;height:1030" coordorigin="703,-57" coordsize="1578,1030" path="m1807,-57l1213,-57,1138,-51,1066,-35,998,-9,936,25,879,68,828,119,786,175,751,238,725,306,709,378,703,453,703,463,709,540,726,614,753,683,790,747,835,805,888,855,947,898,1013,932,1083,956,1158,970,1158,973,1622,973,1661,965,1693,944,1715,912,1723,873,1723,871,1716,834,1696,803,1666,782,1629,772,1678,772,1718,764,1750,743,1772,712,1780,673,1780,671,1772,634,1752,603,1722,581,1686,572,1735,572,1775,564,1807,543,1828,511,1836,472,1836,470,1829,433,1809,402,1779,381,1742,371,2179,371,2219,363,2251,342,2273,311,2281,272,2281,270,2273,231,2251,200,2219,178,2179,170,1549,170,1549,160,1548,150,1546,140,1685,140,1745,129,1826,49,1838,-26,1835,-38,1829,-48,1819,-54,1807,-57xe" filled="true" fillcolor="#939598" stroked="false">
              <v:path arrowok="t"/>
              <v:fill type="solid"/>
            </v:shape>
            <w10:wrap type="none"/>
          </v:group>
        </w:pict>
      </w:r>
      <w:r>
        <w:rPr>
          <w:color w:val="6D6E71"/>
        </w:rPr>
        <w:t>9 . REFERÊNCIAS BIBLIOGRÁFICAS</w:t>
      </w:r>
    </w:p>
    <w:p>
      <w:pPr>
        <w:pStyle w:val="BodyText"/>
        <w:rPr>
          <w:b/>
          <w:sz w:val="20"/>
        </w:rPr>
      </w:pPr>
    </w:p>
    <w:p>
      <w:pPr>
        <w:pStyle w:val="BodyText"/>
        <w:rPr>
          <w:b/>
          <w:sz w:val="20"/>
        </w:rPr>
      </w:pPr>
    </w:p>
    <w:p>
      <w:pPr>
        <w:pStyle w:val="BodyText"/>
        <w:spacing w:before="3"/>
        <w:rPr>
          <w:b/>
          <w:sz w:val="19"/>
        </w:rPr>
      </w:pPr>
    </w:p>
    <w:p>
      <w:pPr>
        <w:spacing w:line="249" w:lineRule="auto" w:before="63"/>
        <w:ind w:left="1397" w:right="1417" w:firstLine="0"/>
        <w:jc w:val="both"/>
        <w:rPr>
          <w:rFonts w:ascii="Arial" w:hAnsi="Arial"/>
          <w:sz w:val="20"/>
        </w:rPr>
      </w:pPr>
      <w:r>
        <w:rPr>
          <w:rFonts w:ascii="Arial" w:hAnsi="Arial"/>
          <w:color w:val="010202"/>
          <w:w w:val="95"/>
          <w:sz w:val="20"/>
        </w:rPr>
        <w:t>ALBUQUERQUE,</w:t>
      </w:r>
      <w:r>
        <w:rPr>
          <w:rFonts w:ascii="Arial" w:hAnsi="Arial"/>
          <w:color w:val="010202"/>
          <w:spacing w:val="-25"/>
          <w:w w:val="95"/>
          <w:sz w:val="20"/>
        </w:rPr>
        <w:t> </w:t>
      </w:r>
      <w:r>
        <w:rPr>
          <w:rFonts w:ascii="Arial" w:hAnsi="Arial"/>
          <w:color w:val="010202"/>
          <w:w w:val="95"/>
          <w:sz w:val="20"/>
        </w:rPr>
        <w:t>M.</w:t>
      </w:r>
      <w:r>
        <w:rPr>
          <w:rFonts w:ascii="Arial" w:hAnsi="Arial"/>
          <w:color w:val="010202"/>
          <w:spacing w:val="-25"/>
          <w:w w:val="95"/>
          <w:sz w:val="20"/>
        </w:rPr>
        <w:t> </w:t>
      </w:r>
      <w:r>
        <w:rPr>
          <w:rFonts w:ascii="Arial" w:hAnsi="Arial"/>
          <w:color w:val="010202"/>
          <w:w w:val="95"/>
          <w:sz w:val="20"/>
        </w:rPr>
        <w:t>C.</w:t>
      </w:r>
      <w:r>
        <w:rPr>
          <w:rFonts w:ascii="Arial" w:hAnsi="Arial"/>
          <w:color w:val="010202"/>
          <w:spacing w:val="-25"/>
          <w:w w:val="95"/>
          <w:sz w:val="20"/>
        </w:rPr>
        <w:t> </w:t>
      </w:r>
      <w:r>
        <w:rPr>
          <w:rFonts w:ascii="Arial" w:hAnsi="Arial"/>
          <w:color w:val="010202"/>
          <w:w w:val="95"/>
          <w:sz w:val="20"/>
        </w:rPr>
        <w:t>A.;</w:t>
      </w:r>
      <w:r>
        <w:rPr>
          <w:rFonts w:ascii="Arial" w:hAnsi="Arial"/>
          <w:color w:val="010202"/>
          <w:spacing w:val="-24"/>
          <w:w w:val="95"/>
          <w:sz w:val="20"/>
        </w:rPr>
        <w:t> </w:t>
      </w:r>
      <w:r>
        <w:rPr>
          <w:rFonts w:ascii="Arial" w:hAnsi="Arial"/>
          <w:color w:val="010202"/>
          <w:w w:val="95"/>
          <w:sz w:val="20"/>
        </w:rPr>
        <w:t>Bendazzoli,</w:t>
      </w:r>
      <w:r>
        <w:rPr>
          <w:rFonts w:ascii="Arial" w:hAnsi="Arial"/>
          <w:color w:val="010202"/>
          <w:spacing w:val="-25"/>
          <w:w w:val="95"/>
          <w:sz w:val="20"/>
        </w:rPr>
        <w:t> </w:t>
      </w:r>
      <w:r>
        <w:rPr>
          <w:rFonts w:ascii="Arial" w:hAnsi="Arial"/>
          <w:color w:val="010202"/>
          <w:spacing w:val="-10"/>
          <w:w w:val="95"/>
          <w:sz w:val="20"/>
        </w:rPr>
        <w:t>F.</w:t>
      </w:r>
      <w:r>
        <w:rPr>
          <w:rFonts w:ascii="Arial" w:hAnsi="Arial"/>
          <w:color w:val="010202"/>
          <w:spacing w:val="-25"/>
          <w:w w:val="95"/>
          <w:sz w:val="20"/>
        </w:rPr>
        <w:t> </w:t>
      </w:r>
      <w:r>
        <w:rPr>
          <w:rFonts w:ascii="Arial" w:hAnsi="Arial"/>
          <w:color w:val="010202"/>
          <w:spacing w:val="-7"/>
          <w:w w:val="95"/>
          <w:sz w:val="20"/>
        </w:rPr>
        <w:t>T.;</w:t>
      </w:r>
      <w:r>
        <w:rPr>
          <w:rFonts w:ascii="Arial" w:hAnsi="Arial"/>
          <w:color w:val="010202"/>
          <w:spacing w:val="-25"/>
          <w:w w:val="95"/>
          <w:sz w:val="20"/>
        </w:rPr>
        <w:t> </w:t>
      </w:r>
      <w:r>
        <w:rPr>
          <w:rFonts w:ascii="Arial" w:hAnsi="Arial"/>
          <w:color w:val="010202"/>
          <w:w w:val="95"/>
          <w:sz w:val="20"/>
        </w:rPr>
        <w:t>Delgado,</w:t>
      </w:r>
      <w:r>
        <w:rPr>
          <w:rFonts w:ascii="Arial" w:hAnsi="Arial"/>
          <w:color w:val="010202"/>
          <w:spacing w:val="-24"/>
          <w:w w:val="95"/>
          <w:sz w:val="20"/>
        </w:rPr>
        <w:t> </w:t>
      </w:r>
      <w:r>
        <w:rPr>
          <w:rFonts w:ascii="Arial" w:hAnsi="Arial"/>
          <w:color w:val="010202"/>
          <w:w w:val="95"/>
          <w:sz w:val="20"/>
        </w:rPr>
        <w:t>L.</w:t>
      </w:r>
      <w:r>
        <w:rPr>
          <w:rFonts w:ascii="Arial" w:hAnsi="Arial"/>
          <w:color w:val="010202"/>
          <w:spacing w:val="-25"/>
          <w:w w:val="95"/>
          <w:sz w:val="20"/>
        </w:rPr>
        <w:t> </w:t>
      </w:r>
      <w:r>
        <w:rPr>
          <w:rFonts w:ascii="Arial" w:hAnsi="Arial"/>
          <w:color w:val="010202"/>
          <w:w w:val="95"/>
          <w:sz w:val="20"/>
        </w:rPr>
        <w:t>N.;</w:t>
      </w:r>
      <w:r>
        <w:rPr>
          <w:rFonts w:ascii="Arial" w:hAnsi="Arial"/>
          <w:color w:val="010202"/>
          <w:spacing w:val="-25"/>
          <w:w w:val="95"/>
          <w:sz w:val="20"/>
        </w:rPr>
        <w:t> </w:t>
      </w:r>
      <w:r>
        <w:rPr>
          <w:rFonts w:ascii="Arial" w:hAnsi="Arial"/>
          <w:color w:val="010202"/>
          <w:w w:val="95"/>
          <w:sz w:val="20"/>
        </w:rPr>
        <w:t>Dornelles,</w:t>
      </w:r>
      <w:r>
        <w:rPr>
          <w:rFonts w:ascii="Arial" w:hAnsi="Arial"/>
          <w:color w:val="010202"/>
          <w:spacing w:val="-24"/>
          <w:w w:val="95"/>
          <w:sz w:val="20"/>
        </w:rPr>
        <w:t> </w:t>
      </w:r>
      <w:r>
        <w:rPr>
          <w:rFonts w:ascii="Arial" w:hAnsi="Arial"/>
          <w:color w:val="010202"/>
          <w:w w:val="95"/>
          <w:sz w:val="20"/>
        </w:rPr>
        <w:t>A.</w:t>
      </w:r>
      <w:r>
        <w:rPr>
          <w:rFonts w:ascii="Arial" w:hAnsi="Arial"/>
          <w:color w:val="010202"/>
          <w:spacing w:val="-25"/>
          <w:w w:val="95"/>
          <w:sz w:val="20"/>
        </w:rPr>
        <w:t> </w:t>
      </w:r>
      <w:r>
        <w:rPr>
          <w:rFonts w:ascii="Arial" w:hAnsi="Arial"/>
          <w:color w:val="010202"/>
          <w:w w:val="95"/>
          <w:sz w:val="20"/>
        </w:rPr>
        <w:t>L.;</w:t>
      </w:r>
      <w:r>
        <w:rPr>
          <w:rFonts w:ascii="Arial" w:hAnsi="Arial"/>
          <w:color w:val="010202"/>
          <w:spacing w:val="-25"/>
          <w:w w:val="95"/>
          <w:sz w:val="20"/>
        </w:rPr>
        <w:t> </w:t>
      </w:r>
      <w:r>
        <w:rPr>
          <w:rFonts w:ascii="Arial" w:hAnsi="Arial"/>
          <w:color w:val="010202"/>
          <w:w w:val="95"/>
          <w:sz w:val="20"/>
        </w:rPr>
        <w:t>Lopes,</w:t>
      </w:r>
      <w:r>
        <w:rPr>
          <w:rFonts w:ascii="Arial" w:hAnsi="Arial"/>
          <w:color w:val="010202"/>
          <w:spacing w:val="-25"/>
          <w:w w:val="95"/>
          <w:sz w:val="20"/>
        </w:rPr>
        <w:t> </w:t>
      </w:r>
      <w:r>
        <w:rPr>
          <w:rFonts w:ascii="Arial" w:hAnsi="Arial"/>
          <w:color w:val="010202"/>
          <w:w w:val="95"/>
          <w:sz w:val="20"/>
        </w:rPr>
        <w:t>A.</w:t>
      </w:r>
      <w:r>
        <w:rPr>
          <w:rFonts w:ascii="Arial" w:hAnsi="Arial"/>
          <w:color w:val="010202"/>
          <w:spacing w:val="-24"/>
          <w:w w:val="95"/>
          <w:sz w:val="20"/>
        </w:rPr>
        <w:t> </w:t>
      </w:r>
      <w:r>
        <w:rPr>
          <w:rFonts w:ascii="Arial" w:hAnsi="Arial"/>
          <w:color w:val="010202"/>
          <w:w w:val="95"/>
          <w:sz w:val="20"/>
        </w:rPr>
        <w:t>N.</w:t>
      </w:r>
      <w:r>
        <w:rPr>
          <w:rFonts w:ascii="Arial" w:hAnsi="Arial"/>
          <w:color w:val="010202"/>
          <w:spacing w:val="-24"/>
          <w:w w:val="95"/>
          <w:sz w:val="20"/>
        </w:rPr>
        <w:t> </w:t>
      </w:r>
      <w:r>
        <w:rPr>
          <w:rFonts w:ascii="Arial" w:hAnsi="Arial"/>
          <w:color w:val="010202"/>
          <w:w w:val="95"/>
          <w:sz w:val="20"/>
        </w:rPr>
        <w:t>I.</w:t>
      </w:r>
      <w:r>
        <w:rPr>
          <w:rFonts w:ascii="Arial" w:hAnsi="Arial"/>
          <w:color w:val="010202"/>
          <w:spacing w:val="-25"/>
          <w:w w:val="95"/>
          <w:sz w:val="20"/>
        </w:rPr>
        <w:t> </w:t>
      </w:r>
      <w:r>
        <w:rPr>
          <w:rFonts w:ascii="Arial" w:hAnsi="Arial"/>
          <w:color w:val="010202"/>
          <w:w w:val="95"/>
          <w:sz w:val="20"/>
        </w:rPr>
        <w:t>S.</w:t>
      </w:r>
      <w:r>
        <w:rPr>
          <w:rFonts w:ascii="Arial" w:hAnsi="Arial"/>
          <w:color w:val="010202"/>
          <w:spacing w:val="-25"/>
          <w:w w:val="95"/>
          <w:sz w:val="20"/>
        </w:rPr>
        <w:t> </w:t>
      </w:r>
      <w:r>
        <w:rPr>
          <w:rFonts w:ascii="Arial" w:hAnsi="Arial"/>
          <w:color w:val="010202"/>
          <w:w w:val="95"/>
          <w:sz w:val="20"/>
        </w:rPr>
        <w:t>A.;</w:t>
      </w:r>
      <w:r>
        <w:rPr>
          <w:rFonts w:ascii="Arial" w:hAnsi="Arial"/>
          <w:color w:val="010202"/>
          <w:spacing w:val="-25"/>
          <w:w w:val="95"/>
          <w:sz w:val="20"/>
        </w:rPr>
        <w:t> </w:t>
      </w:r>
      <w:r>
        <w:rPr>
          <w:rFonts w:ascii="Arial" w:hAnsi="Arial"/>
          <w:color w:val="010202"/>
          <w:w w:val="95"/>
          <w:sz w:val="20"/>
        </w:rPr>
        <w:t>Oliveira,</w:t>
      </w:r>
      <w:r>
        <w:rPr>
          <w:rFonts w:ascii="Arial" w:hAnsi="Arial"/>
          <w:color w:val="010202"/>
          <w:spacing w:val="-24"/>
          <w:w w:val="95"/>
          <w:sz w:val="20"/>
        </w:rPr>
        <w:t> </w:t>
      </w:r>
      <w:r>
        <w:rPr>
          <w:rFonts w:ascii="Arial" w:hAnsi="Arial"/>
          <w:color w:val="010202"/>
          <w:w w:val="95"/>
          <w:sz w:val="20"/>
        </w:rPr>
        <w:t>H.</w:t>
      </w:r>
      <w:r>
        <w:rPr>
          <w:rFonts w:ascii="Arial" w:hAnsi="Arial"/>
          <w:color w:val="010202"/>
          <w:spacing w:val="-25"/>
          <w:w w:val="95"/>
          <w:sz w:val="20"/>
        </w:rPr>
        <w:t> </w:t>
      </w:r>
      <w:r>
        <w:rPr>
          <w:rFonts w:ascii="Arial" w:hAnsi="Arial"/>
          <w:color w:val="010202"/>
          <w:w w:val="95"/>
          <w:sz w:val="20"/>
        </w:rPr>
        <w:t>B.; Rodrigues,</w:t>
      </w:r>
      <w:r>
        <w:rPr>
          <w:rFonts w:ascii="Arial" w:hAnsi="Arial"/>
          <w:color w:val="010202"/>
          <w:spacing w:val="-32"/>
          <w:w w:val="95"/>
          <w:sz w:val="20"/>
        </w:rPr>
        <w:t> </w:t>
      </w:r>
      <w:r>
        <w:rPr>
          <w:rFonts w:ascii="Arial" w:hAnsi="Arial"/>
          <w:color w:val="010202"/>
          <w:w w:val="95"/>
          <w:sz w:val="20"/>
        </w:rPr>
        <w:t>A.</w:t>
      </w:r>
      <w:r>
        <w:rPr>
          <w:rFonts w:ascii="Arial" w:hAnsi="Arial"/>
          <w:color w:val="010202"/>
          <w:spacing w:val="-31"/>
          <w:w w:val="95"/>
          <w:sz w:val="20"/>
        </w:rPr>
        <w:t> </w:t>
      </w:r>
      <w:r>
        <w:rPr>
          <w:rFonts w:ascii="Arial" w:hAnsi="Arial"/>
          <w:color w:val="010202"/>
          <w:spacing w:val="-13"/>
          <w:w w:val="95"/>
          <w:sz w:val="20"/>
        </w:rPr>
        <w:t>P.</w:t>
      </w:r>
      <w:r>
        <w:rPr>
          <w:rFonts w:ascii="Arial" w:hAnsi="Arial"/>
          <w:color w:val="010202"/>
          <w:spacing w:val="-31"/>
          <w:w w:val="95"/>
          <w:sz w:val="20"/>
        </w:rPr>
        <w:t> </w:t>
      </w:r>
      <w:r>
        <w:rPr>
          <w:rFonts w:ascii="Arial" w:hAnsi="Arial"/>
          <w:color w:val="010202"/>
          <w:w w:val="95"/>
          <w:sz w:val="20"/>
        </w:rPr>
        <w:t>S.;</w:t>
      </w:r>
      <w:r>
        <w:rPr>
          <w:rFonts w:ascii="Arial" w:hAnsi="Arial"/>
          <w:color w:val="010202"/>
          <w:spacing w:val="-31"/>
          <w:w w:val="95"/>
          <w:sz w:val="20"/>
        </w:rPr>
        <w:t> </w:t>
      </w:r>
      <w:r>
        <w:rPr>
          <w:rFonts w:ascii="Arial" w:hAnsi="Arial"/>
          <w:color w:val="010202"/>
          <w:w w:val="95"/>
          <w:sz w:val="20"/>
        </w:rPr>
        <w:t>Souza</w:t>
      </w:r>
      <w:r>
        <w:rPr>
          <w:rFonts w:ascii="Arial" w:hAnsi="Arial"/>
          <w:color w:val="010202"/>
          <w:spacing w:val="-31"/>
          <w:w w:val="95"/>
          <w:sz w:val="20"/>
        </w:rPr>
        <w:t> </w:t>
      </w:r>
      <w:r>
        <w:rPr>
          <w:rFonts w:ascii="Arial" w:hAnsi="Arial"/>
          <w:color w:val="010202"/>
          <w:spacing w:val="-3"/>
          <w:w w:val="95"/>
          <w:sz w:val="20"/>
        </w:rPr>
        <w:t>Junior,</w:t>
      </w:r>
      <w:r>
        <w:rPr>
          <w:rFonts w:ascii="Arial" w:hAnsi="Arial"/>
          <w:color w:val="010202"/>
          <w:spacing w:val="-31"/>
          <w:w w:val="95"/>
          <w:sz w:val="20"/>
        </w:rPr>
        <w:t> </w:t>
      </w:r>
      <w:r>
        <w:rPr>
          <w:rFonts w:ascii="Arial" w:hAnsi="Arial"/>
          <w:color w:val="010202"/>
          <w:w w:val="95"/>
          <w:sz w:val="20"/>
        </w:rPr>
        <w:t>G.</w:t>
      </w:r>
      <w:r>
        <w:rPr>
          <w:rFonts w:ascii="Arial" w:hAnsi="Arial"/>
          <w:color w:val="010202"/>
          <w:spacing w:val="-31"/>
          <w:w w:val="95"/>
          <w:sz w:val="20"/>
        </w:rPr>
        <w:t> </w:t>
      </w:r>
      <w:r>
        <w:rPr>
          <w:rFonts w:ascii="Arial" w:hAnsi="Arial"/>
          <w:color w:val="010202"/>
          <w:w w:val="95"/>
          <w:sz w:val="20"/>
        </w:rPr>
        <w:t>B.</w:t>
      </w:r>
      <w:r>
        <w:rPr>
          <w:rFonts w:ascii="Arial" w:hAnsi="Arial"/>
          <w:color w:val="010202"/>
          <w:spacing w:val="-31"/>
          <w:w w:val="95"/>
          <w:sz w:val="20"/>
        </w:rPr>
        <w:t> </w:t>
      </w:r>
      <w:r>
        <w:rPr>
          <w:rFonts w:ascii="Arial" w:hAnsi="Arial"/>
          <w:color w:val="010202"/>
          <w:w w:val="95"/>
          <w:sz w:val="20"/>
        </w:rPr>
        <w:t>Medidas</w:t>
      </w:r>
      <w:r>
        <w:rPr>
          <w:rFonts w:ascii="Arial" w:hAnsi="Arial"/>
          <w:color w:val="010202"/>
          <w:spacing w:val="-31"/>
          <w:w w:val="95"/>
          <w:sz w:val="20"/>
        </w:rPr>
        <w:t> </w:t>
      </w:r>
      <w:r>
        <w:rPr>
          <w:rFonts w:ascii="Arial" w:hAnsi="Arial"/>
          <w:color w:val="010202"/>
          <w:w w:val="95"/>
          <w:sz w:val="20"/>
        </w:rPr>
        <w:t>socioeducativas</w:t>
      </w:r>
      <w:r>
        <w:rPr>
          <w:rFonts w:ascii="Arial" w:hAnsi="Arial"/>
          <w:color w:val="010202"/>
          <w:spacing w:val="-31"/>
          <w:w w:val="95"/>
          <w:sz w:val="20"/>
        </w:rPr>
        <w:t> </w:t>
      </w:r>
      <w:r>
        <w:rPr>
          <w:rFonts w:ascii="Arial" w:hAnsi="Arial"/>
          <w:color w:val="010202"/>
          <w:w w:val="95"/>
          <w:sz w:val="20"/>
        </w:rPr>
        <w:t>em</w:t>
      </w:r>
      <w:r>
        <w:rPr>
          <w:rFonts w:ascii="Arial" w:hAnsi="Arial"/>
          <w:color w:val="010202"/>
          <w:spacing w:val="-31"/>
          <w:w w:val="95"/>
          <w:sz w:val="20"/>
        </w:rPr>
        <w:t> </w:t>
      </w:r>
      <w:r>
        <w:rPr>
          <w:rFonts w:ascii="Arial" w:hAnsi="Arial"/>
          <w:color w:val="010202"/>
          <w:w w:val="95"/>
          <w:sz w:val="20"/>
        </w:rPr>
        <w:t>conflito:</w:t>
      </w:r>
      <w:r>
        <w:rPr>
          <w:rFonts w:ascii="Arial" w:hAnsi="Arial"/>
          <w:color w:val="010202"/>
          <w:spacing w:val="-31"/>
          <w:w w:val="95"/>
          <w:sz w:val="20"/>
        </w:rPr>
        <w:t> </w:t>
      </w:r>
      <w:r>
        <w:rPr>
          <w:rFonts w:ascii="Arial" w:hAnsi="Arial"/>
          <w:color w:val="010202"/>
          <w:w w:val="95"/>
          <w:sz w:val="20"/>
        </w:rPr>
        <w:t>um</w:t>
      </w:r>
      <w:r>
        <w:rPr>
          <w:rFonts w:ascii="Arial" w:hAnsi="Arial"/>
          <w:color w:val="010202"/>
          <w:spacing w:val="-32"/>
          <w:w w:val="95"/>
          <w:sz w:val="20"/>
        </w:rPr>
        <w:t> </w:t>
      </w:r>
      <w:r>
        <w:rPr>
          <w:rFonts w:ascii="Arial" w:hAnsi="Arial"/>
          <w:color w:val="010202"/>
          <w:w w:val="95"/>
          <w:sz w:val="20"/>
        </w:rPr>
        <w:t>diagnóstico</w:t>
      </w:r>
      <w:r>
        <w:rPr>
          <w:rFonts w:ascii="Arial" w:hAnsi="Arial"/>
          <w:color w:val="010202"/>
          <w:spacing w:val="-31"/>
          <w:w w:val="95"/>
          <w:sz w:val="20"/>
        </w:rPr>
        <w:t> </w:t>
      </w:r>
      <w:r>
        <w:rPr>
          <w:rFonts w:ascii="Arial" w:hAnsi="Arial"/>
          <w:color w:val="010202"/>
          <w:w w:val="95"/>
          <w:sz w:val="20"/>
        </w:rPr>
        <w:t>a</w:t>
      </w:r>
      <w:r>
        <w:rPr>
          <w:rFonts w:ascii="Arial" w:hAnsi="Arial"/>
          <w:color w:val="010202"/>
          <w:spacing w:val="-31"/>
          <w:w w:val="95"/>
          <w:sz w:val="20"/>
        </w:rPr>
        <w:t> </w:t>
      </w:r>
      <w:r>
        <w:rPr>
          <w:rFonts w:ascii="Arial" w:hAnsi="Arial"/>
          <w:color w:val="010202"/>
          <w:w w:val="95"/>
          <w:sz w:val="20"/>
        </w:rPr>
        <w:t>partir</w:t>
      </w:r>
      <w:r>
        <w:rPr>
          <w:rFonts w:ascii="Arial" w:hAnsi="Arial"/>
          <w:color w:val="010202"/>
          <w:spacing w:val="-31"/>
          <w:w w:val="95"/>
          <w:sz w:val="20"/>
        </w:rPr>
        <w:t> </w:t>
      </w:r>
      <w:r>
        <w:rPr>
          <w:rFonts w:ascii="Arial" w:hAnsi="Arial"/>
          <w:color w:val="010202"/>
          <w:w w:val="95"/>
          <w:sz w:val="20"/>
        </w:rPr>
        <w:t>das</w:t>
      </w:r>
      <w:r>
        <w:rPr>
          <w:rFonts w:ascii="Arial" w:hAnsi="Arial"/>
          <w:color w:val="010202"/>
          <w:spacing w:val="-31"/>
          <w:w w:val="95"/>
          <w:sz w:val="20"/>
        </w:rPr>
        <w:t> </w:t>
      </w:r>
      <w:r>
        <w:rPr>
          <w:rFonts w:ascii="Arial" w:hAnsi="Arial"/>
          <w:color w:val="010202"/>
          <w:w w:val="95"/>
          <w:sz w:val="20"/>
        </w:rPr>
        <w:t>equipes </w:t>
      </w:r>
      <w:r>
        <w:rPr>
          <w:rFonts w:ascii="Arial" w:hAnsi="Arial"/>
          <w:color w:val="010202"/>
          <w:sz w:val="20"/>
        </w:rPr>
        <w:t>técnicas</w:t>
      </w:r>
      <w:r>
        <w:rPr>
          <w:rFonts w:ascii="Arial" w:hAnsi="Arial"/>
          <w:color w:val="010202"/>
          <w:spacing w:val="-14"/>
          <w:sz w:val="20"/>
        </w:rPr>
        <w:t> </w:t>
      </w:r>
      <w:r>
        <w:rPr>
          <w:rFonts w:ascii="Arial" w:hAnsi="Arial"/>
          <w:color w:val="010202"/>
          <w:sz w:val="20"/>
        </w:rPr>
        <w:t>e</w:t>
      </w:r>
      <w:r>
        <w:rPr>
          <w:rFonts w:ascii="Arial" w:hAnsi="Arial"/>
          <w:color w:val="010202"/>
          <w:spacing w:val="-14"/>
          <w:sz w:val="20"/>
        </w:rPr>
        <w:t> </w:t>
      </w:r>
      <w:r>
        <w:rPr>
          <w:rFonts w:ascii="Arial" w:hAnsi="Arial"/>
          <w:color w:val="010202"/>
          <w:sz w:val="20"/>
        </w:rPr>
        <w:t>adolescentes</w:t>
      </w:r>
      <w:r>
        <w:rPr>
          <w:rFonts w:ascii="Arial" w:hAnsi="Arial"/>
          <w:color w:val="010202"/>
          <w:spacing w:val="-13"/>
          <w:sz w:val="20"/>
        </w:rPr>
        <w:t> </w:t>
      </w:r>
      <w:r>
        <w:rPr>
          <w:rFonts w:ascii="Arial" w:hAnsi="Arial"/>
          <w:color w:val="010202"/>
          <w:sz w:val="20"/>
        </w:rPr>
        <w:t>do</w:t>
      </w:r>
      <w:r>
        <w:rPr>
          <w:rFonts w:ascii="Arial" w:hAnsi="Arial"/>
          <w:color w:val="010202"/>
          <w:spacing w:val="-14"/>
          <w:sz w:val="20"/>
        </w:rPr>
        <w:t> </w:t>
      </w:r>
      <w:r>
        <w:rPr>
          <w:rFonts w:ascii="Arial" w:hAnsi="Arial"/>
          <w:color w:val="010202"/>
          <w:sz w:val="20"/>
        </w:rPr>
        <w:t>meio</w:t>
      </w:r>
      <w:r>
        <w:rPr>
          <w:rFonts w:ascii="Arial" w:hAnsi="Arial"/>
          <w:color w:val="010202"/>
          <w:spacing w:val="-13"/>
          <w:sz w:val="20"/>
        </w:rPr>
        <w:t> </w:t>
      </w:r>
      <w:r>
        <w:rPr>
          <w:rFonts w:ascii="Arial" w:hAnsi="Arial"/>
          <w:color w:val="010202"/>
          <w:sz w:val="20"/>
        </w:rPr>
        <w:t>aberto.</w:t>
      </w:r>
      <w:r>
        <w:rPr>
          <w:rFonts w:ascii="Arial" w:hAnsi="Arial"/>
          <w:color w:val="010202"/>
          <w:spacing w:val="-14"/>
          <w:sz w:val="20"/>
        </w:rPr>
        <w:t> </w:t>
      </w:r>
      <w:r>
        <w:rPr>
          <w:rFonts w:ascii="Arial" w:hAnsi="Arial"/>
          <w:color w:val="010202"/>
          <w:sz w:val="20"/>
        </w:rPr>
        <w:t>2014.</w:t>
      </w:r>
    </w:p>
    <w:p>
      <w:pPr>
        <w:spacing w:before="2"/>
        <w:ind w:left="1397" w:right="0" w:firstLine="0"/>
        <w:jc w:val="both"/>
        <w:rPr>
          <w:rFonts w:ascii="Arial"/>
          <w:sz w:val="20"/>
        </w:rPr>
      </w:pPr>
      <w:r>
        <w:rPr>
          <w:rFonts w:ascii="Arial"/>
          <w:color w:val="010202"/>
          <w:sz w:val="20"/>
        </w:rPr>
        <w:t>(mimeo).</w:t>
      </w:r>
    </w:p>
    <w:p>
      <w:pPr>
        <w:pStyle w:val="BodyText"/>
        <w:spacing w:before="9"/>
        <w:rPr>
          <w:rFonts w:ascii="Arial"/>
          <w:sz w:val="21"/>
        </w:rPr>
      </w:pPr>
    </w:p>
    <w:p>
      <w:pPr>
        <w:spacing w:before="0"/>
        <w:ind w:left="1397" w:right="0" w:firstLine="0"/>
        <w:jc w:val="both"/>
        <w:rPr>
          <w:rFonts w:ascii="Arial" w:hAnsi="Arial"/>
          <w:sz w:val="20"/>
        </w:rPr>
      </w:pPr>
      <w:r>
        <w:rPr>
          <w:rFonts w:ascii="Arial" w:hAnsi="Arial"/>
          <w:color w:val="010202"/>
          <w:sz w:val="20"/>
        </w:rPr>
        <w:t>BENINCÁ, E. As origens do planejamento participativo no Brasil. Revista de Educação - AEC, Brasília, n. 26, jul./</w:t>
      </w:r>
    </w:p>
    <w:p>
      <w:pPr>
        <w:spacing w:before="10"/>
        <w:ind w:left="1397" w:right="0" w:firstLine="0"/>
        <w:jc w:val="both"/>
        <w:rPr>
          <w:rFonts w:ascii="Arial"/>
          <w:sz w:val="20"/>
        </w:rPr>
      </w:pPr>
      <w:r>
        <w:rPr>
          <w:rFonts w:ascii="Arial"/>
          <w:color w:val="010202"/>
          <w:sz w:val="20"/>
        </w:rPr>
        <w:t>set. 1995.</w:t>
      </w:r>
    </w:p>
    <w:p>
      <w:pPr>
        <w:pStyle w:val="BodyText"/>
        <w:spacing w:before="8"/>
        <w:rPr>
          <w:rFonts w:ascii="Arial"/>
          <w:sz w:val="21"/>
        </w:rPr>
      </w:pPr>
    </w:p>
    <w:p>
      <w:pPr>
        <w:spacing w:before="0"/>
        <w:ind w:left="1397" w:right="0" w:firstLine="0"/>
        <w:jc w:val="both"/>
        <w:rPr>
          <w:rFonts w:ascii="Arial" w:hAnsi="Arial"/>
          <w:sz w:val="20"/>
        </w:rPr>
      </w:pPr>
      <w:r>
        <w:rPr>
          <w:rFonts w:ascii="Arial" w:hAnsi="Arial"/>
          <w:color w:val="010202"/>
          <w:sz w:val="20"/>
        </w:rPr>
        <w:t>BRASIL. Constituição (1988). Constituição da República Federativa do Brasil. Brasília: Senado Federal, 1988.</w:t>
      </w:r>
    </w:p>
    <w:p>
      <w:pPr>
        <w:pStyle w:val="BodyText"/>
        <w:spacing w:before="9"/>
        <w:rPr>
          <w:rFonts w:ascii="Arial"/>
          <w:sz w:val="21"/>
        </w:rPr>
      </w:pPr>
    </w:p>
    <w:p>
      <w:pPr>
        <w:spacing w:line="249" w:lineRule="auto" w:before="0"/>
        <w:ind w:left="1397" w:right="1415" w:firstLine="0"/>
        <w:jc w:val="both"/>
        <w:rPr>
          <w:rFonts w:ascii="Arial" w:hAnsi="Arial"/>
          <w:sz w:val="20"/>
        </w:rPr>
      </w:pPr>
      <w:r>
        <w:rPr>
          <w:rFonts w:ascii="Arial" w:hAnsi="Arial"/>
          <w:color w:val="010202"/>
          <w:w w:val="95"/>
          <w:sz w:val="20"/>
        </w:rPr>
        <w:t>BRASIL.</w:t>
      </w:r>
      <w:r>
        <w:rPr>
          <w:rFonts w:ascii="Arial" w:hAnsi="Arial"/>
          <w:color w:val="010202"/>
          <w:spacing w:val="-11"/>
          <w:w w:val="95"/>
          <w:sz w:val="20"/>
        </w:rPr>
        <w:t> </w:t>
      </w:r>
      <w:r>
        <w:rPr>
          <w:rFonts w:ascii="Arial" w:hAnsi="Arial"/>
          <w:color w:val="010202"/>
          <w:w w:val="95"/>
          <w:sz w:val="20"/>
        </w:rPr>
        <w:t>Lei</w:t>
      </w:r>
      <w:r>
        <w:rPr>
          <w:rFonts w:ascii="Arial" w:hAnsi="Arial"/>
          <w:color w:val="010202"/>
          <w:spacing w:val="-10"/>
          <w:w w:val="95"/>
          <w:sz w:val="20"/>
        </w:rPr>
        <w:t> </w:t>
      </w:r>
      <w:r>
        <w:rPr>
          <w:rFonts w:ascii="Arial" w:hAnsi="Arial"/>
          <w:color w:val="010202"/>
          <w:w w:val="95"/>
          <w:sz w:val="20"/>
        </w:rPr>
        <w:t>no</w:t>
      </w:r>
      <w:r>
        <w:rPr>
          <w:rFonts w:ascii="Arial" w:hAnsi="Arial"/>
          <w:color w:val="010202"/>
          <w:spacing w:val="-10"/>
          <w:w w:val="95"/>
          <w:sz w:val="20"/>
        </w:rPr>
        <w:t> </w:t>
      </w:r>
      <w:r>
        <w:rPr>
          <w:rFonts w:ascii="Arial" w:hAnsi="Arial"/>
          <w:color w:val="010202"/>
          <w:w w:val="95"/>
          <w:sz w:val="20"/>
        </w:rPr>
        <w:t>12.594,</w:t>
      </w:r>
      <w:r>
        <w:rPr>
          <w:rFonts w:ascii="Arial" w:hAnsi="Arial"/>
          <w:color w:val="010202"/>
          <w:spacing w:val="-11"/>
          <w:w w:val="95"/>
          <w:sz w:val="20"/>
        </w:rPr>
        <w:t> </w:t>
      </w:r>
      <w:r>
        <w:rPr>
          <w:rFonts w:ascii="Arial" w:hAnsi="Arial"/>
          <w:color w:val="010202"/>
          <w:w w:val="95"/>
          <w:sz w:val="20"/>
        </w:rPr>
        <w:t>de</w:t>
      </w:r>
      <w:r>
        <w:rPr>
          <w:rFonts w:ascii="Arial" w:hAnsi="Arial"/>
          <w:color w:val="010202"/>
          <w:spacing w:val="-10"/>
          <w:w w:val="95"/>
          <w:sz w:val="20"/>
        </w:rPr>
        <w:t> </w:t>
      </w:r>
      <w:r>
        <w:rPr>
          <w:rFonts w:ascii="Arial" w:hAnsi="Arial"/>
          <w:color w:val="010202"/>
          <w:w w:val="95"/>
          <w:sz w:val="20"/>
        </w:rPr>
        <w:t>18</w:t>
      </w:r>
      <w:r>
        <w:rPr>
          <w:rFonts w:ascii="Arial" w:hAnsi="Arial"/>
          <w:color w:val="010202"/>
          <w:spacing w:val="-10"/>
          <w:w w:val="95"/>
          <w:sz w:val="20"/>
        </w:rPr>
        <w:t> </w:t>
      </w:r>
      <w:r>
        <w:rPr>
          <w:rFonts w:ascii="Arial" w:hAnsi="Arial"/>
          <w:color w:val="010202"/>
          <w:w w:val="95"/>
          <w:sz w:val="20"/>
        </w:rPr>
        <w:t>de</w:t>
      </w:r>
      <w:r>
        <w:rPr>
          <w:rFonts w:ascii="Arial" w:hAnsi="Arial"/>
          <w:color w:val="010202"/>
          <w:spacing w:val="-11"/>
          <w:w w:val="95"/>
          <w:sz w:val="20"/>
        </w:rPr>
        <w:t> </w:t>
      </w:r>
      <w:r>
        <w:rPr>
          <w:rFonts w:ascii="Arial" w:hAnsi="Arial"/>
          <w:color w:val="010202"/>
          <w:w w:val="95"/>
          <w:sz w:val="20"/>
        </w:rPr>
        <w:t>janeiro</w:t>
      </w:r>
      <w:r>
        <w:rPr>
          <w:rFonts w:ascii="Arial" w:hAnsi="Arial"/>
          <w:color w:val="010202"/>
          <w:spacing w:val="-10"/>
          <w:w w:val="95"/>
          <w:sz w:val="20"/>
        </w:rPr>
        <w:t> </w:t>
      </w:r>
      <w:r>
        <w:rPr>
          <w:rFonts w:ascii="Arial" w:hAnsi="Arial"/>
          <w:color w:val="010202"/>
          <w:w w:val="95"/>
          <w:sz w:val="20"/>
        </w:rPr>
        <w:t>de</w:t>
      </w:r>
      <w:r>
        <w:rPr>
          <w:rFonts w:ascii="Arial" w:hAnsi="Arial"/>
          <w:color w:val="010202"/>
          <w:spacing w:val="-10"/>
          <w:w w:val="95"/>
          <w:sz w:val="20"/>
        </w:rPr>
        <w:t> </w:t>
      </w:r>
      <w:r>
        <w:rPr>
          <w:rFonts w:ascii="Arial" w:hAnsi="Arial"/>
          <w:color w:val="010202"/>
          <w:w w:val="95"/>
          <w:sz w:val="20"/>
        </w:rPr>
        <w:t>2012.</w:t>
      </w:r>
      <w:r>
        <w:rPr>
          <w:rFonts w:ascii="Arial" w:hAnsi="Arial"/>
          <w:color w:val="010202"/>
          <w:spacing w:val="-10"/>
          <w:w w:val="95"/>
          <w:sz w:val="20"/>
        </w:rPr>
        <w:t> </w:t>
      </w:r>
      <w:r>
        <w:rPr>
          <w:rFonts w:ascii="Arial" w:hAnsi="Arial"/>
          <w:color w:val="010202"/>
          <w:w w:val="95"/>
          <w:sz w:val="20"/>
        </w:rPr>
        <w:t>Institui</w:t>
      </w:r>
      <w:r>
        <w:rPr>
          <w:rFonts w:ascii="Arial" w:hAnsi="Arial"/>
          <w:color w:val="010202"/>
          <w:spacing w:val="-11"/>
          <w:w w:val="95"/>
          <w:sz w:val="20"/>
        </w:rPr>
        <w:t> </w:t>
      </w:r>
      <w:r>
        <w:rPr>
          <w:rFonts w:ascii="Arial" w:hAnsi="Arial"/>
          <w:color w:val="010202"/>
          <w:w w:val="95"/>
          <w:sz w:val="20"/>
        </w:rPr>
        <w:t>o</w:t>
      </w:r>
      <w:r>
        <w:rPr>
          <w:rFonts w:ascii="Arial" w:hAnsi="Arial"/>
          <w:color w:val="010202"/>
          <w:spacing w:val="-10"/>
          <w:w w:val="95"/>
          <w:sz w:val="20"/>
        </w:rPr>
        <w:t> </w:t>
      </w:r>
      <w:r>
        <w:rPr>
          <w:rFonts w:ascii="Arial" w:hAnsi="Arial"/>
          <w:color w:val="010202"/>
          <w:w w:val="95"/>
          <w:sz w:val="20"/>
        </w:rPr>
        <w:t>Sistema</w:t>
      </w:r>
      <w:r>
        <w:rPr>
          <w:rFonts w:ascii="Arial" w:hAnsi="Arial"/>
          <w:color w:val="010202"/>
          <w:spacing w:val="-10"/>
          <w:w w:val="95"/>
          <w:sz w:val="20"/>
        </w:rPr>
        <w:t> </w:t>
      </w:r>
      <w:r>
        <w:rPr>
          <w:rFonts w:ascii="Arial" w:hAnsi="Arial"/>
          <w:color w:val="010202"/>
          <w:w w:val="95"/>
          <w:sz w:val="20"/>
        </w:rPr>
        <w:t>Nacional</w:t>
      </w:r>
      <w:r>
        <w:rPr>
          <w:rFonts w:ascii="Arial" w:hAnsi="Arial"/>
          <w:color w:val="010202"/>
          <w:spacing w:val="-10"/>
          <w:w w:val="95"/>
          <w:sz w:val="20"/>
        </w:rPr>
        <w:t> </w:t>
      </w:r>
      <w:r>
        <w:rPr>
          <w:rFonts w:ascii="Arial" w:hAnsi="Arial"/>
          <w:color w:val="010202"/>
          <w:w w:val="95"/>
          <w:sz w:val="20"/>
        </w:rPr>
        <w:t>de</w:t>
      </w:r>
      <w:r>
        <w:rPr>
          <w:rFonts w:ascii="Arial" w:hAnsi="Arial"/>
          <w:color w:val="010202"/>
          <w:spacing w:val="-10"/>
          <w:w w:val="95"/>
          <w:sz w:val="20"/>
        </w:rPr>
        <w:t> </w:t>
      </w:r>
      <w:r>
        <w:rPr>
          <w:rFonts w:ascii="Arial" w:hAnsi="Arial"/>
          <w:color w:val="010202"/>
          <w:w w:val="95"/>
          <w:sz w:val="20"/>
        </w:rPr>
        <w:t>Atendimento</w:t>
      </w:r>
      <w:r>
        <w:rPr>
          <w:rFonts w:ascii="Arial" w:hAnsi="Arial"/>
          <w:color w:val="010202"/>
          <w:spacing w:val="-10"/>
          <w:w w:val="95"/>
          <w:sz w:val="20"/>
        </w:rPr>
        <w:t> </w:t>
      </w:r>
      <w:r>
        <w:rPr>
          <w:rFonts w:ascii="Arial" w:hAnsi="Arial"/>
          <w:color w:val="010202"/>
          <w:w w:val="95"/>
          <w:sz w:val="20"/>
        </w:rPr>
        <w:t>Socioeducativo </w:t>
      </w:r>
      <w:r>
        <w:rPr>
          <w:rFonts w:ascii="Arial" w:hAnsi="Arial"/>
          <w:color w:val="010202"/>
          <w:w w:val="90"/>
          <w:sz w:val="20"/>
        </w:rPr>
        <w:t>(Sinase), regulamenta a execução das medidas socioeducativas destinadas a adolescente que pratique ato infra- </w:t>
      </w:r>
      <w:r>
        <w:rPr>
          <w:rFonts w:ascii="Arial" w:hAnsi="Arial"/>
          <w:color w:val="010202"/>
          <w:w w:val="95"/>
          <w:sz w:val="20"/>
        </w:rPr>
        <w:t>cional;</w:t>
      </w:r>
      <w:r>
        <w:rPr>
          <w:rFonts w:ascii="Arial" w:hAnsi="Arial"/>
          <w:color w:val="010202"/>
          <w:spacing w:val="-26"/>
          <w:w w:val="95"/>
          <w:sz w:val="20"/>
        </w:rPr>
        <w:t> </w:t>
      </w:r>
      <w:r>
        <w:rPr>
          <w:rFonts w:ascii="Arial" w:hAnsi="Arial"/>
          <w:color w:val="010202"/>
          <w:w w:val="95"/>
          <w:sz w:val="20"/>
        </w:rPr>
        <w:t>e</w:t>
      </w:r>
      <w:r>
        <w:rPr>
          <w:rFonts w:ascii="Arial" w:hAnsi="Arial"/>
          <w:color w:val="010202"/>
          <w:spacing w:val="-25"/>
          <w:w w:val="95"/>
          <w:sz w:val="20"/>
        </w:rPr>
        <w:t> </w:t>
      </w:r>
      <w:r>
        <w:rPr>
          <w:rFonts w:ascii="Arial" w:hAnsi="Arial"/>
          <w:color w:val="010202"/>
          <w:w w:val="95"/>
          <w:sz w:val="20"/>
        </w:rPr>
        <w:t>altera</w:t>
      </w:r>
      <w:r>
        <w:rPr>
          <w:rFonts w:ascii="Arial" w:hAnsi="Arial"/>
          <w:color w:val="010202"/>
          <w:spacing w:val="-26"/>
          <w:w w:val="95"/>
          <w:sz w:val="20"/>
        </w:rPr>
        <w:t> </w:t>
      </w:r>
      <w:r>
        <w:rPr>
          <w:rFonts w:ascii="Arial" w:hAnsi="Arial"/>
          <w:color w:val="010202"/>
          <w:w w:val="95"/>
          <w:sz w:val="20"/>
        </w:rPr>
        <w:t>as</w:t>
      </w:r>
      <w:r>
        <w:rPr>
          <w:rFonts w:ascii="Arial" w:hAnsi="Arial"/>
          <w:color w:val="010202"/>
          <w:spacing w:val="-26"/>
          <w:w w:val="95"/>
          <w:sz w:val="20"/>
        </w:rPr>
        <w:t> </w:t>
      </w:r>
      <w:r>
        <w:rPr>
          <w:rFonts w:ascii="Arial" w:hAnsi="Arial"/>
          <w:color w:val="010202"/>
          <w:w w:val="95"/>
          <w:sz w:val="20"/>
        </w:rPr>
        <w:t>Leis</w:t>
      </w:r>
      <w:r>
        <w:rPr>
          <w:rFonts w:ascii="Arial" w:hAnsi="Arial"/>
          <w:color w:val="010202"/>
          <w:spacing w:val="-25"/>
          <w:w w:val="95"/>
          <w:sz w:val="20"/>
        </w:rPr>
        <w:t> </w:t>
      </w:r>
      <w:r>
        <w:rPr>
          <w:rFonts w:ascii="Arial" w:hAnsi="Arial"/>
          <w:color w:val="010202"/>
          <w:w w:val="95"/>
          <w:sz w:val="20"/>
        </w:rPr>
        <w:t>nos</w:t>
      </w:r>
      <w:r>
        <w:rPr>
          <w:rFonts w:ascii="Arial" w:hAnsi="Arial"/>
          <w:color w:val="010202"/>
          <w:spacing w:val="-26"/>
          <w:w w:val="95"/>
          <w:sz w:val="20"/>
        </w:rPr>
        <w:t> </w:t>
      </w:r>
      <w:r>
        <w:rPr>
          <w:rFonts w:ascii="Arial" w:hAnsi="Arial"/>
          <w:color w:val="010202"/>
          <w:w w:val="95"/>
          <w:sz w:val="20"/>
        </w:rPr>
        <w:t>8.069,</w:t>
      </w:r>
      <w:r>
        <w:rPr>
          <w:rFonts w:ascii="Arial" w:hAnsi="Arial"/>
          <w:color w:val="010202"/>
          <w:spacing w:val="-26"/>
          <w:w w:val="95"/>
          <w:sz w:val="20"/>
        </w:rPr>
        <w:t> </w:t>
      </w:r>
      <w:r>
        <w:rPr>
          <w:rFonts w:ascii="Arial" w:hAnsi="Arial"/>
          <w:color w:val="010202"/>
          <w:w w:val="95"/>
          <w:sz w:val="20"/>
        </w:rPr>
        <w:t>de</w:t>
      </w:r>
      <w:r>
        <w:rPr>
          <w:rFonts w:ascii="Arial" w:hAnsi="Arial"/>
          <w:color w:val="010202"/>
          <w:spacing w:val="-26"/>
          <w:w w:val="95"/>
          <w:sz w:val="20"/>
        </w:rPr>
        <w:t> </w:t>
      </w:r>
      <w:r>
        <w:rPr>
          <w:rFonts w:ascii="Arial" w:hAnsi="Arial"/>
          <w:color w:val="010202"/>
          <w:w w:val="95"/>
          <w:sz w:val="20"/>
        </w:rPr>
        <w:t>13</w:t>
      </w:r>
      <w:r>
        <w:rPr>
          <w:rFonts w:ascii="Arial" w:hAnsi="Arial"/>
          <w:color w:val="010202"/>
          <w:spacing w:val="-26"/>
          <w:w w:val="95"/>
          <w:sz w:val="20"/>
        </w:rPr>
        <w:t> </w:t>
      </w:r>
      <w:r>
        <w:rPr>
          <w:rFonts w:ascii="Arial" w:hAnsi="Arial"/>
          <w:color w:val="010202"/>
          <w:w w:val="95"/>
          <w:sz w:val="20"/>
        </w:rPr>
        <w:t>de</w:t>
      </w:r>
      <w:r>
        <w:rPr>
          <w:rFonts w:ascii="Arial" w:hAnsi="Arial"/>
          <w:color w:val="010202"/>
          <w:spacing w:val="-25"/>
          <w:w w:val="95"/>
          <w:sz w:val="20"/>
        </w:rPr>
        <w:t> </w:t>
      </w:r>
      <w:r>
        <w:rPr>
          <w:rFonts w:ascii="Arial" w:hAnsi="Arial"/>
          <w:color w:val="010202"/>
          <w:w w:val="95"/>
          <w:sz w:val="20"/>
        </w:rPr>
        <w:t>julho</w:t>
      </w:r>
      <w:r>
        <w:rPr>
          <w:rFonts w:ascii="Arial" w:hAnsi="Arial"/>
          <w:color w:val="010202"/>
          <w:spacing w:val="-26"/>
          <w:w w:val="95"/>
          <w:sz w:val="20"/>
        </w:rPr>
        <w:t> </w:t>
      </w:r>
      <w:r>
        <w:rPr>
          <w:rFonts w:ascii="Arial" w:hAnsi="Arial"/>
          <w:color w:val="010202"/>
          <w:w w:val="95"/>
          <w:sz w:val="20"/>
        </w:rPr>
        <w:t>de</w:t>
      </w:r>
      <w:r>
        <w:rPr>
          <w:rFonts w:ascii="Arial" w:hAnsi="Arial"/>
          <w:color w:val="010202"/>
          <w:spacing w:val="-25"/>
          <w:w w:val="95"/>
          <w:sz w:val="20"/>
        </w:rPr>
        <w:t> </w:t>
      </w:r>
      <w:r>
        <w:rPr>
          <w:rFonts w:ascii="Arial" w:hAnsi="Arial"/>
          <w:color w:val="010202"/>
          <w:w w:val="95"/>
          <w:sz w:val="20"/>
        </w:rPr>
        <w:t>1990</w:t>
      </w:r>
      <w:r>
        <w:rPr>
          <w:rFonts w:ascii="Arial" w:hAnsi="Arial"/>
          <w:color w:val="010202"/>
          <w:spacing w:val="-26"/>
          <w:w w:val="95"/>
          <w:sz w:val="20"/>
        </w:rPr>
        <w:t> </w:t>
      </w:r>
      <w:r>
        <w:rPr>
          <w:rFonts w:ascii="Arial" w:hAnsi="Arial"/>
          <w:color w:val="010202"/>
          <w:w w:val="95"/>
          <w:sz w:val="20"/>
        </w:rPr>
        <w:t>(Estatuto</w:t>
      </w:r>
      <w:r>
        <w:rPr>
          <w:rFonts w:ascii="Arial" w:hAnsi="Arial"/>
          <w:color w:val="010202"/>
          <w:spacing w:val="-26"/>
          <w:w w:val="95"/>
          <w:sz w:val="20"/>
        </w:rPr>
        <w:t> </w:t>
      </w:r>
      <w:r>
        <w:rPr>
          <w:rFonts w:ascii="Arial" w:hAnsi="Arial"/>
          <w:color w:val="010202"/>
          <w:w w:val="95"/>
          <w:sz w:val="20"/>
        </w:rPr>
        <w:t>da</w:t>
      </w:r>
      <w:r>
        <w:rPr>
          <w:rFonts w:ascii="Arial" w:hAnsi="Arial"/>
          <w:color w:val="010202"/>
          <w:spacing w:val="-26"/>
          <w:w w:val="95"/>
          <w:sz w:val="20"/>
        </w:rPr>
        <w:t> </w:t>
      </w:r>
      <w:r>
        <w:rPr>
          <w:rFonts w:ascii="Arial" w:hAnsi="Arial"/>
          <w:color w:val="010202"/>
          <w:w w:val="95"/>
          <w:sz w:val="20"/>
        </w:rPr>
        <w:t>Criança</w:t>
      </w:r>
      <w:r>
        <w:rPr>
          <w:rFonts w:ascii="Arial" w:hAnsi="Arial"/>
          <w:color w:val="010202"/>
          <w:spacing w:val="-26"/>
          <w:w w:val="95"/>
          <w:sz w:val="20"/>
        </w:rPr>
        <w:t> </w:t>
      </w:r>
      <w:r>
        <w:rPr>
          <w:rFonts w:ascii="Arial" w:hAnsi="Arial"/>
          <w:color w:val="010202"/>
          <w:w w:val="95"/>
          <w:sz w:val="20"/>
        </w:rPr>
        <w:t>e</w:t>
      </w:r>
      <w:r>
        <w:rPr>
          <w:rFonts w:ascii="Arial" w:hAnsi="Arial"/>
          <w:color w:val="010202"/>
          <w:spacing w:val="-25"/>
          <w:w w:val="95"/>
          <w:sz w:val="20"/>
        </w:rPr>
        <w:t> </w:t>
      </w:r>
      <w:r>
        <w:rPr>
          <w:rFonts w:ascii="Arial" w:hAnsi="Arial"/>
          <w:color w:val="010202"/>
          <w:w w:val="95"/>
          <w:sz w:val="20"/>
        </w:rPr>
        <w:t>do</w:t>
      </w:r>
      <w:r>
        <w:rPr>
          <w:rFonts w:ascii="Arial" w:hAnsi="Arial"/>
          <w:color w:val="010202"/>
          <w:spacing w:val="-26"/>
          <w:w w:val="95"/>
          <w:sz w:val="20"/>
        </w:rPr>
        <w:t> </w:t>
      </w:r>
      <w:r>
        <w:rPr>
          <w:rFonts w:ascii="Arial" w:hAnsi="Arial"/>
          <w:color w:val="010202"/>
          <w:w w:val="95"/>
          <w:sz w:val="20"/>
        </w:rPr>
        <w:t>Adolescente);</w:t>
      </w:r>
      <w:r>
        <w:rPr>
          <w:rFonts w:ascii="Arial" w:hAnsi="Arial"/>
          <w:color w:val="010202"/>
          <w:spacing w:val="-25"/>
          <w:w w:val="95"/>
          <w:sz w:val="20"/>
        </w:rPr>
        <w:t> </w:t>
      </w:r>
      <w:r>
        <w:rPr>
          <w:rFonts w:ascii="Arial" w:hAnsi="Arial"/>
          <w:color w:val="010202"/>
          <w:w w:val="95"/>
          <w:sz w:val="20"/>
        </w:rPr>
        <w:t>7.560,</w:t>
      </w:r>
      <w:r>
        <w:rPr>
          <w:rFonts w:ascii="Arial" w:hAnsi="Arial"/>
          <w:color w:val="010202"/>
          <w:spacing w:val="-26"/>
          <w:w w:val="95"/>
          <w:sz w:val="20"/>
        </w:rPr>
        <w:t> </w:t>
      </w:r>
      <w:r>
        <w:rPr>
          <w:rFonts w:ascii="Arial" w:hAnsi="Arial"/>
          <w:color w:val="010202"/>
          <w:w w:val="95"/>
          <w:sz w:val="20"/>
        </w:rPr>
        <w:t>de</w:t>
      </w:r>
      <w:r>
        <w:rPr>
          <w:rFonts w:ascii="Arial" w:hAnsi="Arial"/>
          <w:color w:val="010202"/>
          <w:spacing w:val="-26"/>
          <w:w w:val="95"/>
          <w:sz w:val="20"/>
        </w:rPr>
        <w:t> </w:t>
      </w:r>
      <w:r>
        <w:rPr>
          <w:rFonts w:ascii="Arial" w:hAnsi="Arial"/>
          <w:color w:val="010202"/>
          <w:w w:val="95"/>
          <w:sz w:val="20"/>
        </w:rPr>
        <w:t>19</w:t>
      </w:r>
      <w:r>
        <w:rPr>
          <w:rFonts w:ascii="Arial" w:hAnsi="Arial"/>
          <w:color w:val="010202"/>
          <w:spacing w:val="-25"/>
          <w:w w:val="95"/>
          <w:sz w:val="20"/>
        </w:rPr>
        <w:t> </w:t>
      </w:r>
      <w:r>
        <w:rPr>
          <w:rFonts w:ascii="Arial" w:hAnsi="Arial"/>
          <w:color w:val="010202"/>
          <w:w w:val="95"/>
          <w:sz w:val="20"/>
        </w:rPr>
        <w:t>de dezembro</w:t>
      </w:r>
      <w:r>
        <w:rPr>
          <w:rFonts w:ascii="Arial" w:hAnsi="Arial"/>
          <w:color w:val="010202"/>
          <w:spacing w:val="-25"/>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1986,</w:t>
      </w:r>
      <w:r>
        <w:rPr>
          <w:rFonts w:ascii="Arial" w:hAnsi="Arial"/>
          <w:color w:val="010202"/>
          <w:spacing w:val="-24"/>
          <w:w w:val="95"/>
          <w:sz w:val="20"/>
        </w:rPr>
        <w:t> </w:t>
      </w:r>
      <w:r>
        <w:rPr>
          <w:rFonts w:ascii="Arial" w:hAnsi="Arial"/>
          <w:color w:val="010202"/>
          <w:w w:val="95"/>
          <w:sz w:val="20"/>
        </w:rPr>
        <w:t>7.998,</w:t>
      </w:r>
      <w:r>
        <w:rPr>
          <w:rFonts w:ascii="Arial" w:hAnsi="Arial"/>
          <w:color w:val="010202"/>
          <w:spacing w:val="-25"/>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11</w:t>
      </w:r>
      <w:r>
        <w:rPr>
          <w:rFonts w:ascii="Arial" w:hAnsi="Arial"/>
          <w:color w:val="010202"/>
          <w:spacing w:val="-24"/>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janeiro</w:t>
      </w:r>
      <w:r>
        <w:rPr>
          <w:rFonts w:ascii="Arial" w:hAnsi="Arial"/>
          <w:color w:val="010202"/>
          <w:spacing w:val="-25"/>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1990,</w:t>
      </w:r>
      <w:r>
        <w:rPr>
          <w:rFonts w:ascii="Arial" w:hAnsi="Arial"/>
          <w:color w:val="010202"/>
          <w:spacing w:val="-24"/>
          <w:w w:val="95"/>
          <w:sz w:val="20"/>
        </w:rPr>
        <w:t> </w:t>
      </w:r>
      <w:r>
        <w:rPr>
          <w:rFonts w:ascii="Arial" w:hAnsi="Arial"/>
          <w:color w:val="010202"/>
          <w:w w:val="95"/>
          <w:sz w:val="20"/>
        </w:rPr>
        <w:t>5.537,</w:t>
      </w:r>
      <w:r>
        <w:rPr>
          <w:rFonts w:ascii="Arial" w:hAnsi="Arial"/>
          <w:color w:val="010202"/>
          <w:spacing w:val="-24"/>
          <w:w w:val="95"/>
          <w:sz w:val="20"/>
        </w:rPr>
        <w:t> </w:t>
      </w:r>
      <w:r>
        <w:rPr>
          <w:rFonts w:ascii="Arial" w:hAnsi="Arial"/>
          <w:color w:val="010202"/>
          <w:w w:val="95"/>
          <w:sz w:val="20"/>
        </w:rPr>
        <w:t>de</w:t>
      </w:r>
      <w:r>
        <w:rPr>
          <w:rFonts w:ascii="Arial" w:hAnsi="Arial"/>
          <w:color w:val="010202"/>
          <w:spacing w:val="-25"/>
          <w:w w:val="95"/>
          <w:sz w:val="20"/>
        </w:rPr>
        <w:t> </w:t>
      </w:r>
      <w:r>
        <w:rPr>
          <w:rFonts w:ascii="Arial" w:hAnsi="Arial"/>
          <w:color w:val="010202"/>
          <w:w w:val="95"/>
          <w:sz w:val="20"/>
        </w:rPr>
        <w:t>21</w:t>
      </w:r>
      <w:r>
        <w:rPr>
          <w:rFonts w:ascii="Arial" w:hAnsi="Arial"/>
          <w:color w:val="010202"/>
          <w:spacing w:val="-24"/>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novembro</w:t>
      </w:r>
      <w:r>
        <w:rPr>
          <w:rFonts w:ascii="Arial" w:hAnsi="Arial"/>
          <w:color w:val="010202"/>
          <w:spacing w:val="-24"/>
          <w:w w:val="95"/>
          <w:sz w:val="20"/>
        </w:rPr>
        <w:t> </w:t>
      </w:r>
      <w:r>
        <w:rPr>
          <w:rFonts w:ascii="Arial" w:hAnsi="Arial"/>
          <w:color w:val="010202"/>
          <w:w w:val="95"/>
          <w:sz w:val="20"/>
        </w:rPr>
        <w:t>de</w:t>
      </w:r>
      <w:r>
        <w:rPr>
          <w:rFonts w:ascii="Arial" w:hAnsi="Arial"/>
          <w:color w:val="010202"/>
          <w:spacing w:val="-25"/>
          <w:w w:val="95"/>
          <w:sz w:val="20"/>
        </w:rPr>
        <w:t> </w:t>
      </w:r>
      <w:r>
        <w:rPr>
          <w:rFonts w:ascii="Arial" w:hAnsi="Arial"/>
          <w:color w:val="010202"/>
          <w:w w:val="95"/>
          <w:sz w:val="20"/>
        </w:rPr>
        <w:t>1968,</w:t>
      </w:r>
      <w:r>
        <w:rPr>
          <w:rFonts w:ascii="Arial" w:hAnsi="Arial"/>
          <w:color w:val="010202"/>
          <w:spacing w:val="-24"/>
          <w:w w:val="95"/>
          <w:sz w:val="20"/>
        </w:rPr>
        <w:t> </w:t>
      </w:r>
      <w:r>
        <w:rPr>
          <w:rFonts w:ascii="Arial" w:hAnsi="Arial"/>
          <w:color w:val="010202"/>
          <w:w w:val="95"/>
          <w:sz w:val="20"/>
        </w:rPr>
        <w:t>8.315,</w:t>
      </w:r>
      <w:r>
        <w:rPr>
          <w:rFonts w:ascii="Arial" w:hAnsi="Arial"/>
          <w:color w:val="010202"/>
          <w:spacing w:val="-24"/>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23</w:t>
      </w:r>
      <w:r>
        <w:rPr>
          <w:rFonts w:ascii="Arial" w:hAnsi="Arial"/>
          <w:color w:val="010202"/>
          <w:spacing w:val="-25"/>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dezem-</w:t>
      </w:r>
    </w:p>
    <w:p>
      <w:pPr>
        <w:spacing w:line="249" w:lineRule="auto" w:before="3"/>
        <w:ind w:left="1397" w:right="1418" w:firstLine="0"/>
        <w:jc w:val="both"/>
        <w:rPr>
          <w:rFonts w:ascii="Arial" w:hAnsi="Arial"/>
          <w:sz w:val="20"/>
        </w:rPr>
      </w:pPr>
      <w:r>
        <w:rPr>
          <w:rFonts w:ascii="Arial" w:hAnsi="Arial"/>
          <w:color w:val="010202"/>
          <w:w w:val="95"/>
          <w:sz w:val="20"/>
        </w:rPr>
        <w:t>bro</w:t>
      </w:r>
      <w:r>
        <w:rPr>
          <w:rFonts w:ascii="Arial" w:hAnsi="Arial"/>
          <w:color w:val="010202"/>
          <w:spacing w:val="-24"/>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1991,</w:t>
      </w:r>
      <w:r>
        <w:rPr>
          <w:rFonts w:ascii="Arial" w:hAnsi="Arial"/>
          <w:color w:val="010202"/>
          <w:spacing w:val="-24"/>
          <w:w w:val="95"/>
          <w:sz w:val="20"/>
        </w:rPr>
        <w:t> </w:t>
      </w:r>
      <w:r>
        <w:rPr>
          <w:rFonts w:ascii="Arial" w:hAnsi="Arial"/>
          <w:color w:val="010202"/>
          <w:w w:val="95"/>
          <w:sz w:val="20"/>
        </w:rPr>
        <w:t>8.706,</w:t>
      </w:r>
      <w:r>
        <w:rPr>
          <w:rFonts w:ascii="Arial" w:hAnsi="Arial"/>
          <w:color w:val="010202"/>
          <w:spacing w:val="-24"/>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14</w:t>
      </w:r>
      <w:r>
        <w:rPr>
          <w:rFonts w:ascii="Arial" w:hAnsi="Arial"/>
          <w:color w:val="010202"/>
          <w:spacing w:val="-23"/>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setembro</w:t>
      </w:r>
      <w:r>
        <w:rPr>
          <w:rFonts w:ascii="Arial" w:hAnsi="Arial"/>
          <w:color w:val="010202"/>
          <w:spacing w:val="-24"/>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1993,</w:t>
      </w:r>
      <w:r>
        <w:rPr>
          <w:rFonts w:ascii="Arial" w:hAnsi="Arial"/>
          <w:color w:val="010202"/>
          <w:spacing w:val="-24"/>
          <w:w w:val="95"/>
          <w:sz w:val="20"/>
        </w:rPr>
        <w:t> </w:t>
      </w:r>
      <w:r>
        <w:rPr>
          <w:rFonts w:ascii="Arial" w:hAnsi="Arial"/>
          <w:color w:val="010202"/>
          <w:w w:val="95"/>
          <w:sz w:val="20"/>
        </w:rPr>
        <w:t>os</w:t>
      </w:r>
      <w:r>
        <w:rPr>
          <w:rFonts w:ascii="Arial" w:hAnsi="Arial"/>
          <w:color w:val="010202"/>
          <w:spacing w:val="-23"/>
          <w:w w:val="95"/>
          <w:sz w:val="20"/>
        </w:rPr>
        <w:t> </w:t>
      </w:r>
      <w:r>
        <w:rPr>
          <w:rFonts w:ascii="Arial" w:hAnsi="Arial"/>
          <w:color w:val="010202"/>
          <w:w w:val="95"/>
          <w:sz w:val="20"/>
        </w:rPr>
        <w:t>Decretos-Leis</w:t>
      </w:r>
      <w:r>
        <w:rPr>
          <w:rFonts w:ascii="Arial" w:hAnsi="Arial"/>
          <w:color w:val="010202"/>
          <w:spacing w:val="-24"/>
          <w:w w:val="95"/>
          <w:sz w:val="20"/>
        </w:rPr>
        <w:t> </w:t>
      </w:r>
      <w:r>
        <w:rPr>
          <w:rFonts w:ascii="Arial" w:hAnsi="Arial"/>
          <w:color w:val="010202"/>
          <w:w w:val="95"/>
          <w:sz w:val="20"/>
        </w:rPr>
        <w:t>nos</w:t>
      </w:r>
      <w:r>
        <w:rPr>
          <w:rFonts w:ascii="Arial" w:hAnsi="Arial"/>
          <w:color w:val="010202"/>
          <w:spacing w:val="-24"/>
          <w:w w:val="95"/>
          <w:sz w:val="20"/>
        </w:rPr>
        <w:t> </w:t>
      </w:r>
      <w:r>
        <w:rPr>
          <w:rFonts w:ascii="Arial" w:hAnsi="Arial"/>
          <w:color w:val="010202"/>
          <w:w w:val="95"/>
          <w:sz w:val="20"/>
        </w:rPr>
        <w:t>4.048,</w:t>
      </w:r>
      <w:r>
        <w:rPr>
          <w:rFonts w:ascii="Arial" w:hAnsi="Arial"/>
          <w:color w:val="010202"/>
          <w:spacing w:val="-24"/>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22</w:t>
      </w:r>
      <w:r>
        <w:rPr>
          <w:rFonts w:ascii="Arial" w:hAnsi="Arial"/>
          <w:color w:val="010202"/>
          <w:spacing w:val="-24"/>
          <w:w w:val="95"/>
          <w:sz w:val="20"/>
        </w:rPr>
        <w:t> </w:t>
      </w:r>
      <w:r>
        <w:rPr>
          <w:rFonts w:ascii="Arial" w:hAnsi="Arial"/>
          <w:color w:val="010202"/>
          <w:w w:val="95"/>
          <w:sz w:val="20"/>
        </w:rPr>
        <w:t>de</w:t>
      </w:r>
      <w:r>
        <w:rPr>
          <w:rFonts w:ascii="Arial" w:hAnsi="Arial"/>
          <w:color w:val="010202"/>
          <w:spacing w:val="-23"/>
          <w:w w:val="95"/>
          <w:sz w:val="20"/>
        </w:rPr>
        <w:t> </w:t>
      </w:r>
      <w:r>
        <w:rPr>
          <w:rFonts w:ascii="Arial" w:hAnsi="Arial"/>
          <w:color w:val="010202"/>
          <w:w w:val="95"/>
          <w:sz w:val="20"/>
        </w:rPr>
        <w:t>janeiro</w:t>
      </w:r>
      <w:r>
        <w:rPr>
          <w:rFonts w:ascii="Arial" w:hAnsi="Arial"/>
          <w:color w:val="010202"/>
          <w:spacing w:val="-24"/>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1942,</w:t>
      </w:r>
      <w:r>
        <w:rPr>
          <w:rFonts w:ascii="Arial" w:hAnsi="Arial"/>
          <w:color w:val="010202"/>
          <w:spacing w:val="-24"/>
          <w:w w:val="95"/>
          <w:sz w:val="20"/>
        </w:rPr>
        <w:t> </w:t>
      </w:r>
      <w:r>
        <w:rPr>
          <w:rFonts w:ascii="Arial" w:hAnsi="Arial"/>
          <w:color w:val="010202"/>
          <w:w w:val="95"/>
          <w:sz w:val="20"/>
        </w:rPr>
        <w:t>8.621,</w:t>
      </w:r>
      <w:r>
        <w:rPr>
          <w:rFonts w:ascii="Arial" w:hAnsi="Arial"/>
          <w:color w:val="010202"/>
          <w:spacing w:val="-24"/>
          <w:w w:val="95"/>
          <w:sz w:val="20"/>
        </w:rPr>
        <w:t> </w:t>
      </w:r>
      <w:r>
        <w:rPr>
          <w:rFonts w:ascii="Arial" w:hAnsi="Arial"/>
          <w:color w:val="010202"/>
          <w:w w:val="95"/>
          <w:sz w:val="20"/>
        </w:rPr>
        <w:t>de 10</w:t>
      </w:r>
      <w:r>
        <w:rPr>
          <w:rFonts w:ascii="Arial" w:hAnsi="Arial"/>
          <w:color w:val="010202"/>
          <w:spacing w:val="-22"/>
          <w:w w:val="95"/>
          <w:sz w:val="20"/>
        </w:rPr>
        <w:t> </w:t>
      </w:r>
      <w:r>
        <w:rPr>
          <w:rFonts w:ascii="Arial" w:hAnsi="Arial"/>
          <w:color w:val="010202"/>
          <w:w w:val="95"/>
          <w:sz w:val="20"/>
        </w:rPr>
        <w:t>de</w:t>
      </w:r>
      <w:r>
        <w:rPr>
          <w:rFonts w:ascii="Arial" w:hAnsi="Arial"/>
          <w:color w:val="010202"/>
          <w:spacing w:val="-21"/>
          <w:w w:val="95"/>
          <w:sz w:val="20"/>
        </w:rPr>
        <w:t> </w:t>
      </w:r>
      <w:r>
        <w:rPr>
          <w:rFonts w:ascii="Arial" w:hAnsi="Arial"/>
          <w:color w:val="010202"/>
          <w:w w:val="95"/>
          <w:sz w:val="20"/>
        </w:rPr>
        <w:t>janeiro</w:t>
      </w:r>
      <w:r>
        <w:rPr>
          <w:rFonts w:ascii="Arial" w:hAnsi="Arial"/>
          <w:color w:val="010202"/>
          <w:spacing w:val="-21"/>
          <w:w w:val="95"/>
          <w:sz w:val="20"/>
        </w:rPr>
        <w:t> </w:t>
      </w:r>
      <w:r>
        <w:rPr>
          <w:rFonts w:ascii="Arial" w:hAnsi="Arial"/>
          <w:color w:val="010202"/>
          <w:w w:val="95"/>
          <w:sz w:val="20"/>
        </w:rPr>
        <w:t>de</w:t>
      </w:r>
      <w:r>
        <w:rPr>
          <w:rFonts w:ascii="Arial" w:hAnsi="Arial"/>
          <w:color w:val="010202"/>
          <w:spacing w:val="-22"/>
          <w:w w:val="95"/>
          <w:sz w:val="20"/>
        </w:rPr>
        <w:t> </w:t>
      </w:r>
      <w:r>
        <w:rPr>
          <w:rFonts w:ascii="Arial" w:hAnsi="Arial"/>
          <w:color w:val="010202"/>
          <w:w w:val="95"/>
          <w:sz w:val="20"/>
        </w:rPr>
        <w:t>1946,</w:t>
      </w:r>
      <w:r>
        <w:rPr>
          <w:rFonts w:ascii="Arial" w:hAnsi="Arial"/>
          <w:color w:val="010202"/>
          <w:spacing w:val="-21"/>
          <w:w w:val="95"/>
          <w:sz w:val="20"/>
        </w:rPr>
        <w:t> </w:t>
      </w:r>
      <w:r>
        <w:rPr>
          <w:rFonts w:ascii="Arial" w:hAnsi="Arial"/>
          <w:color w:val="010202"/>
          <w:w w:val="95"/>
          <w:sz w:val="20"/>
        </w:rPr>
        <w:t>e</w:t>
      </w:r>
      <w:r>
        <w:rPr>
          <w:rFonts w:ascii="Arial" w:hAnsi="Arial"/>
          <w:color w:val="010202"/>
          <w:spacing w:val="-21"/>
          <w:w w:val="95"/>
          <w:sz w:val="20"/>
        </w:rPr>
        <w:t> </w:t>
      </w:r>
      <w:r>
        <w:rPr>
          <w:rFonts w:ascii="Arial" w:hAnsi="Arial"/>
          <w:color w:val="010202"/>
          <w:w w:val="95"/>
          <w:sz w:val="20"/>
        </w:rPr>
        <w:t>a</w:t>
      </w:r>
      <w:r>
        <w:rPr>
          <w:rFonts w:ascii="Arial" w:hAnsi="Arial"/>
          <w:color w:val="010202"/>
          <w:spacing w:val="-22"/>
          <w:w w:val="95"/>
          <w:sz w:val="20"/>
        </w:rPr>
        <w:t> </w:t>
      </w:r>
      <w:r>
        <w:rPr>
          <w:rFonts w:ascii="Arial" w:hAnsi="Arial"/>
          <w:color w:val="010202"/>
          <w:w w:val="95"/>
          <w:sz w:val="20"/>
        </w:rPr>
        <w:t>Consolidação</w:t>
      </w:r>
      <w:r>
        <w:rPr>
          <w:rFonts w:ascii="Arial" w:hAnsi="Arial"/>
          <w:color w:val="010202"/>
          <w:spacing w:val="-21"/>
          <w:w w:val="95"/>
          <w:sz w:val="20"/>
        </w:rPr>
        <w:t> </w:t>
      </w:r>
      <w:r>
        <w:rPr>
          <w:rFonts w:ascii="Arial" w:hAnsi="Arial"/>
          <w:color w:val="010202"/>
          <w:w w:val="95"/>
          <w:sz w:val="20"/>
        </w:rPr>
        <w:t>das</w:t>
      </w:r>
      <w:r>
        <w:rPr>
          <w:rFonts w:ascii="Arial" w:hAnsi="Arial"/>
          <w:color w:val="010202"/>
          <w:spacing w:val="-21"/>
          <w:w w:val="95"/>
          <w:sz w:val="20"/>
        </w:rPr>
        <w:t> </w:t>
      </w:r>
      <w:r>
        <w:rPr>
          <w:rFonts w:ascii="Arial" w:hAnsi="Arial"/>
          <w:color w:val="010202"/>
          <w:w w:val="95"/>
          <w:sz w:val="20"/>
        </w:rPr>
        <w:t>Leis</w:t>
      </w:r>
      <w:r>
        <w:rPr>
          <w:rFonts w:ascii="Arial" w:hAnsi="Arial"/>
          <w:color w:val="010202"/>
          <w:spacing w:val="-21"/>
          <w:w w:val="95"/>
          <w:sz w:val="20"/>
        </w:rPr>
        <w:t> </w:t>
      </w:r>
      <w:r>
        <w:rPr>
          <w:rFonts w:ascii="Arial" w:hAnsi="Arial"/>
          <w:color w:val="010202"/>
          <w:w w:val="95"/>
          <w:sz w:val="20"/>
        </w:rPr>
        <w:t>do</w:t>
      </w:r>
      <w:r>
        <w:rPr>
          <w:rFonts w:ascii="Arial" w:hAnsi="Arial"/>
          <w:color w:val="010202"/>
          <w:spacing w:val="-22"/>
          <w:w w:val="95"/>
          <w:sz w:val="20"/>
        </w:rPr>
        <w:t> </w:t>
      </w:r>
      <w:r>
        <w:rPr>
          <w:rFonts w:ascii="Arial" w:hAnsi="Arial"/>
          <w:color w:val="010202"/>
          <w:spacing w:val="-3"/>
          <w:w w:val="95"/>
          <w:sz w:val="20"/>
        </w:rPr>
        <w:t>Trabalho</w:t>
      </w:r>
      <w:r>
        <w:rPr>
          <w:rFonts w:ascii="Arial" w:hAnsi="Arial"/>
          <w:color w:val="010202"/>
          <w:spacing w:val="-21"/>
          <w:w w:val="95"/>
          <w:sz w:val="20"/>
        </w:rPr>
        <w:t> </w:t>
      </w:r>
      <w:r>
        <w:rPr>
          <w:rFonts w:ascii="Arial" w:hAnsi="Arial"/>
          <w:color w:val="010202"/>
          <w:spacing w:val="-4"/>
          <w:w w:val="95"/>
          <w:sz w:val="20"/>
        </w:rPr>
        <w:t>(CLT),</w:t>
      </w:r>
      <w:r>
        <w:rPr>
          <w:rFonts w:ascii="Arial" w:hAnsi="Arial"/>
          <w:color w:val="010202"/>
          <w:spacing w:val="-21"/>
          <w:w w:val="95"/>
          <w:sz w:val="20"/>
        </w:rPr>
        <w:t> </w:t>
      </w:r>
      <w:r>
        <w:rPr>
          <w:rFonts w:ascii="Arial" w:hAnsi="Arial"/>
          <w:color w:val="010202"/>
          <w:w w:val="95"/>
          <w:sz w:val="20"/>
        </w:rPr>
        <w:t>aprovada</w:t>
      </w:r>
      <w:r>
        <w:rPr>
          <w:rFonts w:ascii="Arial" w:hAnsi="Arial"/>
          <w:color w:val="010202"/>
          <w:spacing w:val="-22"/>
          <w:w w:val="95"/>
          <w:sz w:val="20"/>
        </w:rPr>
        <w:t> </w:t>
      </w:r>
      <w:r>
        <w:rPr>
          <w:rFonts w:ascii="Arial" w:hAnsi="Arial"/>
          <w:color w:val="010202"/>
          <w:w w:val="95"/>
          <w:sz w:val="20"/>
        </w:rPr>
        <w:t>pelo</w:t>
      </w:r>
      <w:r>
        <w:rPr>
          <w:rFonts w:ascii="Arial" w:hAnsi="Arial"/>
          <w:color w:val="010202"/>
          <w:spacing w:val="-21"/>
          <w:w w:val="95"/>
          <w:sz w:val="20"/>
        </w:rPr>
        <w:t> </w:t>
      </w:r>
      <w:r>
        <w:rPr>
          <w:rFonts w:ascii="Arial" w:hAnsi="Arial"/>
          <w:color w:val="010202"/>
          <w:w w:val="95"/>
          <w:sz w:val="20"/>
        </w:rPr>
        <w:t>Decreto-Lei</w:t>
      </w:r>
      <w:r>
        <w:rPr>
          <w:rFonts w:ascii="Arial" w:hAnsi="Arial"/>
          <w:color w:val="010202"/>
          <w:spacing w:val="-21"/>
          <w:w w:val="95"/>
          <w:sz w:val="20"/>
        </w:rPr>
        <w:t> </w:t>
      </w:r>
      <w:r>
        <w:rPr>
          <w:rFonts w:ascii="Arial" w:hAnsi="Arial"/>
          <w:color w:val="010202"/>
          <w:w w:val="95"/>
          <w:sz w:val="20"/>
        </w:rPr>
        <w:t>no</w:t>
      </w:r>
      <w:r>
        <w:rPr>
          <w:rFonts w:ascii="Arial" w:hAnsi="Arial"/>
          <w:color w:val="010202"/>
          <w:spacing w:val="-22"/>
          <w:w w:val="95"/>
          <w:sz w:val="20"/>
        </w:rPr>
        <w:t> </w:t>
      </w:r>
      <w:r>
        <w:rPr>
          <w:rFonts w:ascii="Arial" w:hAnsi="Arial"/>
          <w:color w:val="010202"/>
          <w:w w:val="95"/>
          <w:sz w:val="20"/>
        </w:rPr>
        <w:t>5.452,</w:t>
      </w:r>
      <w:r>
        <w:rPr>
          <w:rFonts w:ascii="Arial" w:hAnsi="Arial"/>
          <w:color w:val="010202"/>
          <w:spacing w:val="-21"/>
          <w:w w:val="95"/>
          <w:sz w:val="20"/>
        </w:rPr>
        <w:t> </w:t>
      </w:r>
      <w:r>
        <w:rPr>
          <w:rFonts w:ascii="Arial" w:hAnsi="Arial"/>
          <w:color w:val="010202"/>
          <w:w w:val="95"/>
          <w:sz w:val="20"/>
        </w:rPr>
        <w:t>de</w:t>
      </w:r>
      <w:r>
        <w:rPr>
          <w:rFonts w:ascii="Arial" w:hAnsi="Arial"/>
          <w:color w:val="010202"/>
          <w:spacing w:val="-21"/>
          <w:w w:val="95"/>
          <w:sz w:val="20"/>
        </w:rPr>
        <w:t> </w:t>
      </w:r>
      <w:r>
        <w:rPr>
          <w:rFonts w:ascii="Arial" w:hAnsi="Arial"/>
          <w:color w:val="010202"/>
          <w:w w:val="95"/>
          <w:sz w:val="20"/>
        </w:rPr>
        <w:t>1o de</w:t>
      </w:r>
      <w:r>
        <w:rPr>
          <w:rFonts w:ascii="Arial" w:hAnsi="Arial"/>
          <w:color w:val="010202"/>
          <w:spacing w:val="-24"/>
          <w:w w:val="95"/>
          <w:sz w:val="20"/>
        </w:rPr>
        <w:t> </w:t>
      </w:r>
      <w:r>
        <w:rPr>
          <w:rFonts w:ascii="Arial" w:hAnsi="Arial"/>
          <w:color w:val="010202"/>
          <w:w w:val="95"/>
          <w:sz w:val="20"/>
        </w:rPr>
        <w:t>maio</w:t>
      </w:r>
      <w:r>
        <w:rPr>
          <w:rFonts w:ascii="Arial" w:hAnsi="Arial"/>
          <w:color w:val="010202"/>
          <w:spacing w:val="-23"/>
          <w:w w:val="95"/>
          <w:sz w:val="20"/>
        </w:rPr>
        <w:t> </w:t>
      </w:r>
      <w:r>
        <w:rPr>
          <w:rFonts w:ascii="Arial" w:hAnsi="Arial"/>
          <w:color w:val="010202"/>
          <w:w w:val="95"/>
          <w:sz w:val="20"/>
        </w:rPr>
        <w:t>de</w:t>
      </w:r>
      <w:r>
        <w:rPr>
          <w:rFonts w:ascii="Arial" w:hAnsi="Arial"/>
          <w:color w:val="010202"/>
          <w:spacing w:val="-24"/>
          <w:w w:val="95"/>
          <w:sz w:val="20"/>
        </w:rPr>
        <w:t> </w:t>
      </w:r>
      <w:r>
        <w:rPr>
          <w:rFonts w:ascii="Arial" w:hAnsi="Arial"/>
          <w:color w:val="010202"/>
          <w:w w:val="95"/>
          <w:sz w:val="20"/>
        </w:rPr>
        <w:t>1943.</w:t>
      </w:r>
      <w:r>
        <w:rPr>
          <w:rFonts w:ascii="Arial" w:hAnsi="Arial"/>
          <w:color w:val="010202"/>
          <w:spacing w:val="-23"/>
          <w:w w:val="95"/>
          <w:sz w:val="20"/>
        </w:rPr>
        <w:t> </w:t>
      </w:r>
      <w:r>
        <w:rPr>
          <w:rFonts w:ascii="Arial" w:hAnsi="Arial"/>
          <w:color w:val="010202"/>
          <w:w w:val="95"/>
          <w:sz w:val="20"/>
        </w:rPr>
        <w:t>Disponível</w:t>
      </w:r>
      <w:r>
        <w:rPr>
          <w:rFonts w:ascii="Arial" w:hAnsi="Arial"/>
          <w:color w:val="010202"/>
          <w:spacing w:val="-24"/>
          <w:w w:val="95"/>
          <w:sz w:val="20"/>
        </w:rPr>
        <w:t> </w:t>
      </w:r>
      <w:r>
        <w:rPr>
          <w:rFonts w:ascii="Arial" w:hAnsi="Arial"/>
          <w:color w:val="010202"/>
          <w:w w:val="95"/>
          <w:sz w:val="20"/>
        </w:rPr>
        <w:t>em:</w:t>
      </w:r>
      <w:r>
        <w:rPr>
          <w:rFonts w:ascii="Arial" w:hAnsi="Arial"/>
          <w:color w:val="010202"/>
          <w:spacing w:val="-23"/>
          <w:w w:val="95"/>
          <w:sz w:val="20"/>
        </w:rPr>
        <w:t> </w:t>
      </w:r>
      <w:r>
        <w:rPr>
          <w:rFonts w:ascii="Arial" w:hAnsi="Arial"/>
          <w:color w:val="010202"/>
          <w:w w:val="95"/>
          <w:sz w:val="20"/>
        </w:rPr>
        <w:t>&lt;</w:t>
      </w:r>
      <w:r>
        <w:rPr>
          <w:rFonts w:ascii="Arial" w:hAnsi="Arial"/>
          <w:color w:val="010202"/>
          <w:spacing w:val="-24"/>
          <w:w w:val="95"/>
          <w:sz w:val="20"/>
        </w:rPr>
        <w:t> </w:t>
      </w:r>
      <w:hyperlink r:id="rId31">
        <w:r>
          <w:rPr>
            <w:rFonts w:ascii="Arial" w:hAnsi="Arial"/>
            <w:color w:val="010202"/>
            <w:w w:val="95"/>
            <w:sz w:val="20"/>
          </w:rPr>
          <w:t>http://www.planalto.gov.br/ccivil_03/_ato2011-2014/2012/lei/l12594.htm&gt;.</w:t>
        </w:r>
      </w:hyperlink>
    </w:p>
    <w:p>
      <w:pPr>
        <w:pStyle w:val="BodyText"/>
        <w:spacing w:before="1"/>
        <w:rPr>
          <w:rFonts w:ascii="Arial"/>
          <w:sz w:val="21"/>
        </w:rPr>
      </w:pPr>
    </w:p>
    <w:p>
      <w:pPr>
        <w:spacing w:line="249" w:lineRule="auto" w:before="0"/>
        <w:ind w:left="1397" w:right="1412" w:firstLine="0"/>
        <w:jc w:val="both"/>
        <w:rPr>
          <w:rFonts w:ascii="Arial" w:hAnsi="Arial"/>
          <w:sz w:val="20"/>
        </w:rPr>
      </w:pPr>
      <w:r>
        <w:rPr>
          <w:rFonts w:ascii="Arial" w:hAnsi="Arial"/>
          <w:color w:val="010202"/>
          <w:w w:val="90"/>
          <w:sz w:val="20"/>
        </w:rPr>
        <w:t>BRASIL.</w:t>
      </w:r>
      <w:r>
        <w:rPr>
          <w:rFonts w:ascii="Arial" w:hAnsi="Arial"/>
          <w:color w:val="010202"/>
          <w:spacing w:val="-10"/>
          <w:w w:val="90"/>
          <w:sz w:val="20"/>
        </w:rPr>
        <w:t> </w:t>
      </w:r>
      <w:r>
        <w:rPr>
          <w:rFonts w:ascii="Arial" w:hAnsi="Arial"/>
          <w:color w:val="010202"/>
          <w:w w:val="90"/>
          <w:sz w:val="20"/>
        </w:rPr>
        <w:t>Centro</w:t>
      </w:r>
      <w:r>
        <w:rPr>
          <w:rFonts w:ascii="Arial" w:hAnsi="Arial"/>
          <w:color w:val="010202"/>
          <w:spacing w:val="-10"/>
          <w:w w:val="90"/>
          <w:sz w:val="20"/>
        </w:rPr>
        <w:t> </w:t>
      </w:r>
      <w:r>
        <w:rPr>
          <w:rFonts w:ascii="Arial" w:hAnsi="Arial"/>
          <w:color w:val="010202"/>
          <w:w w:val="90"/>
          <w:sz w:val="20"/>
        </w:rPr>
        <w:t>de</w:t>
      </w:r>
      <w:r>
        <w:rPr>
          <w:rFonts w:ascii="Arial" w:hAnsi="Arial"/>
          <w:color w:val="010202"/>
          <w:spacing w:val="-10"/>
          <w:w w:val="90"/>
          <w:sz w:val="20"/>
        </w:rPr>
        <w:t> </w:t>
      </w:r>
      <w:r>
        <w:rPr>
          <w:rFonts w:ascii="Arial" w:hAnsi="Arial"/>
          <w:color w:val="010202"/>
          <w:w w:val="90"/>
          <w:sz w:val="20"/>
        </w:rPr>
        <w:t>Referência</w:t>
      </w:r>
      <w:r>
        <w:rPr>
          <w:rFonts w:ascii="Arial" w:hAnsi="Arial"/>
          <w:color w:val="010202"/>
          <w:spacing w:val="-9"/>
          <w:w w:val="90"/>
          <w:sz w:val="20"/>
        </w:rPr>
        <w:t> </w:t>
      </w:r>
      <w:r>
        <w:rPr>
          <w:rFonts w:ascii="Arial" w:hAnsi="Arial"/>
          <w:color w:val="010202"/>
          <w:w w:val="90"/>
          <w:sz w:val="20"/>
        </w:rPr>
        <w:t>Especializado</w:t>
      </w:r>
      <w:r>
        <w:rPr>
          <w:rFonts w:ascii="Arial" w:hAnsi="Arial"/>
          <w:color w:val="010202"/>
          <w:spacing w:val="-10"/>
          <w:w w:val="90"/>
          <w:sz w:val="20"/>
        </w:rPr>
        <w:t> </w:t>
      </w:r>
      <w:r>
        <w:rPr>
          <w:rFonts w:ascii="Arial" w:hAnsi="Arial"/>
          <w:color w:val="010202"/>
          <w:w w:val="90"/>
          <w:sz w:val="20"/>
        </w:rPr>
        <w:t>de</w:t>
      </w:r>
      <w:r>
        <w:rPr>
          <w:rFonts w:ascii="Arial" w:hAnsi="Arial"/>
          <w:color w:val="010202"/>
          <w:spacing w:val="-10"/>
          <w:w w:val="90"/>
          <w:sz w:val="20"/>
        </w:rPr>
        <w:t> </w:t>
      </w:r>
      <w:r>
        <w:rPr>
          <w:rFonts w:ascii="Arial" w:hAnsi="Arial"/>
          <w:color w:val="010202"/>
          <w:w w:val="90"/>
          <w:sz w:val="20"/>
        </w:rPr>
        <w:t>Assistência</w:t>
      </w:r>
      <w:r>
        <w:rPr>
          <w:rFonts w:ascii="Arial" w:hAnsi="Arial"/>
          <w:color w:val="010202"/>
          <w:spacing w:val="-9"/>
          <w:w w:val="90"/>
          <w:sz w:val="20"/>
        </w:rPr>
        <w:t> </w:t>
      </w:r>
      <w:r>
        <w:rPr>
          <w:rFonts w:ascii="Arial" w:hAnsi="Arial"/>
          <w:color w:val="010202"/>
          <w:w w:val="90"/>
          <w:sz w:val="20"/>
        </w:rPr>
        <w:t>Social</w:t>
      </w:r>
      <w:r>
        <w:rPr>
          <w:rFonts w:ascii="Arial" w:hAnsi="Arial"/>
          <w:color w:val="010202"/>
          <w:spacing w:val="-10"/>
          <w:w w:val="90"/>
          <w:sz w:val="20"/>
        </w:rPr>
        <w:t> </w:t>
      </w:r>
      <w:r>
        <w:rPr>
          <w:rFonts w:ascii="Arial" w:hAnsi="Arial"/>
          <w:color w:val="010202"/>
          <w:w w:val="90"/>
          <w:sz w:val="20"/>
        </w:rPr>
        <w:t>–</w:t>
      </w:r>
      <w:r>
        <w:rPr>
          <w:rFonts w:ascii="Arial" w:hAnsi="Arial"/>
          <w:color w:val="010202"/>
          <w:spacing w:val="-9"/>
          <w:w w:val="90"/>
          <w:sz w:val="20"/>
        </w:rPr>
        <w:t> </w:t>
      </w:r>
      <w:r>
        <w:rPr>
          <w:rFonts w:ascii="Arial" w:hAnsi="Arial"/>
          <w:color w:val="010202"/>
          <w:w w:val="90"/>
          <w:sz w:val="20"/>
        </w:rPr>
        <w:t>CREAS.</w:t>
      </w:r>
      <w:r>
        <w:rPr>
          <w:rFonts w:ascii="Arial" w:hAnsi="Arial"/>
          <w:color w:val="010202"/>
          <w:spacing w:val="-9"/>
          <w:w w:val="90"/>
          <w:sz w:val="20"/>
        </w:rPr>
        <w:t> </w:t>
      </w:r>
      <w:r>
        <w:rPr>
          <w:rFonts w:ascii="Arial" w:hAnsi="Arial"/>
          <w:color w:val="010202"/>
          <w:w w:val="90"/>
          <w:sz w:val="20"/>
        </w:rPr>
        <w:t>Guia</w:t>
      </w:r>
      <w:r>
        <w:rPr>
          <w:rFonts w:ascii="Arial" w:hAnsi="Arial"/>
          <w:color w:val="010202"/>
          <w:spacing w:val="-10"/>
          <w:w w:val="90"/>
          <w:sz w:val="20"/>
        </w:rPr>
        <w:t> </w:t>
      </w:r>
      <w:r>
        <w:rPr>
          <w:rFonts w:ascii="Arial" w:hAnsi="Arial"/>
          <w:color w:val="010202"/>
          <w:w w:val="90"/>
          <w:sz w:val="20"/>
        </w:rPr>
        <w:t>de</w:t>
      </w:r>
      <w:r>
        <w:rPr>
          <w:rFonts w:ascii="Arial" w:hAnsi="Arial"/>
          <w:color w:val="010202"/>
          <w:spacing w:val="-10"/>
          <w:w w:val="90"/>
          <w:sz w:val="20"/>
        </w:rPr>
        <w:t> </w:t>
      </w:r>
      <w:r>
        <w:rPr>
          <w:rFonts w:ascii="Arial" w:hAnsi="Arial"/>
          <w:color w:val="010202"/>
          <w:w w:val="90"/>
          <w:sz w:val="20"/>
        </w:rPr>
        <w:t>Orientação</w:t>
      </w:r>
      <w:r>
        <w:rPr>
          <w:rFonts w:ascii="Arial" w:hAnsi="Arial"/>
          <w:color w:val="010202"/>
          <w:spacing w:val="-9"/>
          <w:w w:val="90"/>
          <w:sz w:val="20"/>
        </w:rPr>
        <w:t> </w:t>
      </w:r>
      <w:r>
        <w:rPr>
          <w:rFonts w:ascii="Arial" w:hAnsi="Arial"/>
          <w:color w:val="010202"/>
          <w:w w:val="90"/>
          <w:sz w:val="20"/>
        </w:rPr>
        <w:t>nº</w:t>
      </w:r>
      <w:r>
        <w:rPr>
          <w:rFonts w:ascii="Arial" w:hAnsi="Arial"/>
          <w:color w:val="010202"/>
          <w:spacing w:val="-10"/>
          <w:w w:val="90"/>
          <w:sz w:val="20"/>
        </w:rPr>
        <w:t> </w:t>
      </w:r>
      <w:r>
        <w:rPr>
          <w:rFonts w:ascii="Arial" w:hAnsi="Arial"/>
          <w:color w:val="010202"/>
          <w:w w:val="90"/>
          <w:sz w:val="20"/>
        </w:rPr>
        <w:t>1</w:t>
      </w:r>
      <w:r>
        <w:rPr>
          <w:rFonts w:ascii="Arial" w:hAnsi="Arial"/>
          <w:color w:val="010202"/>
          <w:spacing w:val="-10"/>
          <w:w w:val="90"/>
          <w:sz w:val="20"/>
        </w:rPr>
        <w:t> </w:t>
      </w:r>
      <w:r>
        <w:rPr>
          <w:rFonts w:ascii="Arial" w:hAnsi="Arial"/>
          <w:color w:val="010202"/>
          <w:w w:val="90"/>
          <w:sz w:val="20"/>
        </w:rPr>
        <w:t>(1ª</w:t>
      </w:r>
      <w:r>
        <w:rPr>
          <w:rFonts w:ascii="Arial" w:hAnsi="Arial"/>
          <w:color w:val="010202"/>
          <w:spacing w:val="-10"/>
          <w:w w:val="90"/>
          <w:sz w:val="20"/>
        </w:rPr>
        <w:t> </w:t>
      </w:r>
      <w:r>
        <w:rPr>
          <w:rFonts w:ascii="Arial" w:hAnsi="Arial"/>
          <w:color w:val="010202"/>
          <w:spacing w:val="-3"/>
          <w:w w:val="90"/>
          <w:sz w:val="20"/>
        </w:rPr>
        <w:t>Versão). </w:t>
      </w:r>
      <w:r>
        <w:rPr>
          <w:rFonts w:ascii="Arial" w:hAnsi="Arial"/>
          <w:color w:val="010202"/>
          <w:w w:val="95"/>
          <w:sz w:val="20"/>
        </w:rPr>
        <w:t>Brasília:</w:t>
      </w:r>
      <w:r>
        <w:rPr>
          <w:rFonts w:ascii="Arial" w:hAnsi="Arial"/>
          <w:color w:val="010202"/>
          <w:spacing w:val="-38"/>
          <w:w w:val="95"/>
          <w:sz w:val="20"/>
        </w:rPr>
        <w:t> </w:t>
      </w:r>
      <w:r>
        <w:rPr>
          <w:rFonts w:ascii="Arial" w:hAnsi="Arial"/>
          <w:color w:val="010202"/>
          <w:w w:val="95"/>
          <w:sz w:val="20"/>
        </w:rPr>
        <w:t>Ministério</w:t>
      </w:r>
      <w:r>
        <w:rPr>
          <w:rFonts w:ascii="Arial" w:hAnsi="Arial"/>
          <w:color w:val="010202"/>
          <w:spacing w:val="-37"/>
          <w:w w:val="95"/>
          <w:sz w:val="20"/>
        </w:rPr>
        <w:t> </w:t>
      </w:r>
      <w:r>
        <w:rPr>
          <w:rFonts w:ascii="Arial" w:hAnsi="Arial"/>
          <w:color w:val="010202"/>
          <w:w w:val="95"/>
          <w:sz w:val="20"/>
        </w:rPr>
        <w:t>do</w:t>
      </w:r>
      <w:r>
        <w:rPr>
          <w:rFonts w:ascii="Arial" w:hAnsi="Arial"/>
          <w:color w:val="010202"/>
          <w:spacing w:val="-37"/>
          <w:w w:val="95"/>
          <w:sz w:val="20"/>
        </w:rPr>
        <w:t> </w:t>
      </w:r>
      <w:r>
        <w:rPr>
          <w:rFonts w:ascii="Arial" w:hAnsi="Arial"/>
          <w:color w:val="010202"/>
          <w:w w:val="95"/>
          <w:sz w:val="20"/>
        </w:rPr>
        <w:t>desenvolvimento</w:t>
      </w:r>
      <w:r>
        <w:rPr>
          <w:rFonts w:ascii="Arial" w:hAnsi="Arial"/>
          <w:color w:val="010202"/>
          <w:spacing w:val="-38"/>
          <w:w w:val="95"/>
          <w:sz w:val="20"/>
        </w:rPr>
        <w:t> </w:t>
      </w:r>
      <w:r>
        <w:rPr>
          <w:rFonts w:ascii="Arial" w:hAnsi="Arial"/>
          <w:color w:val="010202"/>
          <w:w w:val="95"/>
          <w:sz w:val="20"/>
        </w:rPr>
        <w:t>social</w:t>
      </w:r>
      <w:r>
        <w:rPr>
          <w:rFonts w:ascii="Arial" w:hAnsi="Arial"/>
          <w:color w:val="010202"/>
          <w:spacing w:val="-38"/>
          <w:w w:val="95"/>
          <w:sz w:val="20"/>
        </w:rPr>
        <w:t> </w:t>
      </w:r>
      <w:r>
        <w:rPr>
          <w:rFonts w:ascii="Arial" w:hAnsi="Arial"/>
          <w:color w:val="010202"/>
          <w:w w:val="95"/>
          <w:sz w:val="20"/>
        </w:rPr>
        <w:t>e</w:t>
      </w:r>
      <w:r>
        <w:rPr>
          <w:rFonts w:ascii="Arial" w:hAnsi="Arial"/>
          <w:color w:val="010202"/>
          <w:spacing w:val="-37"/>
          <w:w w:val="95"/>
          <w:sz w:val="20"/>
        </w:rPr>
        <w:t> </w:t>
      </w:r>
      <w:r>
        <w:rPr>
          <w:rFonts w:ascii="Arial" w:hAnsi="Arial"/>
          <w:color w:val="010202"/>
          <w:w w:val="95"/>
          <w:sz w:val="20"/>
        </w:rPr>
        <w:t>combate</w:t>
      </w:r>
      <w:r>
        <w:rPr>
          <w:rFonts w:ascii="Arial" w:hAnsi="Arial"/>
          <w:color w:val="010202"/>
          <w:spacing w:val="-38"/>
          <w:w w:val="95"/>
          <w:sz w:val="20"/>
        </w:rPr>
        <w:t> </w:t>
      </w:r>
      <w:r>
        <w:rPr>
          <w:rFonts w:ascii="Arial" w:hAnsi="Arial"/>
          <w:color w:val="010202"/>
          <w:w w:val="95"/>
          <w:sz w:val="20"/>
        </w:rPr>
        <w:t>a</w:t>
      </w:r>
      <w:r>
        <w:rPr>
          <w:rFonts w:ascii="Arial" w:hAnsi="Arial"/>
          <w:color w:val="010202"/>
          <w:spacing w:val="-37"/>
          <w:w w:val="95"/>
          <w:sz w:val="20"/>
        </w:rPr>
        <w:t> </w:t>
      </w:r>
      <w:r>
        <w:rPr>
          <w:rFonts w:ascii="Arial" w:hAnsi="Arial"/>
          <w:color w:val="010202"/>
          <w:w w:val="95"/>
          <w:sz w:val="20"/>
        </w:rPr>
        <w:t>fome/Secretaria</w:t>
      </w:r>
      <w:r>
        <w:rPr>
          <w:rFonts w:ascii="Arial" w:hAnsi="Arial"/>
          <w:color w:val="010202"/>
          <w:spacing w:val="-38"/>
          <w:w w:val="95"/>
          <w:sz w:val="20"/>
        </w:rPr>
        <w:t> </w:t>
      </w:r>
      <w:r>
        <w:rPr>
          <w:rFonts w:ascii="Arial" w:hAnsi="Arial"/>
          <w:color w:val="010202"/>
          <w:w w:val="95"/>
          <w:sz w:val="20"/>
        </w:rPr>
        <w:t>Nacional</w:t>
      </w:r>
      <w:r>
        <w:rPr>
          <w:rFonts w:ascii="Arial" w:hAnsi="Arial"/>
          <w:color w:val="010202"/>
          <w:spacing w:val="-37"/>
          <w:w w:val="95"/>
          <w:sz w:val="20"/>
        </w:rPr>
        <w:t> </w:t>
      </w:r>
      <w:r>
        <w:rPr>
          <w:rFonts w:ascii="Arial" w:hAnsi="Arial"/>
          <w:color w:val="010202"/>
          <w:w w:val="95"/>
          <w:sz w:val="20"/>
        </w:rPr>
        <w:t>de</w:t>
      </w:r>
      <w:r>
        <w:rPr>
          <w:rFonts w:ascii="Arial" w:hAnsi="Arial"/>
          <w:color w:val="010202"/>
          <w:spacing w:val="-38"/>
          <w:w w:val="95"/>
          <w:sz w:val="20"/>
        </w:rPr>
        <w:t> </w:t>
      </w:r>
      <w:r>
        <w:rPr>
          <w:rFonts w:ascii="Arial" w:hAnsi="Arial"/>
          <w:color w:val="010202"/>
          <w:w w:val="95"/>
          <w:sz w:val="20"/>
        </w:rPr>
        <w:t>Assistência</w:t>
      </w:r>
      <w:r>
        <w:rPr>
          <w:rFonts w:ascii="Arial" w:hAnsi="Arial"/>
          <w:color w:val="010202"/>
          <w:spacing w:val="-37"/>
          <w:w w:val="95"/>
          <w:sz w:val="20"/>
        </w:rPr>
        <w:t> </w:t>
      </w:r>
      <w:r>
        <w:rPr>
          <w:rFonts w:ascii="Arial" w:hAnsi="Arial"/>
          <w:color w:val="010202"/>
          <w:w w:val="95"/>
          <w:sz w:val="20"/>
        </w:rPr>
        <w:t>Social,</w:t>
      </w:r>
      <w:r>
        <w:rPr>
          <w:rFonts w:ascii="Arial" w:hAnsi="Arial"/>
          <w:color w:val="010202"/>
          <w:spacing w:val="-37"/>
          <w:w w:val="95"/>
          <w:sz w:val="20"/>
        </w:rPr>
        <w:t> </w:t>
      </w:r>
      <w:r>
        <w:rPr>
          <w:rFonts w:ascii="Arial" w:hAnsi="Arial"/>
          <w:color w:val="010202"/>
          <w:w w:val="95"/>
          <w:sz w:val="20"/>
        </w:rPr>
        <w:t>2005. Disponível em: &lt;file:///D:/Documents%20and%20Settings/d634898.SAS/Meus%20documentos/Downloads/ </w:t>
      </w:r>
      <w:r>
        <w:rPr>
          <w:rFonts w:ascii="Arial" w:hAnsi="Arial"/>
          <w:color w:val="010202"/>
          <w:sz w:val="20"/>
        </w:rPr>
        <w:t>GUIA_CREAS.pdf&gt;.</w:t>
      </w:r>
      <w:r>
        <w:rPr>
          <w:rFonts w:ascii="Arial" w:hAnsi="Arial"/>
          <w:color w:val="010202"/>
          <w:spacing w:val="-15"/>
          <w:sz w:val="20"/>
        </w:rPr>
        <w:t> </w:t>
      </w:r>
      <w:r>
        <w:rPr>
          <w:rFonts w:ascii="Arial" w:hAnsi="Arial"/>
          <w:color w:val="010202"/>
          <w:sz w:val="20"/>
        </w:rPr>
        <w:t>Acesso</w:t>
      </w:r>
      <w:r>
        <w:rPr>
          <w:rFonts w:ascii="Arial" w:hAnsi="Arial"/>
          <w:color w:val="010202"/>
          <w:spacing w:val="-15"/>
          <w:sz w:val="20"/>
        </w:rPr>
        <w:t> </w:t>
      </w:r>
      <w:r>
        <w:rPr>
          <w:rFonts w:ascii="Arial" w:hAnsi="Arial"/>
          <w:color w:val="010202"/>
          <w:sz w:val="20"/>
        </w:rPr>
        <w:t>em:</w:t>
      </w:r>
      <w:r>
        <w:rPr>
          <w:rFonts w:ascii="Arial" w:hAnsi="Arial"/>
          <w:color w:val="010202"/>
          <w:spacing w:val="-15"/>
          <w:sz w:val="20"/>
        </w:rPr>
        <w:t> </w:t>
      </w:r>
      <w:r>
        <w:rPr>
          <w:rFonts w:ascii="Arial" w:hAnsi="Arial"/>
          <w:color w:val="010202"/>
          <w:sz w:val="20"/>
        </w:rPr>
        <w:t>30</w:t>
      </w:r>
      <w:r>
        <w:rPr>
          <w:rFonts w:ascii="Arial" w:hAnsi="Arial"/>
          <w:color w:val="010202"/>
          <w:spacing w:val="-14"/>
          <w:sz w:val="20"/>
        </w:rPr>
        <w:t> </w:t>
      </w:r>
      <w:r>
        <w:rPr>
          <w:rFonts w:ascii="Arial" w:hAnsi="Arial"/>
          <w:color w:val="010202"/>
          <w:sz w:val="20"/>
        </w:rPr>
        <w:t>jun.</w:t>
      </w:r>
      <w:r>
        <w:rPr>
          <w:rFonts w:ascii="Arial" w:hAnsi="Arial"/>
          <w:color w:val="010202"/>
          <w:spacing w:val="-15"/>
          <w:sz w:val="20"/>
        </w:rPr>
        <w:t> </w:t>
      </w:r>
      <w:r>
        <w:rPr>
          <w:rFonts w:ascii="Arial" w:hAnsi="Arial"/>
          <w:color w:val="010202"/>
          <w:sz w:val="20"/>
        </w:rPr>
        <w:t>2010.</w:t>
      </w:r>
    </w:p>
    <w:p>
      <w:pPr>
        <w:pStyle w:val="BodyText"/>
        <w:spacing w:before="2"/>
        <w:rPr>
          <w:rFonts w:ascii="Arial"/>
          <w:sz w:val="21"/>
        </w:rPr>
      </w:pPr>
    </w:p>
    <w:p>
      <w:pPr>
        <w:spacing w:line="249" w:lineRule="auto" w:before="0"/>
        <w:ind w:left="1397" w:right="1412" w:firstLine="0"/>
        <w:jc w:val="both"/>
        <w:rPr>
          <w:rFonts w:ascii="Arial" w:hAnsi="Arial"/>
          <w:sz w:val="20"/>
        </w:rPr>
      </w:pPr>
      <w:r>
        <w:rPr>
          <w:rFonts w:ascii="Arial" w:hAnsi="Arial"/>
          <w:color w:val="010202"/>
          <w:w w:val="90"/>
          <w:sz w:val="20"/>
        </w:rPr>
        <w:t>BRASIL.</w:t>
      </w:r>
      <w:r>
        <w:rPr>
          <w:rFonts w:ascii="Arial" w:hAnsi="Arial"/>
          <w:color w:val="010202"/>
          <w:spacing w:val="-10"/>
          <w:w w:val="90"/>
          <w:sz w:val="20"/>
        </w:rPr>
        <w:t> </w:t>
      </w:r>
      <w:r>
        <w:rPr>
          <w:rFonts w:ascii="Arial" w:hAnsi="Arial"/>
          <w:color w:val="010202"/>
          <w:w w:val="90"/>
          <w:sz w:val="20"/>
        </w:rPr>
        <w:t>Secretaria</w:t>
      </w:r>
      <w:r>
        <w:rPr>
          <w:rFonts w:ascii="Arial" w:hAnsi="Arial"/>
          <w:color w:val="010202"/>
          <w:spacing w:val="-9"/>
          <w:w w:val="90"/>
          <w:sz w:val="20"/>
        </w:rPr>
        <w:t> </w:t>
      </w:r>
      <w:r>
        <w:rPr>
          <w:rFonts w:ascii="Arial" w:hAnsi="Arial"/>
          <w:color w:val="010202"/>
          <w:w w:val="90"/>
          <w:sz w:val="20"/>
        </w:rPr>
        <w:t>de</w:t>
      </w:r>
      <w:r>
        <w:rPr>
          <w:rFonts w:ascii="Arial" w:hAnsi="Arial"/>
          <w:color w:val="010202"/>
          <w:spacing w:val="-9"/>
          <w:w w:val="90"/>
          <w:sz w:val="20"/>
        </w:rPr>
        <w:t> </w:t>
      </w:r>
      <w:r>
        <w:rPr>
          <w:rFonts w:ascii="Arial" w:hAnsi="Arial"/>
          <w:color w:val="010202"/>
          <w:w w:val="90"/>
          <w:sz w:val="20"/>
        </w:rPr>
        <w:t>Direitos</w:t>
      </w:r>
      <w:r>
        <w:rPr>
          <w:rFonts w:ascii="Arial" w:hAnsi="Arial"/>
          <w:color w:val="010202"/>
          <w:spacing w:val="-9"/>
          <w:w w:val="90"/>
          <w:sz w:val="20"/>
        </w:rPr>
        <w:t> </w:t>
      </w:r>
      <w:r>
        <w:rPr>
          <w:rFonts w:ascii="Arial" w:hAnsi="Arial"/>
          <w:color w:val="010202"/>
          <w:w w:val="90"/>
          <w:sz w:val="20"/>
        </w:rPr>
        <w:t>Humanos</w:t>
      </w:r>
      <w:r>
        <w:rPr>
          <w:rFonts w:ascii="Arial" w:hAnsi="Arial"/>
          <w:color w:val="010202"/>
          <w:spacing w:val="-9"/>
          <w:w w:val="90"/>
          <w:sz w:val="20"/>
        </w:rPr>
        <w:t> </w:t>
      </w:r>
      <w:r>
        <w:rPr>
          <w:rFonts w:ascii="Arial" w:hAnsi="Arial"/>
          <w:color w:val="010202"/>
          <w:w w:val="90"/>
          <w:sz w:val="20"/>
        </w:rPr>
        <w:t>da</w:t>
      </w:r>
      <w:r>
        <w:rPr>
          <w:rFonts w:ascii="Arial" w:hAnsi="Arial"/>
          <w:color w:val="010202"/>
          <w:spacing w:val="-9"/>
          <w:w w:val="90"/>
          <w:sz w:val="20"/>
        </w:rPr>
        <w:t> </w:t>
      </w:r>
      <w:r>
        <w:rPr>
          <w:rFonts w:ascii="Arial" w:hAnsi="Arial"/>
          <w:color w:val="010202"/>
          <w:w w:val="90"/>
          <w:sz w:val="20"/>
        </w:rPr>
        <w:t>Presidência</w:t>
      </w:r>
      <w:r>
        <w:rPr>
          <w:rFonts w:ascii="Arial" w:hAnsi="Arial"/>
          <w:color w:val="010202"/>
          <w:spacing w:val="-10"/>
          <w:w w:val="90"/>
          <w:sz w:val="20"/>
        </w:rPr>
        <w:t> </w:t>
      </w:r>
      <w:r>
        <w:rPr>
          <w:rFonts w:ascii="Arial" w:hAnsi="Arial"/>
          <w:color w:val="010202"/>
          <w:w w:val="90"/>
          <w:sz w:val="20"/>
        </w:rPr>
        <w:t>da</w:t>
      </w:r>
      <w:r>
        <w:rPr>
          <w:rFonts w:ascii="Arial" w:hAnsi="Arial"/>
          <w:color w:val="010202"/>
          <w:spacing w:val="-9"/>
          <w:w w:val="90"/>
          <w:sz w:val="20"/>
        </w:rPr>
        <w:t> </w:t>
      </w:r>
      <w:r>
        <w:rPr>
          <w:rFonts w:ascii="Arial" w:hAnsi="Arial"/>
          <w:color w:val="010202"/>
          <w:w w:val="90"/>
          <w:sz w:val="20"/>
        </w:rPr>
        <w:t>República.</w:t>
      </w:r>
      <w:r>
        <w:rPr>
          <w:rFonts w:ascii="Arial" w:hAnsi="Arial"/>
          <w:color w:val="010202"/>
          <w:spacing w:val="-9"/>
          <w:w w:val="90"/>
          <w:sz w:val="20"/>
        </w:rPr>
        <w:t> </w:t>
      </w:r>
      <w:r>
        <w:rPr>
          <w:rFonts w:ascii="Arial" w:hAnsi="Arial"/>
          <w:color w:val="010202"/>
          <w:w w:val="90"/>
          <w:sz w:val="20"/>
        </w:rPr>
        <w:t>Conselho</w:t>
      </w:r>
      <w:r>
        <w:rPr>
          <w:rFonts w:ascii="Arial" w:hAnsi="Arial"/>
          <w:color w:val="010202"/>
          <w:spacing w:val="-9"/>
          <w:w w:val="90"/>
          <w:sz w:val="20"/>
        </w:rPr>
        <w:t> </w:t>
      </w:r>
      <w:r>
        <w:rPr>
          <w:rFonts w:ascii="Arial" w:hAnsi="Arial"/>
          <w:color w:val="010202"/>
          <w:w w:val="90"/>
          <w:sz w:val="20"/>
        </w:rPr>
        <w:t>Nacional</w:t>
      </w:r>
      <w:r>
        <w:rPr>
          <w:rFonts w:ascii="Arial" w:hAnsi="Arial"/>
          <w:color w:val="010202"/>
          <w:spacing w:val="-9"/>
          <w:w w:val="90"/>
          <w:sz w:val="20"/>
        </w:rPr>
        <w:t> </w:t>
      </w:r>
      <w:r>
        <w:rPr>
          <w:rFonts w:ascii="Arial" w:hAnsi="Arial"/>
          <w:color w:val="010202"/>
          <w:w w:val="90"/>
          <w:sz w:val="20"/>
        </w:rPr>
        <w:t>dos</w:t>
      </w:r>
      <w:r>
        <w:rPr>
          <w:rFonts w:ascii="Arial" w:hAnsi="Arial"/>
          <w:color w:val="010202"/>
          <w:spacing w:val="-9"/>
          <w:w w:val="90"/>
          <w:sz w:val="20"/>
        </w:rPr>
        <w:t> </w:t>
      </w:r>
      <w:r>
        <w:rPr>
          <w:rFonts w:ascii="Arial" w:hAnsi="Arial"/>
          <w:color w:val="010202"/>
          <w:w w:val="90"/>
          <w:sz w:val="20"/>
        </w:rPr>
        <w:t>Direitos</w:t>
      </w:r>
      <w:r>
        <w:rPr>
          <w:rFonts w:ascii="Arial" w:hAnsi="Arial"/>
          <w:color w:val="010202"/>
          <w:spacing w:val="-10"/>
          <w:w w:val="90"/>
          <w:sz w:val="20"/>
        </w:rPr>
        <w:t> </w:t>
      </w:r>
      <w:r>
        <w:rPr>
          <w:rFonts w:ascii="Arial" w:hAnsi="Arial"/>
          <w:color w:val="010202"/>
          <w:w w:val="90"/>
          <w:sz w:val="20"/>
        </w:rPr>
        <w:t>da</w:t>
      </w:r>
      <w:r>
        <w:rPr>
          <w:rFonts w:ascii="Arial" w:hAnsi="Arial"/>
          <w:color w:val="010202"/>
          <w:spacing w:val="-9"/>
          <w:w w:val="90"/>
          <w:sz w:val="20"/>
        </w:rPr>
        <w:t> </w:t>
      </w:r>
      <w:r>
        <w:rPr>
          <w:rFonts w:ascii="Arial" w:hAnsi="Arial"/>
          <w:color w:val="010202"/>
          <w:w w:val="90"/>
          <w:sz w:val="20"/>
        </w:rPr>
        <w:t>Criança </w:t>
      </w:r>
      <w:r>
        <w:rPr>
          <w:rFonts w:ascii="Arial" w:hAnsi="Arial"/>
          <w:color w:val="010202"/>
          <w:w w:val="95"/>
          <w:sz w:val="20"/>
        </w:rPr>
        <w:t>e</w:t>
      </w:r>
      <w:r>
        <w:rPr>
          <w:rFonts w:ascii="Arial" w:hAnsi="Arial"/>
          <w:color w:val="010202"/>
          <w:spacing w:val="-38"/>
          <w:w w:val="95"/>
          <w:sz w:val="20"/>
        </w:rPr>
        <w:t> </w:t>
      </w:r>
      <w:r>
        <w:rPr>
          <w:rFonts w:ascii="Arial" w:hAnsi="Arial"/>
          <w:color w:val="010202"/>
          <w:w w:val="95"/>
          <w:sz w:val="20"/>
        </w:rPr>
        <w:t>do</w:t>
      </w:r>
      <w:r>
        <w:rPr>
          <w:rFonts w:ascii="Arial" w:hAnsi="Arial"/>
          <w:color w:val="010202"/>
          <w:spacing w:val="-37"/>
          <w:w w:val="95"/>
          <w:sz w:val="20"/>
        </w:rPr>
        <w:t> </w:t>
      </w:r>
      <w:r>
        <w:rPr>
          <w:rFonts w:ascii="Arial" w:hAnsi="Arial"/>
          <w:color w:val="010202"/>
          <w:w w:val="95"/>
          <w:sz w:val="20"/>
        </w:rPr>
        <w:t>Adolescente.</w:t>
      </w:r>
      <w:r>
        <w:rPr>
          <w:rFonts w:ascii="Arial" w:hAnsi="Arial"/>
          <w:color w:val="010202"/>
          <w:spacing w:val="-37"/>
          <w:w w:val="95"/>
          <w:sz w:val="20"/>
        </w:rPr>
        <w:t> </w:t>
      </w:r>
      <w:r>
        <w:rPr>
          <w:rFonts w:ascii="Arial" w:hAnsi="Arial"/>
          <w:color w:val="010202"/>
          <w:w w:val="95"/>
          <w:sz w:val="20"/>
        </w:rPr>
        <w:t>Resolução</w:t>
      </w:r>
      <w:r>
        <w:rPr>
          <w:rFonts w:ascii="Arial" w:hAnsi="Arial"/>
          <w:color w:val="010202"/>
          <w:spacing w:val="-37"/>
          <w:w w:val="95"/>
          <w:sz w:val="20"/>
        </w:rPr>
        <w:t> </w:t>
      </w:r>
      <w:r>
        <w:rPr>
          <w:rFonts w:ascii="Arial" w:hAnsi="Arial"/>
          <w:color w:val="010202"/>
          <w:w w:val="95"/>
          <w:sz w:val="20"/>
        </w:rPr>
        <w:t>nº</w:t>
      </w:r>
      <w:r>
        <w:rPr>
          <w:rFonts w:ascii="Arial" w:hAnsi="Arial"/>
          <w:color w:val="010202"/>
          <w:spacing w:val="-38"/>
          <w:w w:val="95"/>
          <w:sz w:val="20"/>
        </w:rPr>
        <w:t> </w:t>
      </w:r>
      <w:r>
        <w:rPr>
          <w:rFonts w:ascii="Arial" w:hAnsi="Arial"/>
          <w:color w:val="010202"/>
          <w:w w:val="95"/>
          <w:sz w:val="20"/>
        </w:rPr>
        <w:t>119</w:t>
      </w:r>
      <w:r>
        <w:rPr>
          <w:rFonts w:ascii="Arial" w:hAnsi="Arial"/>
          <w:color w:val="010202"/>
          <w:spacing w:val="-37"/>
          <w:w w:val="95"/>
          <w:sz w:val="20"/>
        </w:rPr>
        <w:t> </w:t>
      </w:r>
      <w:r>
        <w:rPr>
          <w:rFonts w:ascii="Arial" w:hAnsi="Arial"/>
          <w:color w:val="010202"/>
          <w:w w:val="95"/>
          <w:sz w:val="20"/>
        </w:rPr>
        <w:t>do</w:t>
      </w:r>
      <w:r>
        <w:rPr>
          <w:rFonts w:ascii="Arial" w:hAnsi="Arial"/>
          <w:color w:val="010202"/>
          <w:spacing w:val="-37"/>
          <w:w w:val="95"/>
          <w:sz w:val="20"/>
        </w:rPr>
        <w:t> </w:t>
      </w:r>
      <w:r>
        <w:rPr>
          <w:rFonts w:ascii="Arial" w:hAnsi="Arial"/>
          <w:color w:val="010202"/>
          <w:w w:val="95"/>
          <w:sz w:val="20"/>
        </w:rPr>
        <w:t>CONANDA,</w:t>
      </w:r>
      <w:r>
        <w:rPr>
          <w:rFonts w:ascii="Arial" w:hAnsi="Arial"/>
          <w:color w:val="010202"/>
          <w:spacing w:val="-37"/>
          <w:w w:val="95"/>
          <w:sz w:val="20"/>
        </w:rPr>
        <w:t> </w:t>
      </w:r>
      <w:r>
        <w:rPr>
          <w:rFonts w:ascii="Arial" w:hAnsi="Arial"/>
          <w:color w:val="010202"/>
          <w:w w:val="95"/>
          <w:sz w:val="20"/>
        </w:rPr>
        <w:t>de</w:t>
      </w:r>
      <w:r>
        <w:rPr>
          <w:rFonts w:ascii="Arial" w:hAnsi="Arial"/>
          <w:color w:val="010202"/>
          <w:spacing w:val="-38"/>
          <w:w w:val="95"/>
          <w:sz w:val="20"/>
        </w:rPr>
        <w:t> </w:t>
      </w:r>
      <w:r>
        <w:rPr>
          <w:rFonts w:ascii="Arial" w:hAnsi="Arial"/>
          <w:color w:val="010202"/>
          <w:w w:val="95"/>
          <w:sz w:val="20"/>
        </w:rPr>
        <w:t>11</w:t>
      </w:r>
      <w:r>
        <w:rPr>
          <w:rFonts w:ascii="Arial" w:hAnsi="Arial"/>
          <w:color w:val="010202"/>
          <w:spacing w:val="-37"/>
          <w:w w:val="95"/>
          <w:sz w:val="20"/>
        </w:rPr>
        <w:t> </w:t>
      </w:r>
      <w:r>
        <w:rPr>
          <w:rFonts w:ascii="Arial" w:hAnsi="Arial"/>
          <w:color w:val="010202"/>
          <w:w w:val="95"/>
          <w:sz w:val="20"/>
        </w:rPr>
        <w:t>de</w:t>
      </w:r>
      <w:r>
        <w:rPr>
          <w:rFonts w:ascii="Arial" w:hAnsi="Arial"/>
          <w:color w:val="010202"/>
          <w:spacing w:val="-37"/>
          <w:w w:val="95"/>
          <w:sz w:val="20"/>
        </w:rPr>
        <w:t> </w:t>
      </w:r>
      <w:r>
        <w:rPr>
          <w:rFonts w:ascii="Arial" w:hAnsi="Arial"/>
          <w:color w:val="010202"/>
          <w:w w:val="95"/>
          <w:sz w:val="20"/>
        </w:rPr>
        <w:t>dezembro</w:t>
      </w:r>
      <w:r>
        <w:rPr>
          <w:rFonts w:ascii="Arial" w:hAnsi="Arial"/>
          <w:color w:val="010202"/>
          <w:spacing w:val="-37"/>
          <w:w w:val="95"/>
          <w:sz w:val="20"/>
        </w:rPr>
        <w:t> </w:t>
      </w:r>
      <w:r>
        <w:rPr>
          <w:rFonts w:ascii="Arial" w:hAnsi="Arial"/>
          <w:color w:val="010202"/>
          <w:w w:val="95"/>
          <w:sz w:val="20"/>
        </w:rPr>
        <w:t>de</w:t>
      </w:r>
      <w:r>
        <w:rPr>
          <w:rFonts w:ascii="Arial" w:hAnsi="Arial"/>
          <w:color w:val="010202"/>
          <w:spacing w:val="-38"/>
          <w:w w:val="95"/>
          <w:sz w:val="20"/>
        </w:rPr>
        <w:t> </w:t>
      </w:r>
      <w:r>
        <w:rPr>
          <w:rFonts w:ascii="Arial" w:hAnsi="Arial"/>
          <w:color w:val="010202"/>
          <w:w w:val="95"/>
          <w:sz w:val="20"/>
        </w:rPr>
        <w:t>2006.</w:t>
      </w:r>
      <w:r>
        <w:rPr>
          <w:rFonts w:ascii="Arial" w:hAnsi="Arial"/>
          <w:color w:val="010202"/>
          <w:spacing w:val="-37"/>
          <w:w w:val="95"/>
          <w:sz w:val="20"/>
        </w:rPr>
        <w:t> </w:t>
      </w:r>
      <w:r>
        <w:rPr>
          <w:rFonts w:ascii="Arial" w:hAnsi="Arial"/>
          <w:color w:val="010202"/>
          <w:w w:val="95"/>
          <w:sz w:val="20"/>
        </w:rPr>
        <w:t>Dispõe</w:t>
      </w:r>
      <w:r>
        <w:rPr>
          <w:rFonts w:ascii="Arial" w:hAnsi="Arial"/>
          <w:color w:val="010202"/>
          <w:spacing w:val="-37"/>
          <w:w w:val="95"/>
          <w:sz w:val="20"/>
        </w:rPr>
        <w:t> </w:t>
      </w:r>
      <w:r>
        <w:rPr>
          <w:rFonts w:ascii="Arial" w:hAnsi="Arial"/>
          <w:color w:val="010202"/>
          <w:w w:val="95"/>
          <w:sz w:val="20"/>
        </w:rPr>
        <w:t>sobre</w:t>
      </w:r>
      <w:r>
        <w:rPr>
          <w:rFonts w:ascii="Arial" w:hAnsi="Arial"/>
          <w:color w:val="010202"/>
          <w:spacing w:val="-37"/>
          <w:w w:val="95"/>
          <w:sz w:val="20"/>
        </w:rPr>
        <w:t> </w:t>
      </w:r>
      <w:r>
        <w:rPr>
          <w:rFonts w:ascii="Arial" w:hAnsi="Arial"/>
          <w:color w:val="010202"/>
          <w:w w:val="95"/>
          <w:sz w:val="20"/>
        </w:rPr>
        <w:t>o</w:t>
      </w:r>
      <w:r>
        <w:rPr>
          <w:rFonts w:ascii="Arial" w:hAnsi="Arial"/>
          <w:color w:val="010202"/>
          <w:spacing w:val="-37"/>
          <w:w w:val="95"/>
          <w:sz w:val="20"/>
        </w:rPr>
        <w:t> </w:t>
      </w:r>
      <w:r>
        <w:rPr>
          <w:rFonts w:ascii="Arial" w:hAnsi="Arial"/>
          <w:color w:val="010202"/>
          <w:w w:val="95"/>
          <w:sz w:val="20"/>
        </w:rPr>
        <w:t>Sistema</w:t>
      </w:r>
      <w:r>
        <w:rPr>
          <w:rFonts w:ascii="Arial" w:hAnsi="Arial"/>
          <w:color w:val="010202"/>
          <w:spacing w:val="-38"/>
          <w:w w:val="95"/>
          <w:sz w:val="20"/>
        </w:rPr>
        <w:t> </w:t>
      </w:r>
      <w:r>
        <w:rPr>
          <w:rFonts w:ascii="Arial" w:hAnsi="Arial"/>
          <w:color w:val="010202"/>
          <w:w w:val="95"/>
          <w:sz w:val="20"/>
        </w:rPr>
        <w:t>Nacional </w:t>
      </w:r>
      <w:r>
        <w:rPr>
          <w:rFonts w:ascii="Arial" w:hAnsi="Arial"/>
          <w:color w:val="010202"/>
          <w:sz w:val="20"/>
        </w:rPr>
        <w:t>de</w:t>
      </w:r>
      <w:r>
        <w:rPr>
          <w:rFonts w:ascii="Arial" w:hAnsi="Arial"/>
          <w:color w:val="010202"/>
          <w:spacing w:val="-15"/>
          <w:sz w:val="20"/>
        </w:rPr>
        <w:t> </w:t>
      </w:r>
      <w:r>
        <w:rPr>
          <w:rFonts w:ascii="Arial" w:hAnsi="Arial"/>
          <w:color w:val="010202"/>
          <w:sz w:val="20"/>
        </w:rPr>
        <w:t>Atendimento</w:t>
      </w:r>
      <w:r>
        <w:rPr>
          <w:rFonts w:ascii="Arial" w:hAnsi="Arial"/>
          <w:color w:val="010202"/>
          <w:spacing w:val="-15"/>
          <w:sz w:val="20"/>
        </w:rPr>
        <w:t> </w:t>
      </w:r>
      <w:r>
        <w:rPr>
          <w:rFonts w:ascii="Arial" w:hAnsi="Arial"/>
          <w:color w:val="010202"/>
          <w:sz w:val="20"/>
        </w:rPr>
        <w:t>Socioeducativo</w:t>
      </w:r>
      <w:r>
        <w:rPr>
          <w:rFonts w:ascii="Arial" w:hAnsi="Arial"/>
          <w:color w:val="010202"/>
          <w:spacing w:val="-15"/>
          <w:sz w:val="20"/>
        </w:rPr>
        <w:t> </w:t>
      </w:r>
      <w:r>
        <w:rPr>
          <w:rFonts w:ascii="Arial" w:hAnsi="Arial"/>
          <w:color w:val="010202"/>
          <w:sz w:val="20"/>
        </w:rPr>
        <w:t>e</w:t>
      </w:r>
      <w:r>
        <w:rPr>
          <w:rFonts w:ascii="Arial" w:hAnsi="Arial"/>
          <w:color w:val="010202"/>
          <w:spacing w:val="-15"/>
          <w:sz w:val="20"/>
        </w:rPr>
        <w:t> </w:t>
      </w:r>
      <w:r>
        <w:rPr>
          <w:rFonts w:ascii="Arial" w:hAnsi="Arial"/>
          <w:color w:val="010202"/>
          <w:sz w:val="20"/>
        </w:rPr>
        <w:t>dá</w:t>
      </w:r>
      <w:r>
        <w:rPr>
          <w:rFonts w:ascii="Arial" w:hAnsi="Arial"/>
          <w:color w:val="010202"/>
          <w:spacing w:val="-15"/>
          <w:sz w:val="20"/>
        </w:rPr>
        <w:t> </w:t>
      </w:r>
      <w:r>
        <w:rPr>
          <w:rFonts w:ascii="Arial" w:hAnsi="Arial"/>
          <w:color w:val="010202"/>
          <w:sz w:val="20"/>
        </w:rPr>
        <w:t>outras</w:t>
      </w:r>
      <w:r>
        <w:rPr>
          <w:rFonts w:ascii="Arial" w:hAnsi="Arial"/>
          <w:color w:val="010202"/>
          <w:spacing w:val="-14"/>
          <w:sz w:val="20"/>
        </w:rPr>
        <w:t> </w:t>
      </w:r>
      <w:r>
        <w:rPr>
          <w:rFonts w:ascii="Arial" w:hAnsi="Arial"/>
          <w:color w:val="010202"/>
          <w:sz w:val="20"/>
        </w:rPr>
        <w:t>providências.</w:t>
      </w:r>
    </w:p>
    <w:p>
      <w:pPr>
        <w:pStyle w:val="BodyText"/>
        <w:spacing w:before="1"/>
        <w:rPr>
          <w:rFonts w:ascii="Arial"/>
          <w:sz w:val="21"/>
        </w:rPr>
      </w:pPr>
    </w:p>
    <w:p>
      <w:pPr>
        <w:spacing w:line="249" w:lineRule="auto" w:before="0"/>
        <w:ind w:left="1397" w:right="1412" w:firstLine="0"/>
        <w:jc w:val="both"/>
        <w:rPr>
          <w:rFonts w:ascii="Arial" w:hAnsi="Arial"/>
          <w:sz w:val="20"/>
        </w:rPr>
      </w:pPr>
      <w:r>
        <w:rPr>
          <w:rFonts w:ascii="Arial" w:hAnsi="Arial"/>
          <w:color w:val="010202"/>
          <w:w w:val="90"/>
          <w:sz w:val="20"/>
        </w:rPr>
        <w:t>BRASIL.</w:t>
      </w:r>
      <w:r>
        <w:rPr>
          <w:rFonts w:ascii="Arial" w:hAnsi="Arial"/>
          <w:color w:val="010202"/>
          <w:spacing w:val="-10"/>
          <w:w w:val="90"/>
          <w:sz w:val="20"/>
        </w:rPr>
        <w:t> </w:t>
      </w:r>
      <w:r>
        <w:rPr>
          <w:rFonts w:ascii="Arial" w:hAnsi="Arial"/>
          <w:color w:val="010202"/>
          <w:w w:val="90"/>
          <w:sz w:val="20"/>
        </w:rPr>
        <w:t>Secretaria</w:t>
      </w:r>
      <w:r>
        <w:rPr>
          <w:rFonts w:ascii="Arial" w:hAnsi="Arial"/>
          <w:color w:val="010202"/>
          <w:spacing w:val="-9"/>
          <w:w w:val="90"/>
          <w:sz w:val="20"/>
        </w:rPr>
        <w:t> </w:t>
      </w:r>
      <w:r>
        <w:rPr>
          <w:rFonts w:ascii="Arial" w:hAnsi="Arial"/>
          <w:color w:val="010202"/>
          <w:w w:val="90"/>
          <w:sz w:val="20"/>
        </w:rPr>
        <w:t>de</w:t>
      </w:r>
      <w:r>
        <w:rPr>
          <w:rFonts w:ascii="Arial" w:hAnsi="Arial"/>
          <w:color w:val="010202"/>
          <w:spacing w:val="-9"/>
          <w:w w:val="90"/>
          <w:sz w:val="20"/>
        </w:rPr>
        <w:t> </w:t>
      </w:r>
      <w:r>
        <w:rPr>
          <w:rFonts w:ascii="Arial" w:hAnsi="Arial"/>
          <w:color w:val="010202"/>
          <w:w w:val="90"/>
          <w:sz w:val="20"/>
        </w:rPr>
        <w:t>Direitos</w:t>
      </w:r>
      <w:r>
        <w:rPr>
          <w:rFonts w:ascii="Arial" w:hAnsi="Arial"/>
          <w:color w:val="010202"/>
          <w:spacing w:val="-9"/>
          <w:w w:val="90"/>
          <w:sz w:val="20"/>
        </w:rPr>
        <w:t> </w:t>
      </w:r>
      <w:r>
        <w:rPr>
          <w:rFonts w:ascii="Arial" w:hAnsi="Arial"/>
          <w:color w:val="010202"/>
          <w:w w:val="90"/>
          <w:sz w:val="20"/>
        </w:rPr>
        <w:t>Humanos</w:t>
      </w:r>
      <w:r>
        <w:rPr>
          <w:rFonts w:ascii="Arial" w:hAnsi="Arial"/>
          <w:color w:val="010202"/>
          <w:spacing w:val="-9"/>
          <w:w w:val="90"/>
          <w:sz w:val="20"/>
        </w:rPr>
        <w:t> </w:t>
      </w:r>
      <w:r>
        <w:rPr>
          <w:rFonts w:ascii="Arial" w:hAnsi="Arial"/>
          <w:color w:val="010202"/>
          <w:w w:val="90"/>
          <w:sz w:val="20"/>
        </w:rPr>
        <w:t>da</w:t>
      </w:r>
      <w:r>
        <w:rPr>
          <w:rFonts w:ascii="Arial" w:hAnsi="Arial"/>
          <w:color w:val="010202"/>
          <w:spacing w:val="-9"/>
          <w:w w:val="90"/>
          <w:sz w:val="20"/>
        </w:rPr>
        <w:t> </w:t>
      </w:r>
      <w:r>
        <w:rPr>
          <w:rFonts w:ascii="Arial" w:hAnsi="Arial"/>
          <w:color w:val="010202"/>
          <w:w w:val="90"/>
          <w:sz w:val="20"/>
        </w:rPr>
        <w:t>Presidência</w:t>
      </w:r>
      <w:r>
        <w:rPr>
          <w:rFonts w:ascii="Arial" w:hAnsi="Arial"/>
          <w:color w:val="010202"/>
          <w:spacing w:val="-10"/>
          <w:w w:val="90"/>
          <w:sz w:val="20"/>
        </w:rPr>
        <w:t> </w:t>
      </w:r>
      <w:r>
        <w:rPr>
          <w:rFonts w:ascii="Arial" w:hAnsi="Arial"/>
          <w:color w:val="010202"/>
          <w:w w:val="90"/>
          <w:sz w:val="20"/>
        </w:rPr>
        <w:t>da</w:t>
      </w:r>
      <w:r>
        <w:rPr>
          <w:rFonts w:ascii="Arial" w:hAnsi="Arial"/>
          <w:color w:val="010202"/>
          <w:spacing w:val="-9"/>
          <w:w w:val="90"/>
          <w:sz w:val="20"/>
        </w:rPr>
        <w:t> </w:t>
      </w:r>
      <w:r>
        <w:rPr>
          <w:rFonts w:ascii="Arial" w:hAnsi="Arial"/>
          <w:color w:val="010202"/>
          <w:w w:val="90"/>
          <w:sz w:val="20"/>
        </w:rPr>
        <w:t>República.</w:t>
      </w:r>
      <w:r>
        <w:rPr>
          <w:rFonts w:ascii="Arial" w:hAnsi="Arial"/>
          <w:color w:val="010202"/>
          <w:spacing w:val="-9"/>
          <w:w w:val="90"/>
          <w:sz w:val="20"/>
        </w:rPr>
        <w:t> </w:t>
      </w:r>
      <w:r>
        <w:rPr>
          <w:rFonts w:ascii="Arial" w:hAnsi="Arial"/>
          <w:color w:val="010202"/>
          <w:w w:val="90"/>
          <w:sz w:val="20"/>
        </w:rPr>
        <w:t>Conselho</w:t>
      </w:r>
      <w:r>
        <w:rPr>
          <w:rFonts w:ascii="Arial" w:hAnsi="Arial"/>
          <w:color w:val="010202"/>
          <w:spacing w:val="-9"/>
          <w:w w:val="90"/>
          <w:sz w:val="20"/>
        </w:rPr>
        <w:t> </w:t>
      </w:r>
      <w:r>
        <w:rPr>
          <w:rFonts w:ascii="Arial" w:hAnsi="Arial"/>
          <w:color w:val="010202"/>
          <w:w w:val="90"/>
          <w:sz w:val="20"/>
        </w:rPr>
        <w:t>Nacional</w:t>
      </w:r>
      <w:r>
        <w:rPr>
          <w:rFonts w:ascii="Arial" w:hAnsi="Arial"/>
          <w:color w:val="010202"/>
          <w:spacing w:val="-9"/>
          <w:w w:val="90"/>
          <w:sz w:val="20"/>
        </w:rPr>
        <w:t> </w:t>
      </w:r>
      <w:r>
        <w:rPr>
          <w:rFonts w:ascii="Arial" w:hAnsi="Arial"/>
          <w:color w:val="010202"/>
          <w:w w:val="90"/>
          <w:sz w:val="20"/>
        </w:rPr>
        <w:t>dos</w:t>
      </w:r>
      <w:r>
        <w:rPr>
          <w:rFonts w:ascii="Arial" w:hAnsi="Arial"/>
          <w:color w:val="010202"/>
          <w:spacing w:val="-9"/>
          <w:w w:val="90"/>
          <w:sz w:val="20"/>
        </w:rPr>
        <w:t> </w:t>
      </w:r>
      <w:r>
        <w:rPr>
          <w:rFonts w:ascii="Arial" w:hAnsi="Arial"/>
          <w:color w:val="010202"/>
          <w:w w:val="90"/>
          <w:sz w:val="20"/>
        </w:rPr>
        <w:t>Direitos</w:t>
      </w:r>
      <w:r>
        <w:rPr>
          <w:rFonts w:ascii="Arial" w:hAnsi="Arial"/>
          <w:color w:val="010202"/>
          <w:spacing w:val="-10"/>
          <w:w w:val="90"/>
          <w:sz w:val="20"/>
        </w:rPr>
        <w:t> </w:t>
      </w:r>
      <w:r>
        <w:rPr>
          <w:rFonts w:ascii="Arial" w:hAnsi="Arial"/>
          <w:color w:val="010202"/>
          <w:w w:val="90"/>
          <w:sz w:val="20"/>
        </w:rPr>
        <w:t>da</w:t>
      </w:r>
      <w:r>
        <w:rPr>
          <w:rFonts w:ascii="Arial" w:hAnsi="Arial"/>
          <w:color w:val="010202"/>
          <w:spacing w:val="-9"/>
          <w:w w:val="90"/>
          <w:sz w:val="20"/>
        </w:rPr>
        <w:t> </w:t>
      </w:r>
      <w:r>
        <w:rPr>
          <w:rFonts w:ascii="Arial" w:hAnsi="Arial"/>
          <w:color w:val="010202"/>
          <w:w w:val="90"/>
          <w:sz w:val="20"/>
        </w:rPr>
        <w:t>Criança </w:t>
      </w:r>
      <w:r>
        <w:rPr>
          <w:rFonts w:ascii="Arial" w:hAnsi="Arial"/>
          <w:color w:val="010202"/>
          <w:w w:val="95"/>
          <w:sz w:val="20"/>
        </w:rPr>
        <w:t>e</w:t>
      </w:r>
      <w:r>
        <w:rPr>
          <w:rFonts w:ascii="Arial" w:hAnsi="Arial"/>
          <w:color w:val="010202"/>
          <w:spacing w:val="-19"/>
          <w:w w:val="95"/>
          <w:sz w:val="20"/>
        </w:rPr>
        <w:t> </w:t>
      </w:r>
      <w:r>
        <w:rPr>
          <w:rFonts w:ascii="Arial" w:hAnsi="Arial"/>
          <w:color w:val="010202"/>
          <w:w w:val="95"/>
          <w:sz w:val="20"/>
        </w:rPr>
        <w:t>do</w:t>
      </w:r>
      <w:r>
        <w:rPr>
          <w:rFonts w:ascii="Arial" w:hAnsi="Arial"/>
          <w:color w:val="010202"/>
          <w:spacing w:val="-19"/>
          <w:w w:val="95"/>
          <w:sz w:val="20"/>
        </w:rPr>
        <w:t> </w:t>
      </w:r>
      <w:r>
        <w:rPr>
          <w:rFonts w:ascii="Arial" w:hAnsi="Arial"/>
          <w:color w:val="010202"/>
          <w:w w:val="95"/>
          <w:sz w:val="20"/>
        </w:rPr>
        <w:t>Adolescente.</w:t>
      </w:r>
      <w:r>
        <w:rPr>
          <w:rFonts w:ascii="Arial" w:hAnsi="Arial"/>
          <w:color w:val="010202"/>
          <w:spacing w:val="-19"/>
          <w:w w:val="95"/>
          <w:sz w:val="20"/>
        </w:rPr>
        <w:t> </w:t>
      </w:r>
      <w:r>
        <w:rPr>
          <w:rFonts w:ascii="Arial" w:hAnsi="Arial"/>
          <w:color w:val="010202"/>
          <w:w w:val="95"/>
          <w:sz w:val="20"/>
        </w:rPr>
        <w:t>Resolução</w:t>
      </w:r>
      <w:r>
        <w:rPr>
          <w:rFonts w:ascii="Arial" w:hAnsi="Arial"/>
          <w:color w:val="010202"/>
          <w:spacing w:val="-19"/>
          <w:w w:val="95"/>
          <w:sz w:val="20"/>
        </w:rPr>
        <w:t> </w:t>
      </w:r>
      <w:r>
        <w:rPr>
          <w:rFonts w:ascii="Arial" w:hAnsi="Arial"/>
          <w:color w:val="010202"/>
          <w:w w:val="95"/>
          <w:sz w:val="20"/>
        </w:rPr>
        <w:t>nº</w:t>
      </w:r>
      <w:r>
        <w:rPr>
          <w:rFonts w:ascii="Arial" w:hAnsi="Arial"/>
          <w:color w:val="010202"/>
          <w:spacing w:val="-19"/>
          <w:w w:val="95"/>
          <w:sz w:val="20"/>
        </w:rPr>
        <w:t> </w:t>
      </w:r>
      <w:r>
        <w:rPr>
          <w:rFonts w:ascii="Arial" w:hAnsi="Arial"/>
          <w:color w:val="010202"/>
          <w:w w:val="95"/>
          <w:sz w:val="20"/>
        </w:rPr>
        <w:t>113</w:t>
      </w:r>
      <w:r>
        <w:rPr>
          <w:rFonts w:ascii="Arial" w:hAnsi="Arial"/>
          <w:color w:val="010202"/>
          <w:spacing w:val="-20"/>
          <w:w w:val="95"/>
          <w:sz w:val="20"/>
        </w:rPr>
        <w:t> </w:t>
      </w:r>
      <w:r>
        <w:rPr>
          <w:rFonts w:ascii="Arial" w:hAnsi="Arial"/>
          <w:color w:val="010202"/>
          <w:w w:val="95"/>
          <w:sz w:val="20"/>
        </w:rPr>
        <w:t>do</w:t>
      </w:r>
      <w:r>
        <w:rPr>
          <w:rFonts w:ascii="Arial" w:hAnsi="Arial"/>
          <w:color w:val="010202"/>
          <w:spacing w:val="-19"/>
          <w:w w:val="95"/>
          <w:sz w:val="20"/>
        </w:rPr>
        <w:t> </w:t>
      </w:r>
      <w:r>
        <w:rPr>
          <w:rFonts w:ascii="Arial" w:hAnsi="Arial"/>
          <w:color w:val="010202"/>
          <w:w w:val="95"/>
          <w:sz w:val="20"/>
        </w:rPr>
        <w:t>CONANDA,</w:t>
      </w:r>
      <w:r>
        <w:rPr>
          <w:rFonts w:ascii="Arial" w:hAnsi="Arial"/>
          <w:color w:val="010202"/>
          <w:spacing w:val="-19"/>
          <w:w w:val="95"/>
          <w:sz w:val="20"/>
        </w:rPr>
        <w:t> </w:t>
      </w:r>
      <w:r>
        <w:rPr>
          <w:rFonts w:ascii="Arial" w:hAnsi="Arial"/>
          <w:color w:val="010202"/>
          <w:w w:val="95"/>
          <w:sz w:val="20"/>
        </w:rPr>
        <w:t>de</w:t>
      </w:r>
      <w:r>
        <w:rPr>
          <w:rFonts w:ascii="Arial" w:hAnsi="Arial"/>
          <w:color w:val="010202"/>
          <w:spacing w:val="-20"/>
          <w:w w:val="95"/>
          <w:sz w:val="20"/>
        </w:rPr>
        <w:t> </w:t>
      </w:r>
      <w:r>
        <w:rPr>
          <w:rFonts w:ascii="Arial" w:hAnsi="Arial"/>
          <w:color w:val="010202"/>
          <w:w w:val="95"/>
          <w:sz w:val="20"/>
        </w:rPr>
        <w:t>19</w:t>
      </w:r>
      <w:r>
        <w:rPr>
          <w:rFonts w:ascii="Arial" w:hAnsi="Arial"/>
          <w:color w:val="010202"/>
          <w:spacing w:val="-19"/>
          <w:w w:val="95"/>
          <w:sz w:val="20"/>
        </w:rPr>
        <w:t> </w:t>
      </w:r>
      <w:r>
        <w:rPr>
          <w:rFonts w:ascii="Arial" w:hAnsi="Arial"/>
          <w:color w:val="010202"/>
          <w:w w:val="95"/>
          <w:sz w:val="20"/>
        </w:rPr>
        <w:t>de</w:t>
      </w:r>
      <w:r>
        <w:rPr>
          <w:rFonts w:ascii="Arial" w:hAnsi="Arial"/>
          <w:color w:val="010202"/>
          <w:spacing w:val="-20"/>
          <w:w w:val="95"/>
          <w:sz w:val="20"/>
        </w:rPr>
        <w:t> </w:t>
      </w:r>
      <w:r>
        <w:rPr>
          <w:rFonts w:ascii="Arial" w:hAnsi="Arial"/>
          <w:color w:val="010202"/>
          <w:w w:val="95"/>
          <w:sz w:val="20"/>
        </w:rPr>
        <w:t>abril</w:t>
      </w:r>
      <w:r>
        <w:rPr>
          <w:rFonts w:ascii="Arial" w:hAnsi="Arial"/>
          <w:color w:val="010202"/>
          <w:spacing w:val="-19"/>
          <w:w w:val="95"/>
          <w:sz w:val="20"/>
        </w:rPr>
        <w:t> </w:t>
      </w:r>
      <w:r>
        <w:rPr>
          <w:rFonts w:ascii="Arial" w:hAnsi="Arial"/>
          <w:color w:val="010202"/>
          <w:w w:val="95"/>
          <w:sz w:val="20"/>
        </w:rPr>
        <w:t>de</w:t>
      </w:r>
      <w:r>
        <w:rPr>
          <w:rFonts w:ascii="Arial" w:hAnsi="Arial"/>
          <w:color w:val="010202"/>
          <w:spacing w:val="-20"/>
          <w:w w:val="95"/>
          <w:sz w:val="20"/>
        </w:rPr>
        <w:t> </w:t>
      </w:r>
      <w:r>
        <w:rPr>
          <w:rFonts w:ascii="Arial" w:hAnsi="Arial"/>
          <w:color w:val="010202"/>
          <w:w w:val="95"/>
          <w:sz w:val="20"/>
        </w:rPr>
        <w:t>2006.</w:t>
      </w:r>
      <w:r>
        <w:rPr>
          <w:rFonts w:ascii="Arial" w:hAnsi="Arial"/>
          <w:color w:val="010202"/>
          <w:spacing w:val="-19"/>
          <w:w w:val="95"/>
          <w:sz w:val="20"/>
        </w:rPr>
        <w:t> </w:t>
      </w:r>
      <w:r>
        <w:rPr>
          <w:rFonts w:ascii="Arial" w:hAnsi="Arial"/>
          <w:color w:val="010202"/>
          <w:w w:val="95"/>
          <w:sz w:val="20"/>
        </w:rPr>
        <w:t>Dispõe</w:t>
      </w:r>
      <w:r>
        <w:rPr>
          <w:rFonts w:ascii="Arial" w:hAnsi="Arial"/>
          <w:color w:val="010202"/>
          <w:spacing w:val="-18"/>
          <w:w w:val="95"/>
          <w:sz w:val="20"/>
        </w:rPr>
        <w:t> </w:t>
      </w:r>
      <w:r>
        <w:rPr>
          <w:rFonts w:ascii="Arial" w:hAnsi="Arial"/>
          <w:color w:val="010202"/>
          <w:w w:val="95"/>
          <w:sz w:val="20"/>
        </w:rPr>
        <w:t>sobre</w:t>
      </w:r>
      <w:r>
        <w:rPr>
          <w:rFonts w:ascii="Arial" w:hAnsi="Arial"/>
          <w:color w:val="010202"/>
          <w:spacing w:val="-19"/>
          <w:w w:val="95"/>
          <w:sz w:val="20"/>
        </w:rPr>
        <w:t> </w:t>
      </w:r>
      <w:r>
        <w:rPr>
          <w:rFonts w:ascii="Arial" w:hAnsi="Arial"/>
          <w:color w:val="010202"/>
          <w:w w:val="95"/>
          <w:sz w:val="20"/>
        </w:rPr>
        <w:t>os</w:t>
      </w:r>
      <w:r>
        <w:rPr>
          <w:rFonts w:ascii="Arial" w:hAnsi="Arial"/>
          <w:color w:val="010202"/>
          <w:spacing w:val="-20"/>
          <w:w w:val="95"/>
          <w:sz w:val="20"/>
        </w:rPr>
        <w:t> </w:t>
      </w:r>
      <w:r>
        <w:rPr>
          <w:rFonts w:ascii="Arial" w:hAnsi="Arial"/>
          <w:color w:val="010202"/>
          <w:w w:val="95"/>
          <w:sz w:val="20"/>
        </w:rPr>
        <w:t>parâmetros</w:t>
      </w:r>
      <w:r>
        <w:rPr>
          <w:rFonts w:ascii="Arial" w:hAnsi="Arial"/>
          <w:color w:val="010202"/>
          <w:spacing w:val="-20"/>
          <w:w w:val="95"/>
          <w:sz w:val="20"/>
        </w:rPr>
        <w:t> </w:t>
      </w:r>
      <w:r>
        <w:rPr>
          <w:rFonts w:ascii="Arial" w:hAnsi="Arial"/>
          <w:color w:val="010202"/>
          <w:w w:val="95"/>
          <w:sz w:val="20"/>
        </w:rPr>
        <w:t>para</w:t>
      </w:r>
      <w:r>
        <w:rPr>
          <w:rFonts w:ascii="Arial" w:hAnsi="Arial"/>
          <w:color w:val="010202"/>
          <w:spacing w:val="-19"/>
          <w:w w:val="95"/>
          <w:sz w:val="20"/>
        </w:rPr>
        <w:t> </w:t>
      </w:r>
      <w:r>
        <w:rPr>
          <w:rFonts w:ascii="Arial" w:hAnsi="Arial"/>
          <w:color w:val="010202"/>
          <w:w w:val="95"/>
          <w:sz w:val="20"/>
        </w:rPr>
        <w:t>a </w:t>
      </w:r>
      <w:r>
        <w:rPr>
          <w:rFonts w:ascii="Arial" w:hAnsi="Arial"/>
          <w:color w:val="010202"/>
          <w:sz w:val="20"/>
        </w:rPr>
        <w:t>institucionalização</w:t>
      </w:r>
      <w:r>
        <w:rPr>
          <w:rFonts w:ascii="Arial" w:hAnsi="Arial"/>
          <w:color w:val="010202"/>
          <w:spacing w:val="-34"/>
          <w:sz w:val="20"/>
        </w:rPr>
        <w:t> </w:t>
      </w:r>
      <w:r>
        <w:rPr>
          <w:rFonts w:ascii="Arial" w:hAnsi="Arial"/>
          <w:color w:val="010202"/>
          <w:sz w:val="20"/>
        </w:rPr>
        <w:t>e</w:t>
      </w:r>
      <w:r>
        <w:rPr>
          <w:rFonts w:ascii="Arial" w:hAnsi="Arial"/>
          <w:color w:val="010202"/>
          <w:spacing w:val="-33"/>
          <w:sz w:val="20"/>
        </w:rPr>
        <w:t> </w:t>
      </w:r>
      <w:r>
        <w:rPr>
          <w:rFonts w:ascii="Arial" w:hAnsi="Arial"/>
          <w:color w:val="010202"/>
          <w:sz w:val="20"/>
        </w:rPr>
        <w:t>fortalecimento</w:t>
      </w:r>
      <w:r>
        <w:rPr>
          <w:rFonts w:ascii="Arial" w:hAnsi="Arial"/>
          <w:color w:val="010202"/>
          <w:spacing w:val="-33"/>
          <w:sz w:val="20"/>
        </w:rPr>
        <w:t> </w:t>
      </w:r>
      <w:r>
        <w:rPr>
          <w:rFonts w:ascii="Arial" w:hAnsi="Arial"/>
          <w:color w:val="010202"/>
          <w:sz w:val="20"/>
        </w:rPr>
        <w:t>do</w:t>
      </w:r>
      <w:r>
        <w:rPr>
          <w:rFonts w:ascii="Arial" w:hAnsi="Arial"/>
          <w:color w:val="010202"/>
          <w:spacing w:val="-33"/>
          <w:sz w:val="20"/>
        </w:rPr>
        <w:t> </w:t>
      </w:r>
      <w:r>
        <w:rPr>
          <w:rFonts w:ascii="Arial" w:hAnsi="Arial"/>
          <w:color w:val="010202"/>
          <w:sz w:val="20"/>
        </w:rPr>
        <w:t>Sistema</w:t>
      </w:r>
      <w:r>
        <w:rPr>
          <w:rFonts w:ascii="Arial" w:hAnsi="Arial"/>
          <w:color w:val="010202"/>
          <w:spacing w:val="-33"/>
          <w:sz w:val="20"/>
        </w:rPr>
        <w:t> </w:t>
      </w:r>
      <w:r>
        <w:rPr>
          <w:rFonts w:ascii="Arial" w:hAnsi="Arial"/>
          <w:color w:val="010202"/>
          <w:sz w:val="20"/>
        </w:rPr>
        <w:t>de</w:t>
      </w:r>
      <w:r>
        <w:rPr>
          <w:rFonts w:ascii="Arial" w:hAnsi="Arial"/>
          <w:color w:val="010202"/>
          <w:spacing w:val="-33"/>
          <w:sz w:val="20"/>
        </w:rPr>
        <w:t> </w:t>
      </w:r>
      <w:r>
        <w:rPr>
          <w:rFonts w:ascii="Arial" w:hAnsi="Arial"/>
          <w:color w:val="010202"/>
          <w:sz w:val="20"/>
        </w:rPr>
        <w:t>Garantia</w:t>
      </w:r>
      <w:r>
        <w:rPr>
          <w:rFonts w:ascii="Arial" w:hAnsi="Arial"/>
          <w:color w:val="010202"/>
          <w:spacing w:val="-33"/>
          <w:sz w:val="20"/>
        </w:rPr>
        <w:t> </w:t>
      </w:r>
      <w:r>
        <w:rPr>
          <w:rFonts w:ascii="Arial" w:hAnsi="Arial"/>
          <w:color w:val="010202"/>
          <w:sz w:val="20"/>
        </w:rPr>
        <w:t>dos</w:t>
      </w:r>
      <w:r>
        <w:rPr>
          <w:rFonts w:ascii="Arial" w:hAnsi="Arial"/>
          <w:color w:val="010202"/>
          <w:spacing w:val="-34"/>
          <w:sz w:val="20"/>
        </w:rPr>
        <w:t> </w:t>
      </w:r>
      <w:r>
        <w:rPr>
          <w:rFonts w:ascii="Arial" w:hAnsi="Arial"/>
          <w:color w:val="010202"/>
          <w:sz w:val="20"/>
        </w:rPr>
        <w:t>Direitos</w:t>
      </w:r>
      <w:r>
        <w:rPr>
          <w:rFonts w:ascii="Arial" w:hAnsi="Arial"/>
          <w:color w:val="010202"/>
          <w:spacing w:val="-33"/>
          <w:sz w:val="20"/>
        </w:rPr>
        <w:t> </w:t>
      </w:r>
      <w:r>
        <w:rPr>
          <w:rFonts w:ascii="Arial" w:hAnsi="Arial"/>
          <w:color w:val="010202"/>
          <w:sz w:val="20"/>
        </w:rPr>
        <w:t>da</w:t>
      </w:r>
      <w:r>
        <w:rPr>
          <w:rFonts w:ascii="Arial" w:hAnsi="Arial"/>
          <w:color w:val="010202"/>
          <w:spacing w:val="-33"/>
          <w:sz w:val="20"/>
        </w:rPr>
        <w:t> </w:t>
      </w:r>
      <w:r>
        <w:rPr>
          <w:rFonts w:ascii="Arial" w:hAnsi="Arial"/>
          <w:color w:val="010202"/>
          <w:sz w:val="20"/>
        </w:rPr>
        <w:t>Criança</w:t>
      </w:r>
      <w:r>
        <w:rPr>
          <w:rFonts w:ascii="Arial" w:hAnsi="Arial"/>
          <w:color w:val="010202"/>
          <w:spacing w:val="-33"/>
          <w:sz w:val="20"/>
        </w:rPr>
        <w:t> </w:t>
      </w:r>
      <w:r>
        <w:rPr>
          <w:rFonts w:ascii="Arial" w:hAnsi="Arial"/>
          <w:color w:val="010202"/>
          <w:sz w:val="20"/>
        </w:rPr>
        <w:t>e</w:t>
      </w:r>
      <w:r>
        <w:rPr>
          <w:rFonts w:ascii="Arial" w:hAnsi="Arial"/>
          <w:color w:val="010202"/>
          <w:spacing w:val="-33"/>
          <w:sz w:val="20"/>
        </w:rPr>
        <w:t> </w:t>
      </w:r>
      <w:r>
        <w:rPr>
          <w:rFonts w:ascii="Arial" w:hAnsi="Arial"/>
          <w:color w:val="010202"/>
          <w:sz w:val="20"/>
        </w:rPr>
        <w:t>do</w:t>
      </w:r>
      <w:r>
        <w:rPr>
          <w:rFonts w:ascii="Arial" w:hAnsi="Arial"/>
          <w:color w:val="010202"/>
          <w:spacing w:val="-33"/>
          <w:sz w:val="20"/>
        </w:rPr>
        <w:t> </w:t>
      </w:r>
      <w:r>
        <w:rPr>
          <w:rFonts w:ascii="Arial" w:hAnsi="Arial"/>
          <w:color w:val="010202"/>
          <w:sz w:val="20"/>
        </w:rPr>
        <w:t>Adolescente.</w:t>
      </w:r>
    </w:p>
    <w:p>
      <w:pPr>
        <w:pStyle w:val="BodyText"/>
        <w:spacing w:before="1"/>
        <w:rPr>
          <w:rFonts w:ascii="Arial"/>
          <w:sz w:val="21"/>
        </w:rPr>
      </w:pPr>
    </w:p>
    <w:p>
      <w:pPr>
        <w:spacing w:before="0"/>
        <w:ind w:left="1397" w:right="0" w:firstLine="0"/>
        <w:jc w:val="both"/>
        <w:rPr>
          <w:rFonts w:ascii="Arial" w:hAnsi="Arial"/>
          <w:sz w:val="20"/>
        </w:rPr>
      </w:pPr>
      <w:r>
        <w:rPr>
          <w:rFonts w:ascii="Arial" w:hAnsi="Arial"/>
          <w:color w:val="010202"/>
          <w:sz w:val="20"/>
        </w:rPr>
        <w:t>BRASIL. Estatuto da Criança e do Adolescente. Lei no 8.069, de 13 de julho de 1990. Brasília: Secretaria de Estado</w:t>
      </w:r>
    </w:p>
    <w:p>
      <w:pPr>
        <w:spacing w:before="10"/>
        <w:ind w:left="1397" w:right="0" w:firstLine="0"/>
        <w:jc w:val="both"/>
        <w:rPr>
          <w:rFonts w:ascii="Arial" w:hAnsi="Arial"/>
          <w:sz w:val="20"/>
        </w:rPr>
      </w:pPr>
      <w:r>
        <w:rPr>
          <w:rFonts w:ascii="Arial" w:hAnsi="Arial"/>
          <w:color w:val="010202"/>
          <w:sz w:val="20"/>
        </w:rPr>
        <w:t>dos Direitos Humanos/ Departamento da Criança e do Adolescente, 2002.</w:t>
      </w:r>
    </w:p>
    <w:p>
      <w:pPr>
        <w:pStyle w:val="BodyText"/>
        <w:spacing w:before="8"/>
        <w:rPr>
          <w:rFonts w:ascii="Arial"/>
          <w:sz w:val="21"/>
        </w:rPr>
      </w:pPr>
    </w:p>
    <w:p>
      <w:pPr>
        <w:spacing w:line="249" w:lineRule="auto" w:before="0"/>
        <w:ind w:left="1397" w:right="1411" w:firstLine="0"/>
        <w:jc w:val="both"/>
        <w:rPr>
          <w:rFonts w:ascii="Arial" w:hAnsi="Arial"/>
          <w:sz w:val="20"/>
        </w:rPr>
      </w:pPr>
      <w:r>
        <w:rPr>
          <w:rFonts w:ascii="Arial" w:hAnsi="Arial"/>
          <w:color w:val="010202"/>
          <w:w w:val="90"/>
          <w:sz w:val="20"/>
        </w:rPr>
        <w:t>BRASIL.</w:t>
      </w:r>
      <w:r>
        <w:rPr>
          <w:rFonts w:ascii="Arial" w:hAnsi="Arial"/>
          <w:color w:val="010202"/>
          <w:spacing w:val="-7"/>
          <w:w w:val="90"/>
          <w:sz w:val="20"/>
        </w:rPr>
        <w:t> </w:t>
      </w:r>
      <w:r>
        <w:rPr>
          <w:rFonts w:ascii="Arial" w:hAnsi="Arial"/>
          <w:color w:val="010202"/>
          <w:w w:val="90"/>
          <w:sz w:val="20"/>
        </w:rPr>
        <w:t>Ministério</w:t>
      </w:r>
      <w:r>
        <w:rPr>
          <w:rFonts w:ascii="Arial" w:hAnsi="Arial"/>
          <w:color w:val="010202"/>
          <w:spacing w:val="-7"/>
          <w:w w:val="90"/>
          <w:sz w:val="20"/>
        </w:rPr>
        <w:t> </w:t>
      </w:r>
      <w:r>
        <w:rPr>
          <w:rFonts w:ascii="Arial" w:hAnsi="Arial"/>
          <w:color w:val="010202"/>
          <w:w w:val="90"/>
          <w:sz w:val="20"/>
        </w:rPr>
        <w:t>do</w:t>
      </w:r>
      <w:r>
        <w:rPr>
          <w:rFonts w:ascii="Arial" w:hAnsi="Arial"/>
          <w:color w:val="010202"/>
          <w:spacing w:val="-7"/>
          <w:w w:val="90"/>
          <w:sz w:val="20"/>
        </w:rPr>
        <w:t> </w:t>
      </w:r>
      <w:r>
        <w:rPr>
          <w:rFonts w:ascii="Arial" w:hAnsi="Arial"/>
          <w:color w:val="010202"/>
          <w:w w:val="90"/>
          <w:sz w:val="20"/>
        </w:rPr>
        <w:t>Desenvolvimento</w:t>
      </w:r>
      <w:r>
        <w:rPr>
          <w:rFonts w:ascii="Arial" w:hAnsi="Arial"/>
          <w:color w:val="010202"/>
          <w:spacing w:val="-7"/>
          <w:w w:val="90"/>
          <w:sz w:val="20"/>
        </w:rPr>
        <w:t> </w:t>
      </w:r>
      <w:r>
        <w:rPr>
          <w:rFonts w:ascii="Arial" w:hAnsi="Arial"/>
          <w:color w:val="010202"/>
          <w:w w:val="90"/>
          <w:sz w:val="20"/>
        </w:rPr>
        <w:t>Social</w:t>
      </w:r>
      <w:r>
        <w:rPr>
          <w:rFonts w:ascii="Arial" w:hAnsi="Arial"/>
          <w:color w:val="010202"/>
          <w:spacing w:val="-7"/>
          <w:w w:val="90"/>
          <w:sz w:val="20"/>
        </w:rPr>
        <w:t> </w:t>
      </w:r>
      <w:r>
        <w:rPr>
          <w:rFonts w:ascii="Arial" w:hAnsi="Arial"/>
          <w:color w:val="010202"/>
          <w:w w:val="90"/>
          <w:sz w:val="20"/>
        </w:rPr>
        <w:t>e</w:t>
      </w:r>
      <w:r>
        <w:rPr>
          <w:rFonts w:ascii="Arial" w:hAnsi="Arial"/>
          <w:color w:val="010202"/>
          <w:spacing w:val="-7"/>
          <w:w w:val="90"/>
          <w:sz w:val="20"/>
        </w:rPr>
        <w:t> </w:t>
      </w:r>
      <w:r>
        <w:rPr>
          <w:rFonts w:ascii="Arial" w:hAnsi="Arial"/>
          <w:color w:val="010202"/>
          <w:w w:val="90"/>
          <w:sz w:val="20"/>
        </w:rPr>
        <w:t>Combate</w:t>
      </w:r>
      <w:r>
        <w:rPr>
          <w:rFonts w:ascii="Arial" w:hAnsi="Arial"/>
          <w:color w:val="010202"/>
          <w:spacing w:val="-7"/>
          <w:w w:val="90"/>
          <w:sz w:val="20"/>
        </w:rPr>
        <w:t> </w:t>
      </w:r>
      <w:r>
        <w:rPr>
          <w:rFonts w:ascii="Arial" w:hAnsi="Arial"/>
          <w:color w:val="010202"/>
          <w:w w:val="90"/>
          <w:sz w:val="20"/>
        </w:rPr>
        <w:t>à</w:t>
      </w:r>
      <w:r>
        <w:rPr>
          <w:rFonts w:ascii="Arial" w:hAnsi="Arial"/>
          <w:color w:val="010202"/>
          <w:spacing w:val="-7"/>
          <w:w w:val="90"/>
          <w:sz w:val="20"/>
        </w:rPr>
        <w:t> </w:t>
      </w:r>
      <w:r>
        <w:rPr>
          <w:rFonts w:ascii="Arial" w:hAnsi="Arial"/>
          <w:color w:val="010202"/>
          <w:w w:val="90"/>
          <w:sz w:val="20"/>
        </w:rPr>
        <w:t>Fome.</w:t>
      </w:r>
      <w:r>
        <w:rPr>
          <w:rFonts w:ascii="Arial" w:hAnsi="Arial"/>
          <w:color w:val="010202"/>
          <w:spacing w:val="-7"/>
          <w:w w:val="90"/>
          <w:sz w:val="20"/>
        </w:rPr>
        <w:t> </w:t>
      </w:r>
      <w:r>
        <w:rPr>
          <w:rFonts w:ascii="Arial" w:hAnsi="Arial"/>
          <w:color w:val="010202"/>
          <w:w w:val="90"/>
          <w:sz w:val="20"/>
        </w:rPr>
        <w:t>Secretaria</w:t>
      </w:r>
      <w:r>
        <w:rPr>
          <w:rFonts w:ascii="Arial" w:hAnsi="Arial"/>
          <w:color w:val="010202"/>
          <w:spacing w:val="-7"/>
          <w:w w:val="90"/>
          <w:sz w:val="20"/>
        </w:rPr>
        <w:t> </w:t>
      </w:r>
      <w:r>
        <w:rPr>
          <w:rFonts w:ascii="Arial" w:hAnsi="Arial"/>
          <w:color w:val="010202"/>
          <w:w w:val="90"/>
          <w:sz w:val="20"/>
        </w:rPr>
        <w:t>Nacional</w:t>
      </w:r>
      <w:r>
        <w:rPr>
          <w:rFonts w:ascii="Arial" w:hAnsi="Arial"/>
          <w:color w:val="010202"/>
          <w:spacing w:val="-6"/>
          <w:w w:val="90"/>
          <w:sz w:val="20"/>
        </w:rPr>
        <w:t> </w:t>
      </w:r>
      <w:r>
        <w:rPr>
          <w:rFonts w:ascii="Arial" w:hAnsi="Arial"/>
          <w:color w:val="010202"/>
          <w:w w:val="90"/>
          <w:sz w:val="20"/>
        </w:rPr>
        <w:t>de</w:t>
      </w:r>
      <w:r>
        <w:rPr>
          <w:rFonts w:ascii="Arial" w:hAnsi="Arial"/>
          <w:color w:val="010202"/>
          <w:spacing w:val="-7"/>
          <w:w w:val="90"/>
          <w:sz w:val="20"/>
        </w:rPr>
        <w:t> </w:t>
      </w:r>
      <w:r>
        <w:rPr>
          <w:rFonts w:ascii="Arial" w:hAnsi="Arial"/>
          <w:color w:val="010202"/>
          <w:w w:val="90"/>
          <w:sz w:val="20"/>
        </w:rPr>
        <w:t>Assistência</w:t>
      </w:r>
      <w:r>
        <w:rPr>
          <w:rFonts w:ascii="Arial" w:hAnsi="Arial"/>
          <w:color w:val="010202"/>
          <w:spacing w:val="-6"/>
          <w:w w:val="90"/>
          <w:sz w:val="20"/>
        </w:rPr>
        <w:t> </w:t>
      </w:r>
      <w:r>
        <w:rPr>
          <w:rFonts w:ascii="Arial" w:hAnsi="Arial"/>
          <w:color w:val="010202"/>
          <w:w w:val="90"/>
          <w:sz w:val="20"/>
        </w:rPr>
        <w:t>Social.</w:t>
      </w:r>
      <w:r>
        <w:rPr>
          <w:rFonts w:ascii="Arial" w:hAnsi="Arial"/>
          <w:color w:val="010202"/>
          <w:spacing w:val="-6"/>
          <w:w w:val="90"/>
          <w:sz w:val="20"/>
        </w:rPr>
        <w:t> </w:t>
      </w:r>
      <w:r>
        <w:rPr>
          <w:rFonts w:ascii="Arial" w:hAnsi="Arial"/>
          <w:color w:val="010202"/>
          <w:w w:val="90"/>
          <w:sz w:val="20"/>
        </w:rPr>
        <w:t>Po- lítica Nacional de Assistência Social- PNAS 2004/Norma Operacional Básica da Assistência Social – NOB/SUAS. </w:t>
      </w:r>
      <w:r>
        <w:rPr>
          <w:rFonts w:ascii="Arial" w:hAnsi="Arial"/>
          <w:color w:val="010202"/>
          <w:sz w:val="20"/>
        </w:rPr>
        <w:t>Brasília: CNAS,</w:t>
      </w:r>
      <w:r>
        <w:rPr>
          <w:rFonts w:ascii="Arial" w:hAnsi="Arial"/>
          <w:color w:val="010202"/>
          <w:spacing w:val="-26"/>
          <w:sz w:val="20"/>
        </w:rPr>
        <w:t> </w:t>
      </w:r>
      <w:r>
        <w:rPr>
          <w:rFonts w:ascii="Arial" w:hAnsi="Arial"/>
          <w:color w:val="010202"/>
          <w:sz w:val="20"/>
        </w:rPr>
        <w:t>2005.</w:t>
      </w:r>
    </w:p>
    <w:p>
      <w:pPr>
        <w:pStyle w:val="BodyText"/>
        <w:spacing w:before="1"/>
        <w:rPr>
          <w:rFonts w:ascii="Arial"/>
          <w:sz w:val="21"/>
        </w:rPr>
      </w:pPr>
    </w:p>
    <w:p>
      <w:pPr>
        <w:spacing w:line="249" w:lineRule="auto" w:before="0"/>
        <w:ind w:left="1397" w:right="1411" w:firstLine="0"/>
        <w:jc w:val="both"/>
        <w:rPr>
          <w:rFonts w:ascii="Arial" w:hAnsi="Arial"/>
          <w:sz w:val="20"/>
        </w:rPr>
      </w:pPr>
      <w:r>
        <w:rPr>
          <w:rFonts w:ascii="Arial" w:hAnsi="Arial"/>
          <w:color w:val="010202"/>
          <w:w w:val="95"/>
          <w:sz w:val="20"/>
        </w:rPr>
        <w:t>BRASIL.</w:t>
      </w:r>
      <w:r>
        <w:rPr>
          <w:rFonts w:ascii="Arial" w:hAnsi="Arial"/>
          <w:color w:val="010202"/>
          <w:spacing w:val="-22"/>
          <w:w w:val="95"/>
          <w:sz w:val="20"/>
        </w:rPr>
        <w:t> </w:t>
      </w:r>
      <w:r>
        <w:rPr>
          <w:rFonts w:ascii="Arial" w:hAnsi="Arial"/>
          <w:color w:val="010202"/>
          <w:w w:val="95"/>
          <w:sz w:val="20"/>
        </w:rPr>
        <w:t>Secretaria</w:t>
      </w:r>
      <w:r>
        <w:rPr>
          <w:rFonts w:ascii="Arial" w:hAnsi="Arial"/>
          <w:color w:val="010202"/>
          <w:spacing w:val="-22"/>
          <w:w w:val="95"/>
          <w:sz w:val="20"/>
        </w:rPr>
        <w:t> </w:t>
      </w:r>
      <w:r>
        <w:rPr>
          <w:rFonts w:ascii="Arial" w:hAnsi="Arial"/>
          <w:color w:val="010202"/>
          <w:w w:val="95"/>
          <w:sz w:val="20"/>
        </w:rPr>
        <w:t>Especial</w:t>
      </w:r>
      <w:r>
        <w:rPr>
          <w:rFonts w:ascii="Arial" w:hAnsi="Arial"/>
          <w:color w:val="010202"/>
          <w:spacing w:val="-22"/>
          <w:w w:val="95"/>
          <w:sz w:val="20"/>
        </w:rPr>
        <w:t> </w:t>
      </w:r>
      <w:r>
        <w:rPr>
          <w:rFonts w:ascii="Arial" w:hAnsi="Arial"/>
          <w:color w:val="010202"/>
          <w:w w:val="95"/>
          <w:sz w:val="20"/>
        </w:rPr>
        <w:t>dos</w:t>
      </w:r>
      <w:r>
        <w:rPr>
          <w:rFonts w:ascii="Arial" w:hAnsi="Arial"/>
          <w:color w:val="010202"/>
          <w:spacing w:val="-22"/>
          <w:w w:val="95"/>
          <w:sz w:val="20"/>
        </w:rPr>
        <w:t> </w:t>
      </w:r>
      <w:r>
        <w:rPr>
          <w:rFonts w:ascii="Arial" w:hAnsi="Arial"/>
          <w:color w:val="010202"/>
          <w:w w:val="95"/>
          <w:sz w:val="20"/>
        </w:rPr>
        <w:t>Direitos</w:t>
      </w:r>
      <w:r>
        <w:rPr>
          <w:rFonts w:ascii="Arial" w:hAnsi="Arial"/>
          <w:color w:val="010202"/>
          <w:spacing w:val="-22"/>
          <w:w w:val="95"/>
          <w:sz w:val="20"/>
        </w:rPr>
        <w:t> </w:t>
      </w:r>
      <w:r>
        <w:rPr>
          <w:rFonts w:ascii="Arial" w:hAnsi="Arial"/>
          <w:color w:val="010202"/>
          <w:w w:val="95"/>
          <w:sz w:val="20"/>
        </w:rPr>
        <w:t>Humanos.</w:t>
      </w:r>
      <w:r>
        <w:rPr>
          <w:rFonts w:ascii="Arial" w:hAnsi="Arial"/>
          <w:color w:val="010202"/>
          <w:spacing w:val="-21"/>
          <w:w w:val="95"/>
          <w:sz w:val="20"/>
        </w:rPr>
        <w:t> </w:t>
      </w:r>
      <w:r>
        <w:rPr>
          <w:rFonts w:ascii="Arial" w:hAnsi="Arial"/>
          <w:color w:val="010202"/>
          <w:w w:val="95"/>
          <w:sz w:val="20"/>
        </w:rPr>
        <w:t>Ministério</w:t>
      </w:r>
      <w:r>
        <w:rPr>
          <w:rFonts w:ascii="Arial" w:hAnsi="Arial"/>
          <w:color w:val="010202"/>
          <w:spacing w:val="-22"/>
          <w:w w:val="95"/>
          <w:sz w:val="20"/>
        </w:rPr>
        <w:t> </w:t>
      </w:r>
      <w:r>
        <w:rPr>
          <w:rFonts w:ascii="Arial" w:hAnsi="Arial"/>
          <w:color w:val="010202"/>
          <w:w w:val="95"/>
          <w:sz w:val="20"/>
        </w:rPr>
        <w:t>do</w:t>
      </w:r>
      <w:r>
        <w:rPr>
          <w:rFonts w:ascii="Arial" w:hAnsi="Arial"/>
          <w:color w:val="010202"/>
          <w:spacing w:val="-22"/>
          <w:w w:val="95"/>
          <w:sz w:val="20"/>
        </w:rPr>
        <w:t> </w:t>
      </w:r>
      <w:r>
        <w:rPr>
          <w:rFonts w:ascii="Arial" w:hAnsi="Arial"/>
          <w:color w:val="010202"/>
          <w:w w:val="95"/>
          <w:sz w:val="20"/>
        </w:rPr>
        <w:t>Desenvolvimento</w:t>
      </w:r>
      <w:r>
        <w:rPr>
          <w:rFonts w:ascii="Arial" w:hAnsi="Arial"/>
          <w:color w:val="010202"/>
          <w:spacing w:val="-22"/>
          <w:w w:val="95"/>
          <w:sz w:val="20"/>
        </w:rPr>
        <w:t> </w:t>
      </w:r>
      <w:r>
        <w:rPr>
          <w:rFonts w:ascii="Arial" w:hAnsi="Arial"/>
          <w:color w:val="010202"/>
          <w:w w:val="95"/>
          <w:sz w:val="20"/>
        </w:rPr>
        <w:t>Social</w:t>
      </w:r>
      <w:r>
        <w:rPr>
          <w:rFonts w:ascii="Arial" w:hAnsi="Arial"/>
          <w:color w:val="010202"/>
          <w:spacing w:val="-22"/>
          <w:w w:val="95"/>
          <w:sz w:val="20"/>
        </w:rPr>
        <w:t> </w:t>
      </w:r>
      <w:r>
        <w:rPr>
          <w:rFonts w:ascii="Arial" w:hAnsi="Arial"/>
          <w:color w:val="010202"/>
          <w:w w:val="95"/>
          <w:sz w:val="20"/>
        </w:rPr>
        <w:t>e</w:t>
      </w:r>
      <w:r>
        <w:rPr>
          <w:rFonts w:ascii="Arial" w:hAnsi="Arial"/>
          <w:color w:val="010202"/>
          <w:spacing w:val="-21"/>
          <w:w w:val="95"/>
          <w:sz w:val="20"/>
        </w:rPr>
        <w:t> </w:t>
      </w:r>
      <w:r>
        <w:rPr>
          <w:rFonts w:ascii="Arial" w:hAnsi="Arial"/>
          <w:color w:val="010202"/>
          <w:w w:val="95"/>
          <w:sz w:val="20"/>
        </w:rPr>
        <w:t>Combate</w:t>
      </w:r>
      <w:r>
        <w:rPr>
          <w:rFonts w:ascii="Arial" w:hAnsi="Arial"/>
          <w:color w:val="010202"/>
          <w:spacing w:val="-22"/>
          <w:w w:val="95"/>
          <w:sz w:val="20"/>
        </w:rPr>
        <w:t> </w:t>
      </w:r>
      <w:r>
        <w:rPr>
          <w:rFonts w:ascii="Arial" w:hAnsi="Arial"/>
          <w:color w:val="010202"/>
          <w:w w:val="95"/>
          <w:sz w:val="20"/>
        </w:rPr>
        <w:t>à</w:t>
      </w:r>
      <w:r>
        <w:rPr>
          <w:rFonts w:ascii="Arial" w:hAnsi="Arial"/>
          <w:color w:val="010202"/>
          <w:spacing w:val="-22"/>
          <w:w w:val="95"/>
          <w:sz w:val="20"/>
        </w:rPr>
        <w:t> </w:t>
      </w:r>
      <w:r>
        <w:rPr>
          <w:rFonts w:ascii="Arial" w:hAnsi="Arial"/>
          <w:color w:val="010202"/>
          <w:w w:val="95"/>
          <w:sz w:val="20"/>
        </w:rPr>
        <w:t>Fome. Plano</w:t>
      </w:r>
      <w:r>
        <w:rPr>
          <w:rFonts w:ascii="Arial" w:hAnsi="Arial"/>
          <w:color w:val="010202"/>
          <w:spacing w:val="-14"/>
          <w:w w:val="95"/>
          <w:sz w:val="20"/>
        </w:rPr>
        <w:t> </w:t>
      </w:r>
      <w:r>
        <w:rPr>
          <w:rFonts w:ascii="Arial" w:hAnsi="Arial"/>
          <w:color w:val="010202"/>
          <w:w w:val="95"/>
          <w:sz w:val="20"/>
        </w:rPr>
        <w:t>Nacional</w:t>
      </w:r>
      <w:r>
        <w:rPr>
          <w:rFonts w:ascii="Arial" w:hAnsi="Arial"/>
          <w:color w:val="010202"/>
          <w:spacing w:val="-14"/>
          <w:w w:val="95"/>
          <w:sz w:val="20"/>
        </w:rPr>
        <w:t> </w:t>
      </w:r>
      <w:r>
        <w:rPr>
          <w:rFonts w:ascii="Arial" w:hAnsi="Arial"/>
          <w:color w:val="010202"/>
          <w:w w:val="95"/>
          <w:sz w:val="20"/>
        </w:rPr>
        <w:t>de</w:t>
      </w:r>
      <w:r>
        <w:rPr>
          <w:rFonts w:ascii="Arial" w:hAnsi="Arial"/>
          <w:color w:val="010202"/>
          <w:spacing w:val="-14"/>
          <w:w w:val="95"/>
          <w:sz w:val="20"/>
        </w:rPr>
        <w:t> </w:t>
      </w:r>
      <w:r>
        <w:rPr>
          <w:rFonts w:ascii="Arial" w:hAnsi="Arial"/>
          <w:color w:val="010202"/>
          <w:w w:val="95"/>
          <w:sz w:val="20"/>
        </w:rPr>
        <w:t>promoção,</w:t>
      </w:r>
      <w:r>
        <w:rPr>
          <w:rFonts w:ascii="Arial" w:hAnsi="Arial"/>
          <w:color w:val="010202"/>
          <w:spacing w:val="-15"/>
          <w:w w:val="95"/>
          <w:sz w:val="20"/>
        </w:rPr>
        <w:t> </w:t>
      </w:r>
      <w:r>
        <w:rPr>
          <w:rFonts w:ascii="Arial" w:hAnsi="Arial"/>
          <w:color w:val="010202"/>
          <w:w w:val="95"/>
          <w:sz w:val="20"/>
        </w:rPr>
        <w:t>proteção</w:t>
      </w:r>
      <w:r>
        <w:rPr>
          <w:rFonts w:ascii="Arial" w:hAnsi="Arial"/>
          <w:color w:val="010202"/>
          <w:spacing w:val="-14"/>
          <w:w w:val="95"/>
          <w:sz w:val="20"/>
        </w:rPr>
        <w:t> </w:t>
      </w:r>
      <w:r>
        <w:rPr>
          <w:rFonts w:ascii="Arial" w:hAnsi="Arial"/>
          <w:color w:val="010202"/>
          <w:w w:val="95"/>
          <w:sz w:val="20"/>
        </w:rPr>
        <w:t>e</w:t>
      </w:r>
      <w:r>
        <w:rPr>
          <w:rFonts w:ascii="Arial" w:hAnsi="Arial"/>
          <w:color w:val="010202"/>
          <w:spacing w:val="-15"/>
          <w:w w:val="95"/>
          <w:sz w:val="20"/>
        </w:rPr>
        <w:t> </w:t>
      </w:r>
      <w:r>
        <w:rPr>
          <w:rFonts w:ascii="Arial" w:hAnsi="Arial"/>
          <w:color w:val="010202"/>
          <w:w w:val="95"/>
          <w:sz w:val="20"/>
        </w:rPr>
        <w:t>defesa</w:t>
      </w:r>
      <w:r>
        <w:rPr>
          <w:rFonts w:ascii="Arial" w:hAnsi="Arial"/>
          <w:color w:val="010202"/>
          <w:spacing w:val="-14"/>
          <w:w w:val="95"/>
          <w:sz w:val="20"/>
        </w:rPr>
        <w:t> </w:t>
      </w:r>
      <w:r>
        <w:rPr>
          <w:rFonts w:ascii="Arial" w:hAnsi="Arial"/>
          <w:color w:val="010202"/>
          <w:w w:val="95"/>
          <w:sz w:val="20"/>
        </w:rPr>
        <w:t>do</w:t>
      </w:r>
      <w:r>
        <w:rPr>
          <w:rFonts w:ascii="Arial" w:hAnsi="Arial"/>
          <w:color w:val="010202"/>
          <w:spacing w:val="-15"/>
          <w:w w:val="95"/>
          <w:sz w:val="20"/>
        </w:rPr>
        <w:t> </w:t>
      </w:r>
      <w:r>
        <w:rPr>
          <w:rFonts w:ascii="Arial" w:hAnsi="Arial"/>
          <w:color w:val="010202"/>
          <w:w w:val="95"/>
          <w:sz w:val="20"/>
        </w:rPr>
        <w:t>direito</w:t>
      </w:r>
      <w:r>
        <w:rPr>
          <w:rFonts w:ascii="Arial" w:hAnsi="Arial"/>
          <w:color w:val="010202"/>
          <w:spacing w:val="-14"/>
          <w:w w:val="95"/>
          <w:sz w:val="20"/>
        </w:rPr>
        <w:t> </w:t>
      </w:r>
      <w:r>
        <w:rPr>
          <w:rFonts w:ascii="Arial" w:hAnsi="Arial"/>
          <w:color w:val="010202"/>
          <w:w w:val="95"/>
          <w:sz w:val="20"/>
        </w:rPr>
        <w:t>de</w:t>
      </w:r>
      <w:r>
        <w:rPr>
          <w:rFonts w:ascii="Arial" w:hAnsi="Arial"/>
          <w:color w:val="010202"/>
          <w:spacing w:val="-14"/>
          <w:w w:val="95"/>
          <w:sz w:val="20"/>
        </w:rPr>
        <w:t> </w:t>
      </w:r>
      <w:r>
        <w:rPr>
          <w:rFonts w:ascii="Arial" w:hAnsi="Arial"/>
          <w:color w:val="010202"/>
          <w:w w:val="95"/>
          <w:sz w:val="20"/>
        </w:rPr>
        <w:t>crianças</w:t>
      </w:r>
      <w:r>
        <w:rPr>
          <w:rFonts w:ascii="Arial" w:hAnsi="Arial"/>
          <w:color w:val="010202"/>
          <w:spacing w:val="-15"/>
          <w:w w:val="95"/>
          <w:sz w:val="20"/>
        </w:rPr>
        <w:t> </w:t>
      </w:r>
      <w:r>
        <w:rPr>
          <w:rFonts w:ascii="Arial" w:hAnsi="Arial"/>
          <w:color w:val="010202"/>
          <w:w w:val="95"/>
          <w:sz w:val="20"/>
        </w:rPr>
        <w:t>e</w:t>
      </w:r>
      <w:r>
        <w:rPr>
          <w:rFonts w:ascii="Arial" w:hAnsi="Arial"/>
          <w:color w:val="010202"/>
          <w:spacing w:val="-14"/>
          <w:w w:val="95"/>
          <w:sz w:val="20"/>
        </w:rPr>
        <w:t> </w:t>
      </w:r>
      <w:r>
        <w:rPr>
          <w:rFonts w:ascii="Arial" w:hAnsi="Arial"/>
          <w:color w:val="010202"/>
          <w:w w:val="95"/>
          <w:sz w:val="20"/>
        </w:rPr>
        <w:t>adolescentes</w:t>
      </w:r>
      <w:r>
        <w:rPr>
          <w:rFonts w:ascii="Arial" w:hAnsi="Arial"/>
          <w:color w:val="010202"/>
          <w:spacing w:val="-15"/>
          <w:w w:val="95"/>
          <w:sz w:val="20"/>
        </w:rPr>
        <w:t> </w:t>
      </w:r>
      <w:r>
        <w:rPr>
          <w:rFonts w:ascii="Arial" w:hAnsi="Arial"/>
          <w:color w:val="010202"/>
          <w:w w:val="95"/>
          <w:sz w:val="20"/>
        </w:rPr>
        <w:t>à</w:t>
      </w:r>
      <w:r>
        <w:rPr>
          <w:rFonts w:ascii="Arial" w:hAnsi="Arial"/>
          <w:color w:val="010202"/>
          <w:spacing w:val="-14"/>
          <w:w w:val="95"/>
          <w:sz w:val="20"/>
        </w:rPr>
        <w:t> </w:t>
      </w:r>
      <w:r>
        <w:rPr>
          <w:rFonts w:ascii="Arial" w:hAnsi="Arial"/>
          <w:color w:val="010202"/>
          <w:w w:val="95"/>
          <w:sz w:val="20"/>
        </w:rPr>
        <w:t>convivência</w:t>
      </w:r>
      <w:r>
        <w:rPr>
          <w:rFonts w:ascii="Arial" w:hAnsi="Arial"/>
          <w:color w:val="010202"/>
          <w:spacing w:val="-14"/>
          <w:w w:val="95"/>
          <w:sz w:val="20"/>
        </w:rPr>
        <w:t> </w:t>
      </w:r>
      <w:r>
        <w:rPr>
          <w:rFonts w:ascii="Arial" w:hAnsi="Arial"/>
          <w:color w:val="010202"/>
          <w:w w:val="95"/>
          <w:sz w:val="20"/>
        </w:rPr>
        <w:t>familiar</w:t>
      </w:r>
      <w:r>
        <w:rPr>
          <w:rFonts w:ascii="Arial" w:hAnsi="Arial"/>
          <w:color w:val="010202"/>
          <w:spacing w:val="-14"/>
          <w:w w:val="95"/>
          <w:sz w:val="20"/>
        </w:rPr>
        <w:t> </w:t>
      </w:r>
      <w:r>
        <w:rPr>
          <w:rFonts w:ascii="Arial" w:hAnsi="Arial"/>
          <w:color w:val="010202"/>
          <w:w w:val="95"/>
          <w:sz w:val="20"/>
        </w:rPr>
        <w:t>e </w:t>
      </w:r>
      <w:r>
        <w:rPr>
          <w:rFonts w:ascii="Arial" w:hAnsi="Arial"/>
          <w:color w:val="010202"/>
          <w:sz w:val="20"/>
        </w:rPr>
        <w:t>comunitária.</w:t>
      </w:r>
      <w:r>
        <w:rPr>
          <w:rFonts w:ascii="Arial" w:hAnsi="Arial"/>
          <w:color w:val="010202"/>
          <w:spacing w:val="-15"/>
          <w:sz w:val="20"/>
        </w:rPr>
        <w:t> </w:t>
      </w:r>
      <w:r>
        <w:rPr>
          <w:rFonts w:ascii="Arial" w:hAnsi="Arial"/>
          <w:color w:val="010202"/>
          <w:sz w:val="20"/>
        </w:rPr>
        <w:t>Brasília:</w:t>
      </w:r>
      <w:r>
        <w:rPr>
          <w:rFonts w:ascii="Arial" w:hAnsi="Arial"/>
          <w:color w:val="010202"/>
          <w:spacing w:val="-15"/>
          <w:sz w:val="20"/>
        </w:rPr>
        <w:t> </w:t>
      </w:r>
      <w:r>
        <w:rPr>
          <w:rFonts w:ascii="Arial" w:hAnsi="Arial"/>
          <w:color w:val="010202"/>
          <w:sz w:val="20"/>
        </w:rPr>
        <w:t>CONANDA;</w:t>
      </w:r>
      <w:r>
        <w:rPr>
          <w:rFonts w:ascii="Arial" w:hAnsi="Arial"/>
          <w:color w:val="010202"/>
          <w:spacing w:val="-15"/>
          <w:sz w:val="20"/>
        </w:rPr>
        <w:t> </w:t>
      </w:r>
      <w:r>
        <w:rPr>
          <w:rFonts w:ascii="Arial" w:hAnsi="Arial"/>
          <w:color w:val="010202"/>
          <w:sz w:val="20"/>
        </w:rPr>
        <w:t>CNAS,</w:t>
      </w:r>
      <w:r>
        <w:rPr>
          <w:rFonts w:ascii="Arial" w:hAnsi="Arial"/>
          <w:color w:val="010202"/>
          <w:spacing w:val="-15"/>
          <w:sz w:val="20"/>
        </w:rPr>
        <w:t> </w:t>
      </w:r>
      <w:r>
        <w:rPr>
          <w:rFonts w:ascii="Arial" w:hAnsi="Arial"/>
          <w:color w:val="010202"/>
          <w:sz w:val="20"/>
        </w:rPr>
        <w:t>2006.</w:t>
      </w:r>
    </w:p>
    <w:p>
      <w:pPr>
        <w:pStyle w:val="BodyText"/>
        <w:spacing w:before="1"/>
        <w:rPr>
          <w:rFonts w:ascii="Arial"/>
          <w:sz w:val="21"/>
        </w:rPr>
      </w:pPr>
    </w:p>
    <w:p>
      <w:pPr>
        <w:spacing w:line="249" w:lineRule="auto" w:before="0"/>
        <w:ind w:left="1397" w:right="1413" w:firstLine="0"/>
        <w:jc w:val="both"/>
        <w:rPr>
          <w:rFonts w:ascii="Arial" w:hAnsi="Arial"/>
          <w:sz w:val="20"/>
        </w:rPr>
      </w:pPr>
      <w:r>
        <w:rPr>
          <w:rFonts w:ascii="Arial" w:hAnsi="Arial"/>
          <w:color w:val="010202"/>
          <w:w w:val="95"/>
          <w:sz w:val="20"/>
        </w:rPr>
        <w:t>BRUÑOL,</w:t>
      </w:r>
      <w:r>
        <w:rPr>
          <w:rFonts w:ascii="Arial" w:hAnsi="Arial"/>
          <w:color w:val="010202"/>
          <w:spacing w:val="-32"/>
          <w:w w:val="95"/>
          <w:sz w:val="20"/>
        </w:rPr>
        <w:t> </w:t>
      </w:r>
      <w:r>
        <w:rPr>
          <w:rFonts w:ascii="Arial" w:hAnsi="Arial"/>
          <w:color w:val="010202"/>
          <w:w w:val="95"/>
          <w:sz w:val="20"/>
        </w:rPr>
        <w:t>Miguel</w:t>
      </w:r>
      <w:r>
        <w:rPr>
          <w:rFonts w:ascii="Arial" w:hAnsi="Arial"/>
          <w:color w:val="010202"/>
          <w:spacing w:val="-32"/>
          <w:w w:val="95"/>
          <w:sz w:val="20"/>
        </w:rPr>
        <w:t> </w:t>
      </w:r>
      <w:r>
        <w:rPr>
          <w:rFonts w:ascii="Arial" w:hAnsi="Arial"/>
          <w:color w:val="010202"/>
          <w:w w:val="95"/>
          <w:sz w:val="20"/>
        </w:rPr>
        <w:t>Cillero.</w:t>
      </w:r>
      <w:r>
        <w:rPr>
          <w:rFonts w:ascii="Arial" w:hAnsi="Arial"/>
          <w:color w:val="010202"/>
          <w:spacing w:val="-32"/>
          <w:w w:val="95"/>
          <w:sz w:val="20"/>
        </w:rPr>
        <w:t> </w:t>
      </w:r>
      <w:r>
        <w:rPr>
          <w:rFonts w:ascii="Arial" w:hAnsi="Arial"/>
          <w:color w:val="010202"/>
          <w:w w:val="95"/>
          <w:sz w:val="20"/>
        </w:rPr>
        <w:t>O</w:t>
      </w:r>
      <w:r>
        <w:rPr>
          <w:rFonts w:ascii="Arial" w:hAnsi="Arial"/>
          <w:color w:val="010202"/>
          <w:spacing w:val="-32"/>
          <w:w w:val="95"/>
          <w:sz w:val="20"/>
        </w:rPr>
        <w:t> </w:t>
      </w:r>
      <w:r>
        <w:rPr>
          <w:rFonts w:ascii="Arial" w:hAnsi="Arial"/>
          <w:color w:val="010202"/>
          <w:w w:val="95"/>
          <w:sz w:val="20"/>
        </w:rPr>
        <w:t>interesse</w:t>
      </w:r>
      <w:r>
        <w:rPr>
          <w:rFonts w:ascii="Arial" w:hAnsi="Arial"/>
          <w:color w:val="010202"/>
          <w:spacing w:val="-32"/>
          <w:w w:val="95"/>
          <w:sz w:val="20"/>
        </w:rPr>
        <w:t> </w:t>
      </w:r>
      <w:r>
        <w:rPr>
          <w:rFonts w:ascii="Arial" w:hAnsi="Arial"/>
          <w:color w:val="010202"/>
          <w:w w:val="95"/>
          <w:sz w:val="20"/>
        </w:rPr>
        <w:t>superior</w:t>
      </w:r>
      <w:r>
        <w:rPr>
          <w:rFonts w:ascii="Arial" w:hAnsi="Arial"/>
          <w:color w:val="010202"/>
          <w:spacing w:val="-31"/>
          <w:w w:val="95"/>
          <w:sz w:val="20"/>
        </w:rPr>
        <w:t> </w:t>
      </w:r>
      <w:r>
        <w:rPr>
          <w:rFonts w:ascii="Arial" w:hAnsi="Arial"/>
          <w:color w:val="010202"/>
          <w:w w:val="95"/>
          <w:sz w:val="20"/>
        </w:rPr>
        <w:t>da</w:t>
      </w:r>
      <w:r>
        <w:rPr>
          <w:rFonts w:ascii="Arial" w:hAnsi="Arial"/>
          <w:color w:val="010202"/>
          <w:spacing w:val="-32"/>
          <w:w w:val="95"/>
          <w:sz w:val="20"/>
        </w:rPr>
        <w:t> </w:t>
      </w:r>
      <w:r>
        <w:rPr>
          <w:rFonts w:ascii="Arial" w:hAnsi="Arial"/>
          <w:color w:val="010202"/>
          <w:w w:val="95"/>
          <w:sz w:val="20"/>
        </w:rPr>
        <w:t>criança</w:t>
      </w:r>
      <w:r>
        <w:rPr>
          <w:rFonts w:ascii="Arial" w:hAnsi="Arial"/>
          <w:color w:val="010202"/>
          <w:spacing w:val="-32"/>
          <w:w w:val="95"/>
          <w:sz w:val="20"/>
        </w:rPr>
        <w:t> </w:t>
      </w:r>
      <w:r>
        <w:rPr>
          <w:rFonts w:ascii="Arial" w:hAnsi="Arial"/>
          <w:color w:val="010202"/>
          <w:w w:val="95"/>
          <w:sz w:val="20"/>
        </w:rPr>
        <w:t>no</w:t>
      </w:r>
      <w:r>
        <w:rPr>
          <w:rFonts w:ascii="Arial" w:hAnsi="Arial"/>
          <w:color w:val="010202"/>
          <w:spacing w:val="-32"/>
          <w:w w:val="95"/>
          <w:sz w:val="20"/>
        </w:rPr>
        <w:t> </w:t>
      </w:r>
      <w:r>
        <w:rPr>
          <w:rFonts w:ascii="Arial" w:hAnsi="Arial"/>
          <w:color w:val="010202"/>
          <w:w w:val="95"/>
          <w:sz w:val="20"/>
        </w:rPr>
        <w:t>marco</w:t>
      </w:r>
      <w:r>
        <w:rPr>
          <w:rFonts w:ascii="Arial" w:hAnsi="Arial"/>
          <w:color w:val="010202"/>
          <w:spacing w:val="-32"/>
          <w:w w:val="95"/>
          <w:sz w:val="20"/>
        </w:rPr>
        <w:t> </w:t>
      </w:r>
      <w:r>
        <w:rPr>
          <w:rFonts w:ascii="Arial" w:hAnsi="Arial"/>
          <w:color w:val="010202"/>
          <w:w w:val="95"/>
          <w:sz w:val="20"/>
        </w:rPr>
        <w:t>da</w:t>
      </w:r>
      <w:r>
        <w:rPr>
          <w:rFonts w:ascii="Arial" w:hAnsi="Arial"/>
          <w:color w:val="010202"/>
          <w:spacing w:val="-31"/>
          <w:w w:val="95"/>
          <w:sz w:val="20"/>
        </w:rPr>
        <w:t> </w:t>
      </w:r>
      <w:r>
        <w:rPr>
          <w:rFonts w:ascii="Arial" w:hAnsi="Arial"/>
          <w:color w:val="010202"/>
          <w:w w:val="95"/>
          <w:sz w:val="20"/>
        </w:rPr>
        <w:t>Convenção</w:t>
      </w:r>
      <w:r>
        <w:rPr>
          <w:rFonts w:ascii="Arial" w:hAnsi="Arial"/>
          <w:color w:val="010202"/>
          <w:spacing w:val="-32"/>
          <w:w w:val="95"/>
          <w:sz w:val="20"/>
        </w:rPr>
        <w:t> </w:t>
      </w:r>
      <w:r>
        <w:rPr>
          <w:rFonts w:ascii="Arial" w:hAnsi="Arial"/>
          <w:color w:val="010202"/>
          <w:w w:val="95"/>
          <w:sz w:val="20"/>
        </w:rPr>
        <w:t>Internacional</w:t>
      </w:r>
      <w:r>
        <w:rPr>
          <w:rFonts w:ascii="Arial" w:hAnsi="Arial"/>
          <w:color w:val="010202"/>
          <w:spacing w:val="-32"/>
          <w:w w:val="95"/>
          <w:sz w:val="20"/>
        </w:rPr>
        <w:t> </w:t>
      </w:r>
      <w:r>
        <w:rPr>
          <w:rFonts w:ascii="Arial" w:hAnsi="Arial"/>
          <w:color w:val="010202"/>
          <w:w w:val="95"/>
          <w:sz w:val="20"/>
        </w:rPr>
        <w:t>sobre</w:t>
      </w:r>
      <w:r>
        <w:rPr>
          <w:rFonts w:ascii="Arial" w:hAnsi="Arial"/>
          <w:color w:val="010202"/>
          <w:spacing w:val="-32"/>
          <w:w w:val="95"/>
          <w:sz w:val="20"/>
        </w:rPr>
        <w:t> </w:t>
      </w:r>
      <w:r>
        <w:rPr>
          <w:rFonts w:ascii="Arial" w:hAnsi="Arial"/>
          <w:color w:val="010202"/>
          <w:w w:val="95"/>
          <w:sz w:val="20"/>
        </w:rPr>
        <w:t>os</w:t>
      </w:r>
      <w:r>
        <w:rPr>
          <w:rFonts w:ascii="Arial" w:hAnsi="Arial"/>
          <w:color w:val="010202"/>
          <w:spacing w:val="-32"/>
          <w:w w:val="95"/>
          <w:sz w:val="20"/>
        </w:rPr>
        <w:t> </w:t>
      </w:r>
      <w:r>
        <w:rPr>
          <w:rFonts w:ascii="Arial" w:hAnsi="Arial"/>
          <w:color w:val="010202"/>
          <w:w w:val="95"/>
          <w:sz w:val="20"/>
        </w:rPr>
        <w:t>Direitos da</w:t>
      </w:r>
      <w:r>
        <w:rPr>
          <w:rFonts w:ascii="Arial" w:hAnsi="Arial"/>
          <w:color w:val="010202"/>
          <w:spacing w:val="-27"/>
          <w:w w:val="95"/>
          <w:sz w:val="20"/>
        </w:rPr>
        <w:t> </w:t>
      </w:r>
      <w:r>
        <w:rPr>
          <w:rFonts w:ascii="Arial" w:hAnsi="Arial"/>
          <w:color w:val="010202"/>
          <w:w w:val="95"/>
          <w:sz w:val="20"/>
        </w:rPr>
        <w:t>Criança.</w:t>
      </w:r>
      <w:r>
        <w:rPr>
          <w:rFonts w:ascii="Arial" w:hAnsi="Arial"/>
          <w:color w:val="010202"/>
          <w:spacing w:val="-26"/>
          <w:w w:val="95"/>
          <w:sz w:val="20"/>
        </w:rPr>
        <w:t> </w:t>
      </w:r>
      <w:r>
        <w:rPr>
          <w:rFonts w:ascii="Arial" w:hAnsi="Arial"/>
          <w:color w:val="010202"/>
          <w:w w:val="95"/>
          <w:sz w:val="20"/>
        </w:rPr>
        <w:t>In:</w:t>
      </w:r>
      <w:r>
        <w:rPr>
          <w:rFonts w:ascii="Arial" w:hAnsi="Arial"/>
          <w:color w:val="010202"/>
          <w:spacing w:val="-26"/>
          <w:w w:val="95"/>
          <w:sz w:val="20"/>
        </w:rPr>
        <w:t> </w:t>
      </w:r>
      <w:r>
        <w:rPr>
          <w:rFonts w:ascii="Arial" w:hAnsi="Arial"/>
          <w:color w:val="010202"/>
          <w:w w:val="95"/>
          <w:sz w:val="20"/>
        </w:rPr>
        <w:t>MENDEZ,</w:t>
      </w:r>
      <w:r>
        <w:rPr>
          <w:rFonts w:ascii="Arial" w:hAnsi="Arial"/>
          <w:color w:val="010202"/>
          <w:spacing w:val="-26"/>
          <w:w w:val="95"/>
          <w:sz w:val="20"/>
        </w:rPr>
        <w:t> </w:t>
      </w:r>
      <w:r>
        <w:rPr>
          <w:rFonts w:ascii="Arial" w:hAnsi="Arial"/>
          <w:color w:val="010202"/>
          <w:w w:val="95"/>
          <w:sz w:val="20"/>
        </w:rPr>
        <w:t>Emílio</w:t>
      </w:r>
      <w:r>
        <w:rPr>
          <w:rFonts w:ascii="Arial" w:hAnsi="Arial"/>
          <w:color w:val="010202"/>
          <w:spacing w:val="-27"/>
          <w:w w:val="95"/>
          <w:sz w:val="20"/>
        </w:rPr>
        <w:t> </w:t>
      </w:r>
      <w:r>
        <w:rPr>
          <w:rFonts w:ascii="Arial" w:hAnsi="Arial"/>
          <w:color w:val="010202"/>
          <w:w w:val="95"/>
          <w:sz w:val="20"/>
        </w:rPr>
        <w:t>García;</w:t>
      </w:r>
      <w:r>
        <w:rPr>
          <w:rFonts w:ascii="Arial" w:hAnsi="Arial"/>
          <w:color w:val="010202"/>
          <w:spacing w:val="-26"/>
          <w:w w:val="95"/>
          <w:sz w:val="20"/>
        </w:rPr>
        <w:t> </w:t>
      </w:r>
      <w:r>
        <w:rPr>
          <w:rFonts w:ascii="Arial" w:hAnsi="Arial"/>
          <w:color w:val="010202"/>
          <w:spacing w:val="-4"/>
          <w:w w:val="95"/>
          <w:sz w:val="20"/>
        </w:rPr>
        <w:t>BELOFF,</w:t>
      </w:r>
      <w:r>
        <w:rPr>
          <w:rFonts w:ascii="Arial" w:hAnsi="Arial"/>
          <w:color w:val="010202"/>
          <w:spacing w:val="-26"/>
          <w:w w:val="95"/>
          <w:sz w:val="20"/>
        </w:rPr>
        <w:t> </w:t>
      </w:r>
      <w:r>
        <w:rPr>
          <w:rFonts w:ascii="Arial" w:hAnsi="Arial"/>
          <w:color w:val="010202"/>
          <w:w w:val="95"/>
          <w:sz w:val="20"/>
        </w:rPr>
        <w:t>Mary</w:t>
      </w:r>
      <w:r>
        <w:rPr>
          <w:rFonts w:ascii="Arial" w:hAnsi="Arial"/>
          <w:color w:val="010202"/>
          <w:spacing w:val="-26"/>
          <w:w w:val="95"/>
          <w:sz w:val="20"/>
        </w:rPr>
        <w:t> </w:t>
      </w:r>
      <w:r>
        <w:rPr>
          <w:rFonts w:ascii="Arial" w:hAnsi="Arial"/>
          <w:color w:val="010202"/>
          <w:w w:val="95"/>
          <w:sz w:val="20"/>
        </w:rPr>
        <w:t>(Org.).</w:t>
      </w:r>
      <w:r>
        <w:rPr>
          <w:rFonts w:ascii="Arial" w:hAnsi="Arial"/>
          <w:color w:val="010202"/>
          <w:spacing w:val="-27"/>
          <w:w w:val="95"/>
          <w:sz w:val="20"/>
        </w:rPr>
        <w:t> </w:t>
      </w:r>
      <w:r>
        <w:rPr>
          <w:rFonts w:ascii="Arial" w:hAnsi="Arial"/>
          <w:color w:val="010202"/>
          <w:w w:val="95"/>
          <w:sz w:val="20"/>
        </w:rPr>
        <w:t>Infância,</w:t>
      </w:r>
      <w:r>
        <w:rPr>
          <w:rFonts w:ascii="Arial" w:hAnsi="Arial"/>
          <w:color w:val="010202"/>
          <w:spacing w:val="-26"/>
          <w:w w:val="95"/>
          <w:sz w:val="20"/>
        </w:rPr>
        <w:t> </w:t>
      </w:r>
      <w:r>
        <w:rPr>
          <w:rFonts w:ascii="Arial" w:hAnsi="Arial"/>
          <w:color w:val="010202"/>
          <w:w w:val="95"/>
          <w:sz w:val="20"/>
        </w:rPr>
        <w:t>lei</w:t>
      </w:r>
      <w:r>
        <w:rPr>
          <w:rFonts w:ascii="Arial" w:hAnsi="Arial"/>
          <w:color w:val="010202"/>
          <w:spacing w:val="-26"/>
          <w:w w:val="95"/>
          <w:sz w:val="20"/>
        </w:rPr>
        <w:t> </w:t>
      </w:r>
      <w:r>
        <w:rPr>
          <w:rFonts w:ascii="Arial" w:hAnsi="Arial"/>
          <w:color w:val="010202"/>
          <w:w w:val="95"/>
          <w:sz w:val="20"/>
        </w:rPr>
        <w:t>e</w:t>
      </w:r>
      <w:r>
        <w:rPr>
          <w:rFonts w:ascii="Arial" w:hAnsi="Arial"/>
          <w:color w:val="010202"/>
          <w:spacing w:val="-26"/>
          <w:w w:val="95"/>
          <w:sz w:val="20"/>
        </w:rPr>
        <w:t> </w:t>
      </w:r>
      <w:r>
        <w:rPr>
          <w:rFonts w:ascii="Arial" w:hAnsi="Arial"/>
          <w:color w:val="010202"/>
          <w:w w:val="95"/>
          <w:sz w:val="20"/>
        </w:rPr>
        <w:t>democracia</w:t>
      </w:r>
      <w:r>
        <w:rPr>
          <w:rFonts w:ascii="Arial" w:hAnsi="Arial"/>
          <w:color w:val="010202"/>
          <w:spacing w:val="-26"/>
          <w:w w:val="95"/>
          <w:sz w:val="20"/>
        </w:rPr>
        <w:t> </w:t>
      </w:r>
      <w:r>
        <w:rPr>
          <w:rFonts w:ascii="Arial" w:hAnsi="Arial"/>
          <w:color w:val="010202"/>
          <w:w w:val="95"/>
          <w:sz w:val="20"/>
        </w:rPr>
        <w:t>na</w:t>
      </w:r>
      <w:r>
        <w:rPr>
          <w:rFonts w:ascii="Arial" w:hAnsi="Arial"/>
          <w:color w:val="010202"/>
          <w:spacing w:val="-27"/>
          <w:w w:val="95"/>
          <w:sz w:val="20"/>
        </w:rPr>
        <w:t> </w:t>
      </w:r>
      <w:r>
        <w:rPr>
          <w:rFonts w:ascii="Arial" w:hAnsi="Arial"/>
          <w:color w:val="010202"/>
          <w:w w:val="95"/>
          <w:sz w:val="20"/>
        </w:rPr>
        <w:t>América</w:t>
      </w:r>
      <w:r>
        <w:rPr>
          <w:rFonts w:ascii="Arial" w:hAnsi="Arial"/>
          <w:color w:val="010202"/>
          <w:spacing w:val="-26"/>
          <w:w w:val="95"/>
          <w:sz w:val="20"/>
        </w:rPr>
        <w:t> </w:t>
      </w:r>
      <w:r>
        <w:rPr>
          <w:rFonts w:ascii="Arial" w:hAnsi="Arial"/>
          <w:color w:val="010202"/>
          <w:w w:val="95"/>
          <w:sz w:val="20"/>
        </w:rPr>
        <w:t>Latina.</w:t>
      </w:r>
      <w:r>
        <w:rPr>
          <w:rFonts w:ascii="Arial" w:hAnsi="Arial"/>
          <w:color w:val="010202"/>
          <w:spacing w:val="-26"/>
          <w:w w:val="95"/>
          <w:sz w:val="20"/>
        </w:rPr>
        <w:t> </w:t>
      </w:r>
      <w:r>
        <w:rPr>
          <w:rFonts w:ascii="Arial" w:hAnsi="Arial"/>
          <w:color w:val="010202"/>
          <w:spacing w:val="-5"/>
          <w:w w:val="95"/>
          <w:sz w:val="20"/>
        </w:rPr>
        <w:t>v.1. </w:t>
      </w:r>
      <w:r>
        <w:rPr>
          <w:rFonts w:ascii="Arial" w:hAnsi="Arial"/>
          <w:color w:val="010202"/>
          <w:sz w:val="20"/>
        </w:rPr>
        <w:t>Blumenau: FURB,</w:t>
      </w:r>
      <w:r>
        <w:rPr>
          <w:rFonts w:ascii="Arial" w:hAnsi="Arial"/>
          <w:color w:val="010202"/>
          <w:spacing w:val="-25"/>
          <w:sz w:val="20"/>
        </w:rPr>
        <w:t> </w:t>
      </w:r>
      <w:r>
        <w:rPr>
          <w:rFonts w:ascii="Arial" w:hAnsi="Arial"/>
          <w:color w:val="010202"/>
          <w:sz w:val="20"/>
        </w:rPr>
        <w:t>2001.</w:t>
      </w:r>
    </w:p>
    <w:p>
      <w:pPr>
        <w:pStyle w:val="BodyText"/>
        <w:spacing w:before="1"/>
        <w:rPr>
          <w:rFonts w:ascii="Arial"/>
          <w:sz w:val="21"/>
        </w:rPr>
      </w:pPr>
    </w:p>
    <w:p>
      <w:pPr>
        <w:spacing w:line="249" w:lineRule="auto" w:before="0"/>
        <w:ind w:left="1397" w:right="1415" w:firstLine="0"/>
        <w:jc w:val="both"/>
        <w:rPr>
          <w:rFonts w:ascii="Arial" w:hAnsi="Arial"/>
          <w:sz w:val="20"/>
        </w:rPr>
      </w:pPr>
      <w:r>
        <w:rPr>
          <w:rFonts w:ascii="Arial" w:hAnsi="Arial"/>
          <w:color w:val="010202"/>
          <w:w w:val="95"/>
          <w:sz w:val="20"/>
        </w:rPr>
        <w:t>CHAUÍ,</w:t>
      </w:r>
      <w:r>
        <w:rPr>
          <w:rFonts w:ascii="Arial" w:hAnsi="Arial"/>
          <w:color w:val="010202"/>
          <w:spacing w:val="-29"/>
          <w:w w:val="95"/>
          <w:sz w:val="20"/>
        </w:rPr>
        <w:t> </w:t>
      </w:r>
      <w:r>
        <w:rPr>
          <w:rFonts w:ascii="Arial" w:hAnsi="Arial"/>
          <w:color w:val="010202"/>
          <w:w w:val="95"/>
          <w:sz w:val="20"/>
        </w:rPr>
        <w:t>Marilena.</w:t>
      </w:r>
      <w:r>
        <w:rPr>
          <w:rFonts w:ascii="Arial" w:hAnsi="Arial"/>
          <w:color w:val="010202"/>
          <w:spacing w:val="-29"/>
          <w:w w:val="95"/>
          <w:sz w:val="20"/>
        </w:rPr>
        <w:t> </w:t>
      </w:r>
      <w:r>
        <w:rPr>
          <w:rFonts w:ascii="Arial" w:hAnsi="Arial"/>
          <w:color w:val="010202"/>
          <w:w w:val="95"/>
          <w:sz w:val="20"/>
        </w:rPr>
        <w:t>Janelas</w:t>
      </w:r>
      <w:r>
        <w:rPr>
          <w:rFonts w:ascii="Arial" w:hAnsi="Arial"/>
          <w:color w:val="010202"/>
          <w:spacing w:val="-29"/>
          <w:w w:val="95"/>
          <w:sz w:val="20"/>
        </w:rPr>
        <w:t> </w:t>
      </w:r>
      <w:r>
        <w:rPr>
          <w:rFonts w:ascii="Arial" w:hAnsi="Arial"/>
          <w:color w:val="010202"/>
          <w:w w:val="95"/>
          <w:sz w:val="20"/>
        </w:rPr>
        <w:t>da</w:t>
      </w:r>
      <w:r>
        <w:rPr>
          <w:rFonts w:ascii="Arial" w:hAnsi="Arial"/>
          <w:color w:val="010202"/>
          <w:spacing w:val="-29"/>
          <w:w w:val="95"/>
          <w:sz w:val="20"/>
        </w:rPr>
        <w:t> </w:t>
      </w:r>
      <w:r>
        <w:rPr>
          <w:rFonts w:ascii="Arial" w:hAnsi="Arial"/>
          <w:color w:val="010202"/>
          <w:w w:val="95"/>
          <w:sz w:val="20"/>
        </w:rPr>
        <w:t>Alma,</w:t>
      </w:r>
      <w:r>
        <w:rPr>
          <w:rFonts w:ascii="Arial" w:hAnsi="Arial"/>
          <w:color w:val="010202"/>
          <w:spacing w:val="-29"/>
          <w:w w:val="95"/>
          <w:sz w:val="20"/>
        </w:rPr>
        <w:t> </w:t>
      </w:r>
      <w:r>
        <w:rPr>
          <w:rFonts w:ascii="Arial" w:hAnsi="Arial"/>
          <w:color w:val="010202"/>
          <w:w w:val="95"/>
          <w:sz w:val="20"/>
        </w:rPr>
        <w:t>Espelhos</w:t>
      </w:r>
      <w:r>
        <w:rPr>
          <w:rFonts w:ascii="Arial" w:hAnsi="Arial"/>
          <w:color w:val="010202"/>
          <w:spacing w:val="-29"/>
          <w:w w:val="95"/>
          <w:sz w:val="20"/>
        </w:rPr>
        <w:t> </w:t>
      </w:r>
      <w:r>
        <w:rPr>
          <w:rFonts w:ascii="Arial" w:hAnsi="Arial"/>
          <w:color w:val="010202"/>
          <w:w w:val="95"/>
          <w:sz w:val="20"/>
        </w:rPr>
        <w:t>do</w:t>
      </w:r>
      <w:r>
        <w:rPr>
          <w:rFonts w:ascii="Arial" w:hAnsi="Arial"/>
          <w:color w:val="010202"/>
          <w:spacing w:val="-29"/>
          <w:w w:val="95"/>
          <w:sz w:val="20"/>
        </w:rPr>
        <w:t> </w:t>
      </w:r>
      <w:r>
        <w:rPr>
          <w:rFonts w:ascii="Arial" w:hAnsi="Arial"/>
          <w:color w:val="010202"/>
          <w:w w:val="95"/>
          <w:sz w:val="20"/>
        </w:rPr>
        <w:t>Mundo.</w:t>
      </w:r>
      <w:r>
        <w:rPr>
          <w:rFonts w:ascii="Arial" w:hAnsi="Arial"/>
          <w:color w:val="010202"/>
          <w:spacing w:val="-28"/>
          <w:w w:val="95"/>
          <w:sz w:val="20"/>
        </w:rPr>
        <w:t> </w:t>
      </w:r>
      <w:r>
        <w:rPr>
          <w:rFonts w:ascii="Arial" w:hAnsi="Arial"/>
          <w:color w:val="010202"/>
          <w:w w:val="95"/>
          <w:sz w:val="20"/>
        </w:rPr>
        <w:t>In:</w:t>
      </w:r>
      <w:r>
        <w:rPr>
          <w:rFonts w:ascii="Arial" w:hAnsi="Arial"/>
          <w:color w:val="010202"/>
          <w:spacing w:val="-29"/>
          <w:w w:val="95"/>
          <w:sz w:val="20"/>
        </w:rPr>
        <w:t> </w:t>
      </w:r>
      <w:r>
        <w:rPr>
          <w:rFonts w:ascii="Arial" w:hAnsi="Arial"/>
          <w:color w:val="010202"/>
          <w:spacing w:val="-3"/>
          <w:w w:val="95"/>
          <w:sz w:val="20"/>
        </w:rPr>
        <w:t>NOVAES,</w:t>
      </w:r>
      <w:r>
        <w:rPr>
          <w:rFonts w:ascii="Arial" w:hAnsi="Arial"/>
          <w:color w:val="010202"/>
          <w:spacing w:val="-29"/>
          <w:w w:val="95"/>
          <w:sz w:val="20"/>
        </w:rPr>
        <w:t> </w:t>
      </w:r>
      <w:r>
        <w:rPr>
          <w:rFonts w:ascii="Arial" w:hAnsi="Arial"/>
          <w:color w:val="010202"/>
          <w:w w:val="95"/>
          <w:sz w:val="20"/>
        </w:rPr>
        <w:t>Adauto</w:t>
      </w:r>
      <w:r>
        <w:rPr>
          <w:rFonts w:ascii="Arial" w:hAnsi="Arial"/>
          <w:color w:val="010202"/>
          <w:spacing w:val="-29"/>
          <w:w w:val="95"/>
          <w:sz w:val="20"/>
        </w:rPr>
        <w:t> </w:t>
      </w:r>
      <w:r>
        <w:rPr>
          <w:rFonts w:ascii="Arial" w:hAnsi="Arial"/>
          <w:color w:val="010202"/>
          <w:w w:val="95"/>
          <w:sz w:val="20"/>
        </w:rPr>
        <w:t>(Org.).</w:t>
      </w:r>
      <w:r>
        <w:rPr>
          <w:rFonts w:ascii="Arial" w:hAnsi="Arial"/>
          <w:color w:val="010202"/>
          <w:spacing w:val="-29"/>
          <w:w w:val="95"/>
          <w:sz w:val="20"/>
        </w:rPr>
        <w:t> </w:t>
      </w:r>
      <w:r>
        <w:rPr>
          <w:rFonts w:ascii="Arial" w:hAnsi="Arial"/>
          <w:color w:val="010202"/>
          <w:w w:val="95"/>
          <w:sz w:val="20"/>
        </w:rPr>
        <w:t>O</w:t>
      </w:r>
      <w:r>
        <w:rPr>
          <w:rFonts w:ascii="Arial" w:hAnsi="Arial"/>
          <w:color w:val="010202"/>
          <w:spacing w:val="-29"/>
          <w:w w:val="95"/>
          <w:sz w:val="20"/>
        </w:rPr>
        <w:t> </w:t>
      </w:r>
      <w:r>
        <w:rPr>
          <w:rFonts w:ascii="Arial" w:hAnsi="Arial"/>
          <w:color w:val="010202"/>
          <w:spacing w:val="-5"/>
          <w:w w:val="95"/>
          <w:sz w:val="20"/>
        </w:rPr>
        <w:t>olhar.</w:t>
      </w:r>
      <w:r>
        <w:rPr>
          <w:rFonts w:ascii="Arial" w:hAnsi="Arial"/>
          <w:color w:val="010202"/>
          <w:spacing w:val="-28"/>
          <w:w w:val="95"/>
          <w:sz w:val="20"/>
        </w:rPr>
        <w:t> </w:t>
      </w:r>
      <w:r>
        <w:rPr>
          <w:rFonts w:ascii="Arial" w:hAnsi="Arial"/>
          <w:color w:val="010202"/>
          <w:w w:val="95"/>
          <w:sz w:val="20"/>
        </w:rPr>
        <w:t>São</w:t>
      </w:r>
      <w:r>
        <w:rPr>
          <w:rFonts w:ascii="Arial" w:hAnsi="Arial"/>
          <w:color w:val="010202"/>
          <w:spacing w:val="-29"/>
          <w:w w:val="95"/>
          <w:sz w:val="20"/>
        </w:rPr>
        <w:t> </w:t>
      </w:r>
      <w:r>
        <w:rPr>
          <w:rFonts w:ascii="Arial" w:hAnsi="Arial"/>
          <w:color w:val="010202"/>
          <w:w w:val="95"/>
          <w:sz w:val="20"/>
        </w:rPr>
        <w:t>Paulo:</w:t>
      </w:r>
      <w:r>
        <w:rPr>
          <w:rFonts w:ascii="Arial" w:hAnsi="Arial"/>
          <w:color w:val="010202"/>
          <w:spacing w:val="-29"/>
          <w:w w:val="95"/>
          <w:sz w:val="20"/>
        </w:rPr>
        <w:t> </w:t>
      </w:r>
      <w:r>
        <w:rPr>
          <w:rFonts w:ascii="Arial" w:hAnsi="Arial"/>
          <w:color w:val="010202"/>
          <w:w w:val="95"/>
          <w:sz w:val="20"/>
        </w:rPr>
        <w:t>Cia</w:t>
      </w:r>
      <w:r>
        <w:rPr>
          <w:rFonts w:ascii="Arial" w:hAnsi="Arial"/>
          <w:color w:val="010202"/>
          <w:spacing w:val="-29"/>
          <w:w w:val="95"/>
          <w:sz w:val="20"/>
        </w:rPr>
        <w:t> </w:t>
      </w:r>
      <w:r>
        <w:rPr>
          <w:rFonts w:ascii="Arial" w:hAnsi="Arial"/>
          <w:color w:val="010202"/>
          <w:w w:val="95"/>
          <w:sz w:val="20"/>
        </w:rPr>
        <w:t>das </w:t>
      </w:r>
      <w:r>
        <w:rPr>
          <w:rFonts w:ascii="Arial" w:hAnsi="Arial"/>
          <w:color w:val="010202"/>
          <w:sz w:val="20"/>
        </w:rPr>
        <w:t>Letras,</w:t>
      </w:r>
      <w:r>
        <w:rPr>
          <w:rFonts w:ascii="Arial" w:hAnsi="Arial"/>
          <w:color w:val="010202"/>
          <w:spacing w:val="-12"/>
          <w:sz w:val="20"/>
        </w:rPr>
        <w:t> </w:t>
      </w:r>
      <w:r>
        <w:rPr>
          <w:rFonts w:ascii="Arial" w:hAnsi="Arial"/>
          <w:color w:val="010202"/>
          <w:sz w:val="20"/>
        </w:rPr>
        <w:t>1998.</w:t>
      </w:r>
    </w:p>
    <w:p>
      <w:pPr>
        <w:pStyle w:val="BodyText"/>
        <w:rPr>
          <w:rFonts w:ascii="Arial"/>
          <w:sz w:val="21"/>
        </w:rPr>
      </w:pPr>
    </w:p>
    <w:p>
      <w:pPr>
        <w:spacing w:line="249" w:lineRule="auto" w:before="1"/>
        <w:ind w:left="1397" w:right="1415" w:firstLine="0"/>
        <w:jc w:val="both"/>
        <w:rPr>
          <w:rFonts w:ascii="Arial" w:hAnsi="Arial"/>
          <w:sz w:val="20"/>
        </w:rPr>
      </w:pPr>
      <w:r>
        <w:rPr>
          <w:rFonts w:ascii="Arial" w:hAnsi="Arial"/>
          <w:color w:val="010202"/>
          <w:spacing w:val="-4"/>
          <w:w w:val="95"/>
          <w:sz w:val="20"/>
        </w:rPr>
        <w:t>COSTA,</w:t>
      </w:r>
      <w:r>
        <w:rPr>
          <w:rFonts w:ascii="Arial" w:hAnsi="Arial"/>
          <w:color w:val="010202"/>
          <w:spacing w:val="-33"/>
          <w:w w:val="95"/>
          <w:sz w:val="20"/>
        </w:rPr>
        <w:t> </w:t>
      </w:r>
      <w:r>
        <w:rPr>
          <w:rFonts w:ascii="Arial" w:hAnsi="Arial"/>
          <w:color w:val="010202"/>
          <w:w w:val="95"/>
          <w:sz w:val="20"/>
        </w:rPr>
        <w:t>Antonio</w:t>
      </w:r>
      <w:r>
        <w:rPr>
          <w:rFonts w:ascii="Arial" w:hAnsi="Arial"/>
          <w:color w:val="010202"/>
          <w:spacing w:val="-32"/>
          <w:w w:val="95"/>
          <w:sz w:val="20"/>
        </w:rPr>
        <w:t> </w:t>
      </w:r>
      <w:r>
        <w:rPr>
          <w:rFonts w:ascii="Arial" w:hAnsi="Arial"/>
          <w:color w:val="010202"/>
          <w:w w:val="95"/>
          <w:sz w:val="20"/>
        </w:rPr>
        <w:t>Carlos</w:t>
      </w:r>
      <w:r>
        <w:rPr>
          <w:rFonts w:ascii="Arial" w:hAnsi="Arial"/>
          <w:color w:val="010202"/>
          <w:spacing w:val="-32"/>
          <w:w w:val="95"/>
          <w:sz w:val="20"/>
        </w:rPr>
        <w:t> </w:t>
      </w:r>
      <w:r>
        <w:rPr>
          <w:rFonts w:ascii="Arial" w:hAnsi="Arial"/>
          <w:color w:val="010202"/>
          <w:w w:val="95"/>
          <w:sz w:val="20"/>
        </w:rPr>
        <w:t>Gomes</w:t>
      </w:r>
      <w:r>
        <w:rPr>
          <w:rFonts w:ascii="Arial" w:hAnsi="Arial"/>
          <w:color w:val="010202"/>
          <w:spacing w:val="-33"/>
          <w:w w:val="95"/>
          <w:sz w:val="20"/>
        </w:rPr>
        <w:t> </w:t>
      </w:r>
      <w:r>
        <w:rPr>
          <w:rFonts w:ascii="Arial" w:hAnsi="Arial"/>
          <w:color w:val="010202"/>
          <w:w w:val="95"/>
          <w:sz w:val="20"/>
        </w:rPr>
        <w:t>da</w:t>
      </w:r>
      <w:r>
        <w:rPr>
          <w:rFonts w:ascii="Arial" w:hAnsi="Arial"/>
          <w:color w:val="010202"/>
          <w:spacing w:val="-32"/>
          <w:w w:val="95"/>
          <w:sz w:val="20"/>
        </w:rPr>
        <w:t> </w:t>
      </w:r>
      <w:r>
        <w:rPr>
          <w:rFonts w:ascii="Arial" w:hAnsi="Arial"/>
          <w:color w:val="010202"/>
          <w:w w:val="95"/>
          <w:sz w:val="20"/>
        </w:rPr>
        <w:t>(Coord.).</w:t>
      </w:r>
      <w:r>
        <w:rPr>
          <w:rFonts w:ascii="Arial" w:hAnsi="Arial"/>
          <w:color w:val="010202"/>
          <w:spacing w:val="-32"/>
          <w:w w:val="95"/>
          <w:sz w:val="20"/>
        </w:rPr>
        <w:t> </w:t>
      </w:r>
      <w:r>
        <w:rPr>
          <w:rFonts w:ascii="Arial" w:hAnsi="Arial"/>
          <w:color w:val="010202"/>
          <w:w w:val="95"/>
          <w:sz w:val="20"/>
        </w:rPr>
        <w:t>Os</w:t>
      </w:r>
      <w:r>
        <w:rPr>
          <w:rFonts w:ascii="Arial" w:hAnsi="Arial"/>
          <w:color w:val="010202"/>
          <w:spacing w:val="-33"/>
          <w:w w:val="95"/>
          <w:sz w:val="20"/>
        </w:rPr>
        <w:t> </w:t>
      </w:r>
      <w:r>
        <w:rPr>
          <w:rFonts w:ascii="Arial" w:hAnsi="Arial"/>
          <w:color w:val="010202"/>
          <w:w w:val="95"/>
          <w:sz w:val="20"/>
        </w:rPr>
        <w:t>regimes</w:t>
      </w:r>
      <w:r>
        <w:rPr>
          <w:rFonts w:ascii="Arial" w:hAnsi="Arial"/>
          <w:color w:val="010202"/>
          <w:spacing w:val="-32"/>
          <w:w w:val="95"/>
          <w:sz w:val="20"/>
        </w:rPr>
        <w:t> </w:t>
      </w:r>
      <w:r>
        <w:rPr>
          <w:rFonts w:ascii="Arial" w:hAnsi="Arial"/>
          <w:color w:val="010202"/>
          <w:w w:val="95"/>
          <w:sz w:val="20"/>
        </w:rPr>
        <w:t>de</w:t>
      </w:r>
      <w:r>
        <w:rPr>
          <w:rFonts w:ascii="Arial" w:hAnsi="Arial"/>
          <w:color w:val="010202"/>
          <w:spacing w:val="-33"/>
          <w:w w:val="95"/>
          <w:sz w:val="20"/>
        </w:rPr>
        <w:t> </w:t>
      </w:r>
      <w:r>
        <w:rPr>
          <w:rFonts w:ascii="Arial" w:hAnsi="Arial"/>
          <w:color w:val="010202"/>
          <w:w w:val="95"/>
          <w:sz w:val="20"/>
        </w:rPr>
        <w:t>atendimento</w:t>
      </w:r>
      <w:r>
        <w:rPr>
          <w:rFonts w:ascii="Arial" w:hAnsi="Arial"/>
          <w:color w:val="010202"/>
          <w:spacing w:val="-32"/>
          <w:w w:val="95"/>
          <w:sz w:val="20"/>
        </w:rPr>
        <w:t> </w:t>
      </w:r>
      <w:r>
        <w:rPr>
          <w:rFonts w:ascii="Arial" w:hAnsi="Arial"/>
          <w:color w:val="010202"/>
          <w:w w:val="95"/>
          <w:sz w:val="20"/>
        </w:rPr>
        <w:t>no</w:t>
      </w:r>
      <w:r>
        <w:rPr>
          <w:rFonts w:ascii="Arial" w:hAnsi="Arial"/>
          <w:color w:val="010202"/>
          <w:spacing w:val="-33"/>
          <w:w w:val="95"/>
          <w:sz w:val="20"/>
        </w:rPr>
        <w:t> </w:t>
      </w:r>
      <w:r>
        <w:rPr>
          <w:rFonts w:ascii="Arial" w:hAnsi="Arial"/>
          <w:color w:val="010202"/>
          <w:w w:val="95"/>
          <w:sz w:val="20"/>
        </w:rPr>
        <w:t>estatuto</w:t>
      </w:r>
      <w:r>
        <w:rPr>
          <w:rFonts w:ascii="Arial" w:hAnsi="Arial"/>
          <w:color w:val="010202"/>
          <w:spacing w:val="-32"/>
          <w:w w:val="95"/>
          <w:sz w:val="20"/>
        </w:rPr>
        <w:t> </w:t>
      </w:r>
      <w:r>
        <w:rPr>
          <w:rFonts w:ascii="Arial" w:hAnsi="Arial"/>
          <w:color w:val="010202"/>
          <w:w w:val="95"/>
          <w:sz w:val="20"/>
        </w:rPr>
        <w:t>da</w:t>
      </w:r>
      <w:r>
        <w:rPr>
          <w:rFonts w:ascii="Arial" w:hAnsi="Arial"/>
          <w:color w:val="010202"/>
          <w:spacing w:val="-33"/>
          <w:w w:val="95"/>
          <w:sz w:val="20"/>
        </w:rPr>
        <w:t> </w:t>
      </w:r>
      <w:r>
        <w:rPr>
          <w:rFonts w:ascii="Arial" w:hAnsi="Arial"/>
          <w:color w:val="010202"/>
          <w:w w:val="95"/>
          <w:sz w:val="20"/>
        </w:rPr>
        <w:t>criança</w:t>
      </w:r>
      <w:r>
        <w:rPr>
          <w:rFonts w:ascii="Arial" w:hAnsi="Arial"/>
          <w:color w:val="010202"/>
          <w:spacing w:val="-32"/>
          <w:w w:val="95"/>
          <w:sz w:val="20"/>
        </w:rPr>
        <w:t> </w:t>
      </w:r>
      <w:r>
        <w:rPr>
          <w:rFonts w:ascii="Arial" w:hAnsi="Arial"/>
          <w:color w:val="010202"/>
          <w:w w:val="95"/>
          <w:sz w:val="20"/>
        </w:rPr>
        <w:t>e</w:t>
      </w:r>
      <w:r>
        <w:rPr>
          <w:rFonts w:ascii="Arial" w:hAnsi="Arial"/>
          <w:color w:val="010202"/>
          <w:spacing w:val="-32"/>
          <w:w w:val="95"/>
          <w:sz w:val="20"/>
        </w:rPr>
        <w:t> </w:t>
      </w:r>
      <w:r>
        <w:rPr>
          <w:rFonts w:ascii="Arial" w:hAnsi="Arial"/>
          <w:color w:val="010202"/>
          <w:w w:val="95"/>
          <w:sz w:val="20"/>
        </w:rPr>
        <w:t>do</w:t>
      </w:r>
      <w:r>
        <w:rPr>
          <w:rFonts w:ascii="Arial" w:hAnsi="Arial"/>
          <w:color w:val="010202"/>
          <w:spacing w:val="-33"/>
          <w:w w:val="95"/>
          <w:sz w:val="20"/>
        </w:rPr>
        <w:t> </w:t>
      </w:r>
      <w:r>
        <w:rPr>
          <w:rFonts w:ascii="Arial" w:hAnsi="Arial"/>
          <w:color w:val="010202"/>
          <w:w w:val="95"/>
          <w:sz w:val="20"/>
        </w:rPr>
        <w:t>adolescente: </w:t>
      </w:r>
      <w:r>
        <w:rPr>
          <w:rFonts w:ascii="Arial" w:hAnsi="Arial"/>
          <w:color w:val="010202"/>
          <w:sz w:val="20"/>
        </w:rPr>
        <w:t>perspectivas</w:t>
      </w:r>
      <w:r>
        <w:rPr>
          <w:rFonts w:ascii="Arial" w:hAnsi="Arial"/>
          <w:color w:val="010202"/>
          <w:spacing w:val="-25"/>
          <w:sz w:val="20"/>
        </w:rPr>
        <w:t> </w:t>
      </w:r>
      <w:r>
        <w:rPr>
          <w:rFonts w:ascii="Arial" w:hAnsi="Arial"/>
          <w:color w:val="010202"/>
          <w:sz w:val="20"/>
        </w:rPr>
        <w:t>e</w:t>
      </w:r>
      <w:r>
        <w:rPr>
          <w:rFonts w:ascii="Arial" w:hAnsi="Arial"/>
          <w:color w:val="010202"/>
          <w:spacing w:val="-24"/>
          <w:sz w:val="20"/>
        </w:rPr>
        <w:t> </w:t>
      </w:r>
      <w:r>
        <w:rPr>
          <w:rFonts w:ascii="Arial" w:hAnsi="Arial"/>
          <w:color w:val="010202"/>
          <w:sz w:val="20"/>
        </w:rPr>
        <w:t>desafios.</w:t>
      </w:r>
      <w:r>
        <w:rPr>
          <w:rFonts w:ascii="Arial" w:hAnsi="Arial"/>
          <w:color w:val="010202"/>
          <w:spacing w:val="-25"/>
          <w:sz w:val="20"/>
        </w:rPr>
        <w:t> </w:t>
      </w:r>
      <w:r>
        <w:rPr>
          <w:rFonts w:ascii="Arial" w:hAnsi="Arial"/>
          <w:color w:val="010202"/>
          <w:sz w:val="20"/>
        </w:rPr>
        <w:t>Belo</w:t>
      </w:r>
      <w:r>
        <w:rPr>
          <w:rFonts w:ascii="Arial" w:hAnsi="Arial"/>
          <w:color w:val="010202"/>
          <w:spacing w:val="-24"/>
          <w:sz w:val="20"/>
        </w:rPr>
        <w:t> </w:t>
      </w:r>
      <w:r>
        <w:rPr>
          <w:rFonts w:ascii="Arial" w:hAnsi="Arial"/>
          <w:color w:val="010202"/>
          <w:sz w:val="20"/>
        </w:rPr>
        <w:t>Horizonte:</w:t>
      </w:r>
      <w:r>
        <w:rPr>
          <w:rFonts w:ascii="Arial" w:hAnsi="Arial"/>
          <w:color w:val="010202"/>
          <w:spacing w:val="-25"/>
          <w:sz w:val="20"/>
        </w:rPr>
        <w:t> </w:t>
      </w:r>
      <w:r>
        <w:rPr>
          <w:rFonts w:ascii="Arial" w:hAnsi="Arial"/>
          <w:color w:val="010202"/>
          <w:sz w:val="20"/>
        </w:rPr>
        <w:t>Secretaria</w:t>
      </w:r>
      <w:r>
        <w:rPr>
          <w:rFonts w:ascii="Arial" w:hAnsi="Arial"/>
          <w:color w:val="010202"/>
          <w:spacing w:val="-24"/>
          <w:sz w:val="20"/>
        </w:rPr>
        <w:t> </w:t>
      </w:r>
      <w:r>
        <w:rPr>
          <w:rFonts w:ascii="Arial" w:hAnsi="Arial"/>
          <w:color w:val="010202"/>
          <w:sz w:val="20"/>
        </w:rPr>
        <w:t>Especial</w:t>
      </w:r>
      <w:r>
        <w:rPr>
          <w:rFonts w:ascii="Arial" w:hAnsi="Arial"/>
          <w:color w:val="010202"/>
          <w:spacing w:val="-24"/>
          <w:sz w:val="20"/>
        </w:rPr>
        <w:t> </w:t>
      </w:r>
      <w:r>
        <w:rPr>
          <w:rFonts w:ascii="Arial" w:hAnsi="Arial"/>
          <w:color w:val="010202"/>
          <w:sz w:val="20"/>
        </w:rPr>
        <w:t>de</w:t>
      </w:r>
      <w:r>
        <w:rPr>
          <w:rFonts w:ascii="Arial" w:hAnsi="Arial"/>
          <w:color w:val="010202"/>
          <w:spacing w:val="-25"/>
          <w:sz w:val="20"/>
        </w:rPr>
        <w:t> </w:t>
      </w:r>
      <w:r>
        <w:rPr>
          <w:rFonts w:ascii="Arial" w:hAnsi="Arial"/>
          <w:color w:val="010202"/>
          <w:sz w:val="20"/>
        </w:rPr>
        <w:t>Direitos</w:t>
      </w:r>
      <w:r>
        <w:rPr>
          <w:rFonts w:ascii="Arial" w:hAnsi="Arial"/>
          <w:color w:val="010202"/>
          <w:spacing w:val="-24"/>
          <w:sz w:val="20"/>
        </w:rPr>
        <w:t> </w:t>
      </w:r>
      <w:r>
        <w:rPr>
          <w:rFonts w:ascii="Arial" w:hAnsi="Arial"/>
          <w:color w:val="010202"/>
          <w:sz w:val="20"/>
        </w:rPr>
        <w:t>Humanos,</w:t>
      </w:r>
      <w:r>
        <w:rPr>
          <w:rFonts w:ascii="Arial" w:hAnsi="Arial"/>
          <w:color w:val="010202"/>
          <w:spacing w:val="-25"/>
          <w:sz w:val="20"/>
        </w:rPr>
        <w:t> </w:t>
      </w:r>
      <w:r>
        <w:rPr>
          <w:rFonts w:ascii="Arial" w:hAnsi="Arial"/>
          <w:color w:val="010202"/>
          <w:sz w:val="20"/>
        </w:rPr>
        <w:t>2004.</w:t>
      </w:r>
    </w:p>
    <w:p>
      <w:pPr>
        <w:pStyle w:val="BodyText"/>
        <w:rPr>
          <w:rFonts w:ascii="Arial"/>
          <w:sz w:val="20"/>
        </w:rPr>
      </w:pPr>
    </w:p>
    <w:p>
      <w:pPr>
        <w:pStyle w:val="BodyText"/>
        <w:spacing w:before="10"/>
        <w:rPr>
          <w:rFonts w:ascii="Arial"/>
          <w:sz w:val="21"/>
        </w:rPr>
      </w:pPr>
    </w:p>
    <w:p>
      <w:pPr>
        <w:tabs>
          <w:tab w:pos="1994" w:val="left" w:leader="none"/>
        </w:tabs>
        <w:spacing w:before="0"/>
        <w:ind w:left="1397" w:right="0" w:firstLine="0"/>
        <w:jc w:val="left"/>
        <w:rPr>
          <w:rFonts w:ascii="Arial" w:hAnsi="Arial"/>
          <w:sz w:val="20"/>
        </w:rPr>
      </w:pPr>
      <w:r>
        <w:rPr>
          <w:rFonts w:ascii="Times New Roman" w:hAnsi="Times New Roman"/>
          <w:color w:val="010202"/>
          <w:sz w:val="20"/>
          <w:u w:val="single" w:color="000101"/>
        </w:rPr>
        <w:t> </w:t>
        <w:tab/>
      </w:r>
      <w:r>
        <w:rPr>
          <w:rFonts w:ascii="Arial" w:hAnsi="Arial"/>
          <w:color w:val="010202"/>
          <w:sz w:val="20"/>
        </w:rPr>
        <w:t>.</w:t>
      </w:r>
      <w:r>
        <w:rPr>
          <w:rFonts w:ascii="Arial" w:hAnsi="Arial"/>
          <w:color w:val="010202"/>
          <w:spacing w:val="-27"/>
          <w:sz w:val="20"/>
        </w:rPr>
        <w:t> </w:t>
      </w:r>
      <w:r>
        <w:rPr>
          <w:rFonts w:ascii="Arial" w:hAnsi="Arial"/>
          <w:color w:val="010202"/>
          <w:sz w:val="20"/>
        </w:rPr>
        <w:t>A</w:t>
      </w:r>
      <w:r>
        <w:rPr>
          <w:rFonts w:ascii="Arial" w:hAnsi="Arial"/>
          <w:color w:val="010202"/>
          <w:spacing w:val="-26"/>
          <w:sz w:val="20"/>
        </w:rPr>
        <w:t> </w:t>
      </w:r>
      <w:r>
        <w:rPr>
          <w:rFonts w:ascii="Arial" w:hAnsi="Arial"/>
          <w:color w:val="010202"/>
          <w:sz w:val="20"/>
        </w:rPr>
        <w:t>presença</w:t>
      </w:r>
      <w:r>
        <w:rPr>
          <w:rFonts w:ascii="Arial" w:hAnsi="Arial"/>
          <w:color w:val="010202"/>
          <w:spacing w:val="-26"/>
          <w:sz w:val="20"/>
        </w:rPr>
        <w:t> </w:t>
      </w:r>
      <w:r>
        <w:rPr>
          <w:rFonts w:ascii="Arial" w:hAnsi="Arial"/>
          <w:color w:val="010202"/>
          <w:sz w:val="20"/>
        </w:rPr>
        <w:t>da</w:t>
      </w:r>
      <w:r>
        <w:rPr>
          <w:rFonts w:ascii="Arial" w:hAnsi="Arial"/>
          <w:color w:val="010202"/>
          <w:spacing w:val="-26"/>
          <w:sz w:val="20"/>
        </w:rPr>
        <w:t> </w:t>
      </w:r>
      <w:r>
        <w:rPr>
          <w:rFonts w:ascii="Arial" w:hAnsi="Arial"/>
          <w:color w:val="010202"/>
          <w:sz w:val="20"/>
        </w:rPr>
        <w:t>Pedagogia:</w:t>
      </w:r>
      <w:r>
        <w:rPr>
          <w:rFonts w:ascii="Arial" w:hAnsi="Arial"/>
          <w:color w:val="010202"/>
          <w:spacing w:val="-26"/>
          <w:sz w:val="20"/>
        </w:rPr>
        <w:t> </w:t>
      </w:r>
      <w:r>
        <w:rPr>
          <w:rFonts w:ascii="Arial" w:hAnsi="Arial"/>
          <w:color w:val="010202"/>
          <w:sz w:val="20"/>
        </w:rPr>
        <w:t>teoria</w:t>
      </w:r>
      <w:r>
        <w:rPr>
          <w:rFonts w:ascii="Arial" w:hAnsi="Arial"/>
          <w:color w:val="010202"/>
          <w:spacing w:val="-26"/>
          <w:sz w:val="20"/>
        </w:rPr>
        <w:t> </w:t>
      </w:r>
      <w:r>
        <w:rPr>
          <w:rFonts w:ascii="Arial" w:hAnsi="Arial"/>
          <w:color w:val="010202"/>
          <w:sz w:val="20"/>
        </w:rPr>
        <w:t>e</w:t>
      </w:r>
      <w:r>
        <w:rPr>
          <w:rFonts w:ascii="Arial" w:hAnsi="Arial"/>
          <w:color w:val="010202"/>
          <w:spacing w:val="-26"/>
          <w:sz w:val="20"/>
        </w:rPr>
        <w:t> </w:t>
      </w:r>
      <w:r>
        <w:rPr>
          <w:rFonts w:ascii="Arial" w:hAnsi="Arial"/>
          <w:color w:val="010202"/>
          <w:sz w:val="20"/>
        </w:rPr>
        <w:t>prática</w:t>
      </w:r>
      <w:r>
        <w:rPr>
          <w:rFonts w:ascii="Arial" w:hAnsi="Arial"/>
          <w:color w:val="010202"/>
          <w:spacing w:val="-26"/>
          <w:sz w:val="20"/>
        </w:rPr>
        <w:t> </w:t>
      </w:r>
      <w:r>
        <w:rPr>
          <w:rFonts w:ascii="Arial" w:hAnsi="Arial"/>
          <w:color w:val="010202"/>
          <w:sz w:val="20"/>
        </w:rPr>
        <w:t>da</w:t>
      </w:r>
      <w:r>
        <w:rPr>
          <w:rFonts w:ascii="Arial" w:hAnsi="Arial"/>
          <w:color w:val="010202"/>
          <w:spacing w:val="-26"/>
          <w:sz w:val="20"/>
        </w:rPr>
        <w:t> </w:t>
      </w:r>
      <w:r>
        <w:rPr>
          <w:rFonts w:ascii="Arial" w:hAnsi="Arial"/>
          <w:color w:val="010202"/>
          <w:sz w:val="20"/>
        </w:rPr>
        <w:t>ação</w:t>
      </w:r>
      <w:r>
        <w:rPr>
          <w:rFonts w:ascii="Arial" w:hAnsi="Arial"/>
          <w:color w:val="010202"/>
          <w:spacing w:val="-26"/>
          <w:sz w:val="20"/>
        </w:rPr>
        <w:t> </w:t>
      </w:r>
      <w:r>
        <w:rPr>
          <w:rFonts w:ascii="Arial" w:hAnsi="Arial"/>
          <w:color w:val="010202"/>
          <w:sz w:val="20"/>
        </w:rPr>
        <w:t>socioeducativa.</w:t>
      </w:r>
      <w:r>
        <w:rPr>
          <w:rFonts w:ascii="Arial" w:hAnsi="Arial"/>
          <w:color w:val="010202"/>
          <w:spacing w:val="-26"/>
          <w:sz w:val="20"/>
        </w:rPr>
        <w:t> </w:t>
      </w:r>
      <w:r>
        <w:rPr>
          <w:rFonts w:ascii="Arial" w:hAnsi="Arial"/>
          <w:color w:val="010202"/>
          <w:sz w:val="20"/>
        </w:rPr>
        <w:t>São</w:t>
      </w:r>
      <w:r>
        <w:rPr>
          <w:rFonts w:ascii="Arial" w:hAnsi="Arial"/>
          <w:color w:val="010202"/>
          <w:spacing w:val="-26"/>
          <w:sz w:val="20"/>
        </w:rPr>
        <w:t> </w:t>
      </w:r>
      <w:r>
        <w:rPr>
          <w:rFonts w:ascii="Arial" w:hAnsi="Arial"/>
          <w:color w:val="010202"/>
          <w:sz w:val="20"/>
        </w:rPr>
        <w:t>Paulo:</w:t>
      </w:r>
      <w:r>
        <w:rPr>
          <w:rFonts w:ascii="Arial" w:hAnsi="Arial"/>
          <w:color w:val="010202"/>
          <w:spacing w:val="-26"/>
          <w:sz w:val="20"/>
        </w:rPr>
        <w:t> </w:t>
      </w:r>
      <w:r>
        <w:rPr>
          <w:rFonts w:ascii="Arial" w:hAnsi="Arial"/>
          <w:color w:val="010202"/>
          <w:sz w:val="20"/>
        </w:rPr>
        <w:t>Global;</w:t>
      </w:r>
      <w:r>
        <w:rPr>
          <w:rFonts w:ascii="Arial" w:hAnsi="Arial"/>
          <w:color w:val="010202"/>
          <w:spacing w:val="-26"/>
          <w:sz w:val="20"/>
        </w:rPr>
        <w:t> </w:t>
      </w:r>
      <w:r>
        <w:rPr>
          <w:rFonts w:ascii="Arial" w:hAnsi="Arial"/>
          <w:color w:val="010202"/>
          <w:sz w:val="20"/>
        </w:rPr>
        <w:t>Instituto</w:t>
      </w:r>
      <w:r>
        <w:rPr>
          <w:rFonts w:ascii="Arial" w:hAnsi="Arial"/>
          <w:color w:val="010202"/>
          <w:spacing w:val="-26"/>
          <w:sz w:val="20"/>
        </w:rPr>
        <w:t> </w:t>
      </w:r>
      <w:r>
        <w:rPr>
          <w:rFonts w:ascii="Arial" w:hAnsi="Arial"/>
          <w:color w:val="010202"/>
          <w:sz w:val="20"/>
        </w:rPr>
        <w:t>Ayrton</w:t>
      </w:r>
    </w:p>
    <w:p>
      <w:pPr>
        <w:spacing w:before="10"/>
        <w:ind w:left="1397" w:right="0" w:firstLine="0"/>
        <w:jc w:val="left"/>
        <w:rPr>
          <w:rFonts w:ascii="Arial"/>
          <w:sz w:val="20"/>
        </w:rPr>
      </w:pPr>
      <w:r>
        <w:rPr>
          <w:rFonts w:ascii="Arial"/>
          <w:color w:val="010202"/>
          <w:sz w:val="20"/>
        </w:rPr>
        <w:t>Senna, 1999.</w:t>
      </w:r>
    </w:p>
    <w:p>
      <w:pPr>
        <w:pStyle w:val="BodyText"/>
        <w:rPr>
          <w:rFonts w:ascii="Arial"/>
          <w:sz w:val="20"/>
        </w:rPr>
      </w:pPr>
    </w:p>
    <w:p>
      <w:pPr>
        <w:pStyle w:val="BodyText"/>
        <w:rPr>
          <w:rFonts w:ascii="Arial"/>
          <w:sz w:val="20"/>
        </w:rPr>
      </w:pPr>
    </w:p>
    <w:p>
      <w:pPr>
        <w:pStyle w:val="BodyText"/>
        <w:spacing w:before="243"/>
        <w:ind w:right="499"/>
        <w:jc w:val="right"/>
        <w:rPr>
          <w:rFonts w:ascii="Times New Roman"/>
        </w:rPr>
      </w:pPr>
      <w:r>
        <w:rPr>
          <w:rFonts w:ascii="Times New Roman"/>
          <w:color w:val="6D6E71"/>
          <w:w w:val="95"/>
        </w:rPr>
        <w:t>103</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5472"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5520">
            <wp:simplePos x="0" y="0"/>
            <wp:positionH relativeFrom="page">
              <wp:posOffset>19050</wp:posOffset>
            </wp:positionH>
            <wp:positionV relativeFrom="page">
              <wp:posOffset>5536501</wp:posOffset>
            </wp:positionV>
            <wp:extent cx="152400" cy="152400"/>
            <wp:effectExtent l="0" t="0" r="0" b="0"/>
            <wp:wrapNone/>
            <wp:docPr id="655" name="image4.png" descr=""/>
            <wp:cNvGraphicFramePr>
              <a:graphicFrameLocks noChangeAspect="1"/>
            </wp:cNvGraphicFramePr>
            <a:graphic>
              <a:graphicData uri="http://schemas.openxmlformats.org/drawingml/2006/picture">
                <pic:pic>
                  <pic:nvPicPr>
                    <pic:cNvPr id="656"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5544">
            <wp:simplePos x="0" y="0"/>
            <wp:positionH relativeFrom="page">
              <wp:posOffset>7921955</wp:posOffset>
            </wp:positionH>
            <wp:positionV relativeFrom="page">
              <wp:posOffset>5536501</wp:posOffset>
            </wp:positionV>
            <wp:extent cx="152400" cy="152400"/>
            <wp:effectExtent l="0" t="0" r="0" b="0"/>
            <wp:wrapNone/>
            <wp:docPr id="657" name="image4.png" descr=""/>
            <wp:cNvGraphicFramePr>
              <a:graphicFrameLocks noChangeAspect="1"/>
            </wp:cNvGraphicFramePr>
            <a:graphic>
              <a:graphicData uri="http://schemas.openxmlformats.org/drawingml/2006/picture">
                <pic:pic>
                  <pic:nvPicPr>
                    <pic:cNvPr id="65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59" name="image4.png" descr=""/>
            <wp:cNvGraphicFramePr>
              <a:graphicFrameLocks noChangeAspect="1"/>
            </wp:cNvGraphicFramePr>
            <a:graphic>
              <a:graphicData uri="http://schemas.openxmlformats.org/drawingml/2006/picture">
                <pic:pic>
                  <pic:nvPicPr>
                    <pic:cNvPr id="66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1384" w:right="0" w:firstLine="0"/>
        <w:jc w:val="left"/>
        <w:rPr>
          <w:rFonts w:ascii="Times New Roman"/>
          <w:sz w:val="14"/>
        </w:rPr>
      </w:pPr>
      <w:r>
        <w:rPr/>
        <w:pict>
          <v:line style="position:absolute;mso-position-horizontal-relative:page;mso-position-vertical-relative:paragraph;z-index:13400;mso-wrap-distance-left:0;mso-wrap-distance-right:0" from="545.408999pt,12.919183pt" to="41.585999pt,12.919183pt" stroked="true" strokeweight=".5pt" strokecolor="#231f20">
            <v:stroke dashstyle="solid"/>
            <w10:wrap type="topAndBottom"/>
          </v:line>
        </w:pict>
      </w:r>
      <w:r>
        <w:rPr/>
        <w:pict>
          <v:line style="position:absolute;mso-position-horizontal-relative:page;mso-position-vertical-relative:paragraph;z-index:15496" from="616.276001pt,-30.639816pt" to="616.276001pt,-45.639816pt" stroked="true" strokeweight=".25pt" strokecolor="#000000">
            <v:stroke dashstyle="solid"/>
            <w10:wrap type="none"/>
          </v:line>
        </w:pict>
      </w:r>
      <w:r>
        <w:rPr>
          <w:rFonts w:ascii="Times New Roman"/>
          <w:color w:val="6D6E71"/>
          <w:sz w:val="14"/>
        </w:rPr>
        <w:t>PLANO DECENAL MUNICIPAL DE ATENDIMENTO SOCIOEDUCATIVO 2015 - 2025</w:t>
      </w:r>
    </w:p>
    <w:p>
      <w:pPr>
        <w:pStyle w:val="BodyText"/>
        <w:rPr>
          <w:rFonts w:ascii="Times New Roman"/>
          <w:sz w:val="20"/>
        </w:rPr>
      </w:pPr>
    </w:p>
    <w:p>
      <w:pPr>
        <w:pStyle w:val="BodyText"/>
        <w:spacing w:before="3"/>
        <w:rPr>
          <w:rFonts w:ascii="Times New Roman"/>
          <w:sz w:val="26"/>
        </w:rPr>
      </w:pPr>
    </w:p>
    <w:p>
      <w:pPr>
        <w:spacing w:before="62"/>
        <w:ind w:left="1397" w:right="0" w:firstLine="0"/>
        <w:jc w:val="left"/>
        <w:rPr>
          <w:rFonts w:ascii="Arial" w:hAnsi="Arial"/>
          <w:sz w:val="20"/>
        </w:rPr>
      </w:pPr>
      <w:r>
        <w:rPr>
          <w:rFonts w:ascii="Arial" w:hAnsi="Arial"/>
          <w:color w:val="010202"/>
          <w:sz w:val="20"/>
        </w:rPr>
        <w:t>CURY, C. R. J. A Constituição de Weimar: um capítulo para a educação. Educação &amp; Sociedade, Campinas, v. 19, n.</w:t>
      </w:r>
    </w:p>
    <w:p>
      <w:pPr>
        <w:spacing w:before="10"/>
        <w:ind w:left="1397" w:right="0" w:firstLine="0"/>
        <w:jc w:val="left"/>
        <w:rPr>
          <w:rFonts w:ascii="Arial"/>
          <w:sz w:val="20"/>
        </w:rPr>
      </w:pPr>
      <w:r>
        <w:rPr>
          <w:rFonts w:ascii="Arial"/>
          <w:color w:val="010202"/>
          <w:sz w:val="20"/>
        </w:rPr>
        <w:t>63, p. 83-104, 1998.</w:t>
      </w:r>
    </w:p>
    <w:p>
      <w:pPr>
        <w:pStyle w:val="BodyText"/>
        <w:spacing w:before="10"/>
        <w:rPr>
          <w:rFonts w:ascii="Arial"/>
          <w:sz w:val="13"/>
        </w:rPr>
      </w:pPr>
    </w:p>
    <w:p>
      <w:pPr>
        <w:tabs>
          <w:tab w:pos="1994" w:val="left" w:leader="none"/>
        </w:tabs>
        <w:spacing w:before="91"/>
        <w:ind w:left="1397" w:right="0" w:firstLine="0"/>
        <w:jc w:val="left"/>
        <w:rPr>
          <w:rFonts w:ascii="Arial" w:hAnsi="Arial"/>
          <w:sz w:val="20"/>
        </w:rPr>
      </w:pPr>
      <w:r>
        <w:rPr>
          <w:rFonts w:ascii="Times New Roman" w:hAnsi="Times New Roman"/>
          <w:color w:val="010202"/>
          <w:sz w:val="20"/>
          <w:u w:val="single" w:color="000101"/>
        </w:rPr>
        <w:t> </w:t>
        <w:tab/>
      </w:r>
      <w:r>
        <w:rPr>
          <w:rFonts w:ascii="Arial" w:hAnsi="Arial"/>
          <w:color w:val="010202"/>
          <w:sz w:val="20"/>
        </w:rPr>
        <w:t>.</w:t>
      </w:r>
      <w:r>
        <w:rPr>
          <w:rFonts w:ascii="Arial" w:hAnsi="Arial"/>
          <w:color w:val="010202"/>
          <w:spacing w:val="-23"/>
          <w:sz w:val="20"/>
        </w:rPr>
        <w:t> </w:t>
      </w:r>
      <w:r>
        <w:rPr>
          <w:rFonts w:ascii="Arial" w:hAnsi="Arial"/>
          <w:color w:val="010202"/>
          <w:sz w:val="20"/>
        </w:rPr>
        <w:t>Direito</w:t>
      </w:r>
      <w:r>
        <w:rPr>
          <w:rFonts w:ascii="Arial" w:hAnsi="Arial"/>
          <w:color w:val="010202"/>
          <w:spacing w:val="-23"/>
          <w:sz w:val="20"/>
        </w:rPr>
        <w:t> </w:t>
      </w:r>
      <w:r>
        <w:rPr>
          <w:rFonts w:ascii="Arial" w:hAnsi="Arial"/>
          <w:color w:val="010202"/>
          <w:sz w:val="20"/>
        </w:rPr>
        <w:t>à</w:t>
      </w:r>
      <w:r>
        <w:rPr>
          <w:rFonts w:ascii="Arial" w:hAnsi="Arial"/>
          <w:color w:val="010202"/>
          <w:spacing w:val="-23"/>
          <w:sz w:val="20"/>
        </w:rPr>
        <w:t> </w:t>
      </w:r>
      <w:r>
        <w:rPr>
          <w:rFonts w:ascii="Arial" w:hAnsi="Arial"/>
          <w:color w:val="010202"/>
          <w:sz w:val="20"/>
        </w:rPr>
        <w:t>educação:</w:t>
      </w:r>
      <w:r>
        <w:rPr>
          <w:rFonts w:ascii="Arial" w:hAnsi="Arial"/>
          <w:color w:val="010202"/>
          <w:spacing w:val="-22"/>
          <w:sz w:val="20"/>
        </w:rPr>
        <w:t> </w:t>
      </w:r>
      <w:r>
        <w:rPr>
          <w:rFonts w:ascii="Arial" w:hAnsi="Arial"/>
          <w:color w:val="010202"/>
          <w:sz w:val="20"/>
        </w:rPr>
        <w:t>direito</w:t>
      </w:r>
      <w:r>
        <w:rPr>
          <w:rFonts w:ascii="Arial" w:hAnsi="Arial"/>
          <w:color w:val="010202"/>
          <w:spacing w:val="-23"/>
          <w:sz w:val="20"/>
        </w:rPr>
        <w:t> </w:t>
      </w:r>
      <w:r>
        <w:rPr>
          <w:rFonts w:ascii="Arial" w:hAnsi="Arial"/>
          <w:color w:val="010202"/>
          <w:sz w:val="20"/>
        </w:rPr>
        <w:t>à</w:t>
      </w:r>
      <w:r>
        <w:rPr>
          <w:rFonts w:ascii="Arial" w:hAnsi="Arial"/>
          <w:color w:val="010202"/>
          <w:spacing w:val="-23"/>
          <w:sz w:val="20"/>
        </w:rPr>
        <w:t> </w:t>
      </w:r>
      <w:r>
        <w:rPr>
          <w:rFonts w:ascii="Arial" w:hAnsi="Arial"/>
          <w:color w:val="010202"/>
          <w:sz w:val="20"/>
        </w:rPr>
        <w:t>igualdade,</w:t>
      </w:r>
      <w:r>
        <w:rPr>
          <w:rFonts w:ascii="Arial" w:hAnsi="Arial"/>
          <w:color w:val="010202"/>
          <w:spacing w:val="-23"/>
          <w:sz w:val="20"/>
        </w:rPr>
        <w:t> </w:t>
      </w:r>
      <w:r>
        <w:rPr>
          <w:rFonts w:ascii="Arial" w:hAnsi="Arial"/>
          <w:color w:val="010202"/>
          <w:sz w:val="20"/>
        </w:rPr>
        <w:t>direito</w:t>
      </w:r>
      <w:r>
        <w:rPr>
          <w:rFonts w:ascii="Arial" w:hAnsi="Arial"/>
          <w:color w:val="010202"/>
          <w:spacing w:val="-22"/>
          <w:sz w:val="20"/>
        </w:rPr>
        <w:t> </w:t>
      </w:r>
      <w:r>
        <w:rPr>
          <w:rFonts w:ascii="Arial" w:hAnsi="Arial"/>
          <w:color w:val="010202"/>
          <w:sz w:val="20"/>
        </w:rPr>
        <w:t>à</w:t>
      </w:r>
      <w:r>
        <w:rPr>
          <w:rFonts w:ascii="Arial" w:hAnsi="Arial"/>
          <w:color w:val="010202"/>
          <w:spacing w:val="-23"/>
          <w:sz w:val="20"/>
        </w:rPr>
        <w:t> </w:t>
      </w:r>
      <w:r>
        <w:rPr>
          <w:rFonts w:ascii="Arial" w:hAnsi="Arial"/>
          <w:color w:val="010202"/>
          <w:sz w:val="20"/>
        </w:rPr>
        <w:t>diferença.</w:t>
      </w:r>
      <w:r>
        <w:rPr>
          <w:rFonts w:ascii="Arial" w:hAnsi="Arial"/>
          <w:color w:val="010202"/>
          <w:spacing w:val="-23"/>
          <w:sz w:val="20"/>
        </w:rPr>
        <w:t> </w:t>
      </w:r>
      <w:r>
        <w:rPr>
          <w:rFonts w:ascii="Arial" w:hAnsi="Arial"/>
          <w:color w:val="010202"/>
          <w:sz w:val="20"/>
        </w:rPr>
        <w:t>Cadernos</w:t>
      </w:r>
      <w:r>
        <w:rPr>
          <w:rFonts w:ascii="Arial" w:hAnsi="Arial"/>
          <w:color w:val="010202"/>
          <w:spacing w:val="-23"/>
          <w:sz w:val="20"/>
        </w:rPr>
        <w:t> </w:t>
      </w:r>
      <w:r>
        <w:rPr>
          <w:rFonts w:ascii="Arial" w:hAnsi="Arial"/>
          <w:color w:val="010202"/>
          <w:sz w:val="20"/>
        </w:rPr>
        <w:t>de</w:t>
      </w:r>
      <w:r>
        <w:rPr>
          <w:rFonts w:ascii="Arial" w:hAnsi="Arial"/>
          <w:color w:val="010202"/>
          <w:spacing w:val="-22"/>
          <w:sz w:val="20"/>
        </w:rPr>
        <w:t> </w:t>
      </w:r>
      <w:r>
        <w:rPr>
          <w:rFonts w:ascii="Arial" w:hAnsi="Arial"/>
          <w:color w:val="010202"/>
          <w:sz w:val="20"/>
        </w:rPr>
        <w:t>Pesquisa,</w:t>
      </w:r>
      <w:r>
        <w:rPr>
          <w:rFonts w:ascii="Arial" w:hAnsi="Arial"/>
          <w:color w:val="010202"/>
          <w:spacing w:val="-23"/>
          <w:sz w:val="20"/>
        </w:rPr>
        <w:t> </w:t>
      </w:r>
      <w:r>
        <w:rPr>
          <w:rFonts w:ascii="Arial" w:hAnsi="Arial"/>
          <w:color w:val="010202"/>
          <w:sz w:val="20"/>
        </w:rPr>
        <w:t>São</w:t>
      </w:r>
      <w:r>
        <w:rPr>
          <w:rFonts w:ascii="Arial" w:hAnsi="Arial"/>
          <w:color w:val="010202"/>
          <w:spacing w:val="-23"/>
          <w:sz w:val="20"/>
        </w:rPr>
        <w:t> </w:t>
      </w:r>
      <w:r>
        <w:rPr>
          <w:rFonts w:ascii="Arial" w:hAnsi="Arial"/>
          <w:color w:val="010202"/>
          <w:sz w:val="20"/>
        </w:rPr>
        <w:t>Paulo,</w:t>
      </w:r>
      <w:r>
        <w:rPr>
          <w:rFonts w:ascii="Arial" w:hAnsi="Arial"/>
          <w:color w:val="010202"/>
          <w:spacing w:val="-23"/>
          <w:sz w:val="20"/>
        </w:rPr>
        <w:t> </w:t>
      </w:r>
      <w:r>
        <w:rPr>
          <w:rFonts w:ascii="Arial" w:hAnsi="Arial"/>
          <w:color w:val="010202"/>
          <w:sz w:val="20"/>
        </w:rPr>
        <w:t>n.</w:t>
      </w:r>
      <w:r>
        <w:rPr>
          <w:rFonts w:ascii="Arial" w:hAnsi="Arial"/>
          <w:color w:val="010202"/>
          <w:spacing w:val="-22"/>
          <w:sz w:val="20"/>
        </w:rPr>
        <w:t> </w:t>
      </w:r>
      <w:r>
        <w:rPr>
          <w:rFonts w:ascii="Arial" w:hAnsi="Arial"/>
          <w:color w:val="010202"/>
          <w:sz w:val="20"/>
        </w:rPr>
        <w:t>116,</w:t>
      </w:r>
      <w:r>
        <w:rPr>
          <w:rFonts w:ascii="Arial" w:hAnsi="Arial"/>
          <w:color w:val="010202"/>
          <w:spacing w:val="-23"/>
          <w:sz w:val="20"/>
        </w:rPr>
        <w:t> </w:t>
      </w:r>
      <w:r>
        <w:rPr>
          <w:rFonts w:ascii="Arial" w:hAnsi="Arial"/>
          <w:color w:val="010202"/>
          <w:sz w:val="20"/>
        </w:rPr>
        <w:t>p.</w:t>
      </w:r>
    </w:p>
    <w:p>
      <w:pPr>
        <w:spacing w:before="10"/>
        <w:ind w:left="1397" w:right="0" w:firstLine="0"/>
        <w:jc w:val="left"/>
        <w:rPr>
          <w:rFonts w:ascii="Arial"/>
          <w:sz w:val="20"/>
        </w:rPr>
      </w:pPr>
      <w:r>
        <w:rPr>
          <w:rFonts w:ascii="Arial"/>
          <w:color w:val="010202"/>
          <w:sz w:val="20"/>
        </w:rPr>
        <w:t>245-262, jul. 2002.</w:t>
      </w:r>
    </w:p>
    <w:p>
      <w:pPr>
        <w:pStyle w:val="BodyText"/>
        <w:spacing w:before="8"/>
        <w:rPr>
          <w:rFonts w:ascii="Arial"/>
          <w:sz w:val="21"/>
        </w:rPr>
      </w:pPr>
    </w:p>
    <w:p>
      <w:pPr>
        <w:spacing w:line="249" w:lineRule="auto" w:before="0"/>
        <w:ind w:left="1397" w:right="1403" w:firstLine="0"/>
        <w:jc w:val="both"/>
        <w:rPr>
          <w:rFonts w:ascii="Arial" w:hAnsi="Arial"/>
          <w:sz w:val="20"/>
        </w:rPr>
      </w:pPr>
      <w:r>
        <w:rPr>
          <w:rFonts w:ascii="Arial" w:hAnsi="Arial"/>
          <w:color w:val="010202"/>
          <w:w w:val="90"/>
          <w:sz w:val="20"/>
        </w:rPr>
        <w:t>DECLARAÇÃO</w:t>
      </w:r>
      <w:r>
        <w:rPr>
          <w:rFonts w:ascii="Arial" w:hAnsi="Arial"/>
          <w:color w:val="010202"/>
          <w:spacing w:val="-32"/>
          <w:w w:val="90"/>
          <w:sz w:val="20"/>
        </w:rPr>
        <w:t> </w:t>
      </w:r>
      <w:r>
        <w:rPr>
          <w:rFonts w:ascii="Arial" w:hAnsi="Arial"/>
          <w:color w:val="010202"/>
          <w:w w:val="90"/>
          <w:sz w:val="20"/>
        </w:rPr>
        <w:t>UNIVERSAL</w:t>
      </w:r>
      <w:r>
        <w:rPr>
          <w:rFonts w:ascii="Arial" w:hAnsi="Arial"/>
          <w:color w:val="010202"/>
          <w:spacing w:val="-31"/>
          <w:w w:val="90"/>
          <w:sz w:val="20"/>
        </w:rPr>
        <w:t> </w:t>
      </w:r>
      <w:r>
        <w:rPr>
          <w:rFonts w:ascii="Arial" w:hAnsi="Arial"/>
          <w:color w:val="010202"/>
          <w:w w:val="90"/>
          <w:sz w:val="20"/>
        </w:rPr>
        <w:t>DOS</w:t>
      </w:r>
      <w:r>
        <w:rPr>
          <w:rFonts w:ascii="Arial" w:hAnsi="Arial"/>
          <w:color w:val="010202"/>
          <w:spacing w:val="-31"/>
          <w:w w:val="90"/>
          <w:sz w:val="20"/>
        </w:rPr>
        <w:t> </w:t>
      </w:r>
      <w:r>
        <w:rPr>
          <w:rFonts w:ascii="Arial" w:hAnsi="Arial"/>
          <w:color w:val="010202"/>
          <w:w w:val="90"/>
          <w:sz w:val="20"/>
        </w:rPr>
        <w:t>DIREITOS</w:t>
      </w:r>
      <w:r>
        <w:rPr>
          <w:rFonts w:ascii="Arial" w:hAnsi="Arial"/>
          <w:color w:val="010202"/>
          <w:spacing w:val="-31"/>
          <w:w w:val="90"/>
          <w:sz w:val="20"/>
        </w:rPr>
        <w:t> </w:t>
      </w:r>
      <w:r>
        <w:rPr>
          <w:rFonts w:ascii="Arial" w:hAnsi="Arial"/>
          <w:color w:val="010202"/>
          <w:w w:val="90"/>
          <w:sz w:val="20"/>
        </w:rPr>
        <w:t>HUMANOS.</w:t>
      </w:r>
      <w:r>
        <w:rPr>
          <w:rFonts w:ascii="Arial" w:hAnsi="Arial"/>
          <w:color w:val="010202"/>
          <w:spacing w:val="-31"/>
          <w:w w:val="90"/>
          <w:sz w:val="20"/>
        </w:rPr>
        <w:t> </w:t>
      </w:r>
      <w:r>
        <w:rPr>
          <w:rFonts w:ascii="Arial" w:hAnsi="Arial"/>
          <w:color w:val="010202"/>
          <w:w w:val="90"/>
          <w:sz w:val="20"/>
        </w:rPr>
        <w:t>Adotada</w:t>
      </w:r>
      <w:r>
        <w:rPr>
          <w:rFonts w:ascii="Arial" w:hAnsi="Arial"/>
          <w:color w:val="010202"/>
          <w:spacing w:val="-31"/>
          <w:w w:val="90"/>
          <w:sz w:val="20"/>
        </w:rPr>
        <w:t> </w:t>
      </w:r>
      <w:r>
        <w:rPr>
          <w:rFonts w:ascii="Arial" w:hAnsi="Arial"/>
          <w:color w:val="010202"/>
          <w:w w:val="90"/>
          <w:sz w:val="20"/>
        </w:rPr>
        <w:t>e</w:t>
      </w:r>
      <w:r>
        <w:rPr>
          <w:rFonts w:ascii="Arial" w:hAnsi="Arial"/>
          <w:color w:val="010202"/>
          <w:spacing w:val="-31"/>
          <w:w w:val="90"/>
          <w:sz w:val="20"/>
        </w:rPr>
        <w:t> </w:t>
      </w:r>
      <w:r>
        <w:rPr>
          <w:rFonts w:ascii="Arial" w:hAnsi="Arial"/>
          <w:color w:val="010202"/>
          <w:w w:val="90"/>
          <w:sz w:val="20"/>
        </w:rPr>
        <w:t>proclamada</w:t>
      </w:r>
      <w:r>
        <w:rPr>
          <w:rFonts w:ascii="Arial" w:hAnsi="Arial"/>
          <w:color w:val="010202"/>
          <w:spacing w:val="-31"/>
          <w:w w:val="90"/>
          <w:sz w:val="20"/>
        </w:rPr>
        <w:t> </w:t>
      </w:r>
      <w:r>
        <w:rPr>
          <w:rFonts w:ascii="Arial" w:hAnsi="Arial"/>
          <w:color w:val="010202"/>
          <w:w w:val="90"/>
          <w:sz w:val="20"/>
        </w:rPr>
        <w:t>pela</w:t>
      </w:r>
      <w:r>
        <w:rPr>
          <w:rFonts w:ascii="Arial" w:hAnsi="Arial"/>
          <w:color w:val="010202"/>
          <w:spacing w:val="-31"/>
          <w:w w:val="90"/>
          <w:sz w:val="20"/>
        </w:rPr>
        <w:t> </w:t>
      </w:r>
      <w:r>
        <w:rPr>
          <w:rFonts w:ascii="Arial" w:hAnsi="Arial"/>
          <w:color w:val="010202"/>
          <w:w w:val="90"/>
          <w:sz w:val="20"/>
        </w:rPr>
        <w:t>resolução</w:t>
      </w:r>
      <w:r>
        <w:rPr>
          <w:rFonts w:ascii="Arial" w:hAnsi="Arial"/>
          <w:color w:val="010202"/>
          <w:spacing w:val="-31"/>
          <w:w w:val="90"/>
          <w:sz w:val="20"/>
        </w:rPr>
        <w:t> </w:t>
      </w:r>
      <w:r>
        <w:rPr>
          <w:rFonts w:ascii="Arial" w:hAnsi="Arial"/>
          <w:color w:val="010202"/>
          <w:w w:val="90"/>
          <w:sz w:val="20"/>
        </w:rPr>
        <w:t>217</w:t>
      </w:r>
      <w:r>
        <w:rPr>
          <w:rFonts w:ascii="Arial" w:hAnsi="Arial"/>
          <w:color w:val="010202"/>
          <w:spacing w:val="-32"/>
          <w:w w:val="90"/>
          <w:sz w:val="20"/>
        </w:rPr>
        <w:t> </w:t>
      </w:r>
      <w:r>
        <w:rPr>
          <w:rFonts w:ascii="Arial" w:hAnsi="Arial"/>
          <w:color w:val="010202"/>
          <w:w w:val="90"/>
          <w:sz w:val="20"/>
        </w:rPr>
        <w:t>A</w:t>
      </w:r>
      <w:r>
        <w:rPr>
          <w:rFonts w:ascii="Arial" w:hAnsi="Arial"/>
          <w:color w:val="010202"/>
          <w:spacing w:val="-31"/>
          <w:w w:val="90"/>
          <w:sz w:val="20"/>
        </w:rPr>
        <w:t> </w:t>
      </w:r>
      <w:r>
        <w:rPr>
          <w:rFonts w:ascii="Arial" w:hAnsi="Arial"/>
          <w:color w:val="010202"/>
          <w:w w:val="90"/>
          <w:sz w:val="20"/>
        </w:rPr>
        <w:t>(III)</w:t>
      </w:r>
      <w:r>
        <w:rPr>
          <w:rFonts w:ascii="Arial" w:hAnsi="Arial"/>
          <w:color w:val="010202"/>
          <w:spacing w:val="-31"/>
          <w:w w:val="90"/>
          <w:sz w:val="20"/>
        </w:rPr>
        <w:t> </w:t>
      </w:r>
      <w:r>
        <w:rPr>
          <w:rFonts w:ascii="Arial" w:hAnsi="Arial"/>
          <w:color w:val="010202"/>
          <w:w w:val="90"/>
          <w:sz w:val="20"/>
        </w:rPr>
        <w:t>da</w:t>
      </w:r>
      <w:r>
        <w:rPr>
          <w:rFonts w:ascii="Arial" w:hAnsi="Arial"/>
          <w:color w:val="010202"/>
          <w:spacing w:val="-32"/>
          <w:w w:val="90"/>
          <w:sz w:val="20"/>
        </w:rPr>
        <w:t> </w:t>
      </w:r>
      <w:r>
        <w:rPr>
          <w:rFonts w:ascii="Arial" w:hAnsi="Arial"/>
          <w:color w:val="010202"/>
          <w:w w:val="90"/>
          <w:sz w:val="20"/>
        </w:rPr>
        <w:t>Assem- </w:t>
      </w:r>
      <w:r>
        <w:rPr>
          <w:rFonts w:ascii="Arial" w:hAnsi="Arial"/>
          <w:color w:val="010202"/>
          <w:w w:val="95"/>
          <w:sz w:val="20"/>
        </w:rPr>
        <w:t>bleia</w:t>
      </w:r>
      <w:r>
        <w:rPr>
          <w:rFonts w:ascii="Arial" w:hAnsi="Arial"/>
          <w:color w:val="010202"/>
          <w:spacing w:val="-27"/>
          <w:w w:val="95"/>
          <w:sz w:val="20"/>
        </w:rPr>
        <w:t> </w:t>
      </w:r>
      <w:r>
        <w:rPr>
          <w:rFonts w:ascii="Arial" w:hAnsi="Arial"/>
          <w:color w:val="010202"/>
          <w:w w:val="95"/>
          <w:sz w:val="20"/>
        </w:rPr>
        <w:t>Geral</w:t>
      </w:r>
      <w:r>
        <w:rPr>
          <w:rFonts w:ascii="Arial" w:hAnsi="Arial"/>
          <w:color w:val="010202"/>
          <w:spacing w:val="-26"/>
          <w:w w:val="95"/>
          <w:sz w:val="20"/>
        </w:rPr>
        <w:t> </w:t>
      </w:r>
      <w:r>
        <w:rPr>
          <w:rFonts w:ascii="Arial" w:hAnsi="Arial"/>
          <w:color w:val="010202"/>
          <w:w w:val="95"/>
          <w:sz w:val="20"/>
        </w:rPr>
        <w:t>das</w:t>
      </w:r>
      <w:r>
        <w:rPr>
          <w:rFonts w:ascii="Arial" w:hAnsi="Arial"/>
          <w:color w:val="010202"/>
          <w:spacing w:val="-27"/>
          <w:w w:val="95"/>
          <w:sz w:val="20"/>
        </w:rPr>
        <w:t> </w:t>
      </w:r>
      <w:r>
        <w:rPr>
          <w:rFonts w:ascii="Arial" w:hAnsi="Arial"/>
          <w:color w:val="010202"/>
          <w:w w:val="95"/>
          <w:sz w:val="20"/>
        </w:rPr>
        <w:t>Nações</w:t>
      </w:r>
      <w:r>
        <w:rPr>
          <w:rFonts w:ascii="Arial" w:hAnsi="Arial"/>
          <w:color w:val="010202"/>
          <w:spacing w:val="-26"/>
          <w:w w:val="95"/>
          <w:sz w:val="20"/>
        </w:rPr>
        <w:t> </w:t>
      </w:r>
      <w:r>
        <w:rPr>
          <w:rFonts w:ascii="Arial" w:hAnsi="Arial"/>
          <w:color w:val="010202"/>
          <w:w w:val="95"/>
          <w:sz w:val="20"/>
        </w:rPr>
        <w:t>Unidas</w:t>
      </w:r>
      <w:r>
        <w:rPr>
          <w:rFonts w:ascii="Arial" w:hAnsi="Arial"/>
          <w:color w:val="010202"/>
          <w:spacing w:val="-27"/>
          <w:w w:val="95"/>
          <w:sz w:val="20"/>
        </w:rPr>
        <w:t> </w:t>
      </w:r>
      <w:r>
        <w:rPr>
          <w:rFonts w:ascii="Arial" w:hAnsi="Arial"/>
          <w:color w:val="010202"/>
          <w:w w:val="95"/>
          <w:sz w:val="20"/>
        </w:rPr>
        <w:t>em</w:t>
      </w:r>
      <w:r>
        <w:rPr>
          <w:rFonts w:ascii="Arial" w:hAnsi="Arial"/>
          <w:color w:val="010202"/>
          <w:spacing w:val="-26"/>
          <w:w w:val="95"/>
          <w:sz w:val="20"/>
        </w:rPr>
        <w:t> </w:t>
      </w:r>
      <w:r>
        <w:rPr>
          <w:rFonts w:ascii="Arial" w:hAnsi="Arial"/>
          <w:color w:val="010202"/>
          <w:w w:val="95"/>
          <w:sz w:val="20"/>
        </w:rPr>
        <w:t>10</w:t>
      </w:r>
      <w:r>
        <w:rPr>
          <w:rFonts w:ascii="Arial" w:hAnsi="Arial"/>
          <w:color w:val="010202"/>
          <w:spacing w:val="-27"/>
          <w:w w:val="95"/>
          <w:sz w:val="20"/>
        </w:rPr>
        <w:t> </w:t>
      </w:r>
      <w:r>
        <w:rPr>
          <w:rFonts w:ascii="Arial" w:hAnsi="Arial"/>
          <w:color w:val="010202"/>
          <w:w w:val="95"/>
          <w:sz w:val="20"/>
        </w:rPr>
        <w:t>de</w:t>
      </w:r>
      <w:r>
        <w:rPr>
          <w:rFonts w:ascii="Arial" w:hAnsi="Arial"/>
          <w:color w:val="010202"/>
          <w:spacing w:val="-26"/>
          <w:w w:val="95"/>
          <w:sz w:val="20"/>
        </w:rPr>
        <w:t> </w:t>
      </w:r>
      <w:r>
        <w:rPr>
          <w:rFonts w:ascii="Arial" w:hAnsi="Arial"/>
          <w:color w:val="010202"/>
          <w:w w:val="95"/>
          <w:sz w:val="20"/>
        </w:rPr>
        <w:t>dezembro</w:t>
      </w:r>
      <w:r>
        <w:rPr>
          <w:rFonts w:ascii="Arial" w:hAnsi="Arial"/>
          <w:color w:val="010202"/>
          <w:spacing w:val="-27"/>
          <w:w w:val="95"/>
          <w:sz w:val="20"/>
        </w:rPr>
        <w:t> </w:t>
      </w:r>
      <w:r>
        <w:rPr>
          <w:rFonts w:ascii="Arial" w:hAnsi="Arial"/>
          <w:color w:val="010202"/>
          <w:w w:val="95"/>
          <w:sz w:val="20"/>
        </w:rPr>
        <w:t>de</w:t>
      </w:r>
      <w:r>
        <w:rPr>
          <w:rFonts w:ascii="Arial" w:hAnsi="Arial"/>
          <w:color w:val="010202"/>
          <w:spacing w:val="-27"/>
          <w:w w:val="95"/>
          <w:sz w:val="20"/>
        </w:rPr>
        <w:t> </w:t>
      </w:r>
      <w:r>
        <w:rPr>
          <w:rFonts w:ascii="Arial" w:hAnsi="Arial"/>
          <w:color w:val="010202"/>
          <w:w w:val="95"/>
          <w:sz w:val="20"/>
        </w:rPr>
        <w:t>1948.</w:t>
      </w:r>
      <w:r>
        <w:rPr>
          <w:rFonts w:ascii="Arial" w:hAnsi="Arial"/>
          <w:color w:val="010202"/>
          <w:spacing w:val="-26"/>
          <w:w w:val="95"/>
          <w:sz w:val="20"/>
        </w:rPr>
        <w:t> </w:t>
      </w:r>
      <w:r>
        <w:rPr>
          <w:rFonts w:ascii="Arial" w:hAnsi="Arial"/>
          <w:color w:val="010202"/>
          <w:w w:val="95"/>
          <w:sz w:val="20"/>
        </w:rPr>
        <w:t>Disponível</w:t>
      </w:r>
      <w:r>
        <w:rPr>
          <w:rFonts w:ascii="Arial" w:hAnsi="Arial"/>
          <w:color w:val="010202"/>
          <w:spacing w:val="-26"/>
          <w:w w:val="95"/>
          <w:sz w:val="20"/>
        </w:rPr>
        <w:t> </w:t>
      </w:r>
      <w:r>
        <w:rPr>
          <w:rFonts w:ascii="Arial" w:hAnsi="Arial"/>
          <w:color w:val="010202"/>
          <w:w w:val="95"/>
          <w:sz w:val="20"/>
        </w:rPr>
        <w:t>em:</w:t>
      </w:r>
      <w:r>
        <w:rPr>
          <w:rFonts w:ascii="Arial" w:hAnsi="Arial"/>
          <w:color w:val="010202"/>
          <w:spacing w:val="-26"/>
          <w:w w:val="95"/>
          <w:sz w:val="20"/>
        </w:rPr>
        <w:t> </w:t>
      </w:r>
      <w:r>
        <w:rPr>
          <w:rFonts w:ascii="Arial" w:hAnsi="Arial"/>
          <w:color w:val="010202"/>
          <w:w w:val="95"/>
          <w:sz w:val="20"/>
        </w:rPr>
        <w:t>&lt;</w:t>
      </w:r>
      <w:r>
        <w:rPr>
          <w:rFonts w:ascii="Arial" w:hAnsi="Arial"/>
          <w:color w:val="010202"/>
          <w:spacing w:val="-27"/>
          <w:w w:val="95"/>
          <w:sz w:val="20"/>
        </w:rPr>
        <w:t> </w:t>
      </w:r>
      <w:hyperlink r:id="rId32">
        <w:r>
          <w:rPr>
            <w:rFonts w:ascii="Arial" w:hAnsi="Arial"/>
            <w:color w:val="010202"/>
            <w:w w:val="95"/>
            <w:sz w:val="20"/>
          </w:rPr>
          <w:t>http://www.direitoshumanos.usp.</w:t>
        </w:r>
      </w:hyperlink>
      <w:r>
        <w:rPr>
          <w:rFonts w:ascii="Arial" w:hAnsi="Arial"/>
          <w:color w:val="010202"/>
          <w:w w:val="95"/>
          <w:sz w:val="20"/>
        </w:rPr>
        <w:t> </w:t>
      </w:r>
      <w:r>
        <w:rPr>
          <w:rFonts w:ascii="Arial" w:hAnsi="Arial"/>
          <w:color w:val="010202"/>
          <w:w w:val="90"/>
          <w:sz w:val="20"/>
        </w:rPr>
        <w:t>br/index.php/Declara%C3%A7%C3%A3o-Universal-dos-Direitos-Humanos/declaracao-universal-dos-direitos-</w:t>
      </w:r>
    </w:p>
    <w:p>
      <w:pPr>
        <w:spacing w:before="3"/>
        <w:ind w:left="1397" w:right="0" w:firstLine="0"/>
        <w:jc w:val="left"/>
        <w:rPr>
          <w:rFonts w:ascii="Arial"/>
          <w:sz w:val="20"/>
        </w:rPr>
      </w:pPr>
      <w:r>
        <w:rPr>
          <w:rFonts w:ascii="Arial"/>
          <w:color w:val="010202"/>
          <w:sz w:val="20"/>
        </w:rPr>
        <w:t>-humanos.html&gt;.</w:t>
      </w:r>
    </w:p>
    <w:p>
      <w:pPr>
        <w:pStyle w:val="BodyText"/>
        <w:spacing w:before="8"/>
        <w:rPr>
          <w:rFonts w:ascii="Arial"/>
          <w:sz w:val="21"/>
        </w:rPr>
      </w:pPr>
    </w:p>
    <w:p>
      <w:pPr>
        <w:spacing w:before="0"/>
        <w:ind w:left="1442" w:right="0" w:firstLine="0"/>
        <w:jc w:val="left"/>
        <w:rPr>
          <w:rFonts w:ascii="Arial" w:hAnsi="Arial"/>
          <w:sz w:val="20"/>
        </w:rPr>
      </w:pPr>
      <w:r>
        <w:rPr>
          <w:rFonts w:ascii="Arial" w:hAnsi="Arial"/>
          <w:color w:val="010202"/>
          <w:sz w:val="20"/>
        </w:rPr>
        <w:t>DECLARAÇÃO dos Direitos da Criança – 1959. Disponível em:</w:t>
      </w:r>
    </w:p>
    <w:p>
      <w:pPr>
        <w:spacing w:before="10"/>
        <w:ind w:left="1397" w:right="0" w:firstLine="0"/>
        <w:jc w:val="left"/>
        <w:rPr>
          <w:rFonts w:ascii="Arial"/>
          <w:sz w:val="20"/>
        </w:rPr>
      </w:pPr>
      <w:hyperlink r:id="rId33">
        <w:r>
          <w:rPr>
            <w:rFonts w:ascii="Arial"/>
            <w:color w:val="010202"/>
            <w:sz w:val="20"/>
          </w:rPr>
          <w:t>&lt;http://w</w:t>
        </w:r>
      </w:hyperlink>
      <w:r>
        <w:rPr>
          <w:rFonts w:ascii="Arial"/>
          <w:color w:val="010202"/>
          <w:sz w:val="20"/>
        </w:rPr>
        <w:t>w</w:t>
      </w:r>
      <w:hyperlink r:id="rId33">
        <w:r>
          <w:rPr>
            <w:rFonts w:ascii="Arial"/>
            <w:color w:val="010202"/>
            <w:sz w:val="20"/>
          </w:rPr>
          <w:t>w.direitoshumanos.usp.br/index.php/Crian%C3%A7a/declaracao-dos-direitos-da-crianca.html&gt;</w:t>
        </w:r>
      </w:hyperlink>
    </w:p>
    <w:p>
      <w:pPr>
        <w:pStyle w:val="BodyText"/>
        <w:spacing w:before="9"/>
        <w:rPr>
          <w:rFonts w:ascii="Arial"/>
          <w:sz w:val="21"/>
        </w:rPr>
      </w:pPr>
    </w:p>
    <w:p>
      <w:pPr>
        <w:spacing w:line="249" w:lineRule="auto" w:before="0"/>
        <w:ind w:left="1397" w:right="1319" w:firstLine="0"/>
        <w:jc w:val="left"/>
        <w:rPr>
          <w:rFonts w:ascii="Arial" w:hAnsi="Arial"/>
          <w:sz w:val="20"/>
        </w:rPr>
      </w:pPr>
      <w:r>
        <w:rPr>
          <w:rFonts w:ascii="Arial" w:hAnsi="Arial"/>
          <w:color w:val="010202"/>
          <w:w w:val="90"/>
          <w:sz w:val="20"/>
        </w:rPr>
        <w:t>DIRETRIZES DE RIAD. Disponível em: Tradução ao português de Betsáida Dias Capilé. Revisão de Emílio Garcia </w:t>
      </w:r>
      <w:r>
        <w:rPr>
          <w:rFonts w:ascii="Arial" w:hAnsi="Arial"/>
          <w:color w:val="010202"/>
          <w:sz w:val="20"/>
        </w:rPr>
        <w:t>Mendez e Lídia Galeano.</w:t>
      </w:r>
    </w:p>
    <w:p>
      <w:pPr>
        <w:spacing w:before="2"/>
        <w:ind w:left="1397" w:right="0" w:firstLine="0"/>
        <w:jc w:val="left"/>
        <w:rPr>
          <w:rFonts w:ascii="Arial"/>
          <w:sz w:val="20"/>
        </w:rPr>
      </w:pPr>
      <w:hyperlink r:id="rId34">
        <w:r>
          <w:rPr>
            <w:rFonts w:ascii="Arial"/>
            <w:color w:val="010202"/>
            <w:sz w:val="20"/>
          </w:rPr>
          <w:t>&lt;http://w</w:t>
        </w:r>
      </w:hyperlink>
      <w:r>
        <w:rPr>
          <w:rFonts w:ascii="Arial"/>
          <w:color w:val="010202"/>
          <w:sz w:val="20"/>
        </w:rPr>
        <w:t>w</w:t>
      </w:r>
      <w:hyperlink r:id="rId34">
        <w:r>
          <w:rPr>
            <w:rFonts w:ascii="Arial"/>
            <w:color w:val="010202"/>
            <w:sz w:val="20"/>
          </w:rPr>
          <w:t>w.dhnet.org.br/direitos/sip/onu/c_a/lex45.htm&gt;. </w:t>
        </w:r>
      </w:hyperlink>
      <w:r>
        <w:rPr>
          <w:rFonts w:ascii="Arial"/>
          <w:color w:val="010202"/>
          <w:sz w:val="20"/>
        </w:rPr>
        <w:t>Acesso em: 8 maio 2011.</w:t>
      </w:r>
    </w:p>
    <w:p>
      <w:pPr>
        <w:pStyle w:val="BodyText"/>
        <w:spacing w:before="8"/>
        <w:rPr>
          <w:rFonts w:ascii="Arial"/>
          <w:sz w:val="21"/>
        </w:rPr>
      </w:pPr>
    </w:p>
    <w:p>
      <w:pPr>
        <w:spacing w:line="249" w:lineRule="auto" w:before="0"/>
        <w:ind w:left="1397" w:right="0" w:firstLine="0"/>
        <w:jc w:val="left"/>
        <w:rPr>
          <w:rFonts w:ascii="Arial" w:hAnsi="Arial"/>
          <w:sz w:val="20"/>
        </w:rPr>
      </w:pPr>
      <w:r>
        <w:rPr>
          <w:rFonts w:ascii="Arial" w:hAnsi="Arial"/>
          <w:color w:val="010202"/>
          <w:w w:val="90"/>
          <w:sz w:val="20"/>
        </w:rPr>
        <w:t>DIRETRIZES</w:t>
      </w:r>
      <w:r>
        <w:rPr>
          <w:rFonts w:ascii="Arial" w:hAnsi="Arial"/>
          <w:color w:val="010202"/>
          <w:spacing w:val="-18"/>
          <w:w w:val="90"/>
          <w:sz w:val="20"/>
        </w:rPr>
        <w:t> </w:t>
      </w:r>
      <w:r>
        <w:rPr>
          <w:rFonts w:ascii="Arial" w:hAnsi="Arial"/>
          <w:color w:val="010202"/>
          <w:w w:val="90"/>
          <w:sz w:val="20"/>
        </w:rPr>
        <w:t>das</w:t>
      </w:r>
      <w:r>
        <w:rPr>
          <w:rFonts w:ascii="Arial" w:hAnsi="Arial"/>
          <w:color w:val="010202"/>
          <w:spacing w:val="-17"/>
          <w:w w:val="90"/>
          <w:sz w:val="20"/>
        </w:rPr>
        <w:t> </w:t>
      </w:r>
      <w:r>
        <w:rPr>
          <w:rFonts w:ascii="Arial" w:hAnsi="Arial"/>
          <w:color w:val="010202"/>
          <w:w w:val="90"/>
          <w:sz w:val="20"/>
        </w:rPr>
        <w:t>Nações</w:t>
      </w:r>
      <w:r>
        <w:rPr>
          <w:rFonts w:ascii="Arial" w:hAnsi="Arial"/>
          <w:color w:val="010202"/>
          <w:spacing w:val="-18"/>
          <w:w w:val="90"/>
          <w:sz w:val="20"/>
        </w:rPr>
        <w:t> </w:t>
      </w:r>
      <w:r>
        <w:rPr>
          <w:rFonts w:ascii="Arial" w:hAnsi="Arial"/>
          <w:color w:val="010202"/>
          <w:w w:val="90"/>
          <w:sz w:val="20"/>
        </w:rPr>
        <w:t>Unidas</w:t>
      </w:r>
      <w:r>
        <w:rPr>
          <w:rFonts w:ascii="Arial" w:hAnsi="Arial"/>
          <w:color w:val="010202"/>
          <w:spacing w:val="-17"/>
          <w:w w:val="90"/>
          <w:sz w:val="20"/>
        </w:rPr>
        <w:t> </w:t>
      </w:r>
      <w:r>
        <w:rPr>
          <w:rFonts w:ascii="Arial" w:hAnsi="Arial"/>
          <w:color w:val="010202"/>
          <w:w w:val="90"/>
          <w:sz w:val="20"/>
        </w:rPr>
        <w:t>para</w:t>
      </w:r>
      <w:r>
        <w:rPr>
          <w:rFonts w:ascii="Arial" w:hAnsi="Arial"/>
          <w:color w:val="010202"/>
          <w:spacing w:val="-18"/>
          <w:w w:val="90"/>
          <w:sz w:val="20"/>
        </w:rPr>
        <w:t> </w:t>
      </w:r>
      <w:r>
        <w:rPr>
          <w:rFonts w:ascii="Arial" w:hAnsi="Arial"/>
          <w:color w:val="010202"/>
          <w:w w:val="90"/>
          <w:sz w:val="20"/>
        </w:rPr>
        <w:t>a</w:t>
      </w:r>
      <w:r>
        <w:rPr>
          <w:rFonts w:ascii="Arial" w:hAnsi="Arial"/>
          <w:color w:val="010202"/>
          <w:spacing w:val="-17"/>
          <w:w w:val="90"/>
          <w:sz w:val="20"/>
        </w:rPr>
        <w:t> </w:t>
      </w:r>
      <w:r>
        <w:rPr>
          <w:rFonts w:ascii="Arial" w:hAnsi="Arial"/>
          <w:color w:val="010202"/>
          <w:w w:val="90"/>
          <w:sz w:val="20"/>
        </w:rPr>
        <w:t>Prevenção</w:t>
      </w:r>
      <w:r>
        <w:rPr>
          <w:rFonts w:ascii="Arial" w:hAnsi="Arial"/>
          <w:color w:val="010202"/>
          <w:spacing w:val="-18"/>
          <w:w w:val="90"/>
          <w:sz w:val="20"/>
        </w:rPr>
        <w:t> </w:t>
      </w:r>
      <w:r>
        <w:rPr>
          <w:rFonts w:ascii="Arial" w:hAnsi="Arial"/>
          <w:color w:val="010202"/>
          <w:w w:val="90"/>
          <w:sz w:val="20"/>
        </w:rPr>
        <w:t>da</w:t>
      </w:r>
      <w:r>
        <w:rPr>
          <w:rFonts w:ascii="Arial" w:hAnsi="Arial"/>
          <w:color w:val="010202"/>
          <w:spacing w:val="-17"/>
          <w:w w:val="90"/>
          <w:sz w:val="20"/>
        </w:rPr>
        <w:t> </w:t>
      </w:r>
      <w:r>
        <w:rPr>
          <w:rFonts w:ascii="Arial" w:hAnsi="Arial"/>
          <w:color w:val="010202"/>
          <w:w w:val="90"/>
          <w:sz w:val="20"/>
        </w:rPr>
        <w:t>Delinquência</w:t>
      </w:r>
      <w:r>
        <w:rPr>
          <w:rFonts w:ascii="Arial" w:hAnsi="Arial"/>
          <w:color w:val="010202"/>
          <w:spacing w:val="-17"/>
          <w:w w:val="90"/>
          <w:sz w:val="20"/>
        </w:rPr>
        <w:t> </w:t>
      </w:r>
      <w:r>
        <w:rPr>
          <w:rFonts w:ascii="Arial" w:hAnsi="Arial"/>
          <w:color w:val="010202"/>
          <w:w w:val="90"/>
          <w:sz w:val="20"/>
        </w:rPr>
        <w:t>Juvenil.</w:t>
      </w:r>
      <w:r>
        <w:rPr>
          <w:rFonts w:ascii="Arial" w:hAnsi="Arial"/>
          <w:color w:val="010202"/>
          <w:spacing w:val="-18"/>
          <w:w w:val="90"/>
          <w:sz w:val="20"/>
        </w:rPr>
        <w:t> </w:t>
      </w:r>
      <w:r>
        <w:rPr>
          <w:rFonts w:ascii="Arial" w:hAnsi="Arial"/>
          <w:color w:val="010202"/>
          <w:w w:val="90"/>
          <w:sz w:val="20"/>
        </w:rPr>
        <w:t>Disponível</w:t>
      </w:r>
      <w:r>
        <w:rPr>
          <w:rFonts w:ascii="Arial" w:hAnsi="Arial"/>
          <w:color w:val="010202"/>
          <w:spacing w:val="-17"/>
          <w:w w:val="90"/>
          <w:sz w:val="20"/>
        </w:rPr>
        <w:t> </w:t>
      </w:r>
      <w:r>
        <w:rPr>
          <w:rFonts w:ascii="Arial" w:hAnsi="Arial"/>
          <w:color w:val="010202"/>
          <w:w w:val="90"/>
          <w:sz w:val="20"/>
        </w:rPr>
        <w:t>em:</w:t>
      </w:r>
      <w:r>
        <w:rPr>
          <w:rFonts w:ascii="Arial" w:hAnsi="Arial"/>
          <w:color w:val="010202"/>
          <w:spacing w:val="-18"/>
          <w:w w:val="90"/>
          <w:sz w:val="20"/>
        </w:rPr>
        <w:t> </w:t>
      </w:r>
      <w:hyperlink r:id="rId35">
        <w:r>
          <w:rPr>
            <w:rFonts w:ascii="Arial" w:hAnsi="Arial"/>
            <w:color w:val="010202"/>
            <w:w w:val="90"/>
            <w:sz w:val="20"/>
          </w:rPr>
          <w:t>&lt;http://w</w:t>
        </w:r>
      </w:hyperlink>
      <w:r>
        <w:rPr>
          <w:rFonts w:ascii="Arial" w:hAnsi="Arial"/>
          <w:color w:val="010202"/>
          <w:w w:val="90"/>
          <w:sz w:val="20"/>
        </w:rPr>
        <w:t>w</w:t>
      </w:r>
      <w:hyperlink r:id="rId35">
        <w:r>
          <w:rPr>
            <w:rFonts w:ascii="Arial" w:hAnsi="Arial"/>
            <w:color w:val="010202"/>
            <w:w w:val="90"/>
            <w:sz w:val="20"/>
          </w:rPr>
          <w:t>w.dhnet.org.</w:t>
        </w:r>
      </w:hyperlink>
      <w:r>
        <w:rPr>
          <w:rFonts w:ascii="Arial" w:hAnsi="Arial"/>
          <w:color w:val="010202"/>
          <w:w w:val="90"/>
          <w:sz w:val="20"/>
        </w:rPr>
        <w:t> </w:t>
      </w:r>
      <w:r>
        <w:rPr>
          <w:rFonts w:ascii="Arial" w:hAnsi="Arial"/>
          <w:color w:val="010202"/>
          <w:sz w:val="20"/>
        </w:rPr>
        <w:t>br/direitos/sip/onu/c_a/lex45.htm.&gt;</w:t>
      </w:r>
    </w:p>
    <w:p>
      <w:pPr>
        <w:pStyle w:val="BodyText"/>
        <w:rPr>
          <w:rFonts w:ascii="Arial"/>
          <w:sz w:val="21"/>
        </w:rPr>
      </w:pPr>
    </w:p>
    <w:p>
      <w:pPr>
        <w:spacing w:before="0"/>
        <w:ind w:left="1397" w:right="0" w:firstLine="0"/>
        <w:jc w:val="left"/>
        <w:rPr>
          <w:rFonts w:ascii="Arial" w:hAnsi="Arial"/>
          <w:sz w:val="20"/>
        </w:rPr>
      </w:pPr>
      <w:r>
        <w:rPr>
          <w:rFonts w:ascii="Arial" w:hAnsi="Arial"/>
          <w:color w:val="010202"/>
          <w:sz w:val="20"/>
        </w:rPr>
        <w:t>FREIRE, Paulo. Pedagogia da autonomia: saberes necessários à prática educativa. São Paulo: Paz e Terra, 1999.</w:t>
      </w:r>
    </w:p>
    <w:p>
      <w:pPr>
        <w:pStyle w:val="BodyText"/>
        <w:spacing w:before="9"/>
        <w:rPr>
          <w:rFonts w:ascii="Arial"/>
          <w:sz w:val="21"/>
        </w:rPr>
      </w:pPr>
    </w:p>
    <w:p>
      <w:pPr>
        <w:spacing w:line="249" w:lineRule="auto" w:before="0"/>
        <w:ind w:left="1397" w:right="1399" w:firstLine="0"/>
        <w:jc w:val="left"/>
        <w:rPr>
          <w:rFonts w:ascii="Arial" w:hAnsi="Arial"/>
          <w:sz w:val="20"/>
        </w:rPr>
      </w:pPr>
      <w:r>
        <w:rPr>
          <w:rFonts w:ascii="Arial" w:hAnsi="Arial"/>
          <w:color w:val="010202"/>
          <w:spacing w:val="-3"/>
          <w:w w:val="95"/>
          <w:sz w:val="20"/>
        </w:rPr>
        <w:t>FREITAS,</w:t>
      </w:r>
      <w:r>
        <w:rPr>
          <w:rFonts w:ascii="Arial" w:hAnsi="Arial"/>
          <w:color w:val="010202"/>
          <w:spacing w:val="-37"/>
          <w:w w:val="95"/>
          <w:sz w:val="20"/>
        </w:rPr>
        <w:t> </w:t>
      </w:r>
      <w:r>
        <w:rPr>
          <w:rFonts w:ascii="Arial" w:hAnsi="Arial"/>
          <w:color w:val="010202"/>
          <w:spacing w:val="-3"/>
          <w:w w:val="95"/>
          <w:sz w:val="20"/>
        </w:rPr>
        <w:t>D.</w:t>
      </w:r>
      <w:r>
        <w:rPr>
          <w:rFonts w:ascii="Arial" w:hAnsi="Arial"/>
          <w:color w:val="010202"/>
          <w:spacing w:val="-36"/>
          <w:w w:val="95"/>
          <w:sz w:val="20"/>
        </w:rPr>
        <w:t> </w:t>
      </w:r>
      <w:r>
        <w:rPr>
          <w:rFonts w:ascii="Arial" w:hAnsi="Arial"/>
          <w:color w:val="010202"/>
          <w:w w:val="95"/>
          <w:sz w:val="20"/>
        </w:rPr>
        <w:t>N.</w:t>
      </w:r>
      <w:r>
        <w:rPr>
          <w:rFonts w:ascii="Arial" w:hAnsi="Arial"/>
          <w:color w:val="010202"/>
          <w:spacing w:val="-36"/>
          <w:w w:val="95"/>
          <w:sz w:val="20"/>
        </w:rPr>
        <w:t> </w:t>
      </w:r>
      <w:r>
        <w:rPr>
          <w:rFonts w:ascii="Arial" w:hAnsi="Arial"/>
          <w:color w:val="010202"/>
          <w:spacing w:val="-10"/>
          <w:w w:val="95"/>
          <w:sz w:val="20"/>
        </w:rPr>
        <w:t>T.</w:t>
      </w:r>
      <w:r>
        <w:rPr>
          <w:rFonts w:ascii="Arial" w:hAnsi="Arial"/>
          <w:color w:val="010202"/>
          <w:spacing w:val="-36"/>
          <w:w w:val="95"/>
          <w:sz w:val="20"/>
        </w:rPr>
        <w:t> </w:t>
      </w:r>
      <w:r>
        <w:rPr>
          <w:rFonts w:ascii="Arial" w:hAnsi="Arial"/>
          <w:color w:val="010202"/>
          <w:w w:val="95"/>
          <w:sz w:val="20"/>
        </w:rPr>
        <w:t>Ação</w:t>
      </w:r>
      <w:r>
        <w:rPr>
          <w:rFonts w:ascii="Arial" w:hAnsi="Arial"/>
          <w:color w:val="010202"/>
          <w:spacing w:val="-36"/>
          <w:w w:val="95"/>
          <w:sz w:val="20"/>
        </w:rPr>
        <w:t> </w:t>
      </w:r>
      <w:r>
        <w:rPr>
          <w:rFonts w:ascii="Arial" w:hAnsi="Arial"/>
          <w:color w:val="010202"/>
          <w:w w:val="95"/>
          <w:sz w:val="20"/>
        </w:rPr>
        <w:t>reguladora</w:t>
      </w:r>
      <w:r>
        <w:rPr>
          <w:rFonts w:ascii="Arial" w:hAnsi="Arial"/>
          <w:color w:val="010202"/>
          <w:spacing w:val="-36"/>
          <w:w w:val="95"/>
          <w:sz w:val="20"/>
        </w:rPr>
        <w:t> </w:t>
      </w:r>
      <w:r>
        <w:rPr>
          <w:rFonts w:ascii="Arial" w:hAnsi="Arial"/>
          <w:color w:val="010202"/>
          <w:w w:val="95"/>
          <w:sz w:val="20"/>
        </w:rPr>
        <w:t>da</w:t>
      </w:r>
      <w:r>
        <w:rPr>
          <w:rFonts w:ascii="Arial" w:hAnsi="Arial"/>
          <w:color w:val="010202"/>
          <w:spacing w:val="-37"/>
          <w:w w:val="95"/>
          <w:sz w:val="20"/>
        </w:rPr>
        <w:t> </w:t>
      </w:r>
      <w:r>
        <w:rPr>
          <w:rFonts w:ascii="Arial" w:hAnsi="Arial"/>
          <w:color w:val="010202"/>
          <w:w w:val="95"/>
          <w:sz w:val="20"/>
        </w:rPr>
        <w:t>União</w:t>
      </w:r>
      <w:r>
        <w:rPr>
          <w:rFonts w:ascii="Arial" w:hAnsi="Arial"/>
          <w:color w:val="010202"/>
          <w:spacing w:val="-35"/>
          <w:w w:val="95"/>
          <w:sz w:val="20"/>
        </w:rPr>
        <w:t> </w:t>
      </w:r>
      <w:r>
        <w:rPr>
          <w:rFonts w:ascii="Arial" w:hAnsi="Arial"/>
          <w:color w:val="010202"/>
          <w:w w:val="95"/>
          <w:sz w:val="20"/>
        </w:rPr>
        <w:t>e</w:t>
      </w:r>
      <w:r>
        <w:rPr>
          <w:rFonts w:ascii="Arial" w:hAnsi="Arial"/>
          <w:color w:val="010202"/>
          <w:spacing w:val="-36"/>
          <w:w w:val="95"/>
          <w:sz w:val="20"/>
        </w:rPr>
        <w:t> </w:t>
      </w:r>
      <w:r>
        <w:rPr>
          <w:rFonts w:ascii="Arial" w:hAnsi="Arial"/>
          <w:color w:val="010202"/>
          <w:w w:val="95"/>
          <w:sz w:val="20"/>
        </w:rPr>
        <w:t>qualidade</w:t>
      </w:r>
      <w:r>
        <w:rPr>
          <w:rFonts w:ascii="Arial" w:hAnsi="Arial"/>
          <w:color w:val="010202"/>
          <w:spacing w:val="-36"/>
          <w:w w:val="95"/>
          <w:sz w:val="20"/>
        </w:rPr>
        <w:t> </w:t>
      </w:r>
      <w:r>
        <w:rPr>
          <w:rFonts w:ascii="Arial" w:hAnsi="Arial"/>
          <w:color w:val="010202"/>
          <w:w w:val="95"/>
          <w:sz w:val="20"/>
        </w:rPr>
        <w:t>do</w:t>
      </w:r>
      <w:r>
        <w:rPr>
          <w:rFonts w:ascii="Arial" w:hAnsi="Arial"/>
          <w:color w:val="010202"/>
          <w:spacing w:val="-37"/>
          <w:w w:val="95"/>
          <w:sz w:val="20"/>
        </w:rPr>
        <w:t> </w:t>
      </w:r>
      <w:r>
        <w:rPr>
          <w:rFonts w:ascii="Arial" w:hAnsi="Arial"/>
          <w:color w:val="010202"/>
          <w:w w:val="95"/>
          <w:sz w:val="20"/>
        </w:rPr>
        <w:t>ensino</w:t>
      </w:r>
      <w:r>
        <w:rPr>
          <w:rFonts w:ascii="Arial" w:hAnsi="Arial"/>
          <w:color w:val="010202"/>
          <w:spacing w:val="-36"/>
          <w:w w:val="95"/>
          <w:sz w:val="20"/>
        </w:rPr>
        <w:t> </w:t>
      </w:r>
      <w:r>
        <w:rPr>
          <w:rFonts w:ascii="Arial" w:hAnsi="Arial"/>
          <w:color w:val="010202"/>
          <w:w w:val="95"/>
          <w:sz w:val="20"/>
        </w:rPr>
        <w:t>obrigatório</w:t>
      </w:r>
      <w:r>
        <w:rPr>
          <w:rFonts w:ascii="Arial" w:hAnsi="Arial"/>
          <w:color w:val="010202"/>
          <w:spacing w:val="-36"/>
          <w:w w:val="95"/>
          <w:sz w:val="20"/>
        </w:rPr>
        <w:t> </w:t>
      </w:r>
      <w:r>
        <w:rPr>
          <w:rFonts w:ascii="Arial" w:hAnsi="Arial"/>
          <w:color w:val="010202"/>
          <w:w w:val="95"/>
          <w:sz w:val="20"/>
        </w:rPr>
        <w:t>(Brasil,</w:t>
      </w:r>
      <w:r>
        <w:rPr>
          <w:rFonts w:ascii="Arial" w:hAnsi="Arial"/>
          <w:color w:val="010202"/>
          <w:spacing w:val="-36"/>
          <w:w w:val="95"/>
          <w:sz w:val="20"/>
        </w:rPr>
        <w:t> </w:t>
      </w:r>
      <w:r>
        <w:rPr>
          <w:rFonts w:ascii="Arial" w:hAnsi="Arial"/>
          <w:color w:val="010202"/>
          <w:w w:val="95"/>
          <w:sz w:val="20"/>
        </w:rPr>
        <w:t>1998-2007).</w:t>
      </w:r>
      <w:r>
        <w:rPr>
          <w:rFonts w:ascii="Arial" w:hAnsi="Arial"/>
          <w:color w:val="010202"/>
          <w:spacing w:val="-36"/>
          <w:w w:val="95"/>
          <w:sz w:val="20"/>
        </w:rPr>
        <w:t> </w:t>
      </w:r>
      <w:r>
        <w:rPr>
          <w:rFonts w:ascii="Arial" w:hAnsi="Arial"/>
          <w:color w:val="010202"/>
          <w:w w:val="95"/>
          <w:sz w:val="20"/>
        </w:rPr>
        <w:t>Educar</w:t>
      </w:r>
      <w:r>
        <w:rPr>
          <w:rFonts w:ascii="Arial" w:hAnsi="Arial"/>
          <w:color w:val="010202"/>
          <w:spacing w:val="-36"/>
          <w:w w:val="95"/>
          <w:sz w:val="20"/>
        </w:rPr>
        <w:t> </w:t>
      </w:r>
      <w:r>
        <w:rPr>
          <w:rFonts w:ascii="Arial" w:hAnsi="Arial"/>
          <w:color w:val="010202"/>
          <w:w w:val="95"/>
          <w:sz w:val="20"/>
        </w:rPr>
        <w:t>em</w:t>
      </w:r>
      <w:r>
        <w:rPr>
          <w:rFonts w:ascii="Arial" w:hAnsi="Arial"/>
          <w:color w:val="010202"/>
          <w:spacing w:val="-36"/>
          <w:w w:val="95"/>
          <w:sz w:val="20"/>
        </w:rPr>
        <w:t> </w:t>
      </w:r>
      <w:r>
        <w:rPr>
          <w:rFonts w:ascii="Arial" w:hAnsi="Arial"/>
          <w:color w:val="010202"/>
          <w:w w:val="95"/>
          <w:sz w:val="20"/>
        </w:rPr>
        <w:t>Re- </w:t>
      </w:r>
      <w:r>
        <w:rPr>
          <w:rFonts w:ascii="Arial" w:hAnsi="Arial"/>
          <w:color w:val="010202"/>
          <w:sz w:val="20"/>
        </w:rPr>
        <w:t>vista,</w:t>
      </w:r>
      <w:r>
        <w:rPr>
          <w:rFonts w:ascii="Arial" w:hAnsi="Arial"/>
          <w:color w:val="010202"/>
          <w:spacing w:val="-15"/>
          <w:sz w:val="20"/>
        </w:rPr>
        <w:t> </w:t>
      </w:r>
      <w:r>
        <w:rPr>
          <w:rFonts w:ascii="Arial" w:hAnsi="Arial"/>
          <w:color w:val="010202"/>
          <w:sz w:val="20"/>
        </w:rPr>
        <w:t>Curitiba:</w:t>
      </w:r>
      <w:r>
        <w:rPr>
          <w:rFonts w:ascii="Arial" w:hAnsi="Arial"/>
          <w:color w:val="010202"/>
          <w:spacing w:val="-14"/>
          <w:sz w:val="20"/>
        </w:rPr>
        <w:t> </w:t>
      </w:r>
      <w:r>
        <w:rPr>
          <w:rFonts w:ascii="Arial" w:hAnsi="Arial"/>
          <w:color w:val="010202"/>
          <w:sz w:val="20"/>
        </w:rPr>
        <w:t>Ed.</w:t>
      </w:r>
      <w:r>
        <w:rPr>
          <w:rFonts w:ascii="Arial" w:hAnsi="Arial"/>
          <w:color w:val="010202"/>
          <w:spacing w:val="-14"/>
          <w:sz w:val="20"/>
        </w:rPr>
        <w:t> </w:t>
      </w:r>
      <w:r>
        <w:rPr>
          <w:rFonts w:ascii="Arial" w:hAnsi="Arial"/>
          <w:color w:val="010202"/>
          <w:sz w:val="20"/>
        </w:rPr>
        <w:t>UFPR,</w:t>
      </w:r>
      <w:r>
        <w:rPr>
          <w:rFonts w:ascii="Arial" w:hAnsi="Arial"/>
          <w:color w:val="010202"/>
          <w:spacing w:val="-15"/>
          <w:sz w:val="20"/>
        </w:rPr>
        <w:t> </w:t>
      </w:r>
      <w:r>
        <w:rPr>
          <w:rFonts w:ascii="Arial" w:hAnsi="Arial"/>
          <w:color w:val="010202"/>
          <w:sz w:val="20"/>
        </w:rPr>
        <w:t>n.</w:t>
      </w:r>
      <w:r>
        <w:rPr>
          <w:rFonts w:ascii="Arial" w:hAnsi="Arial"/>
          <w:color w:val="010202"/>
          <w:spacing w:val="-14"/>
          <w:sz w:val="20"/>
        </w:rPr>
        <w:t> </w:t>
      </w:r>
      <w:r>
        <w:rPr>
          <w:rFonts w:ascii="Arial" w:hAnsi="Arial"/>
          <w:color w:val="010202"/>
          <w:sz w:val="20"/>
        </w:rPr>
        <w:t>31,</w:t>
      </w:r>
      <w:r>
        <w:rPr>
          <w:rFonts w:ascii="Arial" w:hAnsi="Arial"/>
          <w:color w:val="010202"/>
          <w:spacing w:val="-14"/>
          <w:sz w:val="20"/>
        </w:rPr>
        <w:t> </w:t>
      </w:r>
      <w:r>
        <w:rPr>
          <w:rFonts w:ascii="Arial" w:hAnsi="Arial"/>
          <w:color w:val="010202"/>
          <w:sz w:val="20"/>
        </w:rPr>
        <w:t>p.</w:t>
      </w:r>
      <w:r>
        <w:rPr>
          <w:rFonts w:ascii="Arial" w:hAnsi="Arial"/>
          <w:color w:val="010202"/>
          <w:spacing w:val="-14"/>
          <w:sz w:val="20"/>
        </w:rPr>
        <w:t> </w:t>
      </w:r>
      <w:r>
        <w:rPr>
          <w:rFonts w:ascii="Arial" w:hAnsi="Arial"/>
          <w:color w:val="010202"/>
          <w:sz w:val="20"/>
        </w:rPr>
        <w:t>33-51,</w:t>
      </w:r>
      <w:r>
        <w:rPr>
          <w:rFonts w:ascii="Arial" w:hAnsi="Arial"/>
          <w:color w:val="010202"/>
          <w:spacing w:val="-15"/>
          <w:sz w:val="20"/>
        </w:rPr>
        <w:t> </w:t>
      </w:r>
      <w:r>
        <w:rPr>
          <w:rFonts w:ascii="Arial" w:hAnsi="Arial"/>
          <w:color w:val="010202"/>
          <w:sz w:val="20"/>
        </w:rPr>
        <w:t>2008.</w:t>
      </w:r>
    </w:p>
    <w:p>
      <w:pPr>
        <w:pStyle w:val="BodyText"/>
        <w:rPr>
          <w:rFonts w:ascii="Arial"/>
          <w:sz w:val="21"/>
        </w:rPr>
      </w:pPr>
    </w:p>
    <w:p>
      <w:pPr>
        <w:spacing w:before="0"/>
        <w:ind w:left="1397" w:right="0" w:firstLine="0"/>
        <w:jc w:val="left"/>
        <w:rPr>
          <w:rFonts w:ascii="Arial" w:hAnsi="Arial"/>
          <w:sz w:val="20"/>
        </w:rPr>
      </w:pPr>
      <w:r>
        <w:rPr>
          <w:rFonts w:ascii="Arial" w:hAnsi="Arial"/>
          <w:color w:val="010202"/>
          <w:sz w:val="20"/>
        </w:rPr>
        <w:t>ILANUD; UNICEF. Guia teórico e prático de medidas socioeducativas. [Brasília]: ILANUD; UNICEF, 2004.</w:t>
      </w:r>
    </w:p>
    <w:p>
      <w:pPr>
        <w:pStyle w:val="BodyText"/>
        <w:spacing w:before="8"/>
        <w:rPr>
          <w:rFonts w:ascii="Arial"/>
          <w:sz w:val="21"/>
        </w:rPr>
      </w:pPr>
    </w:p>
    <w:p>
      <w:pPr>
        <w:spacing w:line="249" w:lineRule="auto" w:before="1"/>
        <w:ind w:left="1397" w:right="0" w:firstLine="0"/>
        <w:jc w:val="left"/>
        <w:rPr>
          <w:rFonts w:ascii="Arial" w:hAnsi="Arial"/>
          <w:sz w:val="20"/>
        </w:rPr>
      </w:pPr>
      <w:r>
        <w:rPr>
          <w:rFonts w:ascii="Arial" w:hAnsi="Arial"/>
          <w:color w:val="010202"/>
          <w:w w:val="90"/>
          <w:sz w:val="20"/>
        </w:rPr>
        <w:t>INSTITUTO Brasileiro de Geografia e Estatística. Censo demográfico 2010. Disponível em: </w:t>
      </w:r>
      <w:hyperlink r:id="rId36">
        <w:r>
          <w:rPr>
            <w:rFonts w:ascii="Arial" w:hAnsi="Arial"/>
            <w:color w:val="010202"/>
            <w:w w:val="90"/>
            <w:sz w:val="20"/>
          </w:rPr>
          <w:t>&lt;http://w</w:t>
        </w:r>
      </w:hyperlink>
      <w:r>
        <w:rPr>
          <w:rFonts w:ascii="Arial" w:hAnsi="Arial"/>
          <w:color w:val="010202"/>
          <w:w w:val="90"/>
          <w:sz w:val="20"/>
        </w:rPr>
        <w:t>w</w:t>
      </w:r>
      <w:hyperlink r:id="rId36">
        <w:r>
          <w:rPr>
            <w:rFonts w:ascii="Arial" w:hAnsi="Arial"/>
            <w:color w:val="010202"/>
            <w:w w:val="90"/>
            <w:sz w:val="20"/>
          </w:rPr>
          <w:t>w.ibge.gov.</w:t>
        </w:r>
      </w:hyperlink>
      <w:r>
        <w:rPr>
          <w:rFonts w:ascii="Arial" w:hAnsi="Arial"/>
          <w:color w:val="010202"/>
          <w:w w:val="90"/>
          <w:sz w:val="20"/>
        </w:rPr>
        <w:t> </w:t>
      </w:r>
      <w:r>
        <w:rPr>
          <w:rFonts w:ascii="Arial" w:hAnsi="Arial"/>
          <w:color w:val="010202"/>
          <w:sz w:val="20"/>
        </w:rPr>
        <w:t>br/home/estatistica/populacao/censo2010/&gt;.</w:t>
      </w:r>
    </w:p>
    <w:p>
      <w:pPr>
        <w:pStyle w:val="BodyText"/>
        <w:rPr>
          <w:rFonts w:ascii="Arial"/>
          <w:sz w:val="21"/>
        </w:rPr>
      </w:pPr>
    </w:p>
    <w:p>
      <w:pPr>
        <w:spacing w:before="0"/>
        <w:ind w:left="1397" w:right="0" w:firstLine="0"/>
        <w:jc w:val="left"/>
        <w:rPr>
          <w:rFonts w:ascii="Arial" w:hAnsi="Arial"/>
          <w:sz w:val="20"/>
        </w:rPr>
      </w:pPr>
      <w:r>
        <w:rPr>
          <w:rFonts w:ascii="Arial" w:hAnsi="Arial"/>
          <w:color w:val="010202"/>
          <w:sz w:val="20"/>
        </w:rPr>
        <w:t>MACHADO, Nilson José. Educação: projetos e valores. São Paulo: Escrituras, 2000.</w:t>
      </w:r>
    </w:p>
    <w:p>
      <w:pPr>
        <w:pStyle w:val="BodyText"/>
        <w:spacing w:before="8"/>
        <w:rPr>
          <w:rFonts w:ascii="Arial"/>
          <w:sz w:val="21"/>
        </w:rPr>
      </w:pPr>
    </w:p>
    <w:p>
      <w:pPr>
        <w:spacing w:before="0"/>
        <w:ind w:left="1397" w:right="0" w:firstLine="0"/>
        <w:jc w:val="left"/>
        <w:rPr>
          <w:rFonts w:ascii="Arial" w:hAnsi="Arial"/>
          <w:sz w:val="20"/>
        </w:rPr>
      </w:pPr>
      <w:r>
        <w:rPr>
          <w:rFonts w:ascii="Arial" w:hAnsi="Arial"/>
          <w:color w:val="010202"/>
          <w:sz w:val="20"/>
        </w:rPr>
        <w:t>MARICATO, Ermínia. Brasil, cidades: alternativas para a crise urbana. Petrópolis: Vozes, 2001.</w:t>
      </w:r>
    </w:p>
    <w:p>
      <w:pPr>
        <w:pStyle w:val="BodyText"/>
        <w:spacing w:before="9"/>
        <w:rPr>
          <w:rFonts w:ascii="Arial"/>
          <w:sz w:val="21"/>
        </w:rPr>
      </w:pPr>
    </w:p>
    <w:p>
      <w:pPr>
        <w:spacing w:line="249" w:lineRule="auto" w:before="0"/>
        <w:ind w:left="1397" w:right="1404" w:firstLine="0"/>
        <w:jc w:val="both"/>
        <w:rPr>
          <w:rFonts w:ascii="Arial" w:hAnsi="Arial"/>
          <w:sz w:val="20"/>
        </w:rPr>
      </w:pPr>
      <w:r>
        <w:rPr>
          <w:rFonts w:ascii="Arial" w:hAnsi="Arial"/>
          <w:color w:val="010202"/>
          <w:w w:val="90"/>
          <w:sz w:val="20"/>
        </w:rPr>
        <w:t>MORAES,</w:t>
      </w:r>
      <w:r>
        <w:rPr>
          <w:rFonts w:ascii="Arial" w:hAnsi="Arial"/>
          <w:color w:val="010202"/>
          <w:spacing w:val="-16"/>
          <w:w w:val="90"/>
          <w:sz w:val="20"/>
        </w:rPr>
        <w:t> </w:t>
      </w:r>
      <w:r>
        <w:rPr>
          <w:rFonts w:ascii="Arial" w:hAnsi="Arial"/>
          <w:color w:val="010202"/>
          <w:w w:val="90"/>
          <w:sz w:val="20"/>
        </w:rPr>
        <w:t>Fabiana</w:t>
      </w:r>
      <w:r>
        <w:rPr>
          <w:rFonts w:ascii="Arial" w:hAnsi="Arial"/>
          <w:color w:val="010202"/>
          <w:spacing w:val="-14"/>
          <w:w w:val="90"/>
          <w:sz w:val="20"/>
        </w:rPr>
        <w:t> </w:t>
      </w:r>
      <w:r>
        <w:rPr>
          <w:rFonts w:ascii="Arial" w:hAnsi="Arial"/>
          <w:color w:val="010202"/>
          <w:w w:val="90"/>
          <w:sz w:val="20"/>
        </w:rPr>
        <w:t>Vivente.</w:t>
      </w:r>
      <w:r>
        <w:rPr>
          <w:rFonts w:ascii="Arial" w:hAnsi="Arial"/>
          <w:color w:val="010202"/>
          <w:spacing w:val="-14"/>
          <w:w w:val="90"/>
          <w:sz w:val="20"/>
        </w:rPr>
        <w:t> </w:t>
      </w:r>
      <w:r>
        <w:rPr>
          <w:rFonts w:ascii="Arial" w:hAnsi="Arial"/>
          <w:color w:val="010202"/>
          <w:w w:val="90"/>
          <w:sz w:val="20"/>
        </w:rPr>
        <w:t>Diretriz</w:t>
      </w:r>
      <w:r>
        <w:rPr>
          <w:rFonts w:ascii="Arial" w:hAnsi="Arial"/>
          <w:color w:val="010202"/>
          <w:spacing w:val="-14"/>
          <w:w w:val="90"/>
          <w:sz w:val="20"/>
        </w:rPr>
        <w:t> </w:t>
      </w:r>
      <w:r>
        <w:rPr>
          <w:rFonts w:ascii="Arial" w:hAnsi="Arial"/>
          <w:color w:val="010202"/>
          <w:w w:val="90"/>
          <w:sz w:val="20"/>
        </w:rPr>
        <w:t>da</w:t>
      </w:r>
      <w:r>
        <w:rPr>
          <w:rFonts w:ascii="Arial" w:hAnsi="Arial"/>
          <w:color w:val="010202"/>
          <w:spacing w:val="-15"/>
          <w:w w:val="90"/>
          <w:sz w:val="20"/>
        </w:rPr>
        <w:t> </w:t>
      </w:r>
      <w:r>
        <w:rPr>
          <w:rFonts w:ascii="Arial" w:hAnsi="Arial"/>
          <w:color w:val="010202"/>
          <w:w w:val="90"/>
          <w:sz w:val="20"/>
        </w:rPr>
        <w:t>municipalização</w:t>
      </w:r>
      <w:r>
        <w:rPr>
          <w:rFonts w:ascii="Arial" w:hAnsi="Arial"/>
          <w:color w:val="010202"/>
          <w:spacing w:val="-14"/>
          <w:w w:val="90"/>
          <w:sz w:val="20"/>
        </w:rPr>
        <w:t> </w:t>
      </w:r>
      <w:r>
        <w:rPr>
          <w:rFonts w:ascii="Arial" w:hAnsi="Arial"/>
          <w:color w:val="010202"/>
          <w:w w:val="90"/>
          <w:sz w:val="20"/>
        </w:rPr>
        <w:t>e</w:t>
      </w:r>
      <w:r>
        <w:rPr>
          <w:rFonts w:ascii="Arial" w:hAnsi="Arial"/>
          <w:color w:val="010202"/>
          <w:spacing w:val="-14"/>
          <w:w w:val="90"/>
          <w:sz w:val="20"/>
        </w:rPr>
        <w:t> </w:t>
      </w:r>
      <w:r>
        <w:rPr>
          <w:rFonts w:ascii="Arial" w:hAnsi="Arial"/>
          <w:color w:val="010202"/>
          <w:w w:val="90"/>
          <w:sz w:val="20"/>
        </w:rPr>
        <w:t>gestão</w:t>
      </w:r>
      <w:r>
        <w:rPr>
          <w:rFonts w:ascii="Arial" w:hAnsi="Arial"/>
          <w:color w:val="010202"/>
          <w:spacing w:val="-15"/>
          <w:w w:val="90"/>
          <w:sz w:val="20"/>
        </w:rPr>
        <w:t> </w:t>
      </w:r>
      <w:r>
        <w:rPr>
          <w:rFonts w:ascii="Arial" w:hAnsi="Arial"/>
          <w:color w:val="010202"/>
          <w:w w:val="90"/>
          <w:sz w:val="20"/>
        </w:rPr>
        <w:t>da</w:t>
      </w:r>
      <w:r>
        <w:rPr>
          <w:rFonts w:ascii="Arial" w:hAnsi="Arial"/>
          <w:color w:val="010202"/>
          <w:spacing w:val="-14"/>
          <w:w w:val="90"/>
          <w:sz w:val="20"/>
        </w:rPr>
        <w:t> </w:t>
      </w:r>
      <w:r>
        <w:rPr>
          <w:rFonts w:ascii="Arial" w:hAnsi="Arial"/>
          <w:color w:val="010202"/>
          <w:w w:val="90"/>
          <w:sz w:val="20"/>
        </w:rPr>
        <w:t>política</w:t>
      </w:r>
      <w:r>
        <w:rPr>
          <w:rFonts w:ascii="Arial" w:hAnsi="Arial"/>
          <w:color w:val="010202"/>
          <w:spacing w:val="-14"/>
          <w:w w:val="90"/>
          <w:sz w:val="20"/>
        </w:rPr>
        <w:t> </w:t>
      </w:r>
      <w:r>
        <w:rPr>
          <w:rFonts w:ascii="Arial" w:hAnsi="Arial"/>
          <w:color w:val="010202"/>
          <w:w w:val="90"/>
          <w:sz w:val="20"/>
        </w:rPr>
        <w:t>socioeducativa</w:t>
      </w:r>
      <w:r>
        <w:rPr>
          <w:rFonts w:ascii="Arial" w:hAnsi="Arial"/>
          <w:color w:val="010202"/>
          <w:spacing w:val="-14"/>
          <w:w w:val="90"/>
          <w:sz w:val="20"/>
        </w:rPr>
        <w:t> </w:t>
      </w:r>
      <w:r>
        <w:rPr>
          <w:rFonts w:ascii="Arial" w:hAnsi="Arial"/>
          <w:color w:val="010202"/>
          <w:w w:val="90"/>
          <w:sz w:val="20"/>
        </w:rPr>
        <w:t>de</w:t>
      </w:r>
      <w:r>
        <w:rPr>
          <w:rFonts w:ascii="Arial" w:hAnsi="Arial"/>
          <w:color w:val="010202"/>
          <w:spacing w:val="-15"/>
          <w:w w:val="90"/>
          <w:sz w:val="20"/>
        </w:rPr>
        <w:t> </w:t>
      </w:r>
      <w:r>
        <w:rPr>
          <w:rFonts w:ascii="Arial" w:hAnsi="Arial"/>
          <w:color w:val="010202"/>
          <w:w w:val="90"/>
          <w:sz w:val="20"/>
        </w:rPr>
        <w:t>prestação</w:t>
      </w:r>
      <w:r>
        <w:rPr>
          <w:rFonts w:ascii="Arial" w:hAnsi="Arial"/>
          <w:color w:val="010202"/>
          <w:spacing w:val="-15"/>
          <w:w w:val="90"/>
          <w:sz w:val="20"/>
        </w:rPr>
        <w:t> </w:t>
      </w:r>
      <w:r>
        <w:rPr>
          <w:rFonts w:ascii="Arial" w:hAnsi="Arial"/>
          <w:color w:val="010202"/>
          <w:w w:val="90"/>
          <w:sz w:val="20"/>
        </w:rPr>
        <w:t>de</w:t>
      </w:r>
      <w:r>
        <w:rPr>
          <w:rFonts w:ascii="Arial" w:hAnsi="Arial"/>
          <w:color w:val="010202"/>
          <w:spacing w:val="-15"/>
          <w:w w:val="90"/>
          <w:sz w:val="20"/>
        </w:rPr>
        <w:t> </w:t>
      </w:r>
      <w:r>
        <w:rPr>
          <w:rFonts w:ascii="Arial" w:hAnsi="Arial"/>
          <w:color w:val="010202"/>
          <w:w w:val="90"/>
          <w:sz w:val="20"/>
        </w:rPr>
        <w:t>serviço </w:t>
      </w:r>
      <w:r>
        <w:rPr>
          <w:rFonts w:ascii="Arial" w:hAnsi="Arial"/>
          <w:color w:val="010202"/>
          <w:w w:val="95"/>
          <w:sz w:val="20"/>
        </w:rPr>
        <w:t>à</w:t>
      </w:r>
      <w:r>
        <w:rPr>
          <w:rFonts w:ascii="Arial" w:hAnsi="Arial"/>
          <w:color w:val="010202"/>
          <w:spacing w:val="-27"/>
          <w:w w:val="95"/>
          <w:sz w:val="20"/>
        </w:rPr>
        <w:t> </w:t>
      </w:r>
      <w:r>
        <w:rPr>
          <w:rFonts w:ascii="Arial" w:hAnsi="Arial"/>
          <w:color w:val="010202"/>
          <w:w w:val="95"/>
          <w:sz w:val="20"/>
        </w:rPr>
        <w:t>comunidade</w:t>
      </w:r>
      <w:r>
        <w:rPr>
          <w:rFonts w:ascii="Arial" w:hAnsi="Arial"/>
          <w:color w:val="010202"/>
          <w:spacing w:val="-26"/>
          <w:w w:val="95"/>
          <w:sz w:val="20"/>
        </w:rPr>
        <w:t> </w:t>
      </w:r>
      <w:r>
        <w:rPr>
          <w:rFonts w:ascii="Arial" w:hAnsi="Arial"/>
          <w:color w:val="010202"/>
          <w:w w:val="95"/>
          <w:sz w:val="20"/>
        </w:rPr>
        <w:t>e</w:t>
      </w:r>
      <w:r>
        <w:rPr>
          <w:rFonts w:ascii="Arial" w:hAnsi="Arial"/>
          <w:color w:val="010202"/>
          <w:spacing w:val="-26"/>
          <w:w w:val="95"/>
          <w:sz w:val="20"/>
        </w:rPr>
        <w:t> </w:t>
      </w:r>
      <w:r>
        <w:rPr>
          <w:rFonts w:ascii="Arial" w:hAnsi="Arial"/>
          <w:color w:val="010202"/>
          <w:w w:val="95"/>
          <w:sz w:val="20"/>
        </w:rPr>
        <w:t>liberdade</w:t>
      </w:r>
      <w:r>
        <w:rPr>
          <w:rFonts w:ascii="Arial" w:hAnsi="Arial"/>
          <w:color w:val="010202"/>
          <w:spacing w:val="-26"/>
          <w:w w:val="95"/>
          <w:sz w:val="20"/>
        </w:rPr>
        <w:t> </w:t>
      </w:r>
      <w:r>
        <w:rPr>
          <w:rFonts w:ascii="Arial" w:hAnsi="Arial"/>
          <w:color w:val="010202"/>
          <w:w w:val="95"/>
          <w:sz w:val="20"/>
        </w:rPr>
        <w:t>assistida</w:t>
      </w:r>
      <w:r>
        <w:rPr>
          <w:rFonts w:ascii="Arial" w:hAnsi="Arial"/>
          <w:color w:val="010202"/>
          <w:spacing w:val="-26"/>
          <w:w w:val="95"/>
          <w:sz w:val="20"/>
        </w:rPr>
        <w:t> </w:t>
      </w:r>
      <w:r>
        <w:rPr>
          <w:rFonts w:ascii="Arial" w:hAnsi="Arial"/>
          <w:color w:val="010202"/>
          <w:w w:val="95"/>
          <w:sz w:val="20"/>
        </w:rPr>
        <w:t>no</w:t>
      </w:r>
      <w:r>
        <w:rPr>
          <w:rFonts w:ascii="Arial" w:hAnsi="Arial"/>
          <w:color w:val="010202"/>
          <w:spacing w:val="-26"/>
          <w:w w:val="95"/>
          <w:sz w:val="20"/>
        </w:rPr>
        <w:t> </w:t>
      </w:r>
      <w:r>
        <w:rPr>
          <w:rFonts w:ascii="Arial" w:hAnsi="Arial"/>
          <w:color w:val="010202"/>
          <w:w w:val="95"/>
          <w:sz w:val="20"/>
        </w:rPr>
        <w:t>município</w:t>
      </w:r>
      <w:r>
        <w:rPr>
          <w:rFonts w:ascii="Arial" w:hAnsi="Arial"/>
          <w:color w:val="010202"/>
          <w:spacing w:val="-25"/>
          <w:w w:val="95"/>
          <w:sz w:val="20"/>
        </w:rPr>
        <w:t> </w:t>
      </w:r>
      <w:r>
        <w:rPr>
          <w:rFonts w:ascii="Arial" w:hAnsi="Arial"/>
          <w:color w:val="010202"/>
          <w:w w:val="95"/>
          <w:sz w:val="20"/>
        </w:rPr>
        <w:t>de</w:t>
      </w:r>
      <w:r>
        <w:rPr>
          <w:rFonts w:ascii="Arial" w:hAnsi="Arial"/>
          <w:color w:val="010202"/>
          <w:spacing w:val="-26"/>
          <w:w w:val="95"/>
          <w:sz w:val="20"/>
        </w:rPr>
        <w:t> </w:t>
      </w:r>
      <w:r>
        <w:rPr>
          <w:rFonts w:ascii="Arial" w:hAnsi="Arial"/>
          <w:color w:val="010202"/>
          <w:w w:val="95"/>
          <w:sz w:val="20"/>
        </w:rPr>
        <w:t>São</w:t>
      </w:r>
      <w:r>
        <w:rPr>
          <w:rFonts w:ascii="Arial" w:hAnsi="Arial"/>
          <w:color w:val="010202"/>
          <w:spacing w:val="-26"/>
          <w:w w:val="95"/>
          <w:sz w:val="20"/>
        </w:rPr>
        <w:t> </w:t>
      </w:r>
      <w:r>
        <w:rPr>
          <w:rFonts w:ascii="Arial" w:hAnsi="Arial"/>
          <w:color w:val="010202"/>
          <w:w w:val="95"/>
          <w:sz w:val="20"/>
        </w:rPr>
        <w:t>Paulo.</w:t>
      </w:r>
      <w:r>
        <w:rPr>
          <w:rFonts w:ascii="Arial" w:hAnsi="Arial"/>
          <w:color w:val="010202"/>
          <w:spacing w:val="-26"/>
          <w:w w:val="95"/>
          <w:sz w:val="20"/>
        </w:rPr>
        <w:t> </w:t>
      </w:r>
      <w:r>
        <w:rPr>
          <w:rFonts w:ascii="Arial" w:hAnsi="Arial"/>
          <w:color w:val="010202"/>
          <w:w w:val="95"/>
          <w:sz w:val="20"/>
        </w:rPr>
        <w:t>2011.</w:t>
      </w:r>
      <w:r>
        <w:rPr>
          <w:rFonts w:ascii="Arial" w:hAnsi="Arial"/>
          <w:color w:val="010202"/>
          <w:spacing w:val="-26"/>
          <w:w w:val="95"/>
          <w:sz w:val="20"/>
        </w:rPr>
        <w:t> </w:t>
      </w:r>
      <w:r>
        <w:rPr>
          <w:rFonts w:ascii="Arial" w:hAnsi="Arial"/>
          <w:color w:val="010202"/>
          <w:w w:val="95"/>
          <w:sz w:val="20"/>
        </w:rPr>
        <w:t>165</w:t>
      </w:r>
      <w:r>
        <w:rPr>
          <w:rFonts w:ascii="Arial" w:hAnsi="Arial"/>
          <w:color w:val="010202"/>
          <w:spacing w:val="-26"/>
          <w:w w:val="95"/>
          <w:sz w:val="20"/>
        </w:rPr>
        <w:t> </w:t>
      </w:r>
      <w:r>
        <w:rPr>
          <w:rFonts w:ascii="Arial" w:hAnsi="Arial"/>
          <w:color w:val="010202"/>
          <w:spacing w:val="-7"/>
          <w:w w:val="95"/>
          <w:sz w:val="20"/>
        </w:rPr>
        <w:t>f.</w:t>
      </w:r>
      <w:r>
        <w:rPr>
          <w:rFonts w:ascii="Arial" w:hAnsi="Arial"/>
          <w:color w:val="010202"/>
          <w:spacing w:val="-26"/>
          <w:w w:val="95"/>
          <w:sz w:val="20"/>
        </w:rPr>
        <w:t> </w:t>
      </w:r>
      <w:r>
        <w:rPr>
          <w:rFonts w:ascii="Arial" w:hAnsi="Arial"/>
          <w:color w:val="010202"/>
          <w:w w:val="95"/>
          <w:sz w:val="20"/>
        </w:rPr>
        <w:t>Dissertação.</w:t>
      </w:r>
      <w:r>
        <w:rPr>
          <w:rFonts w:ascii="Arial" w:hAnsi="Arial"/>
          <w:color w:val="010202"/>
          <w:spacing w:val="-26"/>
          <w:w w:val="95"/>
          <w:sz w:val="20"/>
        </w:rPr>
        <w:t> </w:t>
      </w:r>
      <w:r>
        <w:rPr>
          <w:rFonts w:ascii="Arial" w:hAnsi="Arial"/>
          <w:color w:val="010202"/>
          <w:w w:val="95"/>
          <w:sz w:val="20"/>
        </w:rPr>
        <w:t>(Mestrado</w:t>
      </w:r>
      <w:r>
        <w:rPr>
          <w:rFonts w:ascii="Arial" w:hAnsi="Arial"/>
          <w:color w:val="010202"/>
          <w:spacing w:val="-26"/>
          <w:w w:val="95"/>
          <w:sz w:val="20"/>
        </w:rPr>
        <w:t> </w:t>
      </w:r>
      <w:r>
        <w:rPr>
          <w:rFonts w:ascii="Arial" w:hAnsi="Arial"/>
          <w:color w:val="010202"/>
          <w:w w:val="95"/>
          <w:sz w:val="20"/>
        </w:rPr>
        <w:t>Profissional </w:t>
      </w:r>
      <w:r>
        <w:rPr>
          <w:rFonts w:ascii="Arial" w:hAnsi="Arial"/>
          <w:color w:val="010202"/>
          <w:sz w:val="20"/>
        </w:rPr>
        <w:t>Adolescente</w:t>
      </w:r>
      <w:r>
        <w:rPr>
          <w:rFonts w:ascii="Arial" w:hAnsi="Arial"/>
          <w:color w:val="010202"/>
          <w:spacing w:val="-28"/>
          <w:sz w:val="20"/>
        </w:rPr>
        <w:t> </w:t>
      </w:r>
      <w:r>
        <w:rPr>
          <w:rFonts w:ascii="Arial" w:hAnsi="Arial"/>
          <w:color w:val="010202"/>
          <w:sz w:val="20"/>
        </w:rPr>
        <w:t>em</w:t>
      </w:r>
      <w:r>
        <w:rPr>
          <w:rFonts w:ascii="Arial" w:hAnsi="Arial"/>
          <w:color w:val="010202"/>
          <w:spacing w:val="-28"/>
          <w:sz w:val="20"/>
        </w:rPr>
        <w:t> </w:t>
      </w:r>
      <w:r>
        <w:rPr>
          <w:rFonts w:ascii="Arial" w:hAnsi="Arial"/>
          <w:color w:val="010202"/>
          <w:sz w:val="20"/>
        </w:rPr>
        <w:t>Conflito</w:t>
      </w:r>
      <w:r>
        <w:rPr>
          <w:rFonts w:ascii="Arial" w:hAnsi="Arial"/>
          <w:color w:val="010202"/>
          <w:spacing w:val="-28"/>
          <w:sz w:val="20"/>
        </w:rPr>
        <w:t> </w:t>
      </w:r>
      <w:r>
        <w:rPr>
          <w:rFonts w:ascii="Arial" w:hAnsi="Arial"/>
          <w:color w:val="010202"/>
          <w:sz w:val="20"/>
        </w:rPr>
        <w:t>com</w:t>
      </w:r>
      <w:r>
        <w:rPr>
          <w:rFonts w:ascii="Arial" w:hAnsi="Arial"/>
          <w:color w:val="010202"/>
          <w:spacing w:val="-27"/>
          <w:sz w:val="20"/>
        </w:rPr>
        <w:t> </w:t>
      </w:r>
      <w:r>
        <w:rPr>
          <w:rFonts w:ascii="Arial" w:hAnsi="Arial"/>
          <w:color w:val="010202"/>
          <w:sz w:val="20"/>
        </w:rPr>
        <w:t>a</w:t>
      </w:r>
      <w:r>
        <w:rPr>
          <w:rFonts w:ascii="Arial" w:hAnsi="Arial"/>
          <w:color w:val="010202"/>
          <w:spacing w:val="-28"/>
          <w:sz w:val="20"/>
        </w:rPr>
        <w:t> </w:t>
      </w:r>
      <w:r>
        <w:rPr>
          <w:rFonts w:ascii="Arial" w:hAnsi="Arial"/>
          <w:color w:val="010202"/>
          <w:sz w:val="20"/>
        </w:rPr>
        <w:t>Lei)</w:t>
      </w:r>
      <w:r>
        <w:rPr>
          <w:rFonts w:ascii="Arial" w:hAnsi="Arial"/>
          <w:color w:val="010202"/>
          <w:spacing w:val="-28"/>
          <w:sz w:val="20"/>
        </w:rPr>
        <w:t> </w:t>
      </w:r>
      <w:r>
        <w:rPr>
          <w:rFonts w:ascii="Arial" w:hAnsi="Arial"/>
          <w:color w:val="010202"/>
          <w:sz w:val="20"/>
        </w:rPr>
        <w:t>-</w:t>
      </w:r>
      <w:r>
        <w:rPr>
          <w:rFonts w:ascii="Arial" w:hAnsi="Arial"/>
          <w:color w:val="010202"/>
          <w:spacing w:val="-27"/>
          <w:sz w:val="20"/>
        </w:rPr>
        <w:t> </w:t>
      </w:r>
      <w:r>
        <w:rPr>
          <w:rFonts w:ascii="Arial" w:hAnsi="Arial"/>
          <w:color w:val="010202"/>
          <w:sz w:val="20"/>
        </w:rPr>
        <w:t>Universidade</w:t>
      </w:r>
      <w:r>
        <w:rPr>
          <w:rFonts w:ascii="Arial" w:hAnsi="Arial"/>
          <w:color w:val="010202"/>
          <w:spacing w:val="-28"/>
          <w:sz w:val="20"/>
        </w:rPr>
        <w:t> </w:t>
      </w:r>
      <w:r>
        <w:rPr>
          <w:rFonts w:ascii="Arial" w:hAnsi="Arial"/>
          <w:color w:val="010202"/>
          <w:sz w:val="20"/>
        </w:rPr>
        <w:t>Bandeirante</w:t>
      </w:r>
      <w:r>
        <w:rPr>
          <w:rFonts w:ascii="Arial" w:hAnsi="Arial"/>
          <w:color w:val="010202"/>
          <w:spacing w:val="-28"/>
          <w:sz w:val="20"/>
        </w:rPr>
        <w:t> </w:t>
      </w:r>
      <w:r>
        <w:rPr>
          <w:rFonts w:ascii="Arial" w:hAnsi="Arial"/>
          <w:color w:val="010202"/>
          <w:sz w:val="20"/>
        </w:rPr>
        <w:t>de</w:t>
      </w:r>
      <w:r>
        <w:rPr>
          <w:rFonts w:ascii="Arial" w:hAnsi="Arial"/>
          <w:color w:val="010202"/>
          <w:spacing w:val="-28"/>
          <w:sz w:val="20"/>
        </w:rPr>
        <w:t> </w:t>
      </w:r>
      <w:r>
        <w:rPr>
          <w:rFonts w:ascii="Arial" w:hAnsi="Arial"/>
          <w:color w:val="010202"/>
          <w:sz w:val="20"/>
        </w:rPr>
        <w:t>São</w:t>
      </w:r>
      <w:r>
        <w:rPr>
          <w:rFonts w:ascii="Arial" w:hAnsi="Arial"/>
          <w:color w:val="010202"/>
          <w:spacing w:val="-27"/>
          <w:sz w:val="20"/>
        </w:rPr>
        <w:t> </w:t>
      </w:r>
      <w:r>
        <w:rPr>
          <w:rFonts w:ascii="Arial" w:hAnsi="Arial"/>
          <w:color w:val="010202"/>
          <w:sz w:val="20"/>
        </w:rPr>
        <w:t>Paulo,</w:t>
      </w:r>
      <w:r>
        <w:rPr>
          <w:rFonts w:ascii="Arial" w:hAnsi="Arial"/>
          <w:color w:val="010202"/>
          <w:spacing w:val="-28"/>
          <w:sz w:val="20"/>
        </w:rPr>
        <w:t> </w:t>
      </w:r>
      <w:r>
        <w:rPr>
          <w:rFonts w:ascii="Arial" w:hAnsi="Arial"/>
          <w:color w:val="010202"/>
          <w:sz w:val="20"/>
        </w:rPr>
        <w:t>São</w:t>
      </w:r>
      <w:r>
        <w:rPr>
          <w:rFonts w:ascii="Arial" w:hAnsi="Arial"/>
          <w:color w:val="010202"/>
          <w:spacing w:val="-28"/>
          <w:sz w:val="20"/>
        </w:rPr>
        <w:t> </w:t>
      </w:r>
      <w:r>
        <w:rPr>
          <w:rFonts w:ascii="Arial" w:hAnsi="Arial"/>
          <w:color w:val="010202"/>
          <w:sz w:val="20"/>
        </w:rPr>
        <w:t>Paulo,</w:t>
      </w:r>
      <w:r>
        <w:rPr>
          <w:rFonts w:ascii="Arial" w:hAnsi="Arial"/>
          <w:color w:val="010202"/>
          <w:spacing w:val="-27"/>
          <w:sz w:val="20"/>
        </w:rPr>
        <w:t> </w:t>
      </w:r>
      <w:r>
        <w:rPr>
          <w:rFonts w:ascii="Arial" w:hAnsi="Arial"/>
          <w:color w:val="010202"/>
          <w:sz w:val="20"/>
        </w:rPr>
        <w:t>2011.</w:t>
      </w:r>
    </w:p>
    <w:p>
      <w:pPr>
        <w:pStyle w:val="BodyText"/>
        <w:spacing w:before="1"/>
        <w:rPr>
          <w:rFonts w:ascii="Arial"/>
          <w:sz w:val="21"/>
        </w:rPr>
      </w:pPr>
    </w:p>
    <w:p>
      <w:pPr>
        <w:spacing w:line="249" w:lineRule="auto" w:before="0"/>
        <w:ind w:left="1397" w:right="1322" w:firstLine="0"/>
        <w:jc w:val="left"/>
        <w:rPr>
          <w:rFonts w:ascii="Arial" w:hAnsi="Arial"/>
          <w:sz w:val="20"/>
        </w:rPr>
      </w:pPr>
      <w:r>
        <w:rPr>
          <w:rFonts w:ascii="Arial" w:hAnsi="Arial"/>
          <w:color w:val="010202"/>
          <w:spacing w:val="-5"/>
          <w:w w:val="90"/>
          <w:sz w:val="20"/>
        </w:rPr>
        <w:t>PACTO</w:t>
      </w:r>
      <w:r>
        <w:rPr>
          <w:rFonts w:ascii="Arial" w:hAnsi="Arial"/>
          <w:color w:val="010202"/>
          <w:spacing w:val="-35"/>
          <w:w w:val="90"/>
          <w:sz w:val="20"/>
        </w:rPr>
        <w:t> </w:t>
      </w:r>
      <w:r>
        <w:rPr>
          <w:rFonts w:ascii="Arial" w:hAnsi="Arial"/>
          <w:color w:val="010202"/>
          <w:w w:val="90"/>
          <w:sz w:val="20"/>
        </w:rPr>
        <w:t>de</w:t>
      </w:r>
      <w:r>
        <w:rPr>
          <w:rFonts w:ascii="Arial" w:hAnsi="Arial"/>
          <w:color w:val="010202"/>
          <w:spacing w:val="-35"/>
          <w:w w:val="90"/>
          <w:sz w:val="20"/>
        </w:rPr>
        <w:t> </w:t>
      </w:r>
      <w:r>
        <w:rPr>
          <w:rFonts w:ascii="Arial" w:hAnsi="Arial"/>
          <w:color w:val="010202"/>
          <w:w w:val="90"/>
          <w:sz w:val="20"/>
        </w:rPr>
        <w:t>San</w:t>
      </w:r>
      <w:r>
        <w:rPr>
          <w:rFonts w:ascii="Arial" w:hAnsi="Arial"/>
          <w:color w:val="010202"/>
          <w:spacing w:val="-34"/>
          <w:w w:val="90"/>
          <w:sz w:val="20"/>
        </w:rPr>
        <w:t> </w:t>
      </w:r>
      <w:r>
        <w:rPr>
          <w:rFonts w:ascii="Arial" w:hAnsi="Arial"/>
          <w:color w:val="010202"/>
          <w:w w:val="90"/>
          <w:sz w:val="20"/>
        </w:rPr>
        <w:t>José</w:t>
      </w:r>
      <w:r>
        <w:rPr>
          <w:rFonts w:ascii="Arial" w:hAnsi="Arial"/>
          <w:color w:val="010202"/>
          <w:spacing w:val="-35"/>
          <w:w w:val="90"/>
          <w:sz w:val="20"/>
        </w:rPr>
        <w:t> </w:t>
      </w:r>
      <w:r>
        <w:rPr>
          <w:rFonts w:ascii="Arial" w:hAnsi="Arial"/>
          <w:color w:val="010202"/>
          <w:w w:val="90"/>
          <w:sz w:val="20"/>
        </w:rPr>
        <w:t>da</w:t>
      </w:r>
      <w:r>
        <w:rPr>
          <w:rFonts w:ascii="Arial" w:hAnsi="Arial"/>
          <w:color w:val="010202"/>
          <w:spacing w:val="-35"/>
          <w:w w:val="90"/>
          <w:sz w:val="20"/>
        </w:rPr>
        <w:t> </w:t>
      </w:r>
      <w:r>
        <w:rPr>
          <w:rFonts w:ascii="Arial" w:hAnsi="Arial"/>
          <w:color w:val="010202"/>
          <w:w w:val="90"/>
          <w:sz w:val="20"/>
        </w:rPr>
        <w:t>Costa</w:t>
      </w:r>
      <w:r>
        <w:rPr>
          <w:rFonts w:ascii="Arial" w:hAnsi="Arial"/>
          <w:color w:val="010202"/>
          <w:spacing w:val="-34"/>
          <w:w w:val="90"/>
          <w:sz w:val="20"/>
        </w:rPr>
        <w:t> </w:t>
      </w:r>
      <w:r>
        <w:rPr>
          <w:rFonts w:ascii="Arial" w:hAnsi="Arial"/>
          <w:color w:val="010202"/>
          <w:w w:val="90"/>
          <w:sz w:val="20"/>
        </w:rPr>
        <w:t>Rica</w:t>
      </w:r>
      <w:r>
        <w:rPr>
          <w:rFonts w:ascii="Arial" w:hAnsi="Arial"/>
          <w:color w:val="010202"/>
          <w:spacing w:val="-35"/>
          <w:w w:val="90"/>
          <w:sz w:val="20"/>
        </w:rPr>
        <w:t> </w:t>
      </w:r>
      <w:r>
        <w:rPr>
          <w:rFonts w:ascii="Arial" w:hAnsi="Arial"/>
          <w:color w:val="010202"/>
          <w:w w:val="90"/>
          <w:sz w:val="20"/>
        </w:rPr>
        <w:t>sobre</w:t>
      </w:r>
      <w:r>
        <w:rPr>
          <w:rFonts w:ascii="Arial" w:hAnsi="Arial"/>
          <w:color w:val="010202"/>
          <w:spacing w:val="-34"/>
          <w:w w:val="90"/>
          <w:sz w:val="20"/>
        </w:rPr>
        <w:t> </w:t>
      </w:r>
      <w:r>
        <w:rPr>
          <w:rFonts w:ascii="Arial" w:hAnsi="Arial"/>
          <w:color w:val="010202"/>
          <w:w w:val="90"/>
          <w:sz w:val="20"/>
        </w:rPr>
        <w:t>direitos</w:t>
      </w:r>
      <w:r>
        <w:rPr>
          <w:rFonts w:ascii="Arial" w:hAnsi="Arial"/>
          <w:color w:val="010202"/>
          <w:spacing w:val="-35"/>
          <w:w w:val="90"/>
          <w:sz w:val="20"/>
        </w:rPr>
        <w:t> </w:t>
      </w:r>
      <w:r>
        <w:rPr>
          <w:rFonts w:ascii="Arial" w:hAnsi="Arial"/>
          <w:color w:val="010202"/>
          <w:w w:val="90"/>
          <w:sz w:val="20"/>
        </w:rPr>
        <w:t>humanos</w:t>
      </w:r>
      <w:r>
        <w:rPr>
          <w:rFonts w:ascii="Arial" w:hAnsi="Arial"/>
          <w:color w:val="010202"/>
          <w:spacing w:val="-35"/>
          <w:w w:val="90"/>
          <w:sz w:val="20"/>
        </w:rPr>
        <w:t> </w:t>
      </w:r>
      <w:r>
        <w:rPr>
          <w:rFonts w:ascii="Arial" w:hAnsi="Arial"/>
          <w:color w:val="010202"/>
          <w:w w:val="90"/>
          <w:sz w:val="20"/>
        </w:rPr>
        <w:t>completa</w:t>
      </w:r>
      <w:r>
        <w:rPr>
          <w:rFonts w:ascii="Arial" w:hAnsi="Arial"/>
          <w:color w:val="010202"/>
          <w:spacing w:val="-34"/>
          <w:w w:val="90"/>
          <w:sz w:val="20"/>
        </w:rPr>
        <w:t> </w:t>
      </w:r>
      <w:r>
        <w:rPr>
          <w:rFonts w:ascii="Arial" w:hAnsi="Arial"/>
          <w:color w:val="010202"/>
          <w:w w:val="90"/>
          <w:sz w:val="20"/>
        </w:rPr>
        <w:t>40</w:t>
      </w:r>
      <w:r>
        <w:rPr>
          <w:rFonts w:ascii="Arial" w:hAnsi="Arial"/>
          <w:color w:val="010202"/>
          <w:spacing w:val="-35"/>
          <w:w w:val="90"/>
          <w:sz w:val="20"/>
        </w:rPr>
        <w:t> </w:t>
      </w:r>
      <w:r>
        <w:rPr>
          <w:rFonts w:ascii="Arial" w:hAnsi="Arial"/>
          <w:color w:val="010202"/>
          <w:w w:val="90"/>
          <w:sz w:val="20"/>
        </w:rPr>
        <w:t>anos.</w:t>
      </w:r>
      <w:r>
        <w:rPr>
          <w:rFonts w:ascii="Arial" w:hAnsi="Arial"/>
          <w:color w:val="010202"/>
          <w:spacing w:val="-34"/>
          <w:w w:val="90"/>
          <w:sz w:val="20"/>
        </w:rPr>
        <w:t> </w:t>
      </w:r>
      <w:r>
        <w:rPr>
          <w:rFonts w:ascii="Arial" w:hAnsi="Arial"/>
          <w:color w:val="010202"/>
          <w:w w:val="90"/>
          <w:sz w:val="20"/>
        </w:rPr>
        <w:t>Notícias</w:t>
      </w:r>
      <w:r>
        <w:rPr>
          <w:rFonts w:ascii="Arial" w:hAnsi="Arial"/>
          <w:color w:val="010202"/>
          <w:spacing w:val="-34"/>
          <w:w w:val="90"/>
          <w:sz w:val="20"/>
        </w:rPr>
        <w:t> </w:t>
      </w:r>
      <w:r>
        <w:rPr>
          <w:rFonts w:ascii="Arial" w:hAnsi="Arial"/>
          <w:color w:val="010202"/>
          <w:w w:val="90"/>
          <w:sz w:val="20"/>
        </w:rPr>
        <w:t>Superior</w:t>
      </w:r>
      <w:r>
        <w:rPr>
          <w:rFonts w:ascii="Arial" w:hAnsi="Arial"/>
          <w:color w:val="010202"/>
          <w:spacing w:val="-34"/>
          <w:w w:val="90"/>
          <w:sz w:val="20"/>
        </w:rPr>
        <w:t> </w:t>
      </w:r>
      <w:r>
        <w:rPr>
          <w:rFonts w:ascii="Arial" w:hAnsi="Arial"/>
          <w:color w:val="010202"/>
          <w:w w:val="90"/>
          <w:sz w:val="20"/>
        </w:rPr>
        <w:t>Tribunal</w:t>
      </w:r>
      <w:r>
        <w:rPr>
          <w:rFonts w:ascii="Arial" w:hAnsi="Arial"/>
          <w:color w:val="010202"/>
          <w:spacing w:val="-34"/>
          <w:w w:val="90"/>
          <w:sz w:val="20"/>
        </w:rPr>
        <w:t> </w:t>
      </w:r>
      <w:r>
        <w:rPr>
          <w:rFonts w:ascii="Arial" w:hAnsi="Arial"/>
          <w:color w:val="010202"/>
          <w:w w:val="90"/>
          <w:sz w:val="20"/>
        </w:rPr>
        <w:t>Federal,</w:t>
      </w:r>
      <w:r>
        <w:rPr>
          <w:rFonts w:ascii="Arial" w:hAnsi="Arial"/>
          <w:color w:val="010202"/>
          <w:spacing w:val="-35"/>
          <w:w w:val="90"/>
          <w:sz w:val="20"/>
        </w:rPr>
        <w:t> </w:t>
      </w:r>
      <w:r>
        <w:rPr>
          <w:rFonts w:ascii="Arial" w:hAnsi="Arial"/>
          <w:color w:val="010202"/>
          <w:w w:val="90"/>
          <w:sz w:val="20"/>
        </w:rPr>
        <w:t>Brasí- </w:t>
      </w:r>
      <w:r>
        <w:rPr>
          <w:rFonts w:ascii="Arial" w:hAnsi="Arial"/>
          <w:color w:val="010202"/>
          <w:spacing w:val="-1"/>
          <w:w w:val="90"/>
          <w:sz w:val="20"/>
        </w:rPr>
        <w:t>lia, 23 </w:t>
      </w:r>
      <w:r>
        <w:rPr>
          <w:rFonts w:ascii="Arial" w:hAnsi="Arial"/>
          <w:color w:val="010202"/>
          <w:spacing w:val="-5"/>
          <w:w w:val="90"/>
          <w:sz w:val="20"/>
        </w:rPr>
        <w:t>nov. </w:t>
      </w:r>
      <w:r>
        <w:rPr>
          <w:rFonts w:ascii="Arial" w:hAnsi="Arial"/>
          <w:color w:val="010202"/>
          <w:w w:val="90"/>
          <w:sz w:val="20"/>
        </w:rPr>
        <w:t>2009. Disponível em:</w:t>
      </w:r>
      <w:r>
        <w:rPr>
          <w:rFonts w:ascii="Arial" w:hAnsi="Arial"/>
          <w:color w:val="010202"/>
          <w:spacing w:val="3"/>
          <w:w w:val="90"/>
          <w:sz w:val="20"/>
        </w:rPr>
        <w:t> </w:t>
      </w:r>
      <w:hyperlink r:id="rId37">
        <w:r>
          <w:rPr>
            <w:rFonts w:ascii="Arial" w:hAnsi="Arial"/>
            <w:color w:val="010202"/>
            <w:w w:val="90"/>
            <w:sz w:val="20"/>
          </w:rPr>
          <w:t>&lt;http://w</w:t>
        </w:r>
      </w:hyperlink>
      <w:r>
        <w:rPr>
          <w:rFonts w:ascii="Arial" w:hAnsi="Arial"/>
          <w:color w:val="010202"/>
          <w:w w:val="90"/>
          <w:sz w:val="20"/>
        </w:rPr>
        <w:t>w</w:t>
      </w:r>
      <w:hyperlink r:id="rId37">
        <w:r>
          <w:rPr>
            <w:rFonts w:ascii="Arial" w:hAnsi="Arial"/>
            <w:color w:val="010202"/>
            <w:w w:val="90"/>
            <w:sz w:val="20"/>
          </w:rPr>
          <w:t>w.stf.jus.br/portal/cms/verNoticiaDetalhe.asp?idConteudo=116380&gt;.</w:t>
        </w:r>
      </w:hyperlink>
    </w:p>
    <w:p>
      <w:pPr>
        <w:pStyle w:val="BodyText"/>
        <w:rPr>
          <w:rFonts w:ascii="Arial"/>
          <w:sz w:val="21"/>
        </w:rPr>
      </w:pPr>
    </w:p>
    <w:p>
      <w:pPr>
        <w:spacing w:line="249" w:lineRule="auto" w:before="0"/>
        <w:ind w:left="1397" w:right="1403" w:firstLine="0"/>
        <w:jc w:val="both"/>
        <w:rPr>
          <w:rFonts w:ascii="Arial" w:hAnsi="Arial"/>
          <w:sz w:val="20"/>
        </w:rPr>
      </w:pPr>
      <w:r>
        <w:rPr>
          <w:rFonts w:ascii="Arial" w:hAnsi="Arial"/>
          <w:color w:val="010202"/>
          <w:w w:val="95"/>
          <w:sz w:val="20"/>
        </w:rPr>
        <w:t>RAMOS,</w:t>
      </w:r>
      <w:r>
        <w:rPr>
          <w:rFonts w:ascii="Arial" w:hAnsi="Arial"/>
          <w:color w:val="010202"/>
          <w:spacing w:val="-19"/>
          <w:w w:val="95"/>
          <w:sz w:val="20"/>
        </w:rPr>
        <w:t> </w:t>
      </w:r>
      <w:r>
        <w:rPr>
          <w:rFonts w:ascii="Arial" w:hAnsi="Arial"/>
          <w:color w:val="010202"/>
          <w:w w:val="95"/>
          <w:sz w:val="20"/>
        </w:rPr>
        <w:t>André</w:t>
      </w:r>
      <w:r>
        <w:rPr>
          <w:rFonts w:ascii="Arial" w:hAnsi="Arial"/>
          <w:color w:val="010202"/>
          <w:spacing w:val="-19"/>
          <w:w w:val="95"/>
          <w:sz w:val="20"/>
        </w:rPr>
        <w:t> </w:t>
      </w:r>
      <w:r>
        <w:rPr>
          <w:rFonts w:ascii="Arial" w:hAnsi="Arial"/>
          <w:color w:val="010202"/>
          <w:w w:val="95"/>
          <w:sz w:val="20"/>
        </w:rPr>
        <w:t>de</w:t>
      </w:r>
      <w:r>
        <w:rPr>
          <w:rFonts w:ascii="Arial" w:hAnsi="Arial"/>
          <w:color w:val="010202"/>
          <w:spacing w:val="-19"/>
          <w:w w:val="95"/>
          <w:sz w:val="20"/>
        </w:rPr>
        <w:t> </w:t>
      </w:r>
      <w:r>
        <w:rPr>
          <w:rFonts w:ascii="Arial" w:hAnsi="Arial"/>
          <w:color w:val="010202"/>
          <w:w w:val="95"/>
          <w:sz w:val="20"/>
        </w:rPr>
        <w:t>C.</w:t>
      </w:r>
      <w:r>
        <w:rPr>
          <w:rFonts w:ascii="Arial" w:hAnsi="Arial"/>
          <w:color w:val="010202"/>
          <w:spacing w:val="-19"/>
          <w:w w:val="95"/>
          <w:sz w:val="20"/>
        </w:rPr>
        <w:t> </w:t>
      </w:r>
      <w:r>
        <w:rPr>
          <w:rFonts w:ascii="Arial" w:hAnsi="Arial"/>
          <w:color w:val="010202"/>
          <w:w w:val="95"/>
          <w:sz w:val="20"/>
        </w:rPr>
        <w:t>Asilo</w:t>
      </w:r>
      <w:r>
        <w:rPr>
          <w:rFonts w:ascii="Arial" w:hAnsi="Arial"/>
          <w:color w:val="010202"/>
          <w:spacing w:val="-18"/>
          <w:w w:val="95"/>
          <w:sz w:val="20"/>
        </w:rPr>
        <w:t> </w:t>
      </w:r>
      <w:r>
        <w:rPr>
          <w:rFonts w:ascii="Arial" w:hAnsi="Arial"/>
          <w:color w:val="010202"/>
          <w:w w:val="95"/>
          <w:sz w:val="20"/>
        </w:rPr>
        <w:t>e</w:t>
      </w:r>
      <w:r>
        <w:rPr>
          <w:rFonts w:ascii="Arial" w:hAnsi="Arial"/>
          <w:color w:val="010202"/>
          <w:spacing w:val="-19"/>
          <w:w w:val="95"/>
          <w:sz w:val="20"/>
        </w:rPr>
        <w:t> </w:t>
      </w:r>
      <w:r>
        <w:rPr>
          <w:rFonts w:ascii="Arial" w:hAnsi="Arial"/>
          <w:color w:val="010202"/>
          <w:w w:val="95"/>
          <w:sz w:val="20"/>
        </w:rPr>
        <w:t>Refúgio:</w:t>
      </w:r>
      <w:r>
        <w:rPr>
          <w:rFonts w:ascii="Arial" w:hAnsi="Arial"/>
          <w:color w:val="010202"/>
          <w:spacing w:val="-19"/>
          <w:w w:val="95"/>
          <w:sz w:val="20"/>
        </w:rPr>
        <w:t> </w:t>
      </w:r>
      <w:r>
        <w:rPr>
          <w:rFonts w:ascii="Arial" w:hAnsi="Arial"/>
          <w:color w:val="010202"/>
          <w:w w:val="95"/>
          <w:sz w:val="20"/>
        </w:rPr>
        <w:t>semelhanças,</w:t>
      </w:r>
      <w:r>
        <w:rPr>
          <w:rFonts w:ascii="Arial" w:hAnsi="Arial"/>
          <w:color w:val="010202"/>
          <w:spacing w:val="-19"/>
          <w:w w:val="95"/>
          <w:sz w:val="20"/>
        </w:rPr>
        <w:t> </w:t>
      </w:r>
      <w:r>
        <w:rPr>
          <w:rFonts w:ascii="Arial" w:hAnsi="Arial"/>
          <w:color w:val="010202"/>
          <w:w w:val="95"/>
          <w:sz w:val="20"/>
        </w:rPr>
        <w:t>diferenças</w:t>
      </w:r>
      <w:r>
        <w:rPr>
          <w:rFonts w:ascii="Arial" w:hAnsi="Arial"/>
          <w:color w:val="010202"/>
          <w:spacing w:val="-18"/>
          <w:w w:val="95"/>
          <w:sz w:val="20"/>
        </w:rPr>
        <w:t> </w:t>
      </w:r>
      <w:r>
        <w:rPr>
          <w:rFonts w:ascii="Arial" w:hAnsi="Arial"/>
          <w:color w:val="010202"/>
          <w:w w:val="95"/>
          <w:sz w:val="20"/>
        </w:rPr>
        <w:t>e</w:t>
      </w:r>
      <w:r>
        <w:rPr>
          <w:rFonts w:ascii="Arial" w:hAnsi="Arial"/>
          <w:color w:val="010202"/>
          <w:spacing w:val="-19"/>
          <w:w w:val="95"/>
          <w:sz w:val="20"/>
        </w:rPr>
        <w:t> </w:t>
      </w:r>
      <w:r>
        <w:rPr>
          <w:rFonts w:ascii="Arial" w:hAnsi="Arial"/>
          <w:color w:val="010202"/>
          <w:w w:val="95"/>
          <w:sz w:val="20"/>
        </w:rPr>
        <w:t>perspectivas.</w:t>
      </w:r>
      <w:r>
        <w:rPr>
          <w:rFonts w:ascii="Arial" w:hAnsi="Arial"/>
          <w:color w:val="010202"/>
          <w:spacing w:val="-19"/>
          <w:w w:val="95"/>
          <w:sz w:val="20"/>
        </w:rPr>
        <w:t> </w:t>
      </w:r>
      <w:r>
        <w:rPr>
          <w:rFonts w:ascii="Arial" w:hAnsi="Arial"/>
          <w:color w:val="010202"/>
          <w:w w:val="95"/>
          <w:sz w:val="20"/>
        </w:rPr>
        <w:t>In:</w:t>
      </w:r>
      <w:r>
        <w:rPr>
          <w:rFonts w:ascii="Arial" w:hAnsi="Arial"/>
          <w:color w:val="010202"/>
          <w:spacing w:val="-19"/>
          <w:w w:val="95"/>
          <w:sz w:val="20"/>
        </w:rPr>
        <w:t> </w:t>
      </w:r>
      <w:r>
        <w:rPr>
          <w:rFonts w:ascii="Arial" w:hAnsi="Arial"/>
          <w:color w:val="010202"/>
          <w:w w:val="95"/>
          <w:sz w:val="20"/>
        </w:rPr>
        <w:t>Carvalho</w:t>
      </w:r>
      <w:r>
        <w:rPr>
          <w:rFonts w:ascii="Arial" w:hAnsi="Arial"/>
          <w:color w:val="010202"/>
          <w:spacing w:val="-19"/>
          <w:w w:val="95"/>
          <w:sz w:val="20"/>
        </w:rPr>
        <w:t> </w:t>
      </w:r>
      <w:r>
        <w:rPr>
          <w:rFonts w:ascii="Arial" w:hAnsi="Arial"/>
          <w:color w:val="010202"/>
          <w:w w:val="95"/>
          <w:sz w:val="20"/>
        </w:rPr>
        <w:t>Ramos,</w:t>
      </w:r>
      <w:r>
        <w:rPr>
          <w:rFonts w:ascii="Arial" w:hAnsi="Arial"/>
          <w:color w:val="010202"/>
          <w:spacing w:val="-18"/>
          <w:w w:val="95"/>
          <w:sz w:val="20"/>
        </w:rPr>
        <w:t> </w:t>
      </w:r>
      <w:r>
        <w:rPr>
          <w:rFonts w:ascii="Arial" w:hAnsi="Arial"/>
          <w:color w:val="010202"/>
          <w:w w:val="95"/>
          <w:sz w:val="20"/>
        </w:rPr>
        <w:t>André</w:t>
      </w:r>
      <w:r>
        <w:rPr>
          <w:rFonts w:ascii="Arial" w:hAnsi="Arial"/>
          <w:color w:val="010202"/>
          <w:spacing w:val="-19"/>
          <w:w w:val="95"/>
          <w:sz w:val="20"/>
        </w:rPr>
        <w:t> </w:t>
      </w:r>
      <w:r>
        <w:rPr>
          <w:rFonts w:ascii="Arial" w:hAnsi="Arial"/>
          <w:color w:val="010202"/>
          <w:w w:val="95"/>
          <w:sz w:val="20"/>
        </w:rPr>
        <w:t>de; Almeida,</w:t>
      </w:r>
      <w:r>
        <w:rPr>
          <w:rFonts w:ascii="Arial" w:hAnsi="Arial"/>
          <w:color w:val="010202"/>
          <w:spacing w:val="-30"/>
          <w:w w:val="95"/>
          <w:sz w:val="20"/>
        </w:rPr>
        <w:t> </w:t>
      </w:r>
      <w:r>
        <w:rPr>
          <w:rFonts w:ascii="Arial" w:hAnsi="Arial"/>
          <w:color w:val="010202"/>
          <w:w w:val="95"/>
          <w:sz w:val="20"/>
        </w:rPr>
        <w:t>Guilherme</w:t>
      </w:r>
      <w:r>
        <w:rPr>
          <w:rFonts w:ascii="Arial" w:hAnsi="Arial"/>
          <w:color w:val="010202"/>
          <w:spacing w:val="-28"/>
          <w:w w:val="95"/>
          <w:sz w:val="20"/>
        </w:rPr>
        <w:t> </w:t>
      </w:r>
      <w:r>
        <w:rPr>
          <w:rFonts w:ascii="Arial" w:hAnsi="Arial"/>
          <w:color w:val="010202"/>
          <w:w w:val="95"/>
          <w:sz w:val="20"/>
        </w:rPr>
        <w:t>Assis</w:t>
      </w:r>
      <w:r>
        <w:rPr>
          <w:rFonts w:ascii="Arial" w:hAnsi="Arial"/>
          <w:color w:val="010202"/>
          <w:spacing w:val="-29"/>
          <w:w w:val="95"/>
          <w:sz w:val="20"/>
        </w:rPr>
        <w:t> </w:t>
      </w:r>
      <w:r>
        <w:rPr>
          <w:rFonts w:ascii="Arial" w:hAnsi="Arial"/>
          <w:color w:val="010202"/>
          <w:w w:val="95"/>
          <w:sz w:val="20"/>
        </w:rPr>
        <w:t>de;</w:t>
      </w:r>
      <w:r>
        <w:rPr>
          <w:rFonts w:ascii="Arial" w:hAnsi="Arial"/>
          <w:color w:val="010202"/>
          <w:spacing w:val="-29"/>
          <w:w w:val="95"/>
          <w:sz w:val="20"/>
        </w:rPr>
        <w:t> </w:t>
      </w:r>
      <w:r>
        <w:rPr>
          <w:rFonts w:ascii="Arial" w:hAnsi="Arial"/>
          <w:color w:val="010202"/>
          <w:w w:val="95"/>
          <w:sz w:val="20"/>
        </w:rPr>
        <w:t>Rodrigues,</w:t>
      </w:r>
      <w:r>
        <w:rPr>
          <w:rFonts w:ascii="Arial" w:hAnsi="Arial"/>
          <w:color w:val="010202"/>
          <w:spacing w:val="-30"/>
          <w:w w:val="95"/>
          <w:sz w:val="20"/>
        </w:rPr>
        <w:t> </w:t>
      </w:r>
      <w:r>
        <w:rPr>
          <w:rFonts w:ascii="Arial" w:hAnsi="Arial"/>
          <w:color w:val="010202"/>
          <w:w w:val="95"/>
          <w:sz w:val="20"/>
        </w:rPr>
        <w:t>Gilberto..</w:t>
      </w:r>
      <w:r>
        <w:rPr>
          <w:rFonts w:ascii="Arial" w:hAnsi="Arial"/>
          <w:color w:val="010202"/>
          <w:spacing w:val="-28"/>
          <w:w w:val="95"/>
          <w:sz w:val="20"/>
        </w:rPr>
        <w:t> </w:t>
      </w:r>
      <w:r>
        <w:rPr>
          <w:rFonts w:ascii="Arial" w:hAnsi="Arial"/>
          <w:color w:val="010202"/>
          <w:w w:val="95"/>
          <w:sz w:val="20"/>
        </w:rPr>
        <w:t>(Org.).</w:t>
      </w:r>
      <w:r>
        <w:rPr>
          <w:rFonts w:ascii="Arial" w:hAnsi="Arial"/>
          <w:color w:val="010202"/>
          <w:spacing w:val="-29"/>
          <w:w w:val="95"/>
          <w:sz w:val="20"/>
        </w:rPr>
        <w:t> </w:t>
      </w:r>
      <w:r>
        <w:rPr>
          <w:rFonts w:ascii="Arial" w:hAnsi="Arial"/>
          <w:color w:val="010202"/>
          <w:w w:val="95"/>
          <w:sz w:val="20"/>
        </w:rPr>
        <w:t>60</w:t>
      </w:r>
      <w:r>
        <w:rPr>
          <w:rFonts w:ascii="Arial" w:hAnsi="Arial"/>
          <w:color w:val="010202"/>
          <w:spacing w:val="-29"/>
          <w:w w:val="95"/>
          <w:sz w:val="20"/>
        </w:rPr>
        <w:t> </w:t>
      </w:r>
      <w:r>
        <w:rPr>
          <w:rFonts w:ascii="Arial" w:hAnsi="Arial"/>
          <w:color w:val="010202"/>
          <w:w w:val="95"/>
          <w:sz w:val="20"/>
        </w:rPr>
        <w:t>anos</w:t>
      </w:r>
      <w:r>
        <w:rPr>
          <w:rFonts w:ascii="Arial" w:hAnsi="Arial"/>
          <w:color w:val="010202"/>
          <w:spacing w:val="-29"/>
          <w:w w:val="95"/>
          <w:sz w:val="20"/>
        </w:rPr>
        <w:t> </w:t>
      </w:r>
      <w:r>
        <w:rPr>
          <w:rFonts w:ascii="Arial" w:hAnsi="Arial"/>
          <w:color w:val="010202"/>
          <w:w w:val="95"/>
          <w:sz w:val="20"/>
        </w:rPr>
        <w:t>de</w:t>
      </w:r>
      <w:r>
        <w:rPr>
          <w:rFonts w:ascii="Arial" w:hAnsi="Arial"/>
          <w:color w:val="010202"/>
          <w:spacing w:val="-29"/>
          <w:w w:val="95"/>
          <w:sz w:val="20"/>
        </w:rPr>
        <w:t> </w:t>
      </w:r>
      <w:r>
        <w:rPr>
          <w:rFonts w:ascii="Arial" w:hAnsi="Arial"/>
          <w:color w:val="010202"/>
          <w:w w:val="95"/>
          <w:sz w:val="20"/>
        </w:rPr>
        <w:t>ACNUR</w:t>
      </w:r>
      <w:r>
        <w:rPr>
          <w:rFonts w:ascii="Arial" w:hAnsi="Arial"/>
          <w:color w:val="010202"/>
          <w:spacing w:val="-30"/>
          <w:w w:val="95"/>
          <w:sz w:val="20"/>
        </w:rPr>
        <w:t> </w:t>
      </w:r>
      <w:r>
        <w:rPr>
          <w:rFonts w:ascii="Arial" w:hAnsi="Arial"/>
          <w:color w:val="010202"/>
          <w:w w:val="95"/>
          <w:sz w:val="20"/>
        </w:rPr>
        <w:t>:</w:t>
      </w:r>
      <w:r>
        <w:rPr>
          <w:rFonts w:ascii="Arial" w:hAnsi="Arial"/>
          <w:color w:val="010202"/>
          <w:spacing w:val="-28"/>
          <w:w w:val="95"/>
          <w:sz w:val="20"/>
        </w:rPr>
        <w:t> </w:t>
      </w:r>
      <w:r>
        <w:rPr>
          <w:rFonts w:ascii="Arial" w:hAnsi="Arial"/>
          <w:color w:val="010202"/>
          <w:w w:val="95"/>
          <w:sz w:val="20"/>
        </w:rPr>
        <w:t>perspectivas</w:t>
      </w:r>
      <w:r>
        <w:rPr>
          <w:rFonts w:ascii="Arial" w:hAnsi="Arial"/>
          <w:color w:val="010202"/>
          <w:spacing w:val="-29"/>
          <w:w w:val="95"/>
          <w:sz w:val="20"/>
        </w:rPr>
        <w:t> </w:t>
      </w:r>
      <w:r>
        <w:rPr>
          <w:rFonts w:ascii="Arial" w:hAnsi="Arial"/>
          <w:color w:val="010202"/>
          <w:w w:val="95"/>
          <w:sz w:val="20"/>
        </w:rPr>
        <w:t>de</w:t>
      </w:r>
      <w:r>
        <w:rPr>
          <w:rFonts w:ascii="Arial" w:hAnsi="Arial"/>
          <w:color w:val="010202"/>
          <w:spacing w:val="-29"/>
          <w:w w:val="95"/>
          <w:sz w:val="20"/>
        </w:rPr>
        <w:t> </w:t>
      </w:r>
      <w:r>
        <w:rPr>
          <w:rFonts w:ascii="Arial" w:hAnsi="Arial"/>
          <w:color w:val="010202"/>
          <w:w w:val="95"/>
          <w:sz w:val="20"/>
        </w:rPr>
        <w:t>futuro.</w:t>
      </w:r>
      <w:r>
        <w:rPr>
          <w:rFonts w:ascii="Arial" w:hAnsi="Arial"/>
          <w:color w:val="010202"/>
          <w:spacing w:val="-30"/>
          <w:w w:val="95"/>
          <w:sz w:val="20"/>
        </w:rPr>
        <w:t> </w:t>
      </w:r>
      <w:r>
        <w:rPr>
          <w:rFonts w:ascii="Arial" w:hAnsi="Arial"/>
          <w:color w:val="010202"/>
          <w:w w:val="95"/>
          <w:sz w:val="20"/>
        </w:rPr>
        <w:t>1</w:t>
      </w:r>
      <w:r>
        <w:rPr>
          <w:rFonts w:ascii="Arial" w:hAnsi="Arial"/>
          <w:color w:val="010202"/>
          <w:spacing w:val="-29"/>
          <w:w w:val="95"/>
          <w:sz w:val="20"/>
        </w:rPr>
        <w:t> </w:t>
      </w:r>
      <w:r>
        <w:rPr>
          <w:rFonts w:ascii="Arial" w:hAnsi="Arial"/>
          <w:color w:val="010202"/>
          <w:w w:val="95"/>
          <w:sz w:val="20"/>
        </w:rPr>
        <w:t>ed.</w:t>
      </w:r>
      <w:r>
        <w:rPr>
          <w:rFonts w:ascii="Arial" w:hAnsi="Arial"/>
          <w:color w:val="010202"/>
          <w:spacing w:val="-29"/>
          <w:w w:val="95"/>
          <w:sz w:val="20"/>
        </w:rPr>
        <w:t> </w:t>
      </w:r>
      <w:r>
        <w:rPr>
          <w:rFonts w:ascii="Arial" w:hAnsi="Arial"/>
          <w:color w:val="010202"/>
          <w:w w:val="95"/>
          <w:sz w:val="20"/>
        </w:rPr>
        <w:t>São </w:t>
      </w:r>
      <w:r>
        <w:rPr>
          <w:rFonts w:ascii="Arial" w:hAnsi="Arial"/>
          <w:color w:val="010202"/>
          <w:sz w:val="20"/>
        </w:rPr>
        <w:t>Paulo:</w:t>
      </w:r>
      <w:r>
        <w:rPr>
          <w:rFonts w:ascii="Arial" w:hAnsi="Arial"/>
          <w:color w:val="010202"/>
          <w:spacing w:val="-14"/>
          <w:sz w:val="20"/>
        </w:rPr>
        <w:t> </w:t>
      </w:r>
      <w:r>
        <w:rPr>
          <w:rFonts w:ascii="Arial" w:hAnsi="Arial"/>
          <w:color w:val="010202"/>
          <w:sz w:val="20"/>
        </w:rPr>
        <w:t>CL-A</w:t>
      </w:r>
      <w:r>
        <w:rPr>
          <w:rFonts w:ascii="Arial" w:hAnsi="Arial"/>
          <w:color w:val="010202"/>
          <w:spacing w:val="-14"/>
          <w:sz w:val="20"/>
        </w:rPr>
        <w:t> </w:t>
      </w:r>
      <w:r>
        <w:rPr>
          <w:rFonts w:ascii="Arial" w:hAnsi="Arial"/>
          <w:color w:val="010202"/>
          <w:sz w:val="20"/>
        </w:rPr>
        <w:t>Editora,</w:t>
      </w:r>
      <w:r>
        <w:rPr>
          <w:rFonts w:ascii="Arial" w:hAnsi="Arial"/>
          <w:color w:val="010202"/>
          <w:spacing w:val="-13"/>
          <w:sz w:val="20"/>
        </w:rPr>
        <w:t> </w:t>
      </w:r>
      <w:r>
        <w:rPr>
          <w:rFonts w:ascii="Arial" w:hAnsi="Arial"/>
          <w:color w:val="010202"/>
          <w:sz w:val="20"/>
        </w:rPr>
        <w:t>2011,</w:t>
      </w:r>
      <w:r>
        <w:rPr>
          <w:rFonts w:ascii="Arial" w:hAnsi="Arial"/>
          <w:color w:val="010202"/>
          <w:spacing w:val="-14"/>
          <w:sz w:val="20"/>
        </w:rPr>
        <w:t> </w:t>
      </w:r>
      <w:r>
        <w:rPr>
          <w:rFonts w:ascii="Arial" w:hAnsi="Arial"/>
          <w:color w:val="010202"/>
          <w:spacing w:val="-9"/>
          <w:sz w:val="20"/>
        </w:rPr>
        <w:t>v.</w:t>
      </w:r>
      <w:r>
        <w:rPr>
          <w:rFonts w:ascii="Arial" w:hAnsi="Arial"/>
          <w:color w:val="010202"/>
          <w:spacing w:val="-13"/>
          <w:sz w:val="20"/>
        </w:rPr>
        <w:t> </w:t>
      </w:r>
      <w:r>
        <w:rPr>
          <w:rFonts w:ascii="Arial" w:hAnsi="Arial"/>
          <w:color w:val="010202"/>
          <w:sz w:val="20"/>
        </w:rPr>
        <w:t>1,</w:t>
      </w:r>
      <w:r>
        <w:rPr>
          <w:rFonts w:ascii="Arial" w:hAnsi="Arial"/>
          <w:color w:val="010202"/>
          <w:spacing w:val="-14"/>
          <w:sz w:val="20"/>
        </w:rPr>
        <w:t> </w:t>
      </w:r>
      <w:r>
        <w:rPr>
          <w:rFonts w:ascii="Arial" w:hAnsi="Arial"/>
          <w:color w:val="010202"/>
          <w:sz w:val="20"/>
        </w:rPr>
        <w:t>p.</w:t>
      </w:r>
      <w:r>
        <w:rPr>
          <w:rFonts w:ascii="Arial" w:hAnsi="Arial"/>
          <w:color w:val="010202"/>
          <w:spacing w:val="-13"/>
          <w:sz w:val="20"/>
        </w:rPr>
        <w:t> </w:t>
      </w:r>
      <w:r>
        <w:rPr>
          <w:rFonts w:ascii="Arial" w:hAnsi="Arial"/>
          <w:color w:val="010202"/>
          <w:sz w:val="20"/>
        </w:rPr>
        <w:t>15-44.</w:t>
      </w:r>
    </w:p>
    <w:p>
      <w:pPr>
        <w:pStyle w:val="BodyText"/>
        <w:spacing w:before="1"/>
        <w:rPr>
          <w:rFonts w:ascii="Arial"/>
          <w:sz w:val="21"/>
        </w:rPr>
      </w:pPr>
    </w:p>
    <w:p>
      <w:pPr>
        <w:spacing w:line="249" w:lineRule="auto" w:before="0"/>
        <w:ind w:left="1397" w:right="1397" w:firstLine="0"/>
        <w:jc w:val="left"/>
        <w:rPr>
          <w:rFonts w:ascii="Arial" w:hAnsi="Arial"/>
          <w:sz w:val="20"/>
        </w:rPr>
      </w:pPr>
      <w:r>
        <w:rPr>
          <w:rFonts w:ascii="Arial" w:hAnsi="Arial"/>
          <w:color w:val="010202"/>
          <w:w w:val="95"/>
          <w:sz w:val="20"/>
        </w:rPr>
        <w:t>REGRAS</w:t>
      </w:r>
      <w:r>
        <w:rPr>
          <w:rFonts w:ascii="Arial" w:hAnsi="Arial"/>
          <w:color w:val="010202"/>
          <w:spacing w:val="-35"/>
          <w:w w:val="95"/>
          <w:sz w:val="20"/>
        </w:rPr>
        <w:t> </w:t>
      </w:r>
      <w:r>
        <w:rPr>
          <w:rFonts w:ascii="Arial" w:hAnsi="Arial"/>
          <w:color w:val="010202"/>
          <w:w w:val="95"/>
          <w:sz w:val="20"/>
        </w:rPr>
        <w:t>mínimas</w:t>
      </w:r>
      <w:r>
        <w:rPr>
          <w:rFonts w:ascii="Arial" w:hAnsi="Arial"/>
          <w:color w:val="010202"/>
          <w:spacing w:val="-35"/>
          <w:w w:val="95"/>
          <w:sz w:val="20"/>
        </w:rPr>
        <w:t> </w:t>
      </w:r>
      <w:r>
        <w:rPr>
          <w:rFonts w:ascii="Arial" w:hAnsi="Arial"/>
          <w:color w:val="010202"/>
          <w:w w:val="95"/>
          <w:sz w:val="20"/>
        </w:rPr>
        <w:t>das</w:t>
      </w:r>
      <w:r>
        <w:rPr>
          <w:rFonts w:ascii="Arial" w:hAnsi="Arial"/>
          <w:color w:val="010202"/>
          <w:spacing w:val="-34"/>
          <w:w w:val="95"/>
          <w:sz w:val="20"/>
        </w:rPr>
        <w:t> </w:t>
      </w:r>
      <w:r>
        <w:rPr>
          <w:rFonts w:ascii="Arial" w:hAnsi="Arial"/>
          <w:color w:val="010202"/>
          <w:w w:val="95"/>
          <w:sz w:val="20"/>
        </w:rPr>
        <w:t>Nações</w:t>
      </w:r>
      <w:r>
        <w:rPr>
          <w:rFonts w:ascii="Arial" w:hAnsi="Arial"/>
          <w:color w:val="010202"/>
          <w:spacing w:val="-35"/>
          <w:w w:val="95"/>
          <w:sz w:val="20"/>
        </w:rPr>
        <w:t> </w:t>
      </w:r>
      <w:r>
        <w:rPr>
          <w:rFonts w:ascii="Arial" w:hAnsi="Arial"/>
          <w:color w:val="010202"/>
          <w:w w:val="95"/>
          <w:sz w:val="20"/>
        </w:rPr>
        <w:t>Unidas</w:t>
      </w:r>
      <w:r>
        <w:rPr>
          <w:rFonts w:ascii="Arial" w:hAnsi="Arial"/>
          <w:color w:val="010202"/>
          <w:spacing w:val="-34"/>
          <w:w w:val="95"/>
          <w:sz w:val="20"/>
        </w:rPr>
        <w:t> </w:t>
      </w:r>
      <w:r>
        <w:rPr>
          <w:rFonts w:ascii="Arial" w:hAnsi="Arial"/>
          <w:color w:val="010202"/>
          <w:w w:val="95"/>
          <w:sz w:val="20"/>
        </w:rPr>
        <w:t>para</w:t>
      </w:r>
      <w:r>
        <w:rPr>
          <w:rFonts w:ascii="Arial" w:hAnsi="Arial"/>
          <w:color w:val="010202"/>
          <w:spacing w:val="-35"/>
          <w:w w:val="95"/>
          <w:sz w:val="20"/>
        </w:rPr>
        <w:t> </w:t>
      </w:r>
      <w:r>
        <w:rPr>
          <w:rFonts w:ascii="Arial" w:hAnsi="Arial"/>
          <w:color w:val="010202"/>
          <w:w w:val="95"/>
          <w:sz w:val="20"/>
        </w:rPr>
        <w:t>a</w:t>
      </w:r>
      <w:r>
        <w:rPr>
          <w:rFonts w:ascii="Arial" w:hAnsi="Arial"/>
          <w:color w:val="010202"/>
          <w:spacing w:val="-34"/>
          <w:w w:val="95"/>
          <w:sz w:val="20"/>
        </w:rPr>
        <w:t> </w:t>
      </w:r>
      <w:r>
        <w:rPr>
          <w:rFonts w:ascii="Arial" w:hAnsi="Arial"/>
          <w:color w:val="010202"/>
          <w:w w:val="95"/>
          <w:sz w:val="20"/>
        </w:rPr>
        <w:t>administração</w:t>
      </w:r>
      <w:r>
        <w:rPr>
          <w:rFonts w:ascii="Arial" w:hAnsi="Arial"/>
          <w:color w:val="010202"/>
          <w:spacing w:val="-35"/>
          <w:w w:val="95"/>
          <w:sz w:val="20"/>
        </w:rPr>
        <w:t> </w:t>
      </w:r>
      <w:r>
        <w:rPr>
          <w:rFonts w:ascii="Arial" w:hAnsi="Arial"/>
          <w:color w:val="010202"/>
          <w:w w:val="95"/>
          <w:sz w:val="20"/>
        </w:rPr>
        <w:t>da</w:t>
      </w:r>
      <w:r>
        <w:rPr>
          <w:rFonts w:ascii="Arial" w:hAnsi="Arial"/>
          <w:color w:val="010202"/>
          <w:spacing w:val="-34"/>
          <w:w w:val="95"/>
          <w:sz w:val="20"/>
        </w:rPr>
        <w:t> </w:t>
      </w:r>
      <w:r>
        <w:rPr>
          <w:rFonts w:ascii="Arial" w:hAnsi="Arial"/>
          <w:color w:val="010202"/>
          <w:w w:val="95"/>
          <w:sz w:val="20"/>
        </w:rPr>
        <w:t>justiça,</w:t>
      </w:r>
      <w:r>
        <w:rPr>
          <w:rFonts w:ascii="Arial" w:hAnsi="Arial"/>
          <w:color w:val="010202"/>
          <w:spacing w:val="-35"/>
          <w:w w:val="95"/>
          <w:sz w:val="20"/>
        </w:rPr>
        <w:t> </w:t>
      </w:r>
      <w:r>
        <w:rPr>
          <w:rFonts w:ascii="Arial" w:hAnsi="Arial"/>
          <w:color w:val="010202"/>
          <w:w w:val="95"/>
          <w:sz w:val="20"/>
        </w:rPr>
        <w:t>da</w:t>
      </w:r>
      <w:r>
        <w:rPr>
          <w:rFonts w:ascii="Arial" w:hAnsi="Arial"/>
          <w:color w:val="010202"/>
          <w:spacing w:val="-34"/>
          <w:w w:val="95"/>
          <w:sz w:val="20"/>
        </w:rPr>
        <w:t> </w:t>
      </w:r>
      <w:r>
        <w:rPr>
          <w:rFonts w:ascii="Arial" w:hAnsi="Arial"/>
          <w:color w:val="010202"/>
          <w:w w:val="95"/>
          <w:sz w:val="20"/>
        </w:rPr>
        <w:t>infância</w:t>
      </w:r>
      <w:r>
        <w:rPr>
          <w:rFonts w:ascii="Arial" w:hAnsi="Arial"/>
          <w:color w:val="010202"/>
          <w:spacing w:val="-35"/>
          <w:w w:val="95"/>
          <w:sz w:val="20"/>
        </w:rPr>
        <w:t> </w:t>
      </w:r>
      <w:r>
        <w:rPr>
          <w:rFonts w:ascii="Arial" w:hAnsi="Arial"/>
          <w:color w:val="010202"/>
          <w:w w:val="95"/>
          <w:sz w:val="20"/>
        </w:rPr>
        <w:t>e</w:t>
      </w:r>
      <w:r>
        <w:rPr>
          <w:rFonts w:ascii="Arial" w:hAnsi="Arial"/>
          <w:color w:val="010202"/>
          <w:spacing w:val="-35"/>
          <w:w w:val="95"/>
          <w:sz w:val="20"/>
        </w:rPr>
        <w:t> </w:t>
      </w:r>
      <w:r>
        <w:rPr>
          <w:rFonts w:ascii="Arial" w:hAnsi="Arial"/>
          <w:color w:val="010202"/>
          <w:w w:val="95"/>
          <w:sz w:val="20"/>
        </w:rPr>
        <w:t>da</w:t>
      </w:r>
      <w:r>
        <w:rPr>
          <w:rFonts w:ascii="Arial" w:hAnsi="Arial"/>
          <w:color w:val="010202"/>
          <w:spacing w:val="-34"/>
          <w:w w:val="95"/>
          <w:sz w:val="20"/>
        </w:rPr>
        <w:t> </w:t>
      </w:r>
      <w:r>
        <w:rPr>
          <w:rFonts w:ascii="Arial" w:hAnsi="Arial"/>
          <w:color w:val="010202"/>
          <w:w w:val="95"/>
          <w:sz w:val="20"/>
        </w:rPr>
        <w:t>juventude</w:t>
      </w:r>
      <w:r>
        <w:rPr>
          <w:rFonts w:ascii="Arial" w:hAnsi="Arial"/>
          <w:color w:val="010202"/>
          <w:spacing w:val="-35"/>
          <w:w w:val="95"/>
          <w:sz w:val="20"/>
        </w:rPr>
        <w:t> </w:t>
      </w:r>
      <w:r>
        <w:rPr>
          <w:rFonts w:ascii="Arial" w:hAnsi="Arial"/>
          <w:color w:val="010202"/>
          <w:w w:val="95"/>
          <w:sz w:val="20"/>
        </w:rPr>
        <w:t>(Regras</w:t>
      </w:r>
      <w:r>
        <w:rPr>
          <w:rFonts w:ascii="Arial" w:hAnsi="Arial"/>
          <w:color w:val="010202"/>
          <w:spacing w:val="-34"/>
          <w:w w:val="95"/>
          <w:sz w:val="20"/>
        </w:rPr>
        <w:t> </w:t>
      </w:r>
      <w:r>
        <w:rPr>
          <w:rFonts w:ascii="Arial" w:hAnsi="Arial"/>
          <w:color w:val="010202"/>
          <w:w w:val="95"/>
          <w:sz w:val="20"/>
        </w:rPr>
        <w:t>de</w:t>
      </w:r>
      <w:r>
        <w:rPr>
          <w:rFonts w:ascii="Arial" w:hAnsi="Arial"/>
          <w:color w:val="010202"/>
          <w:spacing w:val="-35"/>
          <w:w w:val="95"/>
          <w:sz w:val="20"/>
        </w:rPr>
        <w:t> </w:t>
      </w:r>
      <w:r>
        <w:rPr>
          <w:rFonts w:ascii="Arial" w:hAnsi="Arial"/>
          <w:color w:val="010202"/>
          <w:w w:val="95"/>
          <w:sz w:val="20"/>
        </w:rPr>
        <w:t>Bei- </w:t>
      </w:r>
      <w:r>
        <w:rPr>
          <w:rFonts w:ascii="Arial" w:hAnsi="Arial"/>
          <w:color w:val="010202"/>
          <w:sz w:val="20"/>
        </w:rPr>
        <w:t>jing).</w:t>
      </w:r>
      <w:r>
        <w:rPr>
          <w:rFonts w:ascii="Arial" w:hAnsi="Arial"/>
          <w:color w:val="010202"/>
          <w:spacing w:val="-16"/>
          <w:sz w:val="20"/>
        </w:rPr>
        <w:t> </w:t>
      </w:r>
      <w:r>
        <w:rPr>
          <w:rFonts w:ascii="Arial" w:hAnsi="Arial"/>
          <w:color w:val="010202"/>
          <w:sz w:val="20"/>
        </w:rPr>
        <w:t>Disponível</w:t>
      </w:r>
      <w:r>
        <w:rPr>
          <w:rFonts w:ascii="Arial" w:hAnsi="Arial"/>
          <w:color w:val="010202"/>
          <w:spacing w:val="-15"/>
          <w:sz w:val="20"/>
        </w:rPr>
        <w:t> </w:t>
      </w:r>
      <w:r>
        <w:rPr>
          <w:rFonts w:ascii="Arial" w:hAnsi="Arial"/>
          <w:color w:val="010202"/>
          <w:sz w:val="20"/>
        </w:rPr>
        <w:t>em</w:t>
      </w:r>
      <w:r>
        <w:rPr>
          <w:rFonts w:ascii="Arial" w:hAnsi="Arial"/>
          <w:color w:val="010202"/>
          <w:spacing w:val="-15"/>
          <w:sz w:val="20"/>
        </w:rPr>
        <w:t> </w:t>
      </w:r>
      <w:hyperlink r:id="rId38">
        <w:r>
          <w:rPr>
            <w:rFonts w:ascii="Arial" w:hAnsi="Arial"/>
            <w:color w:val="010202"/>
            <w:sz w:val="20"/>
          </w:rPr>
          <w:t>http://www.dhnet.org.br/direitos/sip/onu/c_a/lex47.htm</w:t>
        </w:r>
      </w:hyperlink>
    </w:p>
    <w:p>
      <w:pPr>
        <w:pStyle w:val="BodyText"/>
        <w:rPr>
          <w:rFonts w:ascii="Arial"/>
          <w:sz w:val="21"/>
        </w:rPr>
      </w:pPr>
    </w:p>
    <w:p>
      <w:pPr>
        <w:spacing w:before="0"/>
        <w:ind w:left="1397" w:right="0" w:firstLine="0"/>
        <w:jc w:val="left"/>
        <w:rPr>
          <w:rFonts w:ascii="Arial" w:hAnsi="Arial"/>
          <w:sz w:val="20"/>
        </w:rPr>
      </w:pPr>
      <w:r>
        <w:rPr>
          <w:rFonts w:ascii="Arial" w:hAnsi="Arial"/>
          <w:color w:val="010202"/>
          <w:w w:val="90"/>
          <w:sz w:val="20"/>
        </w:rPr>
        <w:t>REGRAS MÍNIMAS DAS NAÇÕES UNIDAS SOBRE AS MEDIDAS NÃO PRIVATIVAS DE LIBERDADE (REGRAS DE TÓKIO).</w:t>
      </w:r>
    </w:p>
    <w:p>
      <w:pPr>
        <w:spacing w:line="249" w:lineRule="auto" w:before="10"/>
        <w:ind w:left="1397" w:right="1400" w:firstLine="0"/>
        <w:jc w:val="left"/>
        <w:rPr>
          <w:rFonts w:ascii="Arial" w:hAnsi="Arial"/>
          <w:sz w:val="20"/>
        </w:rPr>
      </w:pPr>
      <w:r>
        <w:rPr>
          <w:rFonts w:ascii="Arial" w:hAnsi="Arial"/>
          <w:color w:val="010202"/>
          <w:w w:val="95"/>
          <w:sz w:val="20"/>
        </w:rPr>
        <w:t>Adotadas</w:t>
      </w:r>
      <w:r>
        <w:rPr>
          <w:rFonts w:ascii="Arial" w:hAnsi="Arial"/>
          <w:color w:val="010202"/>
          <w:spacing w:val="-31"/>
          <w:w w:val="95"/>
          <w:sz w:val="20"/>
        </w:rPr>
        <w:t> </w:t>
      </w:r>
      <w:r>
        <w:rPr>
          <w:rFonts w:ascii="Arial" w:hAnsi="Arial"/>
          <w:color w:val="010202"/>
          <w:w w:val="95"/>
          <w:sz w:val="20"/>
        </w:rPr>
        <w:t>pela</w:t>
      </w:r>
      <w:r>
        <w:rPr>
          <w:rFonts w:ascii="Arial" w:hAnsi="Arial"/>
          <w:color w:val="010202"/>
          <w:spacing w:val="-30"/>
          <w:w w:val="95"/>
          <w:sz w:val="20"/>
        </w:rPr>
        <w:t> </w:t>
      </w:r>
      <w:r>
        <w:rPr>
          <w:rFonts w:ascii="Arial" w:hAnsi="Arial"/>
          <w:color w:val="010202"/>
          <w:w w:val="95"/>
          <w:sz w:val="20"/>
        </w:rPr>
        <w:t>Assembleia</w:t>
      </w:r>
      <w:r>
        <w:rPr>
          <w:rFonts w:ascii="Arial" w:hAnsi="Arial"/>
          <w:color w:val="010202"/>
          <w:spacing w:val="-30"/>
          <w:w w:val="95"/>
          <w:sz w:val="20"/>
        </w:rPr>
        <w:t> </w:t>
      </w:r>
      <w:r>
        <w:rPr>
          <w:rFonts w:ascii="Arial" w:hAnsi="Arial"/>
          <w:color w:val="010202"/>
          <w:w w:val="95"/>
          <w:sz w:val="20"/>
        </w:rPr>
        <w:t>Geral</w:t>
      </w:r>
      <w:r>
        <w:rPr>
          <w:rFonts w:ascii="Arial" w:hAnsi="Arial"/>
          <w:color w:val="010202"/>
          <w:spacing w:val="-30"/>
          <w:w w:val="95"/>
          <w:sz w:val="20"/>
        </w:rPr>
        <w:t> </w:t>
      </w:r>
      <w:r>
        <w:rPr>
          <w:rFonts w:ascii="Arial" w:hAnsi="Arial"/>
          <w:color w:val="010202"/>
          <w:w w:val="95"/>
          <w:sz w:val="20"/>
        </w:rPr>
        <w:t>das</w:t>
      </w:r>
      <w:r>
        <w:rPr>
          <w:rFonts w:ascii="Arial" w:hAnsi="Arial"/>
          <w:color w:val="010202"/>
          <w:spacing w:val="-30"/>
          <w:w w:val="95"/>
          <w:sz w:val="20"/>
        </w:rPr>
        <w:t> </w:t>
      </w:r>
      <w:r>
        <w:rPr>
          <w:rFonts w:ascii="Arial" w:hAnsi="Arial"/>
          <w:color w:val="010202"/>
          <w:w w:val="95"/>
          <w:sz w:val="20"/>
        </w:rPr>
        <w:t>Nações</w:t>
      </w:r>
      <w:r>
        <w:rPr>
          <w:rFonts w:ascii="Arial" w:hAnsi="Arial"/>
          <w:color w:val="010202"/>
          <w:spacing w:val="-31"/>
          <w:w w:val="95"/>
          <w:sz w:val="20"/>
        </w:rPr>
        <w:t> </w:t>
      </w:r>
      <w:r>
        <w:rPr>
          <w:rFonts w:ascii="Arial" w:hAnsi="Arial"/>
          <w:color w:val="010202"/>
          <w:w w:val="95"/>
          <w:sz w:val="20"/>
        </w:rPr>
        <w:t>Unidas</w:t>
      </w:r>
      <w:r>
        <w:rPr>
          <w:rFonts w:ascii="Arial" w:hAnsi="Arial"/>
          <w:color w:val="010202"/>
          <w:spacing w:val="-29"/>
          <w:w w:val="95"/>
          <w:sz w:val="20"/>
        </w:rPr>
        <w:t> </w:t>
      </w:r>
      <w:r>
        <w:rPr>
          <w:rFonts w:ascii="Arial" w:hAnsi="Arial"/>
          <w:color w:val="010202"/>
          <w:w w:val="95"/>
          <w:sz w:val="20"/>
        </w:rPr>
        <w:t>na</w:t>
      </w:r>
      <w:r>
        <w:rPr>
          <w:rFonts w:ascii="Arial" w:hAnsi="Arial"/>
          <w:color w:val="010202"/>
          <w:spacing w:val="-30"/>
          <w:w w:val="95"/>
          <w:sz w:val="20"/>
        </w:rPr>
        <w:t> </w:t>
      </w:r>
      <w:r>
        <w:rPr>
          <w:rFonts w:ascii="Arial" w:hAnsi="Arial"/>
          <w:color w:val="010202"/>
          <w:w w:val="95"/>
          <w:sz w:val="20"/>
        </w:rPr>
        <w:t>sua</w:t>
      </w:r>
      <w:r>
        <w:rPr>
          <w:rFonts w:ascii="Arial" w:hAnsi="Arial"/>
          <w:color w:val="010202"/>
          <w:spacing w:val="-31"/>
          <w:w w:val="95"/>
          <w:sz w:val="20"/>
        </w:rPr>
        <w:t> </w:t>
      </w:r>
      <w:r>
        <w:rPr>
          <w:rFonts w:ascii="Arial" w:hAnsi="Arial"/>
          <w:color w:val="010202"/>
          <w:w w:val="95"/>
          <w:sz w:val="20"/>
        </w:rPr>
        <w:t>resolução</w:t>
      </w:r>
      <w:r>
        <w:rPr>
          <w:rFonts w:ascii="Arial" w:hAnsi="Arial"/>
          <w:color w:val="010202"/>
          <w:spacing w:val="-30"/>
          <w:w w:val="95"/>
          <w:sz w:val="20"/>
        </w:rPr>
        <w:t> </w:t>
      </w:r>
      <w:r>
        <w:rPr>
          <w:rFonts w:ascii="Arial" w:hAnsi="Arial"/>
          <w:color w:val="010202"/>
          <w:w w:val="95"/>
          <w:sz w:val="20"/>
        </w:rPr>
        <w:t>45¬110,</w:t>
      </w:r>
      <w:r>
        <w:rPr>
          <w:rFonts w:ascii="Arial" w:hAnsi="Arial"/>
          <w:color w:val="010202"/>
          <w:spacing w:val="-30"/>
          <w:w w:val="95"/>
          <w:sz w:val="20"/>
        </w:rPr>
        <w:t> </w:t>
      </w:r>
      <w:r>
        <w:rPr>
          <w:rFonts w:ascii="Arial" w:hAnsi="Arial"/>
          <w:color w:val="010202"/>
          <w:w w:val="95"/>
          <w:sz w:val="20"/>
        </w:rPr>
        <w:t>de</w:t>
      </w:r>
      <w:r>
        <w:rPr>
          <w:rFonts w:ascii="Arial" w:hAnsi="Arial"/>
          <w:color w:val="010202"/>
          <w:spacing w:val="-30"/>
          <w:w w:val="95"/>
          <w:sz w:val="20"/>
        </w:rPr>
        <w:t> </w:t>
      </w:r>
      <w:r>
        <w:rPr>
          <w:rFonts w:ascii="Arial" w:hAnsi="Arial"/>
          <w:color w:val="010202"/>
          <w:w w:val="95"/>
          <w:sz w:val="20"/>
        </w:rPr>
        <w:t>14</w:t>
      </w:r>
      <w:r>
        <w:rPr>
          <w:rFonts w:ascii="Arial" w:hAnsi="Arial"/>
          <w:color w:val="010202"/>
          <w:spacing w:val="-30"/>
          <w:w w:val="95"/>
          <w:sz w:val="20"/>
        </w:rPr>
        <w:t> </w:t>
      </w:r>
      <w:r>
        <w:rPr>
          <w:rFonts w:ascii="Arial" w:hAnsi="Arial"/>
          <w:color w:val="010202"/>
          <w:w w:val="95"/>
          <w:sz w:val="20"/>
        </w:rPr>
        <w:t>de</w:t>
      </w:r>
      <w:r>
        <w:rPr>
          <w:rFonts w:ascii="Arial" w:hAnsi="Arial"/>
          <w:color w:val="010202"/>
          <w:spacing w:val="-31"/>
          <w:w w:val="95"/>
          <w:sz w:val="20"/>
        </w:rPr>
        <w:t> </w:t>
      </w:r>
      <w:r>
        <w:rPr>
          <w:rFonts w:ascii="Arial" w:hAnsi="Arial"/>
          <w:color w:val="010202"/>
          <w:w w:val="95"/>
          <w:sz w:val="20"/>
        </w:rPr>
        <w:t>dezembro</w:t>
      </w:r>
      <w:r>
        <w:rPr>
          <w:rFonts w:ascii="Arial" w:hAnsi="Arial"/>
          <w:color w:val="010202"/>
          <w:spacing w:val="-30"/>
          <w:w w:val="95"/>
          <w:sz w:val="20"/>
        </w:rPr>
        <w:t> </w:t>
      </w:r>
      <w:r>
        <w:rPr>
          <w:rFonts w:ascii="Arial" w:hAnsi="Arial"/>
          <w:color w:val="010202"/>
          <w:w w:val="95"/>
          <w:sz w:val="20"/>
        </w:rPr>
        <w:t>de</w:t>
      </w:r>
      <w:r>
        <w:rPr>
          <w:rFonts w:ascii="Arial" w:hAnsi="Arial"/>
          <w:color w:val="010202"/>
          <w:spacing w:val="-30"/>
          <w:w w:val="95"/>
          <w:sz w:val="20"/>
        </w:rPr>
        <w:t> </w:t>
      </w:r>
      <w:r>
        <w:rPr>
          <w:rFonts w:ascii="Arial" w:hAnsi="Arial"/>
          <w:color w:val="010202"/>
          <w:w w:val="95"/>
          <w:sz w:val="20"/>
        </w:rPr>
        <w:t>1990.</w:t>
      </w:r>
      <w:r>
        <w:rPr>
          <w:rFonts w:ascii="Arial" w:hAnsi="Arial"/>
          <w:color w:val="010202"/>
          <w:spacing w:val="-30"/>
          <w:w w:val="95"/>
          <w:sz w:val="20"/>
        </w:rPr>
        <w:t> </w:t>
      </w:r>
      <w:r>
        <w:rPr>
          <w:rFonts w:ascii="Arial" w:hAnsi="Arial"/>
          <w:color w:val="010202"/>
          <w:w w:val="95"/>
          <w:sz w:val="20"/>
        </w:rPr>
        <w:t>Dis- </w:t>
      </w:r>
      <w:r>
        <w:rPr>
          <w:rFonts w:ascii="Arial" w:hAnsi="Arial"/>
          <w:color w:val="010202"/>
          <w:sz w:val="20"/>
        </w:rPr>
        <w:t>ponível</w:t>
      </w:r>
      <w:r>
        <w:rPr>
          <w:rFonts w:ascii="Arial" w:hAnsi="Arial"/>
          <w:color w:val="010202"/>
          <w:spacing w:val="-12"/>
          <w:sz w:val="20"/>
        </w:rPr>
        <w:t> </w:t>
      </w:r>
      <w:r>
        <w:rPr>
          <w:rFonts w:ascii="Arial" w:hAnsi="Arial"/>
          <w:color w:val="010202"/>
          <w:sz w:val="20"/>
        </w:rPr>
        <w:t>em:</w:t>
      </w:r>
    </w:p>
    <w:p>
      <w:pPr>
        <w:spacing w:line="249" w:lineRule="auto" w:before="2"/>
        <w:ind w:left="1397" w:right="1733" w:firstLine="0"/>
        <w:jc w:val="left"/>
        <w:rPr>
          <w:rFonts w:ascii="Arial"/>
          <w:sz w:val="20"/>
        </w:rPr>
      </w:pPr>
      <w:hyperlink r:id="rId39">
        <w:r>
          <w:rPr>
            <w:rFonts w:ascii="Arial"/>
            <w:color w:val="010202"/>
            <w:w w:val="95"/>
            <w:sz w:val="20"/>
          </w:rPr>
          <w:t>&lt;h</w:t>
        </w:r>
      </w:hyperlink>
      <w:r>
        <w:rPr>
          <w:rFonts w:ascii="Arial"/>
          <w:color w:val="010202"/>
          <w:w w:val="95"/>
          <w:sz w:val="20"/>
        </w:rPr>
        <w:t>t</w:t>
      </w:r>
      <w:hyperlink r:id="rId39">
        <w:r>
          <w:rPr>
            <w:rFonts w:ascii="Arial"/>
            <w:color w:val="010202"/>
            <w:w w:val="95"/>
            <w:sz w:val="20"/>
          </w:rPr>
          <w:t>tp://www.gddc.pt/direitos-humanos/textos-internacionais-dh/tidhuniversais/dhaj-NOVO-regrastoquio.</w:t>
        </w:r>
      </w:hyperlink>
      <w:r>
        <w:rPr>
          <w:rFonts w:ascii="Arial"/>
          <w:color w:val="010202"/>
          <w:w w:val="95"/>
          <w:sz w:val="20"/>
        </w:rPr>
        <w:t> </w:t>
      </w:r>
      <w:r>
        <w:rPr>
          <w:rFonts w:ascii="Arial"/>
          <w:color w:val="010202"/>
          <w:sz w:val="20"/>
        </w:rPr>
        <w:t>html&gt;.</w:t>
      </w:r>
    </w:p>
    <w:p>
      <w:pPr>
        <w:pStyle w:val="BodyText"/>
        <w:rPr>
          <w:rFonts w:ascii="Arial"/>
          <w:sz w:val="21"/>
        </w:rPr>
      </w:pPr>
    </w:p>
    <w:p>
      <w:pPr>
        <w:spacing w:line="249" w:lineRule="auto" w:before="0"/>
        <w:ind w:left="1397" w:right="1372" w:firstLine="0"/>
        <w:jc w:val="left"/>
        <w:rPr>
          <w:rFonts w:ascii="Arial" w:hAnsi="Arial"/>
          <w:sz w:val="20"/>
        </w:rPr>
      </w:pPr>
      <w:r>
        <w:rPr>
          <w:rFonts w:ascii="Arial" w:hAnsi="Arial"/>
          <w:color w:val="010202"/>
          <w:w w:val="90"/>
          <w:sz w:val="20"/>
        </w:rPr>
        <w:t>REGRAS</w:t>
      </w:r>
      <w:r>
        <w:rPr>
          <w:rFonts w:ascii="Arial" w:hAnsi="Arial"/>
          <w:color w:val="010202"/>
          <w:spacing w:val="-16"/>
          <w:w w:val="90"/>
          <w:sz w:val="20"/>
        </w:rPr>
        <w:t> </w:t>
      </w:r>
      <w:r>
        <w:rPr>
          <w:rFonts w:ascii="Arial" w:hAnsi="Arial"/>
          <w:color w:val="010202"/>
          <w:w w:val="90"/>
          <w:sz w:val="20"/>
        </w:rPr>
        <w:t>das</w:t>
      </w:r>
      <w:r>
        <w:rPr>
          <w:rFonts w:ascii="Arial" w:hAnsi="Arial"/>
          <w:color w:val="010202"/>
          <w:spacing w:val="-15"/>
          <w:w w:val="90"/>
          <w:sz w:val="20"/>
        </w:rPr>
        <w:t> </w:t>
      </w:r>
      <w:r>
        <w:rPr>
          <w:rFonts w:ascii="Arial" w:hAnsi="Arial"/>
          <w:color w:val="010202"/>
          <w:w w:val="90"/>
          <w:sz w:val="20"/>
        </w:rPr>
        <w:t>Nações</w:t>
      </w:r>
      <w:r>
        <w:rPr>
          <w:rFonts w:ascii="Arial" w:hAnsi="Arial"/>
          <w:color w:val="010202"/>
          <w:spacing w:val="-15"/>
          <w:w w:val="90"/>
          <w:sz w:val="20"/>
        </w:rPr>
        <w:t> </w:t>
      </w:r>
      <w:r>
        <w:rPr>
          <w:rFonts w:ascii="Arial" w:hAnsi="Arial"/>
          <w:color w:val="010202"/>
          <w:w w:val="90"/>
          <w:sz w:val="20"/>
        </w:rPr>
        <w:t>Unidas</w:t>
      </w:r>
      <w:r>
        <w:rPr>
          <w:rFonts w:ascii="Arial" w:hAnsi="Arial"/>
          <w:color w:val="010202"/>
          <w:spacing w:val="-14"/>
          <w:w w:val="90"/>
          <w:sz w:val="20"/>
        </w:rPr>
        <w:t> </w:t>
      </w:r>
      <w:r>
        <w:rPr>
          <w:rFonts w:ascii="Arial" w:hAnsi="Arial"/>
          <w:color w:val="010202"/>
          <w:w w:val="90"/>
          <w:sz w:val="20"/>
        </w:rPr>
        <w:t>para</w:t>
      </w:r>
      <w:r>
        <w:rPr>
          <w:rFonts w:ascii="Arial" w:hAnsi="Arial"/>
          <w:color w:val="010202"/>
          <w:spacing w:val="-15"/>
          <w:w w:val="90"/>
          <w:sz w:val="20"/>
        </w:rPr>
        <w:t> </w:t>
      </w:r>
      <w:r>
        <w:rPr>
          <w:rFonts w:ascii="Arial" w:hAnsi="Arial"/>
          <w:color w:val="010202"/>
          <w:w w:val="90"/>
          <w:sz w:val="20"/>
        </w:rPr>
        <w:t>a</w:t>
      </w:r>
      <w:r>
        <w:rPr>
          <w:rFonts w:ascii="Arial" w:hAnsi="Arial"/>
          <w:color w:val="010202"/>
          <w:spacing w:val="-15"/>
          <w:w w:val="90"/>
          <w:sz w:val="20"/>
        </w:rPr>
        <w:t> </w:t>
      </w:r>
      <w:r>
        <w:rPr>
          <w:rFonts w:ascii="Arial" w:hAnsi="Arial"/>
          <w:color w:val="010202"/>
          <w:w w:val="90"/>
          <w:sz w:val="20"/>
        </w:rPr>
        <w:t>Proteção</w:t>
      </w:r>
      <w:r>
        <w:rPr>
          <w:rFonts w:ascii="Arial" w:hAnsi="Arial"/>
          <w:color w:val="010202"/>
          <w:spacing w:val="-15"/>
          <w:w w:val="90"/>
          <w:sz w:val="20"/>
        </w:rPr>
        <w:t> </w:t>
      </w:r>
      <w:r>
        <w:rPr>
          <w:rFonts w:ascii="Arial" w:hAnsi="Arial"/>
          <w:color w:val="010202"/>
          <w:w w:val="90"/>
          <w:sz w:val="20"/>
        </w:rPr>
        <w:t>dos</w:t>
      </w:r>
      <w:r>
        <w:rPr>
          <w:rFonts w:ascii="Arial" w:hAnsi="Arial"/>
          <w:color w:val="010202"/>
          <w:spacing w:val="-15"/>
          <w:w w:val="90"/>
          <w:sz w:val="20"/>
        </w:rPr>
        <w:t> </w:t>
      </w:r>
      <w:r>
        <w:rPr>
          <w:rFonts w:ascii="Arial" w:hAnsi="Arial"/>
          <w:color w:val="010202"/>
          <w:w w:val="90"/>
          <w:sz w:val="20"/>
        </w:rPr>
        <w:t>Jovens</w:t>
      </w:r>
      <w:r>
        <w:rPr>
          <w:rFonts w:ascii="Arial" w:hAnsi="Arial"/>
          <w:color w:val="010202"/>
          <w:spacing w:val="-16"/>
          <w:w w:val="90"/>
          <w:sz w:val="20"/>
        </w:rPr>
        <w:t> </w:t>
      </w:r>
      <w:r>
        <w:rPr>
          <w:rFonts w:ascii="Arial" w:hAnsi="Arial"/>
          <w:color w:val="010202"/>
          <w:w w:val="90"/>
          <w:sz w:val="20"/>
        </w:rPr>
        <w:t>Privados</w:t>
      </w:r>
      <w:r>
        <w:rPr>
          <w:rFonts w:ascii="Arial" w:hAnsi="Arial"/>
          <w:color w:val="010202"/>
          <w:spacing w:val="-15"/>
          <w:w w:val="90"/>
          <w:sz w:val="20"/>
        </w:rPr>
        <w:t> </w:t>
      </w:r>
      <w:r>
        <w:rPr>
          <w:rFonts w:ascii="Arial" w:hAnsi="Arial"/>
          <w:color w:val="010202"/>
          <w:w w:val="90"/>
          <w:sz w:val="20"/>
        </w:rPr>
        <w:t>de</w:t>
      </w:r>
      <w:r>
        <w:rPr>
          <w:rFonts w:ascii="Arial" w:hAnsi="Arial"/>
          <w:color w:val="010202"/>
          <w:spacing w:val="-15"/>
          <w:w w:val="90"/>
          <w:sz w:val="20"/>
        </w:rPr>
        <w:t> </w:t>
      </w:r>
      <w:r>
        <w:rPr>
          <w:rFonts w:ascii="Arial" w:hAnsi="Arial"/>
          <w:color w:val="010202"/>
          <w:w w:val="90"/>
          <w:sz w:val="20"/>
        </w:rPr>
        <w:t>Liberdade.</w:t>
      </w:r>
      <w:r>
        <w:rPr>
          <w:rFonts w:ascii="Arial" w:hAnsi="Arial"/>
          <w:color w:val="010202"/>
          <w:spacing w:val="-15"/>
          <w:w w:val="90"/>
          <w:sz w:val="20"/>
        </w:rPr>
        <w:t> </w:t>
      </w:r>
      <w:r>
        <w:rPr>
          <w:rFonts w:ascii="Arial" w:hAnsi="Arial"/>
          <w:color w:val="010202"/>
          <w:w w:val="90"/>
          <w:sz w:val="20"/>
        </w:rPr>
        <w:t>In:</w:t>
      </w:r>
      <w:r>
        <w:rPr>
          <w:rFonts w:ascii="Arial" w:hAnsi="Arial"/>
          <w:color w:val="010202"/>
          <w:spacing w:val="-15"/>
          <w:w w:val="90"/>
          <w:sz w:val="20"/>
        </w:rPr>
        <w:t> </w:t>
      </w:r>
      <w:r>
        <w:rPr>
          <w:rFonts w:ascii="Arial" w:hAnsi="Arial"/>
          <w:color w:val="010202"/>
          <w:w w:val="90"/>
          <w:sz w:val="20"/>
        </w:rPr>
        <w:t>GABINETE</w:t>
      </w:r>
      <w:r>
        <w:rPr>
          <w:rFonts w:ascii="Arial" w:hAnsi="Arial"/>
          <w:color w:val="010202"/>
          <w:spacing w:val="-15"/>
          <w:w w:val="90"/>
          <w:sz w:val="20"/>
        </w:rPr>
        <w:t> </w:t>
      </w:r>
      <w:r>
        <w:rPr>
          <w:rFonts w:ascii="Arial" w:hAnsi="Arial"/>
          <w:color w:val="010202"/>
          <w:w w:val="90"/>
          <w:sz w:val="20"/>
        </w:rPr>
        <w:t>de</w:t>
      </w:r>
      <w:r>
        <w:rPr>
          <w:rFonts w:ascii="Arial" w:hAnsi="Arial"/>
          <w:color w:val="010202"/>
          <w:spacing w:val="-15"/>
          <w:w w:val="90"/>
          <w:sz w:val="20"/>
        </w:rPr>
        <w:t> </w:t>
      </w:r>
      <w:r>
        <w:rPr>
          <w:rFonts w:ascii="Arial" w:hAnsi="Arial"/>
          <w:color w:val="010202"/>
          <w:w w:val="90"/>
          <w:sz w:val="20"/>
        </w:rPr>
        <w:t>Documentação </w:t>
      </w:r>
      <w:r>
        <w:rPr>
          <w:rFonts w:ascii="Arial" w:hAnsi="Arial"/>
          <w:color w:val="010202"/>
          <w:w w:val="95"/>
          <w:sz w:val="20"/>
        </w:rPr>
        <w:t>e</w:t>
      </w:r>
      <w:r>
        <w:rPr>
          <w:rFonts w:ascii="Arial" w:hAnsi="Arial"/>
          <w:color w:val="010202"/>
          <w:spacing w:val="-15"/>
          <w:w w:val="95"/>
          <w:sz w:val="20"/>
        </w:rPr>
        <w:t> </w:t>
      </w:r>
      <w:r>
        <w:rPr>
          <w:rFonts w:ascii="Arial" w:hAnsi="Arial"/>
          <w:color w:val="010202"/>
          <w:w w:val="95"/>
          <w:sz w:val="20"/>
        </w:rPr>
        <w:t>Direito</w:t>
      </w:r>
      <w:r>
        <w:rPr>
          <w:rFonts w:ascii="Arial" w:hAnsi="Arial"/>
          <w:color w:val="010202"/>
          <w:spacing w:val="-15"/>
          <w:w w:val="95"/>
          <w:sz w:val="20"/>
        </w:rPr>
        <w:t> </w:t>
      </w:r>
      <w:r>
        <w:rPr>
          <w:rFonts w:ascii="Arial" w:hAnsi="Arial"/>
          <w:color w:val="010202"/>
          <w:w w:val="95"/>
          <w:sz w:val="20"/>
        </w:rPr>
        <w:t>Comparado.</w:t>
      </w:r>
      <w:r>
        <w:rPr>
          <w:rFonts w:ascii="Arial" w:hAnsi="Arial"/>
          <w:color w:val="010202"/>
          <w:spacing w:val="-14"/>
          <w:w w:val="95"/>
          <w:sz w:val="20"/>
        </w:rPr>
        <w:t> </w:t>
      </w:r>
      <w:r>
        <w:rPr>
          <w:rFonts w:ascii="Arial" w:hAnsi="Arial"/>
          <w:color w:val="010202"/>
          <w:w w:val="95"/>
          <w:sz w:val="20"/>
        </w:rPr>
        <w:t>Instrumentos</w:t>
      </w:r>
      <w:r>
        <w:rPr>
          <w:rFonts w:ascii="Arial" w:hAnsi="Arial"/>
          <w:color w:val="010202"/>
          <w:spacing w:val="-15"/>
          <w:w w:val="95"/>
          <w:sz w:val="20"/>
        </w:rPr>
        <w:t> </w:t>
      </w:r>
      <w:r>
        <w:rPr>
          <w:rFonts w:ascii="Arial" w:hAnsi="Arial"/>
          <w:color w:val="010202"/>
          <w:w w:val="95"/>
          <w:sz w:val="20"/>
        </w:rPr>
        <w:t>Internacionais</w:t>
      </w:r>
      <w:r>
        <w:rPr>
          <w:rFonts w:ascii="Arial" w:hAnsi="Arial"/>
          <w:color w:val="010202"/>
          <w:spacing w:val="-14"/>
          <w:w w:val="95"/>
          <w:sz w:val="20"/>
        </w:rPr>
        <w:t> </w:t>
      </w:r>
      <w:r>
        <w:rPr>
          <w:rFonts w:ascii="Arial" w:hAnsi="Arial"/>
          <w:color w:val="010202"/>
          <w:w w:val="95"/>
          <w:sz w:val="20"/>
        </w:rPr>
        <w:t>de</w:t>
      </w:r>
      <w:r>
        <w:rPr>
          <w:rFonts w:ascii="Arial" w:hAnsi="Arial"/>
          <w:color w:val="010202"/>
          <w:spacing w:val="-15"/>
          <w:w w:val="95"/>
          <w:sz w:val="20"/>
        </w:rPr>
        <w:t> </w:t>
      </w:r>
      <w:r>
        <w:rPr>
          <w:rFonts w:ascii="Arial" w:hAnsi="Arial"/>
          <w:color w:val="010202"/>
          <w:w w:val="95"/>
          <w:sz w:val="20"/>
        </w:rPr>
        <w:t>Direitos</w:t>
      </w:r>
      <w:r>
        <w:rPr>
          <w:rFonts w:ascii="Arial" w:hAnsi="Arial"/>
          <w:color w:val="010202"/>
          <w:spacing w:val="-15"/>
          <w:w w:val="95"/>
          <w:sz w:val="20"/>
        </w:rPr>
        <w:t> </w:t>
      </w:r>
      <w:r>
        <w:rPr>
          <w:rFonts w:ascii="Arial" w:hAnsi="Arial"/>
          <w:color w:val="010202"/>
          <w:w w:val="95"/>
          <w:sz w:val="20"/>
        </w:rPr>
        <w:t>Humanos.</w:t>
      </w:r>
      <w:r>
        <w:rPr>
          <w:rFonts w:ascii="Arial" w:hAnsi="Arial"/>
          <w:color w:val="010202"/>
          <w:spacing w:val="-15"/>
          <w:w w:val="95"/>
          <w:sz w:val="20"/>
        </w:rPr>
        <w:t> </w:t>
      </w:r>
      <w:r>
        <w:rPr>
          <w:rFonts w:ascii="Arial" w:hAnsi="Arial"/>
          <w:color w:val="010202"/>
          <w:w w:val="95"/>
          <w:sz w:val="20"/>
        </w:rPr>
        <w:t>Lisboa:</w:t>
      </w:r>
      <w:r>
        <w:rPr>
          <w:rFonts w:ascii="Arial" w:hAnsi="Arial"/>
          <w:color w:val="010202"/>
          <w:spacing w:val="-14"/>
          <w:w w:val="95"/>
          <w:sz w:val="20"/>
        </w:rPr>
        <w:t> </w:t>
      </w:r>
      <w:r>
        <w:rPr>
          <w:rFonts w:ascii="Arial" w:hAnsi="Arial"/>
          <w:color w:val="010202"/>
          <w:w w:val="95"/>
          <w:sz w:val="20"/>
        </w:rPr>
        <w:t>GDDC,</w:t>
      </w:r>
      <w:r>
        <w:rPr>
          <w:rFonts w:ascii="Arial" w:hAnsi="Arial"/>
          <w:color w:val="010202"/>
          <w:spacing w:val="-14"/>
          <w:w w:val="95"/>
          <w:sz w:val="20"/>
        </w:rPr>
        <w:t> </w:t>
      </w:r>
      <w:r>
        <w:rPr>
          <w:rFonts w:ascii="Arial" w:hAnsi="Arial"/>
          <w:color w:val="010202"/>
          <w:w w:val="95"/>
          <w:sz w:val="20"/>
        </w:rPr>
        <w:t>1990.</w:t>
      </w:r>
      <w:r>
        <w:rPr>
          <w:rFonts w:ascii="Arial" w:hAnsi="Arial"/>
          <w:color w:val="010202"/>
          <w:spacing w:val="-15"/>
          <w:w w:val="95"/>
          <w:sz w:val="20"/>
        </w:rPr>
        <w:t> </w:t>
      </w:r>
      <w:r>
        <w:rPr>
          <w:rFonts w:ascii="Arial" w:hAnsi="Arial"/>
          <w:color w:val="010202"/>
          <w:w w:val="95"/>
          <w:sz w:val="20"/>
        </w:rPr>
        <w:t>Disponível</w:t>
      </w:r>
      <w:r>
        <w:rPr>
          <w:rFonts w:ascii="Arial" w:hAnsi="Arial"/>
          <w:color w:val="010202"/>
          <w:spacing w:val="-14"/>
          <w:w w:val="95"/>
          <w:sz w:val="20"/>
        </w:rPr>
        <w:t> </w:t>
      </w:r>
      <w:r>
        <w:rPr>
          <w:rFonts w:ascii="Arial" w:hAnsi="Arial"/>
          <w:color w:val="010202"/>
          <w:w w:val="95"/>
          <w:sz w:val="20"/>
        </w:rPr>
        <w:t>em:</w:t>
      </w:r>
    </w:p>
    <w:p>
      <w:pPr>
        <w:spacing w:before="2"/>
        <w:ind w:left="1397" w:right="0" w:firstLine="0"/>
        <w:jc w:val="left"/>
        <w:rPr>
          <w:rFonts w:ascii="Arial"/>
          <w:sz w:val="20"/>
        </w:rPr>
      </w:pPr>
      <w:hyperlink r:id="rId40">
        <w:r>
          <w:rPr>
            <w:rFonts w:ascii="Arial"/>
            <w:color w:val="010202"/>
            <w:sz w:val="20"/>
          </w:rPr>
          <w:t>&lt;http://direitoshumanos.</w:t>
        </w:r>
      </w:hyperlink>
      <w:r>
        <w:rPr>
          <w:rFonts w:ascii="Arial"/>
          <w:color w:val="010202"/>
          <w:sz w:val="20"/>
        </w:rPr>
        <w:t>g</w:t>
      </w:r>
      <w:hyperlink r:id="rId40">
        <w:r>
          <w:rPr>
            <w:rFonts w:ascii="Arial"/>
            <w:color w:val="010202"/>
            <w:sz w:val="20"/>
          </w:rPr>
          <w:t>ddc.pt/3_6/IIIPAG3_6_19.htm&gt;.</w:t>
        </w:r>
      </w:hyperlink>
    </w:p>
    <w:p>
      <w:pPr>
        <w:pStyle w:val="BodyText"/>
        <w:rPr>
          <w:rFonts w:ascii="Arial"/>
          <w:sz w:val="20"/>
        </w:rPr>
      </w:pPr>
    </w:p>
    <w:p>
      <w:pPr>
        <w:pStyle w:val="BodyText"/>
        <w:rPr>
          <w:rFonts w:ascii="Arial"/>
          <w:sz w:val="20"/>
        </w:rPr>
      </w:pPr>
    </w:p>
    <w:p>
      <w:pPr>
        <w:pStyle w:val="BodyText"/>
        <w:spacing w:before="9"/>
        <w:rPr>
          <w:rFonts w:ascii="Arial"/>
          <w:sz w:val="17"/>
        </w:rPr>
      </w:pPr>
    </w:p>
    <w:p>
      <w:pPr>
        <w:pStyle w:val="BodyText"/>
        <w:spacing w:before="114"/>
        <w:ind w:left="481"/>
        <w:rPr>
          <w:rFonts w:ascii="Times New Roman"/>
        </w:rPr>
      </w:pPr>
      <w:r>
        <w:rPr>
          <w:rFonts w:ascii="Times New Roman"/>
          <w:color w:val="6D6E71"/>
        </w:rPr>
        <w:t>104</w:t>
      </w:r>
    </w:p>
    <w:p>
      <w:pPr>
        <w:spacing w:after="0"/>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5616" from="622.276001pt,21.000015pt" to="637.276001pt,21.000015pt" stroked="true" strokeweight=".25pt" strokecolor="#000000">
            <v:stroke dashstyle="solid"/>
            <w10:wrap type="none"/>
          </v:line>
        </w:pict>
      </w:r>
      <w:r>
        <w:rPr/>
        <w:drawing>
          <wp:anchor distT="0" distB="0" distL="0" distR="0" allowOverlap="1" layoutInCell="1" locked="0" behindDoc="0" simplePos="0" relativeHeight="15664">
            <wp:simplePos x="0" y="0"/>
            <wp:positionH relativeFrom="page">
              <wp:posOffset>7921955</wp:posOffset>
            </wp:positionH>
            <wp:positionV relativeFrom="page">
              <wp:posOffset>5536501</wp:posOffset>
            </wp:positionV>
            <wp:extent cx="152400" cy="152400"/>
            <wp:effectExtent l="0" t="0" r="0" b="0"/>
            <wp:wrapNone/>
            <wp:docPr id="663" name="image4.png" descr=""/>
            <wp:cNvGraphicFramePr>
              <a:graphicFrameLocks noChangeAspect="1"/>
            </wp:cNvGraphicFramePr>
            <a:graphic>
              <a:graphicData uri="http://schemas.openxmlformats.org/drawingml/2006/picture">
                <pic:pic>
                  <pic:nvPicPr>
                    <pic:cNvPr id="66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65" name="image4.png" descr=""/>
            <wp:cNvGraphicFramePr>
              <a:graphicFrameLocks noChangeAspect="1"/>
            </wp:cNvGraphicFramePr>
            <a:graphic>
              <a:graphicData uri="http://schemas.openxmlformats.org/drawingml/2006/picture">
                <pic:pic>
                  <pic:nvPicPr>
                    <pic:cNvPr id="66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spacing w:before="3"/>
        <w:rPr>
          <w:rFonts w:ascii="Times New Roman"/>
          <w:sz w:val="9"/>
        </w:rPr>
      </w:pPr>
    </w:p>
    <w:p>
      <w:pPr>
        <w:pStyle w:val="BodyText"/>
        <w:spacing w:line="20" w:lineRule="exact"/>
        <w:ind w:left="-44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spacing w:before="0"/>
        <w:ind w:left="0" w:right="1633" w:firstLine="0"/>
        <w:jc w:val="right"/>
        <w:rPr>
          <w:rFonts w:ascii="Times New Roman" w:hAnsi="Times New Roman"/>
          <w:sz w:val="14"/>
        </w:rPr>
      </w:pPr>
      <w:r>
        <w:rPr/>
        <w:pict>
          <v:line style="position:absolute;mso-position-horizontal-relative:page;mso-position-vertical-relative:paragraph;z-index:13544;mso-wrap-distance-left:0;mso-wrap-distance-right:0" from="595.016001pt,12.919183pt" to="91.193001pt,12.919183pt" stroked="true" strokeweight=".5pt" strokecolor="#231f20">
            <v:stroke dashstyle="solid"/>
            <w10:wrap type="topAndBottom"/>
          </v:line>
        </w:pict>
      </w:r>
      <w:r>
        <w:rPr/>
        <w:pict>
          <v:line style="position:absolute;mso-position-horizontal-relative:page;mso-position-vertical-relative:paragraph;z-index:15640" from="616.276001pt,-30.639816pt" to="616.276001pt,-45.639816pt" stroked="true" strokeweight=".25pt" strokecolor="#000000">
            <v:stroke dashstyle="solid"/>
            <w10:wrap type="none"/>
          </v:line>
        </w:pict>
      </w:r>
      <w:r>
        <w:rPr>
          <w:rFonts w:ascii="Times New Roman" w:hAnsi="Times New Roman"/>
          <w:color w:val="6D6E71"/>
          <w:w w:val="95"/>
          <w:sz w:val="14"/>
        </w:rPr>
        <w:t>REFERÊNCIAS BIBLIOGRÁFICAS</w:t>
      </w:r>
    </w:p>
    <w:p>
      <w:pPr>
        <w:pStyle w:val="BodyText"/>
        <w:rPr>
          <w:rFonts w:ascii="Times New Roman"/>
          <w:sz w:val="20"/>
        </w:rPr>
      </w:pPr>
    </w:p>
    <w:p>
      <w:pPr>
        <w:pStyle w:val="BodyText"/>
        <w:spacing w:before="9"/>
        <w:rPr>
          <w:rFonts w:ascii="Times New Roman"/>
          <w:sz w:val="22"/>
        </w:rPr>
      </w:pPr>
    </w:p>
    <w:p>
      <w:pPr>
        <w:spacing w:line="249" w:lineRule="auto" w:before="63"/>
        <w:ind w:left="1397" w:right="1412" w:firstLine="0"/>
        <w:jc w:val="both"/>
        <w:rPr>
          <w:rFonts w:ascii="Arial" w:hAnsi="Arial"/>
          <w:sz w:val="20"/>
        </w:rPr>
      </w:pPr>
      <w:r>
        <w:rPr>
          <w:rFonts w:ascii="Arial" w:hAnsi="Arial"/>
          <w:color w:val="010202"/>
          <w:w w:val="95"/>
          <w:sz w:val="20"/>
        </w:rPr>
        <w:t>RIZZINI,</w:t>
      </w:r>
      <w:r>
        <w:rPr>
          <w:rFonts w:ascii="Arial" w:hAnsi="Arial"/>
          <w:color w:val="010202"/>
          <w:spacing w:val="-24"/>
          <w:w w:val="95"/>
          <w:sz w:val="20"/>
        </w:rPr>
        <w:t> </w:t>
      </w:r>
      <w:r>
        <w:rPr>
          <w:rFonts w:ascii="Arial" w:hAnsi="Arial"/>
          <w:color w:val="010202"/>
          <w:w w:val="95"/>
          <w:sz w:val="20"/>
        </w:rPr>
        <w:t>I.</w:t>
      </w:r>
      <w:r>
        <w:rPr>
          <w:rFonts w:ascii="Arial" w:hAnsi="Arial"/>
          <w:color w:val="010202"/>
          <w:spacing w:val="-23"/>
          <w:w w:val="95"/>
          <w:sz w:val="20"/>
        </w:rPr>
        <w:t> </w:t>
      </w:r>
      <w:r>
        <w:rPr>
          <w:rFonts w:ascii="Arial" w:hAnsi="Arial"/>
          <w:color w:val="010202"/>
          <w:w w:val="95"/>
          <w:sz w:val="20"/>
        </w:rPr>
        <w:t>Crianças,</w:t>
      </w:r>
      <w:r>
        <w:rPr>
          <w:rFonts w:ascii="Arial" w:hAnsi="Arial"/>
          <w:color w:val="010202"/>
          <w:spacing w:val="-23"/>
          <w:w w:val="95"/>
          <w:sz w:val="20"/>
        </w:rPr>
        <w:t> </w:t>
      </w:r>
      <w:r>
        <w:rPr>
          <w:rFonts w:ascii="Arial" w:hAnsi="Arial"/>
          <w:color w:val="010202"/>
          <w:w w:val="95"/>
          <w:sz w:val="20"/>
        </w:rPr>
        <w:t>adolescentes</w:t>
      </w:r>
      <w:r>
        <w:rPr>
          <w:rFonts w:ascii="Arial" w:hAnsi="Arial"/>
          <w:color w:val="010202"/>
          <w:spacing w:val="-24"/>
          <w:w w:val="95"/>
          <w:sz w:val="20"/>
        </w:rPr>
        <w:t> </w:t>
      </w:r>
      <w:r>
        <w:rPr>
          <w:rFonts w:ascii="Arial" w:hAnsi="Arial"/>
          <w:color w:val="010202"/>
          <w:w w:val="95"/>
          <w:sz w:val="20"/>
        </w:rPr>
        <w:t>e</w:t>
      </w:r>
      <w:r>
        <w:rPr>
          <w:rFonts w:ascii="Arial" w:hAnsi="Arial"/>
          <w:color w:val="010202"/>
          <w:spacing w:val="-23"/>
          <w:w w:val="95"/>
          <w:sz w:val="20"/>
        </w:rPr>
        <w:t> </w:t>
      </w:r>
      <w:r>
        <w:rPr>
          <w:rFonts w:ascii="Arial" w:hAnsi="Arial"/>
          <w:color w:val="010202"/>
          <w:w w:val="95"/>
          <w:sz w:val="20"/>
        </w:rPr>
        <w:t>suas</w:t>
      </w:r>
      <w:r>
        <w:rPr>
          <w:rFonts w:ascii="Arial" w:hAnsi="Arial"/>
          <w:color w:val="010202"/>
          <w:spacing w:val="-23"/>
          <w:w w:val="95"/>
          <w:sz w:val="20"/>
        </w:rPr>
        <w:t> </w:t>
      </w:r>
      <w:r>
        <w:rPr>
          <w:rFonts w:ascii="Arial" w:hAnsi="Arial"/>
          <w:color w:val="010202"/>
          <w:w w:val="95"/>
          <w:sz w:val="20"/>
        </w:rPr>
        <w:t>bases</w:t>
      </w:r>
      <w:r>
        <w:rPr>
          <w:rFonts w:ascii="Arial" w:hAnsi="Arial"/>
          <w:color w:val="010202"/>
          <w:spacing w:val="-23"/>
          <w:w w:val="95"/>
          <w:sz w:val="20"/>
        </w:rPr>
        <w:t> </w:t>
      </w:r>
      <w:r>
        <w:rPr>
          <w:rFonts w:ascii="Arial" w:hAnsi="Arial"/>
          <w:color w:val="010202"/>
          <w:w w:val="95"/>
          <w:sz w:val="20"/>
        </w:rPr>
        <w:t>familiares:</w:t>
      </w:r>
      <w:r>
        <w:rPr>
          <w:rFonts w:ascii="Arial" w:hAnsi="Arial"/>
          <w:color w:val="010202"/>
          <w:spacing w:val="-24"/>
          <w:w w:val="95"/>
          <w:sz w:val="20"/>
        </w:rPr>
        <w:t> </w:t>
      </w:r>
      <w:r>
        <w:rPr>
          <w:rFonts w:ascii="Arial" w:hAnsi="Arial"/>
          <w:color w:val="010202"/>
          <w:w w:val="95"/>
          <w:sz w:val="20"/>
        </w:rPr>
        <w:t>tendências</w:t>
      </w:r>
      <w:r>
        <w:rPr>
          <w:rFonts w:ascii="Arial" w:hAnsi="Arial"/>
          <w:color w:val="010202"/>
          <w:spacing w:val="-22"/>
          <w:w w:val="95"/>
          <w:sz w:val="20"/>
        </w:rPr>
        <w:t> </w:t>
      </w:r>
      <w:r>
        <w:rPr>
          <w:rFonts w:ascii="Arial" w:hAnsi="Arial"/>
          <w:color w:val="010202"/>
          <w:w w:val="95"/>
          <w:sz w:val="20"/>
        </w:rPr>
        <w:t>e</w:t>
      </w:r>
      <w:r>
        <w:rPr>
          <w:rFonts w:ascii="Arial" w:hAnsi="Arial"/>
          <w:color w:val="010202"/>
          <w:spacing w:val="-24"/>
          <w:w w:val="95"/>
          <w:sz w:val="20"/>
        </w:rPr>
        <w:t> </w:t>
      </w:r>
      <w:r>
        <w:rPr>
          <w:rFonts w:ascii="Arial" w:hAnsi="Arial"/>
          <w:color w:val="010202"/>
          <w:w w:val="95"/>
          <w:sz w:val="20"/>
        </w:rPr>
        <w:t>preocupações</w:t>
      </w:r>
      <w:r>
        <w:rPr>
          <w:rFonts w:ascii="Arial" w:hAnsi="Arial"/>
          <w:color w:val="010202"/>
          <w:spacing w:val="-23"/>
          <w:w w:val="95"/>
          <w:sz w:val="20"/>
        </w:rPr>
        <w:t> </w:t>
      </w:r>
      <w:r>
        <w:rPr>
          <w:rFonts w:ascii="Arial" w:hAnsi="Arial"/>
          <w:color w:val="010202"/>
          <w:w w:val="95"/>
          <w:sz w:val="20"/>
        </w:rPr>
        <w:t>globais.</w:t>
      </w:r>
      <w:r>
        <w:rPr>
          <w:rFonts w:ascii="Arial" w:hAnsi="Arial"/>
          <w:color w:val="010202"/>
          <w:spacing w:val="-23"/>
          <w:w w:val="95"/>
          <w:sz w:val="20"/>
        </w:rPr>
        <w:t> </w:t>
      </w:r>
      <w:r>
        <w:rPr>
          <w:rFonts w:ascii="Arial" w:hAnsi="Arial"/>
          <w:color w:val="010202"/>
          <w:w w:val="95"/>
          <w:sz w:val="20"/>
        </w:rPr>
        <w:t>In:</w:t>
      </w:r>
      <w:r>
        <w:rPr>
          <w:rFonts w:ascii="Arial" w:hAnsi="Arial"/>
          <w:color w:val="010202"/>
          <w:spacing w:val="-23"/>
          <w:w w:val="95"/>
          <w:sz w:val="20"/>
        </w:rPr>
        <w:t> </w:t>
      </w:r>
      <w:r>
        <w:rPr>
          <w:rFonts w:ascii="Arial" w:hAnsi="Arial"/>
          <w:color w:val="010202"/>
          <w:w w:val="95"/>
          <w:sz w:val="20"/>
        </w:rPr>
        <w:t>SOUZA,</w:t>
      </w:r>
      <w:r>
        <w:rPr>
          <w:rFonts w:ascii="Arial" w:hAnsi="Arial"/>
          <w:color w:val="010202"/>
          <w:spacing w:val="-23"/>
          <w:w w:val="95"/>
          <w:sz w:val="20"/>
        </w:rPr>
        <w:t> </w:t>
      </w:r>
      <w:r>
        <w:rPr>
          <w:rFonts w:ascii="Arial" w:hAnsi="Arial"/>
          <w:color w:val="010202"/>
          <w:w w:val="95"/>
          <w:sz w:val="20"/>
        </w:rPr>
        <w:t>S.; </w:t>
      </w:r>
      <w:r>
        <w:rPr>
          <w:rFonts w:ascii="Arial" w:hAnsi="Arial"/>
          <w:color w:val="010202"/>
          <w:w w:val="90"/>
          <w:sz w:val="20"/>
        </w:rPr>
        <w:t>RIZZINI,</w:t>
      </w:r>
      <w:r>
        <w:rPr>
          <w:rFonts w:ascii="Arial" w:hAnsi="Arial"/>
          <w:color w:val="010202"/>
          <w:spacing w:val="-14"/>
          <w:w w:val="90"/>
          <w:sz w:val="20"/>
        </w:rPr>
        <w:t> </w:t>
      </w:r>
      <w:r>
        <w:rPr>
          <w:rFonts w:ascii="Arial" w:hAnsi="Arial"/>
          <w:color w:val="010202"/>
          <w:w w:val="90"/>
          <w:sz w:val="20"/>
        </w:rPr>
        <w:t>I.</w:t>
      </w:r>
      <w:r>
        <w:rPr>
          <w:rFonts w:ascii="Arial" w:hAnsi="Arial"/>
          <w:color w:val="010202"/>
          <w:spacing w:val="-13"/>
          <w:w w:val="90"/>
          <w:sz w:val="20"/>
        </w:rPr>
        <w:t> </w:t>
      </w:r>
      <w:r>
        <w:rPr>
          <w:rFonts w:ascii="Arial" w:hAnsi="Arial"/>
          <w:color w:val="010202"/>
          <w:w w:val="90"/>
          <w:sz w:val="20"/>
        </w:rPr>
        <w:t>(Org.).</w:t>
      </w:r>
      <w:r>
        <w:rPr>
          <w:rFonts w:ascii="Arial" w:hAnsi="Arial"/>
          <w:color w:val="010202"/>
          <w:spacing w:val="-14"/>
          <w:w w:val="90"/>
          <w:sz w:val="20"/>
        </w:rPr>
        <w:t> </w:t>
      </w:r>
      <w:r>
        <w:rPr>
          <w:rFonts w:ascii="Arial" w:hAnsi="Arial"/>
          <w:color w:val="010202"/>
          <w:w w:val="90"/>
          <w:sz w:val="20"/>
        </w:rPr>
        <w:t>Desenhos</w:t>
      </w:r>
      <w:r>
        <w:rPr>
          <w:rFonts w:ascii="Arial" w:hAnsi="Arial"/>
          <w:color w:val="010202"/>
          <w:spacing w:val="-13"/>
          <w:w w:val="90"/>
          <w:sz w:val="20"/>
        </w:rPr>
        <w:t> </w:t>
      </w:r>
      <w:r>
        <w:rPr>
          <w:rFonts w:ascii="Arial" w:hAnsi="Arial"/>
          <w:color w:val="010202"/>
          <w:w w:val="90"/>
          <w:sz w:val="20"/>
        </w:rPr>
        <w:t>de</w:t>
      </w:r>
      <w:r>
        <w:rPr>
          <w:rFonts w:ascii="Arial" w:hAnsi="Arial"/>
          <w:color w:val="010202"/>
          <w:spacing w:val="-14"/>
          <w:w w:val="90"/>
          <w:sz w:val="20"/>
        </w:rPr>
        <w:t> </w:t>
      </w:r>
      <w:r>
        <w:rPr>
          <w:rFonts w:ascii="Arial" w:hAnsi="Arial"/>
          <w:color w:val="010202"/>
          <w:w w:val="90"/>
          <w:sz w:val="20"/>
        </w:rPr>
        <w:t>família:</w:t>
      </w:r>
      <w:r>
        <w:rPr>
          <w:rFonts w:ascii="Arial" w:hAnsi="Arial"/>
          <w:color w:val="010202"/>
          <w:spacing w:val="-13"/>
          <w:w w:val="90"/>
          <w:sz w:val="20"/>
        </w:rPr>
        <w:t> </w:t>
      </w:r>
      <w:r>
        <w:rPr>
          <w:rFonts w:ascii="Arial" w:hAnsi="Arial"/>
          <w:color w:val="010202"/>
          <w:w w:val="90"/>
          <w:sz w:val="20"/>
        </w:rPr>
        <w:t>criando</w:t>
      </w:r>
      <w:r>
        <w:rPr>
          <w:rFonts w:ascii="Arial" w:hAnsi="Arial"/>
          <w:color w:val="010202"/>
          <w:spacing w:val="-13"/>
          <w:w w:val="90"/>
          <w:sz w:val="20"/>
        </w:rPr>
        <w:t> </w:t>
      </w:r>
      <w:r>
        <w:rPr>
          <w:rFonts w:ascii="Arial" w:hAnsi="Arial"/>
          <w:color w:val="010202"/>
          <w:w w:val="90"/>
          <w:sz w:val="20"/>
        </w:rPr>
        <w:t>os</w:t>
      </w:r>
      <w:r>
        <w:rPr>
          <w:rFonts w:ascii="Arial" w:hAnsi="Arial"/>
          <w:color w:val="010202"/>
          <w:spacing w:val="-14"/>
          <w:w w:val="90"/>
          <w:sz w:val="20"/>
        </w:rPr>
        <w:t> </w:t>
      </w:r>
      <w:r>
        <w:rPr>
          <w:rFonts w:ascii="Arial" w:hAnsi="Arial"/>
          <w:color w:val="010202"/>
          <w:w w:val="90"/>
          <w:sz w:val="20"/>
        </w:rPr>
        <w:t>filhos:</w:t>
      </w:r>
      <w:r>
        <w:rPr>
          <w:rFonts w:ascii="Arial" w:hAnsi="Arial"/>
          <w:color w:val="010202"/>
          <w:spacing w:val="-13"/>
          <w:w w:val="90"/>
          <w:sz w:val="20"/>
        </w:rPr>
        <w:t> </w:t>
      </w:r>
      <w:r>
        <w:rPr>
          <w:rFonts w:ascii="Arial" w:hAnsi="Arial"/>
          <w:color w:val="010202"/>
          <w:w w:val="90"/>
          <w:sz w:val="20"/>
        </w:rPr>
        <w:t>a</w:t>
      </w:r>
      <w:r>
        <w:rPr>
          <w:rFonts w:ascii="Arial" w:hAnsi="Arial"/>
          <w:color w:val="010202"/>
          <w:spacing w:val="-14"/>
          <w:w w:val="90"/>
          <w:sz w:val="20"/>
        </w:rPr>
        <w:t> </w:t>
      </w:r>
      <w:r>
        <w:rPr>
          <w:rFonts w:ascii="Arial" w:hAnsi="Arial"/>
          <w:color w:val="010202"/>
          <w:w w:val="90"/>
          <w:sz w:val="20"/>
        </w:rPr>
        <w:t>família</w:t>
      </w:r>
      <w:r>
        <w:rPr>
          <w:rFonts w:ascii="Arial" w:hAnsi="Arial"/>
          <w:color w:val="010202"/>
          <w:spacing w:val="-13"/>
          <w:w w:val="90"/>
          <w:sz w:val="20"/>
        </w:rPr>
        <w:t> </w:t>
      </w:r>
      <w:r>
        <w:rPr>
          <w:rFonts w:ascii="Arial" w:hAnsi="Arial"/>
          <w:color w:val="010202"/>
          <w:w w:val="90"/>
          <w:sz w:val="20"/>
        </w:rPr>
        <w:t>goianiense</w:t>
      </w:r>
      <w:r>
        <w:rPr>
          <w:rFonts w:ascii="Arial" w:hAnsi="Arial"/>
          <w:color w:val="010202"/>
          <w:spacing w:val="-14"/>
          <w:w w:val="90"/>
          <w:sz w:val="20"/>
        </w:rPr>
        <w:t> </w:t>
      </w:r>
      <w:r>
        <w:rPr>
          <w:rFonts w:ascii="Arial" w:hAnsi="Arial"/>
          <w:color w:val="010202"/>
          <w:w w:val="90"/>
          <w:sz w:val="20"/>
        </w:rPr>
        <w:t>e</w:t>
      </w:r>
      <w:r>
        <w:rPr>
          <w:rFonts w:ascii="Arial" w:hAnsi="Arial"/>
          <w:color w:val="010202"/>
          <w:spacing w:val="-13"/>
          <w:w w:val="90"/>
          <w:sz w:val="20"/>
        </w:rPr>
        <w:t> </w:t>
      </w:r>
      <w:r>
        <w:rPr>
          <w:rFonts w:ascii="Arial" w:hAnsi="Arial"/>
          <w:color w:val="010202"/>
          <w:w w:val="90"/>
          <w:sz w:val="20"/>
        </w:rPr>
        <w:t>os</w:t>
      </w:r>
      <w:r>
        <w:rPr>
          <w:rFonts w:ascii="Arial" w:hAnsi="Arial"/>
          <w:color w:val="010202"/>
          <w:spacing w:val="-13"/>
          <w:w w:val="90"/>
          <w:sz w:val="20"/>
        </w:rPr>
        <w:t> </w:t>
      </w:r>
      <w:r>
        <w:rPr>
          <w:rFonts w:ascii="Arial" w:hAnsi="Arial"/>
          <w:color w:val="010202"/>
          <w:w w:val="90"/>
          <w:sz w:val="20"/>
        </w:rPr>
        <w:t>elos</w:t>
      </w:r>
      <w:r>
        <w:rPr>
          <w:rFonts w:ascii="Arial" w:hAnsi="Arial"/>
          <w:color w:val="010202"/>
          <w:spacing w:val="-14"/>
          <w:w w:val="90"/>
          <w:sz w:val="20"/>
        </w:rPr>
        <w:t> </w:t>
      </w:r>
      <w:r>
        <w:rPr>
          <w:rFonts w:ascii="Arial" w:hAnsi="Arial"/>
          <w:color w:val="010202"/>
          <w:w w:val="90"/>
          <w:sz w:val="20"/>
        </w:rPr>
        <w:t>parentais.</w:t>
      </w:r>
      <w:r>
        <w:rPr>
          <w:rFonts w:ascii="Arial" w:hAnsi="Arial"/>
          <w:color w:val="010202"/>
          <w:spacing w:val="-13"/>
          <w:w w:val="90"/>
          <w:sz w:val="20"/>
        </w:rPr>
        <w:t> </w:t>
      </w:r>
      <w:r>
        <w:rPr>
          <w:rFonts w:ascii="Arial" w:hAnsi="Arial"/>
          <w:color w:val="010202"/>
          <w:w w:val="90"/>
          <w:sz w:val="20"/>
        </w:rPr>
        <w:t>Goiânia:</w:t>
      </w:r>
      <w:r>
        <w:rPr>
          <w:rFonts w:ascii="Arial" w:hAnsi="Arial"/>
          <w:color w:val="010202"/>
          <w:spacing w:val="-14"/>
          <w:w w:val="90"/>
          <w:sz w:val="20"/>
        </w:rPr>
        <w:t> </w:t>
      </w:r>
      <w:r>
        <w:rPr>
          <w:rFonts w:ascii="Arial" w:hAnsi="Arial"/>
          <w:color w:val="010202"/>
          <w:w w:val="90"/>
          <w:sz w:val="20"/>
        </w:rPr>
        <w:t>Cânone, </w:t>
      </w:r>
      <w:r>
        <w:rPr>
          <w:rFonts w:ascii="Arial" w:hAnsi="Arial"/>
          <w:color w:val="010202"/>
          <w:sz w:val="20"/>
        </w:rPr>
        <w:t>2001. p.</w:t>
      </w:r>
      <w:r>
        <w:rPr>
          <w:rFonts w:ascii="Arial" w:hAnsi="Arial"/>
          <w:color w:val="010202"/>
          <w:spacing w:val="-24"/>
          <w:sz w:val="20"/>
        </w:rPr>
        <w:t> </w:t>
      </w:r>
      <w:r>
        <w:rPr>
          <w:rFonts w:ascii="Arial" w:hAnsi="Arial"/>
          <w:color w:val="010202"/>
          <w:sz w:val="20"/>
        </w:rPr>
        <w:t>23-44.</w:t>
      </w:r>
    </w:p>
    <w:p>
      <w:pPr>
        <w:pStyle w:val="BodyText"/>
        <w:rPr>
          <w:rFonts w:ascii="Arial"/>
          <w:sz w:val="21"/>
        </w:rPr>
      </w:pPr>
    </w:p>
    <w:p>
      <w:pPr>
        <w:spacing w:line="249" w:lineRule="auto" w:before="1"/>
        <w:ind w:left="1397" w:right="1414" w:firstLine="0"/>
        <w:jc w:val="both"/>
        <w:rPr>
          <w:rFonts w:ascii="Arial" w:hAnsi="Arial"/>
          <w:sz w:val="20"/>
        </w:rPr>
      </w:pPr>
      <w:r>
        <w:rPr>
          <w:rFonts w:ascii="Arial" w:hAnsi="Arial"/>
          <w:color w:val="010202"/>
          <w:w w:val="90"/>
          <w:sz w:val="20"/>
        </w:rPr>
        <w:t>SÃO</w:t>
      </w:r>
      <w:r>
        <w:rPr>
          <w:rFonts w:ascii="Arial" w:hAnsi="Arial"/>
          <w:color w:val="010202"/>
          <w:spacing w:val="-20"/>
          <w:w w:val="90"/>
          <w:sz w:val="20"/>
        </w:rPr>
        <w:t> </w:t>
      </w:r>
      <w:r>
        <w:rPr>
          <w:rFonts w:ascii="Arial" w:hAnsi="Arial"/>
          <w:color w:val="010202"/>
          <w:spacing w:val="-5"/>
          <w:w w:val="90"/>
          <w:sz w:val="20"/>
        </w:rPr>
        <w:t>PAULO</w:t>
      </w:r>
      <w:r>
        <w:rPr>
          <w:rFonts w:ascii="Arial" w:hAnsi="Arial"/>
          <w:color w:val="010202"/>
          <w:spacing w:val="-20"/>
          <w:w w:val="90"/>
          <w:sz w:val="20"/>
        </w:rPr>
        <w:t> </w:t>
      </w:r>
      <w:r>
        <w:rPr>
          <w:rFonts w:ascii="Arial" w:hAnsi="Arial"/>
          <w:color w:val="010202"/>
          <w:w w:val="90"/>
          <w:sz w:val="20"/>
        </w:rPr>
        <w:t>(SP).</w:t>
      </w:r>
      <w:r>
        <w:rPr>
          <w:rFonts w:ascii="Arial" w:hAnsi="Arial"/>
          <w:color w:val="010202"/>
          <w:spacing w:val="-18"/>
          <w:w w:val="90"/>
          <w:sz w:val="20"/>
        </w:rPr>
        <w:t> </w:t>
      </w:r>
      <w:r>
        <w:rPr>
          <w:rFonts w:ascii="Arial" w:hAnsi="Arial"/>
          <w:color w:val="010202"/>
          <w:w w:val="90"/>
          <w:sz w:val="20"/>
        </w:rPr>
        <w:t>Secretaria</w:t>
      </w:r>
      <w:r>
        <w:rPr>
          <w:rFonts w:ascii="Arial" w:hAnsi="Arial"/>
          <w:color w:val="010202"/>
          <w:spacing w:val="-19"/>
          <w:w w:val="90"/>
          <w:sz w:val="20"/>
        </w:rPr>
        <w:t> </w:t>
      </w:r>
      <w:r>
        <w:rPr>
          <w:rFonts w:ascii="Arial" w:hAnsi="Arial"/>
          <w:color w:val="010202"/>
          <w:w w:val="90"/>
          <w:sz w:val="20"/>
        </w:rPr>
        <w:t>Municipal</w:t>
      </w:r>
      <w:r>
        <w:rPr>
          <w:rFonts w:ascii="Arial" w:hAnsi="Arial"/>
          <w:color w:val="010202"/>
          <w:spacing w:val="-19"/>
          <w:w w:val="90"/>
          <w:sz w:val="20"/>
        </w:rPr>
        <w:t> </w:t>
      </w:r>
      <w:r>
        <w:rPr>
          <w:rFonts w:ascii="Arial" w:hAnsi="Arial"/>
          <w:color w:val="010202"/>
          <w:w w:val="90"/>
          <w:sz w:val="20"/>
        </w:rPr>
        <w:t>de</w:t>
      </w:r>
      <w:r>
        <w:rPr>
          <w:rFonts w:ascii="Arial" w:hAnsi="Arial"/>
          <w:color w:val="010202"/>
          <w:spacing w:val="-20"/>
          <w:w w:val="90"/>
          <w:sz w:val="20"/>
        </w:rPr>
        <w:t> </w:t>
      </w:r>
      <w:r>
        <w:rPr>
          <w:rFonts w:ascii="Arial" w:hAnsi="Arial"/>
          <w:color w:val="010202"/>
          <w:w w:val="90"/>
          <w:sz w:val="20"/>
        </w:rPr>
        <w:t>Assistência</w:t>
      </w:r>
      <w:r>
        <w:rPr>
          <w:rFonts w:ascii="Arial" w:hAnsi="Arial"/>
          <w:color w:val="010202"/>
          <w:spacing w:val="-19"/>
          <w:w w:val="90"/>
          <w:sz w:val="20"/>
        </w:rPr>
        <w:t> </w:t>
      </w:r>
      <w:r>
        <w:rPr>
          <w:rFonts w:ascii="Arial" w:hAnsi="Arial"/>
          <w:color w:val="010202"/>
          <w:w w:val="90"/>
          <w:sz w:val="20"/>
        </w:rPr>
        <w:t>e</w:t>
      </w:r>
      <w:r>
        <w:rPr>
          <w:rFonts w:ascii="Arial" w:hAnsi="Arial"/>
          <w:color w:val="010202"/>
          <w:spacing w:val="-18"/>
          <w:w w:val="90"/>
          <w:sz w:val="20"/>
        </w:rPr>
        <w:t> </w:t>
      </w:r>
      <w:r>
        <w:rPr>
          <w:rFonts w:ascii="Arial" w:hAnsi="Arial"/>
          <w:color w:val="010202"/>
          <w:w w:val="90"/>
          <w:sz w:val="20"/>
        </w:rPr>
        <w:t>Desenvolvimento</w:t>
      </w:r>
      <w:r>
        <w:rPr>
          <w:rFonts w:ascii="Arial" w:hAnsi="Arial"/>
          <w:color w:val="010202"/>
          <w:spacing w:val="-20"/>
          <w:w w:val="90"/>
          <w:sz w:val="20"/>
        </w:rPr>
        <w:t> </w:t>
      </w:r>
      <w:r>
        <w:rPr>
          <w:rFonts w:ascii="Arial" w:hAnsi="Arial"/>
          <w:color w:val="010202"/>
          <w:w w:val="90"/>
          <w:sz w:val="20"/>
        </w:rPr>
        <w:t>Social.</w:t>
      </w:r>
      <w:r>
        <w:rPr>
          <w:rFonts w:ascii="Arial" w:hAnsi="Arial"/>
          <w:color w:val="010202"/>
          <w:spacing w:val="-19"/>
          <w:w w:val="90"/>
          <w:sz w:val="20"/>
        </w:rPr>
        <w:t> </w:t>
      </w:r>
      <w:r>
        <w:rPr>
          <w:rFonts w:ascii="Arial" w:hAnsi="Arial"/>
          <w:color w:val="010202"/>
          <w:spacing w:val="-3"/>
          <w:w w:val="90"/>
          <w:sz w:val="20"/>
        </w:rPr>
        <w:t>PORTARIA</w:t>
      </w:r>
      <w:r>
        <w:rPr>
          <w:rFonts w:ascii="Arial" w:hAnsi="Arial"/>
          <w:color w:val="010202"/>
          <w:spacing w:val="-19"/>
          <w:w w:val="90"/>
          <w:sz w:val="20"/>
        </w:rPr>
        <w:t> </w:t>
      </w:r>
      <w:r>
        <w:rPr>
          <w:rFonts w:ascii="Arial" w:hAnsi="Arial"/>
          <w:color w:val="010202"/>
          <w:w w:val="90"/>
          <w:sz w:val="20"/>
        </w:rPr>
        <w:t>46/2010</w:t>
      </w:r>
      <w:r>
        <w:rPr>
          <w:rFonts w:ascii="Arial" w:hAnsi="Arial"/>
          <w:color w:val="010202"/>
          <w:spacing w:val="-20"/>
          <w:w w:val="90"/>
          <w:sz w:val="20"/>
        </w:rPr>
        <w:t> </w:t>
      </w:r>
      <w:r>
        <w:rPr>
          <w:rFonts w:ascii="Arial" w:hAnsi="Arial"/>
          <w:color w:val="010202"/>
          <w:w w:val="90"/>
          <w:sz w:val="20"/>
        </w:rPr>
        <w:t>SMADS.</w:t>
      </w:r>
      <w:r>
        <w:rPr>
          <w:rFonts w:ascii="Arial" w:hAnsi="Arial"/>
          <w:color w:val="010202"/>
          <w:spacing w:val="-19"/>
          <w:w w:val="90"/>
          <w:sz w:val="20"/>
        </w:rPr>
        <w:t> </w:t>
      </w:r>
      <w:r>
        <w:rPr>
          <w:rFonts w:ascii="Arial" w:hAnsi="Arial"/>
          <w:color w:val="010202"/>
          <w:w w:val="90"/>
          <w:sz w:val="20"/>
        </w:rPr>
        <w:t>Dis- </w:t>
      </w:r>
      <w:r>
        <w:rPr>
          <w:rFonts w:ascii="Arial" w:hAnsi="Arial"/>
          <w:color w:val="010202"/>
          <w:w w:val="95"/>
          <w:sz w:val="20"/>
        </w:rPr>
        <w:t>põe</w:t>
      </w:r>
      <w:r>
        <w:rPr>
          <w:rFonts w:ascii="Arial" w:hAnsi="Arial"/>
          <w:color w:val="010202"/>
          <w:spacing w:val="-19"/>
          <w:w w:val="95"/>
          <w:sz w:val="20"/>
        </w:rPr>
        <w:t> </w:t>
      </w:r>
      <w:r>
        <w:rPr>
          <w:rFonts w:ascii="Arial" w:hAnsi="Arial"/>
          <w:color w:val="010202"/>
          <w:w w:val="95"/>
          <w:sz w:val="20"/>
        </w:rPr>
        <w:t>sobre</w:t>
      </w:r>
      <w:r>
        <w:rPr>
          <w:rFonts w:ascii="Arial" w:hAnsi="Arial"/>
          <w:color w:val="010202"/>
          <w:spacing w:val="-18"/>
          <w:w w:val="95"/>
          <w:sz w:val="20"/>
        </w:rPr>
        <w:t> </w:t>
      </w:r>
      <w:r>
        <w:rPr>
          <w:rFonts w:ascii="Arial" w:hAnsi="Arial"/>
          <w:color w:val="010202"/>
          <w:w w:val="95"/>
          <w:sz w:val="20"/>
        </w:rPr>
        <w:t>a</w:t>
      </w:r>
      <w:r>
        <w:rPr>
          <w:rFonts w:ascii="Arial" w:hAnsi="Arial"/>
          <w:color w:val="010202"/>
          <w:spacing w:val="-18"/>
          <w:w w:val="95"/>
          <w:sz w:val="20"/>
        </w:rPr>
        <w:t> </w:t>
      </w:r>
      <w:r>
        <w:rPr>
          <w:rFonts w:ascii="Arial" w:hAnsi="Arial"/>
          <w:color w:val="010202"/>
          <w:w w:val="95"/>
          <w:sz w:val="20"/>
        </w:rPr>
        <w:t>tipificação</w:t>
      </w:r>
      <w:r>
        <w:rPr>
          <w:rFonts w:ascii="Arial" w:hAnsi="Arial"/>
          <w:color w:val="010202"/>
          <w:spacing w:val="-19"/>
          <w:w w:val="95"/>
          <w:sz w:val="20"/>
        </w:rPr>
        <w:t> </w:t>
      </w:r>
      <w:r>
        <w:rPr>
          <w:rFonts w:ascii="Arial" w:hAnsi="Arial"/>
          <w:color w:val="010202"/>
          <w:w w:val="95"/>
          <w:sz w:val="20"/>
        </w:rPr>
        <w:t>da</w:t>
      </w:r>
      <w:r>
        <w:rPr>
          <w:rFonts w:ascii="Arial" w:hAnsi="Arial"/>
          <w:color w:val="010202"/>
          <w:spacing w:val="-18"/>
          <w:w w:val="95"/>
          <w:sz w:val="20"/>
        </w:rPr>
        <w:t> </w:t>
      </w:r>
      <w:r>
        <w:rPr>
          <w:rFonts w:ascii="Arial" w:hAnsi="Arial"/>
          <w:color w:val="010202"/>
          <w:w w:val="95"/>
          <w:sz w:val="20"/>
        </w:rPr>
        <w:t>rede</w:t>
      </w:r>
      <w:r>
        <w:rPr>
          <w:rFonts w:ascii="Arial" w:hAnsi="Arial"/>
          <w:color w:val="010202"/>
          <w:spacing w:val="-18"/>
          <w:w w:val="95"/>
          <w:sz w:val="20"/>
        </w:rPr>
        <w:t> </w:t>
      </w:r>
      <w:r>
        <w:rPr>
          <w:rFonts w:ascii="Arial" w:hAnsi="Arial"/>
          <w:color w:val="010202"/>
          <w:w w:val="95"/>
          <w:sz w:val="20"/>
        </w:rPr>
        <w:t>socioassistencial</w:t>
      </w:r>
      <w:r>
        <w:rPr>
          <w:rFonts w:ascii="Arial" w:hAnsi="Arial"/>
          <w:color w:val="010202"/>
          <w:spacing w:val="-19"/>
          <w:w w:val="95"/>
          <w:sz w:val="20"/>
        </w:rPr>
        <w:t> </w:t>
      </w:r>
      <w:r>
        <w:rPr>
          <w:rFonts w:ascii="Arial" w:hAnsi="Arial"/>
          <w:color w:val="010202"/>
          <w:w w:val="95"/>
          <w:sz w:val="20"/>
        </w:rPr>
        <w:t>do</w:t>
      </w:r>
      <w:r>
        <w:rPr>
          <w:rFonts w:ascii="Arial" w:hAnsi="Arial"/>
          <w:color w:val="010202"/>
          <w:spacing w:val="-18"/>
          <w:w w:val="95"/>
          <w:sz w:val="20"/>
        </w:rPr>
        <w:t> </w:t>
      </w:r>
      <w:r>
        <w:rPr>
          <w:rFonts w:ascii="Arial" w:hAnsi="Arial"/>
          <w:color w:val="010202"/>
          <w:w w:val="95"/>
          <w:sz w:val="20"/>
        </w:rPr>
        <w:t>Município</w:t>
      </w:r>
      <w:r>
        <w:rPr>
          <w:rFonts w:ascii="Arial" w:hAnsi="Arial"/>
          <w:color w:val="010202"/>
          <w:spacing w:val="-18"/>
          <w:w w:val="95"/>
          <w:sz w:val="20"/>
        </w:rPr>
        <w:t> </w:t>
      </w:r>
      <w:r>
        <w:rPr>
          <w:rFonts w:ascii="Arial" w:hAnsi="Arial"/>
          <w:color w:val="010202"/>
          <w:w w:val="95"/>
          <w:sz w:val="20"/>
        </w:rPr>
        <w:t>de</w:t>
      </w:r>
      <w:r>
        <w:rPr>
          <w:rFonts w:ascii="Arial" w:hAnsi="Arial"/>
          <w:color w:val="010202"/>
          <w:spacing w:val="-18"/>
          <w:w w:val="95"/>
          <w:sz w:val="20"/>
        </w:rPr>
        <w:t> </w:t>
      </w:r>
      <w:r>
        <w:rPr>
          <w:rFonts w:ascii="Arial" w:hAnsi="Arial"/>
          <w:color w:val="010202"/>
          <w:w w:val="95"/>
          <w:sz w:val="20"/>
        </w:rPr>
        <w:t>São</w:t>
      </w:r>
      <w:r>
        <w:rPr>
          <w:rFonts w:ascii="Arial" w:hAnsi="Arial"/>
          <w:color w:val="010202"/>
          <w:spacing w:val="-18"/>
          <w:w w:val="95"/>
          <w:sz w:val="20"/>
        </w:rPr>
        <w:t> </w:t>
      </w:r>
      <w:r>
        <w:rPr>
          <w:rFonts w:ascii="Arial" w:hAnsi="Arial"/>
          <w:color w:val="010202"/>
          <w:w w:val="95"/>
          <w:sz w:val="20"/>
        </w:rPr>
        <w:t>Paulo</w:t>
      </w:r>
      <w:r>
        <w:rPr>
          <w:rFonts w:ascii="Arial" w:hAnsi="Arial"/>
          <w:color w:val="010202"/>
          <w:spacing w:val="-18"/>
          <w:w w:val="95"/>
          <w:sz w:val="20"/>
        </w:rPr>
        <w:t> </w:t>
      </w:r>
      <w:r>
        <w:rPr>
          <w:rFonts w:ascii="Arial" w:hAnsi="Arial"/>
          <w:color w:val="010202"/>
          <w:w w:val="95"/>
          <w:sz w:val="20"/>
        </w:rPr>
        <w:t>e</w:t>
      </w:r>
      <w:r>
        <w:rPr>
          <w:rFonts w:ascii="Arial" w:hAnsi="Arial"/>
          <w:color w:val="010202"/>
          <w:spacing w:val="-19"/>
          <w:w w:val="95"/>
          <w:sz w:val="20"/>
        </w:rPr>
        <w:t> </w:t>
      </w:r>
      <w:r>
        <w:rPr>
          <w:rFonts w:ascii="Arial" w:hAnsi="Arial"/>
          <w:color w:val="010202"/>
          <w:w w:val="95"/>
          <w:sz w:val="20"/>
        </w:rPr>
        <w:t>a</w:t>
      </w:r>
      <w:r>
        <w:rPr>
          <w:rFonts w:ascii="Arial" w:hAnsi="Arial"/>
          <w:color w:val="010202"/>
          <w:spacing w:val="-18"/>
          <w:w w:val="95"/>
          <w:sz w:val="20"/>
        </w:rPr>
        <w:t> </w:t>
      </w:r>
      <w:r>
        <w:rPr>
          <w:rFonts w:ascii="Arial" w:hAnsi="Arial"/>
          <w:color w:val="010202"/>
          <w:w w:val="95"/>
          <w:sz w:val="20"/>
        </w:rPr>
        <w:t>regulação</w:t>
      </w:r>
      <w:r>
        <w:rPr>
          <w:rFonts w:ascii="Arial" w:hAnsi="Arial"/>
          <w:color w:val="010202"/>
          <w:spacing w:val="-18"/>
          <w:w w:val="95"/>
          <w:sz w:val="20"/>
        </w:rPr>
        <w:t> </w:t>
      </w:r>
      <w:r>
        <w:rPr>
          <w:rFonts w:ascii="Arial" w:hAnsi="Arial"/>
          <w:color w:val="010202"/>
          <w:w w:val="95"/>
          <w:sz w:val="20"/>
        </w:rPr>
        <w:t>de</w:t>
      </w:r>
      <w:r>
        <w:rPr>
          <w:rFonts w:ascii="Arial" w:hAnsi="Arial"/>
          <w:color w:val="010202"/>
          <w:spacing w:val="-19"/>
          <w:w w:val="95"/>
          <w:sz w:val="20"/>
        </w:rPr>
        <w:t> </w:t>
      </w:r>
      <w:r>
        <w:rPr>
          <w:rFonts w:ascii="Arial" w:hAnsi="Arial"/>
          <w:color w:val="010202"/>
          <w:w w:val="95"/>
          <w:sz w:val="20"/>
        </w:rPr>
        <w:t>parceria</w:t>
      </w:r>
      <w:r>
        <w:rPr>
          <w:rFonts w:ascii="Arial" w:hAnsi="Arial"/>
          <w:color w:val="010202"/>
          <w:spacing w:val="-18"/>
          <w:w w:val="95"/>
          <w:sz w:val="20"/>
        </w:rPr>
        <w:t> </w:t>
      </w:r>
      <w:r>
        <w:rPr>
          <w:rFonts w:ascii="Arial" w:hAnsi="Arial"/>
          <w:color w:val="010202"/>
          <w:w w:val="95"/>
          <w:sz w:val="20"/>
        </w:rPr>
        <w:t>operada </w:t>
      </w:r>
      <w:r>
        <w:rPr>
          <w:rFonts w:ascii="Arial" w:hAnsi="Arial"/>
          <w:color w:val="010202"/>
          <w:sz w:val="20"/>
        </w:rPr>
        <w:t>por meio e</w:t>
      </w:r>
      <w:r>
        <w:rPr>
          <w:rFonts w:ascii="Arial" w:hAnsi="Arial"/>
          <w:color w:val="010202"/>
          <w:spacing w:val="-36"/>
          <w:sz w:val="20"/>
        </w:rPr>
        <w:t> </w:t>
      </w:r>
      <w:r>
        <w:rPr>
          <w:rFonts w:ascii="Arial" w:hAnsi="Arial"/>
          <w:color w:val="010202"/>
          <w:sz w:val="20"/>
        </w:rPr>
        <w:t>convênios.</w:t>
      </w:r>
    </w:p>
    <w:p>
      <w:pPr>
        <w:pStyle w:val="BodyText"/>
        <w:rPr>
          <w:rFonts w:ascii="Arial"/>
          <w:sz w:val="21"/>
        </w:rPr>
      </w:pPr>
    </w:p>
    <w:p>
      <w:pPr>
        <w:spacing w:before="1"/>
        <w:ind w:left="1397" w:right="0" w:firstLine="0"/>
        <w:jc w:val="left"/>
        <w:rPr>
          <w:rFonts w:ascii="Arial" w:hAnsi="Arial"/>
          <w:sz w:val="20"/>
        </w:rPr>
      </w:pPr>
      <w:r>
        <w:rPr>
          <w:rFonts w:ascii="Arial" w:hAnsi="Arial"/>
          <w:color w:val="010202"/>
          <w:sz w:val="20"/>
        </w:rPr>
        <w:t>SÃO PAULO (SP). Secretaria Municipal de Assistência e Desenvolvimento Social. Coordenadoria do Observatório</w:t>
      </w:r>
    </w:p>
    <w:p>
      <w:pPr>
        <w:spacing w:before="10"/>
        <w:ind w:left="1397" w:right="0" w:firstLine="0"/>
        <w:jc w:val="left"/>
        <w:rPr>
          <w:rFonts w:ascii="Arial" w:hAnsi="Arial"/>
          <w:sz w:val="20"/>
        </w:rPr>
      </w:pPr>
      <w:r>
        <w:rPr>
          <w:rFonts w:ascii="Arial" w:hAnsi="Arial"/>
          <w:color w:val="010202"/>
          <w:sz w:val="20"/>
        </w:rPr>
        <w:t>de Políticas Sociais. Análise e caracterização de vazios socioassistenciais. São Paulo: SMADS, 2013.</w:t>
      </w:r>
    </w:p>
    <w:p>
      <w:pPr>
        <w:pStyle w:val="BodyText"/>
        <w:spacing w:before="8"/>
        <w:rPr>
          <w:rFonts w:ascii="Arial"/>
          <w:sz w:val="21"/>
        </w:rPr>
      </w:pPr>
    </w:p>
    <w:p>
      <w:pPr>
        <w:spacing w:line="249" w:lineRule="auto" w:before="0"/>
        <w:ind w:left="1397" w:right="1398" w:firstLine="0"/>
        <w:jc w:val="left"/>
        <w:rPr>
          <w:rFonts w:ascii="Arial" w:hAnsi="Arial"/>
          <w:sz w:val="20"/>
        </w:rPr>
      </w:pPr>
      <w:r>
        <w:rPr>
          <w:rFonts w:ascii="Arial" w:hAnsi="Arial"/>
          <w:color w:val="010202"/>
          <w:w w:val="90"/>
          <w:sz w:val="20"/>
        </w:rPr>
        <w:t>SOUZA, Rosimere de. Caminhos para a municipalização do atendimento socioeducativo em meio aberto: liberda- </w:t>
      </w:r>
      <w:r>
        <w:rPr>
          <w:rFonts w:ascii="Arial" w:hAnsi="Arial"/>
          <w:color w:val="010202"/>
          <w:w w:val="95"/>
          <w:sz w:val="20"/>
        </w:rPr>
        <w:t>de</w:t>
      </w:r>
      <w:r>
        <w:rPr>
          <w:rFonts w:ascii="Arial" w:hAnsi="Arial"/>
          <w:color w:val="010202"/>
          <w:spacing w:val="-34"/>
          <w:w w:val="95"/>
          <w:sz w:val="20"/>
        </w:rPr>
        <w:t> </w:t>
      </w:r>
      <w:r>
        <w:rPr>
          <w:rFonts w:ascii="Arial" w:hAnsi="Arial"/>
          <w:color w:val="010202"/>
          <w:w w:val="95"/>
          <w:sz w:val="20"/>
        </w:rPr>
        <w:t>assistida</w:t>
      </w:r>
      <w:r>
        <w:rPr>
          <w:rFonts w:ascii="Arial" w:hAnsi="Arial"/>
          <w:color w:val="010202"/>
          <w:spacing w:val="-33"/>
          <w:w w:val="95"/>
          <w:sz w:val="20"/>
        </w:rPr>
        <w:t> </w:t>
      </w:r>
      <w:r>
        <w:rPr>
          <w:rFonts w:ascii="Arial" w:hAnsi="Arial"/>
          <w:color w:val="010202"/>
          <w:w w:val="95"/>
          <w:sz w:val="20"/>
        </w:rPr>
        <w:t>e</w:t>
      </w:r>
      <w:r>
        <w:rPr>
          <w:rFonts w:ascii="Arial" w:hAnsi="Arial"/>
          <w:color w:val="010202"/>
          <w:spacing w:val="-33"/>
          <w:w w:val="95"/>
          <w:sz w:val="20"/>
        </w:rPr>
        <w:t> </w:t>
      </w:r>
      <w:r>
        <w:rPr>
          <w:rFonts w:ascii="Arial" w:hAnsi="Arial"/>
          <w:color w:val="010202"/>
          <w:w w:val="95"/>
          <w:sz w:val="20"/>
        </w:rPr>
        <w:t>prestação</w:t>
      </w:r>
      <w:r>
        <w:rPr>
          <w:rFonts w:ascii="Arial" w:hAnsi="Arial"/>
          <w:color w:val="010202"/>
          <w:spacing w:val="-33"/>
          <w:w w:val="95"/>
          <w:sz w:val="20"/>
        </w:rPr>
        <w:t> </w:t>
      </w:r>
      <w:r>
        <w:rPr>
          <w:rFonts w:ascii="Arial" w:hAnsi="Arial"/>
          <w:color w:val="010202"/>
          <w:w w:val="95"/>
          <w:sz w:val="20"/>
        </w:rPr>
        <w:t>de</w:t>
      </w:r>
      <w:r>
        <w:rPr>
          <w:rFonts w:ascii="Arial" w:hAnsi="Arial"/>
          <w:color w:val="010202"/>
          <w:spacing w:val="-33"/>
          <w:w w:val="95"/>
          <w:sz w:val="20"/>
        </w:rPr>
        <w:t> </w:t>
      </w:r>
      <w:r>
        <w:rPr>
          <w:rFonts w:ascii="Arial" w:hAnsi="Arial"/>
          <w:color w:val="010202"/>
          <w:w w:val="95"/>
          <w:sz w:val="20"/>
        </w:rPr>
        <w:t>serviços</w:t>
      </w:r>
      <w:r>
        <w:rPr>
          <w:rFonts w:ascii="Arial" w:hAnsi="Arial"/>
          <w:color w:val="010202"/>
          <w:spacing w:val="-33"/>
          <w:w w:val="95"/>
          <w:sz w:val="20"/>
        </w:rPr>
        <w:t> </w:t>
      </w:r>
      <w:r>
        <w:rPr>
          <w:rFonts w:ascii="Arial" w:hAnsi="Arial"/>
          <w:color w:val="010202"/>
          <w:w w:val="95"/>
          <w:sz w:val="20"/>
        </w:rPr>
        <w:t>à</w:t>
      </w:r>
      <w:r>
        <w:rPr>
          <w:rFonts w:ascii="Arial" w:hAnsi="Arial"/>
          <w:color w:val="010202"/>
          <w:spacing w:val="-33"/>
          <w:w w:val="95"/>
          <w:sz w:val="20"/>
        </w:rPr>
        <w:t> </w:t>
      </w:r>
      <w:r>
        <w:rPr>
          <w:rFonts w:ascii="Arial" w:hAnsi="Arial"/>
          <w:color w:val="010202"/>
          <w:w w:val="95"/>
          <w:sz w:val="20"/>
        </w:rPr>
        <w:t>comunidade.</w:t>
      </w:r>
      <w:r>
        <w:rPr>
          <w:rFonts w:ascii="Arial" w:hAnsi="Arial"/>
          <w:color w:val="010202"/>
          <w:spacing w:val="-33"/>
          <w:w w:val="95"/>
          <w:sz w:val="20"/>
        </w:rPr>
        <w:t> </w:t>
      </w:r>
      <w:r>
        <w:rPr>
          <w:rFonts w:ascii="Arial" w:hAnsi="Arial"/>
          <w:color w:val="010202"/>
          <w:w w:val="95"/>
          <w:sz w:val="20"/>
        </w:rPr>
        <w:t>Rio</w:t>
      </w:r>
      <w:r>
        <w:rPr>
          <w:rFonts w:ascii="Arial" w:hAnsi="Arial"/>
          <w:color w:val="010202"/>
          <w:spacing w:val="-33"/>
          <w:w w:val="95"/>
          <w:sz w:val="20"/>
        </w:rPr>
        <w:t> </w:t>
      </w:r>
      <w:r>
        <w:rPr>
          <w:rFonts w:ascii="Arial" w:hAnsi="Arial"/>
          <w:color w:val="010202"/>
          <w:w w:val="95"/>
          <w:sz w:val="20"/>
        </w:rPr>
        <w:t>de</w:t>
      </w:r>
      <w:r>
        <w:rPr>
          <w:rFonts w:ascii="Arial" w:hAnsi="Arial"/>
          <w:color w:val="010202"/>
          <w:spacing w:val="-33"/>
          <w:w w:val="95"/>
          <w:sz w:val="20"/>
        </w:rPr>
        <w:t> </w:t>
      </w:r>
      <w:r>
        <w:rPr>
          <w:rFonts w:ascii="Arial" w:hAnsi="Arial"/>
          <w:color w:val="010202"/>
          <w:w w:val="95"/>
          <w:sz w:val="20"/>
        </w:rPr>
        <w:t>Janeiro:</w:t>
      </w:r>
      <w:r>
        <w:rPr>
          <w:rFonts w:ascii="Arial" w:hAnsi="Arial"/>
          <w:color w:val="010202"/>
          <w:spacing w:val="-33"/>
          <w:w w:val="95"/>
          <w:sz w:val="20"/>
        </w:rPr>
        <w:t> </w:t>
      </w:r>
      <w:r>
        <w:rPr>
          <w:rFonts w:ascii="Arial" w:hAnsi="Arial"/>
          <w:color w:val="010202"/>
          <w:w w:val="95"/>
          <w:sz w:val="20"/>
        </w:rPr>
        <w:t>IBAM/DES;</w:t>
      </w:r>
      <w:r>
        <w:rPr>
          <w:rFonts w:ascii="Arial" w:hAnsi="Arial"/>
          <w:color w:val="010202"/>
          <w:spacing w:val="-33"/>
          <w:w w:val="95"/>
          <w:sz w:val="20"/>
        </w:rPr>
        <w:t> </w:t>
      </w:r>
      <w:r>
        <w:rPr>
          <w:rFonts w:ascii="Arial" w:hAnsi="Arial"/>
          <w:color w:val="010202"/>
          <w:w w:val="95"/>
          <w:sz w:val="20"/>
        </w:rPr>
        <w:t>Brasília:</w:t>
      </w:r>
      <w:r>
        <w:rPr>
          <w:rFonts w:ascii="Arial" w:hAnsi="Arial"/>
          <w:color w:val="010202"/>
          <w:spacing w:val="-33"/>
          <w:w w:val="95"/>
          <w:sz w:val="20"/>
        </w:rPr>
        <w:t> </w:t>
      </w:r>
      <w:r>
        <w:rPr>
          <w:rFonts w:ascii="Arial" w:hAnsi="Arial"/>
          <w:color w:val="010202"/>
          <w:w w:val="95"/>
          <w:sz w:val="20"/>
        </w:rPr>
        <w:t>SPDCA/SEDH,</w:t>
      </w:r>
      <w:r>
        <w:rPr>
          <w:rFonts w:ascii="Arial" w:hAnsi="Arial"/>
          <w:color w:val="010202"/>
          <w:spacing w:val="-33"/>
          <w:w w:val="95"/>
          <w:sz w:val="20"/>
        </w:rPr>
        <w:t> </w:t>
      </w:r>
      <w:r>
        <w:rPr>
          <w:rFonts w:ascii="Arial" w:hAnsi="Arial"/>
          <w:color w:val="010202"/>
          <w:w w:val="95"/>
          <w:sz w:val="20"/>
        </w:rPr>
        <w:t>2008.</w:t>
      </w:r>
    </w:p>
    <w:p>
      <w:pPr>
        <w:pStyle w:val="BodyText"/>
        <w:rPr>
          <w:rFonts w:ascii="Arial"/>
          <w:sz w:val="21"/>
        </w:rPr>
      </w:pPr>
    </w:p>
    <w:p>
      <w:pPr>
        <w:spacing w:line="249" w:lineRule="auto" w:before="0"/>
        <w:ind w:left="1397" w:right="1402" w:firstLine="0"/>
        <w:jc w:val="left"/>
        <w:rPr>
          <w:rFonts w:ascii="Arial" w:hAnsi="Arial"/>
          <w:sz w:val="20"/>
        </w:rPr>
      </w:pPr>
      <w:r>
        <w:rPr>
          <w:rFonts w:ascii="Arial" w:hAnsi="Arial"/>
          <w:color w:val="010202"/>
          <w:spacing w:val="-3"/>
          <w:w w:val="90"/>
          <w:sz w:val="20"/>
        </w:rPr>
        <w:t>SPOSATO,Karyna</w:t>
      </w:r>
      <w:r>
        <w:rPr>
          <w:rFonts w:ascii="Arial" w:hAnsi="Arial"/>
          <w:color w:val="010202"/>
          <w:spacing w:val="-17"/>
          <w:w w:val="90"/>
          <w:sz w:val="20"/>
        </w:rPr>
        <w:t> </w:t>
      </w:r>
      <w:r>
        <w:rPr>
          <w:rFonts w:ascii="Arial" w:hAnsi="Arial"/>
          <w:color w:val="010202"/>
          <w:w w:val="90"/>
          <w:sz w:val="20"/>
        </w:rPr>
        <w:t>Batista</w:t>
      </w:r>
      <w:r>
        <w:rPr>
          <w:rFonts w:ascii="Arial" w:hAnsi="Arial"/>
          <w:color w:val="010202"/>
          <w:spacing w:val="-17"/>
          <w:w w:val="90"/>
          <w:sz w:val="20"/>
        </w:rPr>
        <w:t> </w:t>
      </w:r>
      <w:r>
        <w:rPr>
          <w:rFonts w:ascii="Arial" w:hAnsi="Arial"/>
          <w:color w:val="010202"/>
          <w:w w:val="90"/>
          <w:sz w:val="20"/>
        </w:rPr>
        <w:t>(Org).</w:t>
      </w:r>
      <w:r>
        <w:rPr>
          <w:rFonts w:ascii="Arial" w:hAnsi="Arial"/>
          <w:color w:val="010202"/>
          <w:spacing w:val="-16"/>
          <w:w w:val="90"/>
          <w:sz w:val="20"/>
        </w:rPr>
        <w:t> </w:t>
      </w:r>
      <w:r>
        <w:rPr>
          <w:rFonts w:ascii="Arial" w:hAnsi="Arial"/>
          <w:color w:val="010202"/>
          <w:w w:val="90"/>
          <w:sz w:val="20"/>
        </w:rPr>
        <w:t>Guia</w:t>
      </w:r>
      <w:r>
        <w:rPr>
          <w:rFonts w:ascii="Arial" w:hAnsi="Arial"/>
          <w:color w:val="010202"/>
          <w:spacing w:val="-17"/>
          <w:w w:val="90"/>
          <w:sz w:val="20"/>
        </w:rPr>
        <w:t> </w:t>
      </w:r>
      <w:r>
        <w:rPr>
          <w:rFonts w:ascii="Arial" w:hAnsi="Arial"/>
          <w:color w:val="010202"/>
          <w:w w:val="90"/>
          <w:sz w:val="20"/>
        </w:rPr>
        <w:t>de</w:t>
      </w:r>
      <w:r>
        <w:rPr>
          <w:rFonts w:ascii="Arial" w:hAnsi="Arial"/>
          <w:color w:val="010202"/>
          <w:spacing w:val="-16"/>
          <w:w w:val="90"/>
          <w:sz w:val="20"/>
        </w:rPr>
        <w:t> </w:t>
      </w:r>
      <w:r>
        <w:rPr>
          <w:rFonts w:ascii="Arial" w:hAnsi="Arial"/>
          <w:color w:val="010202"/>
          <w:w w:val="90"/>
          <w:sz w:val="20"/>
        </w:rPr>
        <w:t>Orientações</w:t>
      </w:r>
      <w:r>
        <w:rPr>
          <w:rFonts w:ascii="Arial" w:hAnsi="Arial"/>
          <w:color w:val="010202"/>
          <w:spacing w:val="-17"/>
          <w:w w:val="90"/>
          <w:sz w:val="20"/>
        </w:rPr>
        <w:t> </w:t>
      </w:r>
      <w:r>
        <w:rPr>
          <w:rFonts w:ascii="Arial" w:hAnsi="Arial"/>
          <w:color w:val="010202"/>
          <w:w w:val="90"/>
          <w:sz w:val="20"/>
        </w:rPr>
        <w:t>para</w:t>
      </w:r>
      <w:r>
        <w:rPr>
          <w:rFonts w:ascii="Arial" w:hAnsi="Arial"/>
          <w:color w:val="010202"/>
          <w:spacing w:val="-16"/>
          <w:w w:val="90"/>
          <w:sz w:val="20"/>
        </w:rPr>
        <w:t> </w:t>
      </w:r>
      <w:r>
        <w:rPr>
          <w:rFonts w:ascii="Arial" w:hAnsi="Arial"/>
          <w:color w:val="010202"/>
          <w:w w:val="90"/>
          <w:sz w:val="20"/>
        </w:rPr>
        <w:t>a</w:t>
      </w:r>
      <w:r>
        <w:rPr>
          <w:rFonts w:ascii="Arial" w:hAnsi="Arial"/>
          <w:color w:val="010202"/>
          <w:spacing w:val="-17"/>
          <w:w w:val="90"/>
          <w:sz w:val="20"/>
        </w:rPr>
        <w:t> </w:t>
      </w:r>
      <w:r>
        <w:rPr>
          <w:rFonts w:ascii="Arial" w:hAnsi="Arial"/>
          <w:color w:val="010202"/>
          <w:w w:val="90"/>
          <w:sz w:val="20"/>
        </w:rPr>
        <w:t>Municipalização</w:t>
      </w:r>
      <w:r>
        <w:rPr>
          <w:rFonts w:ascii="Arial" w:hAnsi="Arial"/>
          <w:color w:val="010202"/>
          <w:spacing w:val="-16"/>
          <w:w w:val="90"/>
          <w:sz w:val="20"/>
        </w:rPr>
        <w:t> </w:t>
      </w:r>
      <w:r>
        <w:rPr>
          <w:rFonts w:ascii="Arial" w:hAnsi="Arial"/>
          <w:color w:val="010202"/>
          <w:w w:val="90"/>
          <w:sz w:val="20"/>
        </w:rPr>
        <w:t>de</w:t>
      </w:r>
      <w:r>
        <w:rPr>
          <w:rFonts w:ascii="Arial" w:hAnsi="Arial"/>
          <w:color w:val="010202"/>
          <w:spacing w:val="-17"/>
          <w:w w:val="90"/>
          <w:sz w:val="20"/>
        </w:rPr>
        <w:t> </w:t>
      </w:r>
      <w:r>
        <w:rPr>
          <w:rFonts w:ascii="Arial" w:hAnsi="Arial"/>
          <w:color w:val="010202"/>
          <w:w w:val="90"/>
          <w:sz w:val="20"/>
        </w:rPr>
        <w:t>Medidas</w:t>
      </w:r>
      <w:r>
        <w:rPr>
          <w:rFonts w:ascii="Arial" w:hAnsi="Arial"/>
          <w:color w:val="010202"/>
          <w:spacing w:val="-16"/>
          <w:w w:val="90"/>
          <w:sz w:val="20"/>
        </w:rPr>
        <w:t> </w:t>
      </w:r>
      <w:r>
        <w:rPr>
          <w:rFonts w:ascii="Arial" w:hAnsi="Arial"/>
          <w:color w:val="010202"/>
          <w:w w:val="90"/>
          <w:sz w:val="20"/>
        </w:rPr>
        <w:t>Socioeducativas</w:t>
      </w:r>
      <w:r>
        <w:rPr>
          <w:rFonts w:ascii="Arial" w:hAnsi="Arial"/>
          <w:color w:val="010202"/>
          <w:spacing w:val="-16"/>
          <w:w w:val="90"/>
          <w:sz w:val="20"/>
        </w:rPr>
        <w:t> </w:t>
      </w:r>
      <w:r>
        <w:rPr>
          <w:rFonts w:ascii="Arial" w:hAnsi="Arial"/>
          <w:color w:val="010202"/>
          <w:w w:val="90"/>
          <w:sz w:val="20"/>
        </w:rPr>
        <w:t>em</w:t>
      </w:r>
      <w:r>
        <w:rPr>
          <w:rFonts w:ascii="Arial" w:hAnsi="Arial"/>
          <w:color w:val="010202"/>
          <w:spacing w:val="-17"/>
          <w:w w:val="90"/>
          <w:sz w:val="20"/>
        </w:rPr>
        <w:t> </w:t>
      </w:r>
      <w:r>
        <w:rPr>
          <w:rFonts w:ascii="Arial" w:hAnsi="Arial"/>
          <w:color w:val="010202"/>
          <w:w w:val="90"/>
          <w:sz w:val="20"/>
        </w:rPr>
        <w:t>Meio </w:t>
      </w:r>
      <w:r>
        <w:rPr>
          <w:rFonts w:ascii="Arial" w:hAnsi="Arial"/>
          <w:color w:val="010202"/>
          <w:w w:val="95"/>
          <w:sz w:val="20"/>
        </w:rPr>
        <w:t>Aberto</w:t>
      </w:r>
      <w:r>
        <w:rPr>
          <w:rFonts w:ascii="Arial" w:hAnsi="Arial"/>
          <w:color w:val="010202"/>
          <w:spacing w:val="-38"/>
          <w:w w:val="95"/>
          <w:sz w:val="20"/>
        </w:rPr>
        <w:t> </w:t>
      </w:r>
      <w:r>
        <w:rPr>
          <w:rFonts w:ascii="Arial" w:hAnsi="Arial"/>
          <w:color w:val="010202"/>
          <w:w w:val="95"/>
          <w:sz w:val="20"/>
        </w:rPr>
        <w:t>-</w:t>
      </w:r>
      <w:r>
        <w:rPr>
          <w:rFonts w:ascii="Arial" w:hAnsi="Arial"/>
          <w:color w:val="010202"/>
          <w:spacing w:val="-37"/>
          <w:w w:val="95"/>
          <w:sz w:val="20"/>
        </w:rPr>
        <w:t> </w:t>
      </w:r>
      <w:r>
        <w:rPr>
          <w:rFonts w:ascii="Arial" w:hAnsi="Arial"/>
          <w:color w:val="010202"/>
          <w:w w:val="95"/>
          <w:sz w:val="20"/>
        </w:rPr>
        <w:t>Passo</w:t>
      </w:r>
      <w:r>
        <w:rPr>
          <w:rFonts w:ascii="Arial" w:hAnsi="Arial"/>
          <w:color w:val="010202"/>
          <w:spacing w:val="-37"/>
          <w:w w:val="95"/>
          <w:sz w:val="20"/>
        </w:rPr>
        <w:t> </w:t>
      </w:r>
      <w:r>
        <w:rPr>
          <w:rFonts w:ascii="Arial" w:hAnsi="Arial"/>
          <w:color w:val="010202"/>
          <w:w w:val="95"/>
          <w:sz w:val="20"/>
        </w:rPr>
        <w:t>a</w:t>
      </w:r>
      <w:r>
        <w:rPr>
          <w:rFonts w:ascii="Arial" w:hAnsi="Arial"/>
          <w:color w:val="010202"/>
          <w:spacing w:val="-37"/>
          <w:w w:val="95"/>
          <w:sz w:val="20"/>
        </w:rPr>
        <w:t> </w:t>
      </w:r>
      <w:r>
        <w:rPr>
          <w:rFonts w:ascii="Arial" w:hAnsi="Arial"/>
          <w:color w:val="010202"/>
          <w:w w:val="95"/>
          <w:sz w:val="20"/>
        </w:rPr>
        <w:t>Passo</w:t>
      </w:r>
      <w:r>
        <w:rPr>
          <w:rFonts w:ascii="Arial" w:hAnsi="Arial"/>
          <w:color w:val="010202"/>
          <w:spacing w:val="-37"/>
          <w:w w:val="95"/>
          <w:sz w:val="20"/>
        </w:rPr>
        <w:t> </w:t>
      </w:r>
      <w:r>
        <w:rPr>
          <w:rFonts w:ascii="Arial" w:hAnsi="Arial"/>
          <w:color w:val="010202"/>
          <w:w w:val="95"/>
          <w:sz w:val="20"/>
        </w:rPr>
        <w:t>da</w:t>
      </w:r>
      <w:r>
        <w:rPr>
          <w:rFonts w:ascii="Arial" w:hAnsi="Arial"/>
          <w:color w:val="010202"/>
          <w:spacing w:val="-38"/>
          <w:w w:val="95"/>
          <w:sz w:val="20"/>
        </w:rPr>
        <w:t> </w:t>
      </w:r>
      <w:r>
        <w:rPr>
          <w:rFonts w:ascii="Arial" w:hAnsi="Arial"/>
          <w:color w:val="010202"/>
          <w:w w:val="95"/>
          <w:sz w:val="20"/>
        </w:rPr>
        <w:t>Municipalização.</w:t>
      </w:r>
      <w:r>
        <w:rPr>
          <w:rFonts w:ascii="Arial" w:hAnsi="Arial"/>
          <w:color w:val="010202"/>
          <w:spacing w:val="-37"/>
          <w:w w:val="95"/>
          <w:sz w:val="20"/>
        </w:rPr>
        <w:t> </w:t>
      </w:r>
      <w:r>
        <w:rPr>
          <w:rFonts w:ascii="Arial" w:hAnsi="Arial"/>
          <w:color w:val="010202"/>
          <w:w w:val="95"/>
          <w:sz w:val="20"/>
        </w:rPr>
        <w:t>UNICEF</w:t>
      </w:r>
      <w:r>
        <w:rPr>
          <w:rFonts w:ascii="Arial" w:hAnsi="Arial"/>
          <w:color w:val="010202"/>
          <w:spacing w:val="-37"/>
          <w:w w:val="95"/>
          <w:sz w:val="20"/>
        </w:rPr>
        <w:t> </w:t>
      </w:r>
      <w:r>
        <w:rPr>
          <w:rFonts w:ascii="Arial" w:hAnsi="Arial"/>
          <w:color w:val="010202"/>
          <w:w w:val="95"/>
          <w:sz w:val="20"/>
        </w:rPr>
        <w:t>-</w:t>
      </w:r>
      <w:r>
        <w:rPr>
          <w:rFonts w:ascii="Arial" w:hAnsi="Arial"/>
          <w:color w:val="010202"/>
          <w:spacing w:val="-37"/>
          <w:w w:val="95"/>
          <w:sz w:val="20"/>
        </w:rPr>
        <w:t> </w:t>
      </w:r>
      <w:r>
        <w:rPr>
          <w:rFonts w:ascii="Arial" w:hAnsi="Arial"/>
          <w:color w:val="010202"/>
          <w:w w:val="95"/>
          <w:sz w:val="20"/>
        </w:rPr>
        <w:t>Fundo</w:t>
      </w:r>
      <w:r>
        <w:rPr>
          <w:rFonts w:ascii="Arial" w:hAnsi="Arial"/>
          <w:color w:val="010202"/>
          <w:spacing w:val="-37"/>
          <w:w w:val="95"/>
          <w:sz w:val="20"/>
        </w:rPr>
        <w:t> </w:t>
      </w:r>
      <w:r>
        <w:rPr>
          <w:rFonts w:ascii="Arial" w:hAnsi="Arial"/>
          <w:color w:val="010202"/>
          <w:w w:val="95"/>
          <w:sz w:val="20"/>
        </w:rPr>
        <w:t>das</w:t>
      </w:r>
      <w:r>
        <w:rPr>
          <w:rFonts w:ascii="Arial" w:hAnsi="Arial"/>
          <w:color w:val="010202"/>
          <w:spacing w:val="-38"/>
          <w:w w:val="95"/>
          <w:sz w:val="20"/>
        </w:rPr>
        <w:t> </w:t>
      </w:r>
      <w:r>
        <w:rPr>
          <w:rFonts w:ascii="Arial" w:hAnsi="Arial"/>
          <w:color w:val="010202"/>
          <w:w w:val="95"/>
          <w:sz w:val="20"/>
        </w:rPr>
        <w:t>Nações</w:t>
      </w:r>
      <w:r>
        <w:rPr>
          <w:rFonts w:ascii="Arial" w:hAnsi="Arial"/>
          <w:color w:val="010202"/>
          <w:spacing w:val="-37"/>
          <w:w w:val="95"/>
          <w:sz w:val="20"/>
        </w:rPr>
        <w:t> </w:t>
      </w:r>
      <w:r>
        <w:rPr>
          <w:rFonts w:ascii="Arial" w:hAnsi="Arial"/>
          <w:color w:val="010202"/>
          <w:w w:val="95"/>
          <w:sz w:val="20"/>
        </w:rPr>
        <w:t>Unidas</w:t>
      </w:r>
      <w:r>
        <w:rPr>
          <w:rFonts w:ascii="Arial" w:hAnsi="Arial"/>
          <w:color w:val="010202"/>
          <w:spacing w:val="-37"/>
          <w:w w:val="95"/>
          <w:sz w:val="20"/>
        </w:rPr>
        <w:t> </w:t>
      </w:r>
      <w:r>
        <w:rPr>
          <w:rFonts w:ascii="Arial" w:hAnsi="Arial"/>
          <w:color w:val="010202"/>
          <w:w w:val="95"/>
          <w:sz w:val="20"/>
        </w:rPr>
        <w:t>para</w:t>
      </w:r>
      <w:r>
        <w:rPr>
          <w:rFonts w:ascii="Arial" w:hAnsi="Arial"/>
          <w:color w:val="010202"/>
          <w:spacing w:val="-37"/>
          <w:w w:val="95"/>
          <w:sz w:val="20"/>
        </w:rPr>
        <w:t> </w:t>
      </w:r>
      <w:r>
        <w:rPr>
          <w:rFonts w:ascii="Arial" w:hAnsi="Arial"/>
          <w:color w:val="010202"/>
          <w:w w:val="95"/>
          <w:sz w:val="20"/>
        </w:rPr>
        <w:t>a</w:t>
      </w:r>
      <w:r>
        <w:rPr>
          <w:rFonts w:ascii="Arial" w:hAnsi="Arial"/>
          <w:color w:val="010202"/>
          <w:spacing w:val="-37"/>
          <w:w w:val="95"/>
          <w:sz w:val="20"/>
        </w:rPr>
        <w:t> </w:t>
      </w:r>
      <w:r>
        <w:rPr>
          <w:rFonts w:ascii="Arial" w:hAnsi="Arial"/>
          <w:color w:val="010202"/>
          <w:w w:val="95"/>
          <w:sz w:val="20"/>
        </w:rPr>
        <w:t>Infância,</w:t>
      </w:r>
      <w:r>
        <w:rPr>
          <w:rFonts w:ascii="Arial" w:hAnsi="Arial"/>
          <w:color w:val="010202"/>
          <w:spacing w:val="-37"/>
          <w:w w:val="95"/>
          <w:sz w:val="20"/>
        </w:rPr>
        <w:t> </w:t>
      </w:r>
      <w:r>
        <w:rPr>
          <w:rFonts w:ascii="Arial" w:hAnsi="Arial"/>
          <w:color w:val="010202"/>
          <w:w w:val="95"/>
          <w:sz w:val="20"/>
        </w:rPr>
        <w:t>novembro</w:t>
      </w:r>
      <w:r>
        <w:rPr>
          <w:rFonts w:ascii="Arial" w:hAnsi="Arial"/>
          <w:color w:val="010202"/>
          <w:spacing w:val="-38"/>
          <w:w w:val="95"/>
          <w:sz w:val="20"/>
        </w:rPr>
        <w:t> </w:t>
      </w:r>
      <w:r>
        <w:rPr>
          <w:rFonts w:ascii="Arial" w:hAnsi="Arial"/>
          <w:color w:val="010202"/>
          <w:w w:val="95"/>
          <w:sz w:val="20"/>
        </w:rPr>
        <w:t>2007.</w:t>
      </w:r>
    </w:p>
    <w:p>
      <w:pPr>
        <w:pStyle w:val="BodyText"/>
        <w:rPr>
          <w:rFonts w:ascii="Arial"/>
          <w:sz w:val="21"/>
        </w:rPr>
      </w:pPr>
    </w:p>
    <w:p>
      <w:pPr>
        <w:spacing w:line="249" w:lineRule="auto" w:before="0"/>
        <w:ind w:left="1397" w:right="1413" w:firstLine="0"/>
        <w:jc w:val="both"/>
        <w:rPr>
          <w:rFonts w:ascii="Arial" w:hAnsi="Arial"/>
          <w:sz w:val="20"/>
        </w:rPr>
      </w:pPr>
      <w:r>
        <w:rPr>
          <w:rFonts w:ascii="Arial" w:hAnsi="Arial"/>
          <w:color w:val="010202"/>
          <w:spacing w:val="-3"/>
          <w:w w:val="90"/>
          <w:sz w:val="20"/>
        </w:rPr>
        <w:t>UNICEF.</w:t>
      </w:r>
      <w:r>
        <w:rPr>
          <w:rFonts w:ascii="Arial" w:hAnsi="Arial"/>
          <w:color w:val="010202"/>
          <w:spacing w:val="-14"/>
          <w:w w:val="90"/>
          <w:sz w:val="20"/>
        </w:rPr>
        <w:t> </w:t>
      </w:r>
      <w:r>
        <w:rPr>
          <w:rFonts w:ascii="Arial" w:hAnsi="Arial"/>
          <w:color w:val="010202"/>
          <w:w w:val="90"/>
          <w:sz w:val="20"/>
        </w:rPr>
        <w:t>A</w:t>
      </w:r>
      <w:r>
        <w:rPr>
          <w:rFonts w:ascii="Arial" w:hAnsi="Arial"/>
          <w:color w:val="010202"/>
          <w:spacing w:val="-14"/>
          <w:w w:val="90"/>
          <w:sz w:val="20"/>
        </w:rPr>
        <w:t> </w:t>
      </w:r>
      <w:r>
        <w:rPr>
          <w:rFonts w:ascii="Arial" w:hAnsi="Arial"/>
          <w:color w:val="010202"/>
          <w:w w:val="90"/>
          <w:sz w:val="20"/>
        </w:rPr>
        <w:t>Convenção</w:t>
      </w:r>
      <w:r>
        <w:rPr>
          <w:rFonts w:ascii="Arial" w:hAnsi="Arial"/>
          <w:color w:val="010202"/>
          <w:spacing w:val="-14"/>
          <w:w w:val="90"/>
          <w:sz w:val="20"/>
        </w:rPr>
        <w:t> </w:t>
      </w:r>
      <w:r>
        <w:rPr>
          <w:rFonts w:ascii="Arial" w:hAnsi="Arial"/>
          <w:color w:val="010202"/>
          <w:w w:val="90"/>
          <w:sz w:val="20"/>
        </w:rPr>
        <w:t>sobre</w:t>
      </w:r>
      <w:r>
        <w:rPr>
          <w:rFonts w:ascii="Arial" w:hAnsi="Arial"/>
          <w:color w:val="010202"/>
          <w:spacing w:val="-13"/>
          <w:w w:val="90"/>
          <w:sz w:val="20"/>
        </w:rPr>
        <w:t> </w:t>
      </w:r>
      <w:r>
        <w:rPr>
          <w:rFonts w:ascii="Arial" w:hAnsi="Arial"/>
          <w:color w:val="010202"/>
          <w:w w:val="90"/>
          <w:sz w:val="20"/>
        </w:rPr>
        <w:t>os</w:t>
      </w:r>
      <w:r>
        <w:rPr>
          <w:rFonts w:ascii="Arial" w:hAnsi="Arial"/>
          <w:color w:val="010202"/>
          <w:spacing w:val="-14"/>
          <w:w w:val="90"/>
          <w:sz w:val="20"/>
        </w:rPr>
        <w:t> </w:t>
      </w:r>
      <w:r>
        <w:rPr>
          <w:rFonts w:ascii="Arial" w:hAnsi="Arial"/>
          <w:color w:val="010202"/>
          <w:w w:val="90"/>
          <w:sz w:val="20"/>
        </w:rPr>
        <w:t>Direitos</w:t>
      </w:r>
      <w:r>
        <w:rPr>
          <w:rFonts w:ascii="Arial" w:hAnsi="Arial"/>
          <w:color w:val="010202"/>
          <w:spacing w:val="-14"/>
          <w:w w:val="90"/>
          <w:sz w:val="20"/>
        </w:rPr>
        <w:t> </w:t>
      </w:r>
      <w:r>
        <w:rPr>
          <w:rFonts w:ascii="Arial" w:hAnsi="Arial"/>
          <w:color w:val="010202"/>
          <w:w w:val="90"/>
          <w:sz w:val="20"/>
        </w:rPr>
        <w:t>da</w:t>
      </w:r>
      <w:r>
        <w:rPr>
          <w:rFonts w:ascii="Arial" w:hAnsi="Arial"/>
          <w:color w:val="010202"/>
          <w:spacing w:val="-14"/>
          <w:w w:val="90"/>
          <w:sz w:val="20"/>
        </w:rPr>
        <w:t> </w:t>
      </w:r>
      <w:r>
        <w:rPr>
          <w:rFonts w:ascii="Arial" w:hAnsi="Arial"/>
          <w:color w:val="010202"/>
          <w:w w:val="90"/>
          <w:sz w:val="20"/>
        </w:rPr>
        <w:t>Criança:</w:t>
      </w:r>
      <w:r>
        <w:rPr>
          <w:rFonts w:ascii="Arial" w:hAnsi="Arial"/>
          <w:color w:val="010202"/>
          <w:spacing w:val="-13"/>
          <w:w w:val="90"/>
          <w:sz w:val="20"/>
        </w:rPr>
        <w:t> </w:t>
      </w:r>
      <w:r>
        <w:rPr>
          <w:rFonts w:ascii="Arial" w:hAnsi="Arial"/>
          <w:color w:val="010202"/>
          <w:w w:val="90"/>
          <w:sz w:val="20"/>
        </w:rPr>
        <w:t>adoptada</w:t>
      </w:r>
      <w:r>
        <w:rPr>
          <w:rFonts w:ascii="Arial" w:hAnsi="Arial"/>
          <w:color w:val="010202"/>
          <w:spacing w:val="-14"/>
          <w:w w:val="90"/>
          <w:sz w:val="20"/>
        </w:rPr>
        <w:t> </w:t>
      </w:r>
      <w:r>
        <w:rPr>
          <w:rFonts w:ascii="Arial" w:hAnsi="Arial"/>
          <w:color w:val="010202"/>
          <w:w w:val="90"/>
          <w:sz w:val="20"/>
        </w:rPr>
        <w:t>pela</w:t>
      </w:r>
      <w:r>
        <w:rPr>
          <w:rFonts w:ascii="Arial" w:hAnsi="Arial"/>
          <w:color w:val="010202"/>
          <w:spacing w:val="-14"/>
          <w:w w:val="90"/>
          <w:sz w:val="20"/>
        </w:rPr>
        <w:t> </w:t>
      </w:r>
      <w:r>
        <w:rPr>
          <w:rFonts w:ascii="Arial" w:hAnsi="Arial"/>
          <w:color w:val="010202"/>
          <w:w w:val="90"/>
          <w:sz w:val="20"/>
        </w:rPr>
        <w:t>Assembleia</w:t>
      </w:r>
      <w:r>
        <w:rPr>
          <w:rFonts w:ascii="Arial" w:hAnsi="Arial"/>
          <w:color w:val="010202"/>
          <w:spacing w:val="-14"/>
          <w:w w:val="90"/>
          <w:sz w:val="20"/>
        </w:rPr>
        <w:t> </w:t>
      </w:r>
      <w:r>
        <w:rPr>
          <w:rFonts w:ascii="Arial" w:hAnsi="Arial"/>
          <w:color w:val="010202"/>
          <w:w w:val="90"/>
          <w:sz w:val="20"/>
        </w:rPr>
        <w:t>Geral</w:t>
      </w:r>
      <w:r>
        <w:rPr>
          <w:rFonts w:ascii="Arial" w:hAnsi="Arial"/>
          <w:color w:val="010202"/>
          <w:spacing w:val="-13"/>
          <w:w w:val="90"/>
          <w:sz w:val="20"/>
        </w:rPr>
        <w:t> </w:t>
      </w:r>
      <w:r>
        <w:rPr>
          <w:rFonts w:ascii="Arial" w:hAnsi="Arial"/>
          <w:color w:val="010202"/>
          <w:w w:val="90"/>
          <w:sz w:val="20"/>
        </w:rPr>
        <w:t>nas</w:t>
      </w:r>
      <w:r>
        <w:rPr>
          <w:rFonts w:ascii="Arial" w:hAnsi="Arial"/>
          <w:color w:val="010202"/>
          <w:spacing w:val="-14"/>
          <w:w w:val="90"/>
          <w:sz w:val="20"/>
        </w:rPr>
        <w:t> </w:t>
      </w:r>
      <w:r>
        <w:rPr>
          <w:rFonts w:ascii="Arial" w:hAnsi="Arial"/>
          <w:color w:val="010202"/>
          <w:w w:val="90"/>
          <w:sz w:val="20"/>
        </w:rPr>
        <w:t>Nações</w:t>
      </w:r>
      <w:r>
        <w:rPr>
          <w:rFonts w:ascii="Arial" w:hAnsi="Arial"/>
          <w:color w:val="010202"/>
          <w:spacing w:val="-14"/>
          <w:w w:val="90"/>
          <w:sz w:val="20"/>
        </w:rPr>
        <w:t> </w:t>
      </w:r>
      <w:r>
        <w:rPr>
          <w:rFonts w:ascii="Arial" w:hAnsi="Arial"/>
          <w:color w:val="010202"/>
          <w:w w:val="90"/>
          <w:sz w:val="20"/>
        </w:rPr>
        <w:t>Unidas</w:t>
      </w:r>
      <w:r>
        <w:rPr>
          <w:rFonts w:ascii="Arial" w:hAnsi="Arial"/>
          <w:color w:val="010202"/>
          <w:spacing w:val="-13"/>
          <w:w w:val="90"/>
          <w:sz w:val="20"/>
        </w:rPr>
        <w:t> </w:t>
      </w:r>
      <w:r>
        <w:rPr>
          <w:rFonts w:ascii="Arial" w:hAnsi="Arial"/>
          <w:color w:val="010202"/>
          <w:w w:val="90"/>
          <w:sz w:val="20"/>
        </w:rPr>
        <w:t>em</w:t>
      </w:r>
      <w:r>
        <w:rPr>
          <w:rFonts w:ascii="Arial" w:hAnsi="Arial"/>
          <w:color w:val="010202"/>
          <w:spacing w:val="-14"/>
          <w:w w:val="90"/>
          <w:sz w:val="20"/>
        </w:rPr>
        <w:t> </w:t>
      </w:r>
      <w:r>
        <w:rPr>
          <w:rFonts w:ascii="Arial" w:hAnsi="Arial"/>
          <w:color w:val="010202"/>
          <w:w w:val="90"/>
          <w:sz w:val="20"/>
        </w:rPr>
        <w:t>20</w:t>
      </w:r>
      <w:r>
        <w:rPr>
          <w:rFonts w:ascii="Arial" w:hAnsi="Arial"/>
          <w:color w:val="010202"/>
          <w:spacing w:val="-13"/>
          <w:w w:val="90"/>
          <w:sz w:val="20"/>
        </w:rPr>
        <w:t> </w:t>
      </w:r>
      <w:r>
        <w:rPr>
          <w:rFonts w:ascii="Arial" w:hAnsi="Arial"/>
          <w:color w:val="010202"/>
          <w:w w:val="90"/>
          <w:sz w:val="20"/>
        </w:rPr>
        <w:t>de </w:t>
      </w:r>
      <w:r>
        <w:rPr>
          <w:rFonts w:ascii="Arial" w:hAnsi="Arial"/>
          <w:color w:val="010202"/>
          <w:w w:val="95"/>
          <w:sz w:val="20"/>
        </w:rPr>
        <w:t>novembro</w:t>
      </w:r>
      <w:r>
        <w:rPr>
          <w:rFonts w:ascii="Arial" w:hAnsi="Arial"/>
          <w:color w:val="010202"/>
          <w:spacing w:val="-19"/>
          <w:w w:val="95"/>
          <w:sz w:val="20"/>
        </w:rPr>
        <w:t> </w:t>
      </w:r>
      <w:r>
        <w:rPr>
          <w:rFonts w:ascii="Arial" w:hAnsi="Arial"/>
          <w:color w:val="010202"/>
          <w:w w:val="95"/>
          <w:sz w:val="20"/>
        </w:rPr>
        <w:t>de</w:t>
      </w:r>
      <w:r>
        <w:rPr>
          <w:rFonts w:ascii="Arial" w:hAnsi="Arial"/>
          <w:color w:val="010202"/>
          <w:spacing w:val="-20"/>
          <w:w w:val="95"/>
          <w:sz w:val="20"/>
        </w:rPr>
        <w:t> </w:t>
      </w:r>
      <w:r>
        <w:rPr>
          <w:rFonts w:ascii="Arial" w:hAnsi="Arial"/>
          <w:color w:val="010202"/>
          <w:w w:val="95"/>
          <w:sz w:val="20"/>
        </w:rPr>
        <w:t>1989</w:t>
      </w:r>
      <w:r>
        <w:rPr>
          <w:rFonts w:ascii="Arial" w:hAnsi="Arial"/>
          <w:color w:val="010202"/>
          <w:spacing w:val="-19"/>
          <w:w w:val="95"/>
          <w:sz w:val="20"/>
        </w:rPr>
        <w:t> </w:t>
      </w:r>
      <w:r>
        <w:rPr>
          <w:rFonts w:ascii="Arial" w:hAnsi="Arial"/>
          <w:color w:val="010202"/>
          <w:w w:val="95"/>
          <w:sz w:val="20"/>
        </w:rPr>
        <w:t>e</w:t>
      </w:r>
      <w:r>
        <w:rPr>
          <w:rFonts w:ascii="Arial" w:hAnsi="Arial"/>
          <w:color w:val="010202"/>
          <w:spacing w:val="-18"/>
          <w:w w:val="95"/>
          <w:sz w:val="20"/>
        </w:rPr>
        <w:t> </w:t>
      </w:r>
      <w:r>
        <w:rPr>
          <w:rFonts w:ascii="Arial" w:hAnsi="Arial"/>
          <w:color w:val="010202"/>
          <w:w w:val="95"/>
          <w:sz w:val="20"/>
        </w:rPr>
        <w:t>ratificada</w:t>
      </w:r>
      <w:r>
        <w:rPr>
          <w:rFonts w:ascii="Arial" w:hAnsi="Arial"/>
          <w:color w:val="010202"/>
          <w:spacing w:val="-19"/>
          <w:w w:val="95"/>
          <w:sz w:val="20"/>
        </w:rPr>
        <w:t> </w:t>
      </w:r>
      <w:r>
        <w:rPr>
          <w:rFonts w:ascii="Arial" w:hAnsi="Arial"/>
          <w:color w:val="010202"/>
          <w:w w:val="95"/>
          <w:sz w:val="20"/>
        </w:rPr>
        <w:t>por</w:t>
      </w:r>
      <w:r>
        <w:rPr>
          <w:rFonts w:ascii="Arial" w:hAnsi="Arial"/>
          <w:color w:val="010202"/>
          <w:spacing w:val="-19"/>
          <w:w w:val="95"/>
          <w:sz w:val="20"/>
        </w:rPr>
        <w:t> </w:t>
      </w:r>
      <w:r>
        <w:rPr>
          <w:rFonts w:ascii="Arial" w:hAnsi="Arial"/>
          <w:color w:val="010202"/>
          <w:w w:val="95"/>
          <w:sz w:val="20"/>
        </w:rPr>
        <w:t>Portugal</w:t>
      </w:r>
      <w:r>
        <w:rPr>
          <w:rFonts w:ascii="Arial" w:hAnsi="Arial"/>
          <w:color w:val="010202"/>
          <w:spacing w:val="-19"/>
          <w:w w:val="95"/>
          <w:sz w:val="20"/>
        </w:rPr>
        <w:t> </w:t>
      </w:r>
      <w:r>
        <w:rPr>
          <w:rFonts w:ascii="Arial" w:hAnsi="Arial"/>
          <w:color w:val="010202"/>
          <w:w w:val="95"/>
          <w:sz w:val="20"/>
        </w:rPr>
        <w:t>em</w:t>
      </w:r>
      <w:r>
        <w:rPr>
          <w:rFonts w:ascii="Arial" w:hAnsi="Arial"/>
          <w:color w:val="010202"/>
          <w:spacing w:val="-19"/>
          <w:w w:val="95"/>
          <w:sz w:val="20"/>
        </w:rPr>
        <w:t> </w:t>
      </w:r>
      <w:r>
        <w:rPr>
          <w:rFonts w:ascii="Arial" w:hAnsi="Arial"/>
          <w:color w:val="010202"/>
          <w:w w:val="95"/>
          <w:sz w:val="20"/>
        </w:rPr>
        <w:t>21</w:t>
      </w:r>
      <w:r>
        <w:rPr>
          <w:rFonts w:ascii="Arial" w:hAnsi="Arial"/>
          <w:color w:val="010202"/>
          <w:spacing w:val="-18"/>
          <w:w w:val="95"/>
          <w:sz w:val="20"/>
        </w:rPr>
        <w:t> </w:t>
      </w:r>
      <w:r>
        <w:rPr>
          <w:rFonts w:ascii="Arial" w:hAnsi="Arial"/>
          <w:color w:val="010202"/>
          <w:w w:val="95"/>
          <w:sz w:val="20"/>
        </w:rPr>
        <w:t>de</w:t>
      </w:r>
      <w:r>
        <w:rPr>
          <w:rFonts w:ascii="Arial" w:hAnsi="Arial"/>
          <w:color w:val="010202"/>
          <w:spacing w:val="-20"/>
          <w:w w:val="95"/>
          <w:sz w:val="20"/>
        </w:rPr>
        <w:t> </w:t>
      </w:r>
      <w:r>
        <w:rPr>
          <w:rFonts w:ascii="Arial" w:hAnsi="Arial"/>
          <w:color w:val="010202"/>
          <w:w w:val="95"/>
          <w:sz w:val="20"/>
        </w:rPr>
        <w:t>setembro</w:t>
      </w:r>
      <w:r>
        <w:rPr>
          <w:rFonts w:ascii="Arial" w:hAnsi="Arial"/>
          <w:color w:val="010202"/>
          <w:spacing w:val="-19"/>
          <w:w w:val="95"/>
          <w:sz w:val="20"/>
        </w:rPr>
        <w:t> </w:t>
      </w:r>
      <w:r>
        <w:rPr>
          <w:rFonts w:ascii="Arial" w:hAnsi="Arial"/>
          <w:color w:val="010202"/>
          <w:w w:val="95"/>
          <w:sz w:val="20"/>
        </w:rPr>
        <w:t>de</w:t>
      </w:r>
      <w:r>
        <w:rPr>
          <w:rFonts w:ascii="Arial" w:hAnsi="Arial"/>
          <w:color w:val="010202"/>
          <w:spacing w:val="-19"/>
          <w:w w:val="95"/>
          <w:sz w:val="20"/>
        </w:rPr>
        <w:t> </w:t>
      </w:r>
      <w:r>
        <w:rPr>
          <w:rFonts w:ascii="Arial" w:hAnsi="Arial"/>
          <w:color w:val="010202"/>
          <w:w w:val="95"/>
          <w:sz w:val="20"/>
        </w:rPr>
        <w:t>1990.</w:t>
      </w:r>
      <w:r>
        <w:rPr>
          <w:rFonts w:ascii="Arial" w:hAnsi="Arial"/>
          <w:color w:val="010202"/>
          <w:spacing w:val="-19"/>
          <w:w w:val="95"/>
          <w:sz w:val="20"/>
        </w:rPr>
        <w:t> </w:t>
      </w:r>
      <w:r>
        <w:rPr>
          <w:rFonts w:ascii="Arial" w:hAnsi="Arial"/>
          <w:color w:val="010202"/>
          <w:w w:val="95"/>
          <w:sz w:val="20"/>
        </w:rPr>
        <w:t>Disponível</w:t>
      </w:r>
      <w:r>
        <w:rPr>
          <w:rFonts w:ascii="Arial" w:hAnsi="Arial"/>
          <w:color w:val="010202"/>
          <w:spacing w:val="-19"/>
          <w:w w:val="95"/>
          <w:sz w:val="20"/>
        </w:rPr>
        <w:t> </w:t>
      </w:r>
      <w:r>
        <w:rPr>
          <w:rFonts w:ascii="Arial" w:hAnsi="Arial"/>
          <w:color w:val="010202"/>
          <w:w w:val="95"/>
          <w:sz w:val="20"/>
        </w:rPr>
        <w:t>em:</w:t>
      </w:r>
      <w:r>
        <w:rPr>
          <w:rFonts w:ascii="Arial" w:hAnsi="Arial"/>
          <w:color w:val="010202"/>
          <w:spacing w:val="-19"/>
          <w:w w:val="95"/>
          <w:sz w:val="20"/>
        </w:rPr>
        <w:t> </w:t>
      </w:r>
      <w:hyperlink r:id="rId42">
        <w:r>
          <w:rPr>
            <w:rFonts w:ascii="Arial" w:hAnsi="Arial"/>
            <w:color w:val="010202"/>
            <w:w w:val="95"/>
            <w:sz w:val="20"/>
          </w:rPr>
          <w:t>&lt;http://w</w:t>
        </w:r>
      </w:hyperlink>
      <w:r>
        <w:rPr>
          <w:rFonts w:ascii="Arial" w:hAnsi="Arial"/>
          <w:color w:val="010202"/>
          <w:w w:val="95"/>
          <w:sz w:val="20"/>
        </w:rPr>
        <w:t>w</w:t>
      </w:r>
      <w:hyperlink r:id="rId42">
        <w:r>
          <w:rPr>
            <w:rFonts w:ascii="Arial" w:hAnsi="Arial"/>
            <w:color w:val="010202"/>
            <w:w w:val="95"/>
            <w:sz w:val="20"/>
          </w:rPr>
          <w:t>w.unicef.pt/</w:t>
        </w:r>
      </w:hyperlink>
      <w:r>
        <w:rPr>
          <w:rFonts w:ascii="Arial" w:hAnsi="Arial"/>
          <w:color w:val="010202"/>
          <w:w w:val="95"/>
          <w:sz w:val="20"/>
        </w:rPr>
        <w:t> </w:t>
      </w:r>
      <w:r>
        <w:rPr>
          <w:rFonts w:ascii="Arial" w:hAnsi="Arial"/>
          <w:color w:val="010202"/>
          <w:sz w:val="20"/>
        </w:rPr>
        <w:t>docs/pdf_publicacoes/convencao_direitos_crianca2004.pdf&gt;.</w:t>
      </w:r>
    </w:p>
    <w:p>
      <w:pPr>
        <w:pStyle w:val="BodyText"/>
        <w:spacing w:before="1"/>
        <w:rPr>
          <w:rFonts w:ascii="Arial"/>
          <w:sz w:val="21"/>
        </w:rPr>
      </w:pPr>
    </w:p>
    <w:p>
      <w:pPr>
        <w:spacing w:before="0"/>
        <w:ind w:left="1397" w:right="0" w:firstLine="0"/>
        <w:jc w:val="left"/>
        <w:rPr>
          <w:rFonts w:ascii="Arial"/>
          <w:sz w:val="20"/>
        </w:rPr>
      </w:pPr>
      <w:r>
        <w:rPr>
          <w:rFonts w:ascii="Arial"/>
          <w:color w:val="010202"/>
          <w:sz w:val="20"/>
        </w:rPr>
        <w:t>VELHO, Gilberto. Projeto e metamorfose: antropologia das sociedades complexas. 3. ed. Rio de Janeiro: Jorge</w:t>
      </w:r>
    </w:p>
    <w:p>
      <w:pPr>
        <w:spacing w:before="10"/>
        <w:ind w:left="1397" w:right="0" w:firstLine="0"/>
        <w:jc w:val="left"/>
        <w:rPr>
          <w:rFonts w:ascii="Arial"/>
          <w:sz w:val="20"/>
        </w:rPr>
      </w:pPr>
      <w:r>
        <w:rPr>
          <w:rFonts w:ascii="Arial"/>
          <w:color w:val="010202"/>
          <w:sz w:val="20"/>
        </w:rPr>
        <w:t>Zahar Editor, 2003.</w:t>
      </w:r>
    </w:p>
    <w:p>
      <w:pPr>
        <w:pStyle w:val="BodyText"/>
        <w:spacing w:before="9"/>
        <w:rPr>
          <w:rFonts w:ascii="Arial"/>
          <w:sz w:val="21"/>
        </w:rPr>
      </w:pPr>
    </w:p>
    <w:p>
      <w:pPr>
        <w:spacing w:before="0"/>
        <w:ind w:left="1397" w:right="0" w:firstLine="0"/>
        <w:jc w:val="left"/>
        <w:rPr>
          <w:rFonts w:ascii="Arial" w:hAnsi="Arial"/>
          <w:sz w:val="20"/>
        </w:rPr>
      </w:pPr>
      <w:r>
        <w:rPr>
          <w:rFonts w:ascii="Arial" w:hAnsi="Arial"/>
          <w:color w:val="010202"/>
          <w:sz w:val="20"/>
        </w:rPr>
        <w:t>VOLPI, Mario (Org.). O adolescente e o ato infracional. São Paulo: Cortez, 2006.</w:t>
      </w:r>
    </w:p>
    <w:p>
      <w:pPr>
        <w:pStyle w:val="BodyText"/>
        <w:spacing w:before="8"/>
        <w:rPr>
          <w:rFonts w:ascii="Arial"/>
          <w:sz w:val="21"/>
        </w:rPr>
      </w:pPr>
    </w:p>
    <w:p>
      <w:pPr>
        <w:spacing w:line="249" w:lineRule="auto" w:before="1"/>
        <w:ind w:left="1397" w:right="1415" w:firstLine="0"/>
        <w:jc w:val="both"/>
        <w:rPr>
          <w:rFonts w:ascii="Arial" w:hAnsi="Arial"/>
          <w:sz w:val="20"/>
        </w:rPr>
      </w:pPr>
      <w:r>
        <w:rPr>
          <w:rFonts w:ascii="Arial" w:hAnsi="Arial"/>
          <w:color w:val="010202"/>
          <w:w w:val="90"/>
          <w:sz w:val="20"/>
        </w:rPr>
        <w:t>WAISELFISZ,</w:t>
      </w:r>
      <w:r>
        <w:rPr>
          <w:rFonts w:ascii="Arial" w:hAnsi="Arial"/>
          <w:color w:val="010202"/>
          <w:spacing w:val="-12"/>
          <w:w w:val="90"/>
          <w:sz w:val="20"/>
        </w:rPr>
        <w:t> </w:t>
      </w:r>
      <w:r>
        <w:rPr>
          <w:rFonts w:ascii="Arial" w:hAnsi="Arial"/>
          <w:color w:val="010202"/>
          <w:w w:val="90"/>
          <w:sz w:val="20"/>
        </w:rPr>
        <w:t>Julio</w:t>
      </w:r>
      <w:r>
        <w:rPr>
          <w:rFonts w:ascii="Arial" w:hAnsi="Arial"/>
          <w:color w:val="010202"/>
          <w:spacing w:val="-11"/>
          <w:w w:val="90"/>
          <w:sz w:val="20"/>
        </w:rPr>
        <w:t> </w:t>
      </w:r>
      <w:r>
        <w:rPr>
          <w:rFonts w:ascii="Arial" w:hAnsi="Arial"/>
          <w:color w:val="010202"/>
          <w:w w:val="90"/>
          <w:sz w:val="20"/>
        </w:rPr>
        <w:t>Jacobo.</w:t>
      </w:r>
      <w:r>
        <w:rPr>
          <w:rFonts w:ascii="Arial" w:hAnsi="Arial"/>
          <w:color w:val="010202"/>
          <w:spacing w:val="26"/>
          <w:w w:val="90"/>
          <w:sz w:val="20"/>
        </w:rPr>
        <w:t> </w:t>
      </w:r>
      <w:r>
        <w:rPr>
          <w:rFonts w:ascii="Arial" w:hAnsi="Arial"/>
          <w:color w:val="010202"/>
          <w:w w:val="90"/>
          <w:sz w:val="20"/>
        </w:rPr>
        <w:t>Mapa</w:t>
      </w:r>
      <w:r>
        <w:rPr>
          <w:rFonts w:ascii="Arial" w:hAnsi="Arial"/>
          <w:color w:val="010202"/>
          <w:spacing w:val="-13"/>
          <w:w w:val="90"/>
          <w:sz w:val="20"/>
        </w:rPr>
        <w:t> </w:t>
      </w:r>
      <w:r>
        <w:rPr>
          <w:rFonts w:ascii="Arial" w:hAnsi="Arial"/>
          <w:color w:val="010202"/>
          <w:w w:val="90"/>
          <w:sz w:val="20"/>
        </w:rPr>
        <w:t>da</w:t>
      </w:r>
      <w:r>
        <w:rPr>
          <w:rFonts w:ascii="Arial" w:hAnsi="Arial"/>
          <w:color w:val="010202"/>
          <w:spacing w:val="-12"/>
          <w:w w:val="90"/>
          <w:sz w:val="20"/>
        </w:rPr>
        <w:t> </w:t>
      </w:r>
      <w:r>
        <w:rPr>
          <w:rFonts w:ascii="Arial" w:hAnsi="Arial"/>
          <w:color w:val="010202"/>
          <w:w w:val="90"/>
          <w:sz w:val="20"/>
        </w:rPr>
        <w:t>Violência</w:t>
      </w:r>
      <w:r>
        <w:rPr>
          <w:rFonts w:ascii="Arial" w:hAnsi="Arial"/>
          <w:color w:val="010202"/>
          <w:spacing w:val="-12"/>
          <w:w w:val="90"/>
          <w:sz w:val="20"/>
        </w:rPr>
        <w:t> </w:t>
      </w:r>
      <w:r>
        <w:rPr>
          <w:rFonts w:ascii="Arial" w:hAnsi="Arial"/>
          <w:color w:val="010202"/>
          <w:w w:val="90"/>
          <w:sz w:val="20"/>
        </w:rPr>
        <w:t>2012:</w:t>
      </w:r>
      <w:r>
        <w:rPr>
          <w:rFonts w:ascii="Arial" w:hAnsi="Arial"/>
          <w:color w:val="010202"/>
          <w:spacing w:val="-13"/>
          <w:w w:val="90"/>
          <w:sz w:val="20"/>
        </w:rPr>
        <w:t> </w:t>
      </w:r>
      <w:r>
        <w:rPr>
          <w:rFonts w:ascii="Arial" w:hAnsi="Arial"/>
          <w:color w:val="010202"/>
          <w:w w:val="90"/>
          <w:sz w:val="20"/>
        </w:rPr>
        <w:t>atualização:</w:t>
      </w:r>
      <w:r>
        <w:rPr>
          <w:rFonts w:ascii="Arial" w:hAnsi="Arial"/>
          <w:color w:val="010202"/>
          <w:spacing w:val="-12"/>
          <w:w w:val="90"/>
          <w:sz w:val="20"/>
        </w:rPr>
        <w:t> </w:t>
      </w:r>
      <w:r>
        <w:rPr>
          <w:rFonts w:ascii="Arial" w:hAnsi="Arial"/>
          <w:color w:val="010202"/>
          <w:w w:val="90"/>
          <w:sz w:val="20"/>
        </w:rPr>
        <w:t>homicídio</w:t>
      </w:r>
      <w:r>
        <w:rPr>
          <w:rFonts w:ascii="Arial" w:hAnsi="Arial"/>
          <w:color w:val="010202"/>
          <w:spacing w:val="-11"/>
          <w:w w:val="90"/>
          <w:sz w:val="20"/>
        </w:rPr>
        <w:t> </w:t>
      </w:r>
      <w:r>
        <w:rPr>
          <w:rFonts w:ascii="Arial" w:hAnsi="Arial"/>
          <w:color w:val="010202"/>
          <w:w w:val="90"/>
          <w:sz w:val="20"/>
        </w:rPr>
        <w:t>de</w:t>
      </w:r>
      <w:r>
        <w:rPr>
          <w:rFonts w:ascii="Arial" w:hAnsi="Arial"/>
          <w:color w:val="010202"/>
          <w:spacing w:val="-13"/>
          <w:w w:val="90"/>
          <w:sz w:val="20"/>
        </w:rPr>
        <w:t> </w:t>
      </w:r>
      <w:r>
        <w:rPr>
          <w:rFonts w:ascii="Arial" w:hAnsi="Arial"/>
          <w:color w:val="010202"/>
          <w:w w:val="90"/>
          <w:sz w:val="20"/>
        </w:rPr>
        <w:t>mulheres</w:t>
      </w:r>
      <w:r>
        <w:rPr>
          <w:rFonts w:ascii="Arial" w:hAnsi="Arial"/>
          <w:color w:val="010202"/>
          <w:spacing w:val="-12"/>
          <w:w w:val="90"/>
          <w:sz w:val="20"/>
        </w:rPr>
        <w:t> </w:t>
      </w:r>
      <w:r>
        <w:rPr>
          <w:rFonts w:ascii="Arial" w:hAnsi="Arial"/>
          <w:color w:val="010202"/>
          <w:w w:val="90"/>
          <w:sz w:val="20"/>
        </w:rPr>
        <w:t>no</w:t>
      </w:r>
      <w:r>
        <w:rPr>
          <w:rFonts w:ascii="Arial" w:hAnsi="Arial"/>
          <w:color w:val="010202"/>
          <w:spacing w:val="-12"/>
          <w:w w:val="90"/>
          <w:sz w:val="20"/>
        </w:rPr>
        <w:t> </w:t>
      </w:r>
      <w:r>
        <w:rPr>
          <w:rFonts w:ascii="Arial" w:hAnsi="Arial"/>
          <w:color w:val="010202"/>
          <w:w w:val="90"/>
          <w:sz w:val="20"/>
        </w:rPr>
        <w:t>Brasil.</w:t>
      </w:r>
      <w:r>
        <w:rPr>
          <w:rFonts w:ascii="Arial" w:hAnsi="Arial"/>
          <w:color w:val="010202"/>
          <w:spacing w:val="-12"/>
          <w:w w:val="90"/>
          <w:sz w:val="20"/>
        </w:rPr>
        <w:t> </w:t>
      </w:r>
      <w:r>
        <w:rPr>
          <w:rFonts w:ascii="Arial" w:hAnsi="Arial"/>
          <w:color w:val="010202"/>
          <w:w w:val="90"/>
          <w:sz w:val="20"/>
        </w:rPr>
        <w:t>Rio</w:t>
      </w:r>
      <w:r>
        <w:rPr>
          <w:rFonts w:ascii="Arial" w:hAnsi="Arial"/>
          <w:color w:val="010202"/>
          <w:spacing w:val="-12"/>
          <w:w w:val="90"/>
          <w:sz w:val="20"/>
        </w:rPr>
        <w:t> </w:t>
      </w:r>
      <w:r>
        <w:rPr>
          <w:rFonts w:ascii="Arial" w:hAnsi="Arial"/>
          <w:color w:val="010202"/>
          <w:w w:val="90"/>
          <w:sz w:val="20"/>
        </w:rPr>
        <w:t>de</w:t>
      </w:r>
      <w:r>
        <w:rPr>
          <w:rFonts w:ascii="Arial" w:hAnsi="Arial"/>
          <w:color w:val="010202"/>
          <w:spacing w:val="-12"/>
          <w:w w:val="90"/>
          <w:sz w:val="20"/>
        </w:rPr>
        <w:t> </w:t>
      </w:r>
      <w:r>
        <w:rPr>
          <w:rFonts w:ascii="Arial" w:hAnsi="Arial"/>
          <w:color w:val="010202"/>
          <w:w w:val="90"/>
          <w:sz w:val="20"/>
        </w:rPr>
        <w:t>Janeiro: Centro</w:t>
      </w:r>
      <w:r>
        <w:rPr>
          <w:rFonts w:ascii="Arial" w:hAnsi="Arial"/>
          <w:color w:val="010202"/>
          <w:spacing w:val="-31"/>
          <w:w w:val="90"/>
          <w:sz w:val="20"/>
        </w:rPr>
        <w:t> </w:t>
      </w:r>
      <w:r>
        <w:rPr>
          <w:rFonts w:ascii="Arial" w:hAnsi="Arial"/>
          <w:color w:val="010202"/>
          <w:w w:val="90"/>
          <w:sz w:val="20"/>
        </w:rPr>
        <w:t>Brasileiro</w:t>
      </w:r>
      <w:r>
        <w:rPr>
          <w:rFonts w:ascii="Arial" w:hAnsi="Arial"/>
          <w:color w:val="010202"/>
          <w:spacing w:val="-30"/>
          <w:w w:val="90"/>
          <w:sz w:val="20"/>
        </w:rPr>
        <w:t> </w:t>
      </w:r>
      <w:r>
        <w:rPr>
          <w:rFonts w:ascii="Arial" w:hAnsi="Arial"/>
          <w:color w:val="010202"/>
          <w:w w:val="90"/>
          <w:sz w:val="20"/>
        </w:rPr>
        <w:t>de</w:t>
      </w:r>
      <w:r>
        <w:rPr>
          <w:rFonts w:ascii="Arial" w:hAnsi="Arial"/>
          <w:color w:val="010202"/>
          <w:spacing w:val="-30"/>
          <w:w w:val="90"/>
          <w:sz w:val="20"/>
        </w:rPr>
        <w:t> </w:t>
      </w:r>
      <w:r>
        <w:rPr>
          <w:rFonts w:ascii="Arial" w:hAnsi="Arial"/>
          <w:color w:val="010202"/>
          <w:w w:val="90"/>
          <w:sz w:val="20"/>
        </w:rPr>
        <w:t>Estudos</w:t>
      </w:r>
      <w:r>
        <w:rPr>
          <w:rFonts w:ascii="Arial" w:hAnsi="Arial"/>
          <w:color w:val="010202"/>
          <w:spacing w:val="-30"/>
          <w:w w:val="90"/>
          <w:sz w:val="20"/>
        </w:rPr>
        <w:t> </w:t>
      </w:r>
      <w:r>
        <w:rPr>
          <w:rFonts w:ascii="Arial" w:hAnsi="Arial"/>
          <w:color w:val="010202"/>
          <w:w w:val="90"/>
          <w:sz w:val="20"/>
        </w:rPr>
        <w:t>Latino-Americanos</w:t>
      </w:r>
      <w:r>
        <w:rPr>
          <w:rFonts w:ascii="Arial" w:hAnsi="Arial"/>
          <w:color w:val="010202"/>
          <w:spacing w:val="-29"/>
          <w:w w:val="90"/>
          <w:sz w:val="20"/>
        </w:rPr>
        <w:t> </w:t>
      </w:r>
      <w:r>
        <w:rPr>
          <w:rFonts w:ascii="Arial" w:hAnsi="Arial"/>
          <w:color w:val="010202"/>
          <w:w w:val="90"/>
          <w:sz w:val="20"/>
        </w:rPr>
        <w:t>(CEBELA);</w:t>
      </w:r>
      <w:r>
        <w:rPr>
          <w:rFonts w:ascii="Arial" w:hAnsi="Arial"/>
          <w:color w:val="010202"/>
          <w:spacing w:val="-30"/>
          <w:w w:val="90"/>
          <w:sz w:val="20"/>
        </w:rPr>
        <w:t> </w:t>
      </w:r>
      <w:r>
        <w:rPr>
          <w:rFonts w:ascii="Arial" w:hAnsi="Arial"/>
          <w:color w:val="010202"/>
          <w:w w:val="90"/>
          <w:sz w:val="20"/>
        </w:rPr>
        <w:t>Faculdade</w:t>
      </w:r>
      <w:r>
        <w:rPr>
          <w:rFonts w:ascii="Arial" w:hAnsi="Arial"/>
          <w:color w:val="010202"/>
          <w:spacing w:val="-31"/>
          <w:w w:val="90"/>
          <w:sz w:val="20"/>
        </w:rPr>
        <w:t> </w:t>
      </w:r>
      <w:r>
        <w:rPr>
          <w:rFonts w:ascii="Arial" w:hAnsi="Arial"/>
          <w:color w:val="010202"/>
          <w:w w:val="90"/>
          <w:sz w:val="20"/>
        </w:rPr>
        <w:t>Latino-Americana</w:t>
      </w:r>
      <w:r>
        <w:rPr>
          <w:rFonts w:ascii="Arial" w:hAnsi="Arial"/>
          <w:color w:val="010202"/>
          <w:spacing w:val="-30"/>
          <w:w w:val="90"/>
          <w:sz w:val="20"/>
        </w:rPr>
        <w:t> </w:t>
      </w:r>
      <w:r>
        <w:rPr>
          <w:rFonts w:ascii="Arial" w:hAnsi="Arial"/>
          <w:color w:val="010202"/>
          <w:w w:val="90"/>
          <w:sz w:val="20"/>
        </w:rPr>
        <w:t>de</w:t>
      </w:r>
      <w:r>
        <w:rPr>
          <w:rFonts w:ascii="Arial" w:hAnsi="Arial"/>
          <w:color w:val="010202"/>
          <w:spacing w:val="-30"/>
          <w:w w:val="90"/>
          <w:sz w:val="20"/>
        </w:rPr>
        <w:t> </w:t>
      </w:r>
      <w:r>
        <w:rPr>
          <w:rFonts w:ascii="Arial" w:hAnsi="Arial"/>
          <w:color w:val="010202"/>
          <w:w w:val="90"/>
          <w:sz w:val="20"/>
        </w:rPr>
        <w:t>Ciências</w:t>
      </w:r>
      <w:r>
        <w:rPr>
          <w:rFonts w:ascii="Arial" w:hAnsi="Arial"/>
          <w:color w:val="010202"/>
          <w:spacing w:val="-30"/>
          <w:w w:val="90"/>
          <w:sz w:val="20"/>
        </w:rPr>
        <w:t> </w:t>
      </w:r>
      <w:r>
        <w:rPr>
          <w:rFonts w:ascii="Arial" w:hAnsi="Arial"/>
          <w:color w:val="010202"/>
          <w:w w:val="90"/>
          <w:sz w:val="20"/>
        </w:rPr>
        <w:t>Sociais</w:t>
      </w:r>
      <w:r>
        <w:rPr>
          <w:rFonts w:ascii="Arial" w:hAnsi="Arial"/>
          <w:color w:val="010202"/>
          <w:spacing w:val="-30"/>
          <w:w w:val="90"/>
          <w:sz w:val="20"/>
        </w:rPr>
        <w:t> </w:t>
      </w:r>
      <w:r>
        <w:rPr>
          <w:rFonts w:ascii="Arial" w:hAnsi="Arial"/>
          <w:color w:val="010202"/>
          <w:w w:val="90"/>
          <w:sz w:val="20"/>
        </w:rPr>
        <w:t>(FLAC- </w:t>
      </w:r>
      <w:r>
        <w:rPr>
          <w:rFonts w:ascii="Arial" w:hAnsi="Arial"/>
          <w:color w:val="010202"/>
          <w:sz w:val="20"/>
        </w:rPr>
        <w:t>SO),</w:t>
      </w:r>
      <w:r>
        <w:rPr>
          <w:rFonts w:ascii="Arial" w:hAnsi="Arial"/>
          <w:color w:val="010202"/>
          <w:spacing w:val="-12"/>
          <w:sz w:val="20"/>
        </w:rPr>
        <w:t> </w:t>
      </w:r>
      <w:r>
        <w:rPr>
          <w:rFonts w:ascii="Arial" w:hAnsi="Arial"/>
          <w:color w:val="010202"/>
          <w:sz w:val="20"/>
        </w:rPr>
        <w:t>2012</w:t>
      </w:r>
    </w:p>
    <w:p>
      <w:pPr>
        <w:pStyle w:val="BodyText"/>
        <w:ind w:left="-410"/>
        <w:rPr>
          <w:rFonts w:ascii="Arial"/>
          <w:sz w:val="20"/>
        </w:rPr>
      </w:pPr>
      <w:r>
        <w:rPr>
          <w:rFonts w:ascii="Arial"/>
          <w:sz w:val="20"/>
        </w:rPr>
        <w:drawing>
          <wp:inline distT="0" distB="0" distL="0" distR="0">
            <wp:extent cx="152400" cy="152400"/>
            <wp:effectExtent l="0" t="0" r="0" b="0"/>
            <wp:docPr id="667" name="image4.png" descr=""/>
            <wp:cNvGraphicFramePr>
              <a:graphicFrameLocks noChangeAspect="1"/>
            </wp:cNvGraphicFramePr>
            <a:graphic>
              <a:graphicData uri="http://schemas.openxmlformats.org/drawingml/2006/picture">
                <pic:pic>
                  <pic:nvPicPr>
                    <pic:cNvPr id="668"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Arial"/>
          <w:sz w:val="20"/>
        </w:rPr>
      </w:r>
    </w:p>
    <w:p>
      <w:pPr>
        <w:pStyle w:val="BodyText"/>
        <w:rPr>
          <w:rFonts w:ascii="Arial"/>
          <w:sz w:val="20"/>
        </w:rPr>
      </w:pPr>
    </w:p>
    <w:p>
      <w:pPr>
        <w:pStyle w:val="BodyText"/>
        <w:spacing w:before="2"/>
        <w:rPr>
          <w:rFonts w:ascii="Arial"/>
          <w:sz w:val="23"/>
        </w:rPr>
      </w:pPr>
    </w:p>
    <w:p>
      <w:pPr>
        <w:pStyle w:val="Heading3"/>
        <w:jc w:val="both"/>
      </w:pPr>
      <w:r>
        <w:rPr>
          <w:color w:val="6D6E71"/>
        </w:rPr>
        <w:t>SITES:</w:t>
      </w:r>
    </w:p>
    <w:p>
      <w:pPr>
        <w:pStyle w:val="BodyText"/>
        <w:spacing w:before="3"/>
        <w:rPr>
          <w:b/>
          <w:sz w:val="25"/>
        </w:rPr>
      </w:pPr>
    </w:p>
    <w:p>
      <w:pPr>
        <w:spacing w:before="1"/>
        <w:ind w:left="1397" w:right="0" w:firstLine="0"/>
        <w:jc w:val="both"/>
        <w:rPr>
          <w:rFonts w:ascii="Arial" w:hAnsi="Arial"/>
          <w:sz w:val="20"/>
        </w:rPr>
      </w:pPr>
      <w:r>
        <w:rPr>
          <w:rFonts w:ascii="Arial" w:hAnsi="Arial"/>
          <w:color w:val="231F20"/>
          <w:sz w:val="20"/>
        </w:rPr>
        <w:t>ESCOLA crescimento. Disponível em:</w:t>
      </w:r>
    </w:p>
    <w:p>
      <w:pPr>
        <w:spacing w:before="10"/>
        <w:ind w:left="1397" w:right="0" w:firstLine="0"/>
        <w:jc w:val="both"/>
        <w:rPr>
          <w:rFonts w:ascii="Arial"/>
          <w:sz w:val="20"/>
        </w:rPr>
      </w:pPr>
      <w:hyperlink r:id="rId43">
        <w:r>
          <w:rPr>
            <w:rFonts w:ascii="Arial"/>
            <w:color w:val="231F20"/>
            <w:sz w:val="20"/>
          </w:rPr>
          <w:t>www.crescimento.com/parceiros/instituto-sangari/</w:t>
        </w:r>
      </w:hyperlink>
    </w:p>
    <w:p>
      <w:pPr>
        <w:pStyle w:val="BodyText"/>
        <w:spacing w:before="8"/>
        <w:rPr>
          <w:rFonts w:ascii="Arial"/>
          <w:sz w:val="21"/>
        </w:rPr>
      </w:pPr>
    </w:p>
    <w:p>
      <w:pPr>
        <w:spacing w:before="0"/>
        <w:ind w:left="1397" w:right="0" w:firstLine="0"/>
        <w:jc w:val="both"/>
        <w:rPr>
          <w:rFonts w:ascii="Arial" w:hAnsi="Arial"/>
          <w:sz w:val="20"/>
        </w:rPr>
      </w:pPr>
      <w:r>
        <w:rPr>
          <w:rFonts w:ascii="Arial" w:hAnsi="Arial"/>
          <w:color w:val="231F20"/>
          <w:sz w:val="20"/>
        </w:rPr>
        <w:t>ESCOLA de Governo. Disponível em:</w:t>
      </w:r>
    </w:p>
    <w:p>
      <w:pPr>
        <w:spacing w:line="249" w:lineRule="auto" w:before="10"/>
        <w:ind w:left="1397" w:right="1372" w:firstLine="0"/>
        <w:jc w:val="left"/>
        <w:rPr>
          <w:rFonts w:ascii="Arial"/>
          <w:sz w:val="20"/>
        </w:rPr>
      </w:pPr>
      <w:hyperlink r:id="rId44">
        <w:r>
          <w:rPr>
            <w:rFonts w:ascii="Arial"/>
            <w:color w:val="231F20"/>
            <w:w w:val="95"/>
            <w:sz w:val="20"/>
          </w:rPr>
          <w:t>http://www.escoladegoverno.org.br/artigos/2560-um-defensor-dos-direitos-politicos-do-cidadao-brasileiro-fa-</w:t>
        </w:r>
      </w:hyperlink>
      <w:r>
        <w:rPr>
          <w:rFonts w:ascii="Arial"/>
          <w:color w:val="231F20"/>
          <w:w w:val="95"/>
          <w:sz w:val="20"/>
        </w:rPr>
        <w:t> </w:t>
      </w:r>
      <w:r>
        <w:rPr>
          <w:rFonts w:ascii="Arial"/>
          <w:color w:val="231F20"/>
          <w:sz w:val="20"/>
        </w:rPr>
        <w:t>bio-konder-comparato</w:t>
      </w:r>
    </w:p>
    <w:p>
      <w:pPr>
        <w:pStyle w:val="BodyText"/>
        <w:rPr>
          <w:rFonts w:ascii="Arial"/>
          <w:sz w:val="21"/>
        </w:rPr>
      </w:pPr>
    </w:p>
    <w:p>
      <w:pPr>
        <w:spacing w:before="0"/>
        <w:ind w:left="1397" w:right="0" w:firstLine="0"/>
        <w:jc w:val="both"/>
        <w:rPr>
          <w:rFonts w:ascii="Arial" w:hAnsi="Arial"/>
          <w:sz w:val="20"/>
        </w:rPr>
      </w:pPr>
      <w:r>
        <w:rPr>
          <w:rFonts w:ascii="Arial" w:hAnsi="Arial"/>
          <w:color w:val="231F20"/>
          <w:sz w:val="20"/>
        </w:rPr>
        <w:t>FUNDAÇÃO SEADE. Disponível em:</w:t>
      </w:r>
    </w:p>
    <w:p>
      <w:pPr>
        <w:spacing w:before="10"/>
        <w:ind w:left="1397" w:right="0" w:firstLine="0"/>
        <w:jc w:val="both"/>
        <w:rPr>
          <w:rFonts w:ascii="Arial"/>
          <w:sz w:val="20"/>
        </w:rPr>
      </w:pPr>
      <w:hyperlink r:id="rId45">
        <w:r>
          <w:rPr>
            <w:rFonts w:ascii="Arial"/>
            <w:color w:val="231F20"/>
            <w:sz w:val="20"/>
          </w:rPr>
          <w:t>http://www.seade.gov.br/.</w:t>
        </w:r>
      </w:hyperlink>
    </w:p>
    <w:p>
      <w:pPr>
        <w:pStyle w:val="BodyText"/>
        <w:spacing w:before="9"/>
        <w:rPr>
          <w:rFonts w:ascii="Arial"/>
          <w:sz w:val="21"/>
        </w:rPr>
      </w:pPr>
    </w:p>
    <w:p>
      <w:pPr>
        <w:spacing w:before="0"/>
        <w:ind w:left="1397" w:right="0" w:firstLine="0"/>
        <w:jc w:val="both"/>
        <w:rPr>
          <w:rFonts w:ascii="Arial" w:hAnsi="Arial"/>
          <w:sz w:val="20"/>
        </w:rPr>
      </w:pPr>
      <w:r>
        <w:rPr>
          <w:rFonts w:ascii="Arial" w:hAnsi="Arial"/>
          <w:color w:val="231F20"/>
          <w:sz w:val="20"/>
        </w:rPr>
        <w:t>INSTITUTO Sou da Paz. Disponível em:</w:t>
      </w:r>
    </w:p>
    <w:p>
      <w:pPr>
        <w:spacing w:before="10"/>
        <w:ind w:left="1397" w:right="0" w:firstLine="0"/>
        <w:jc w:val="both"/>
        <w:rPr>
          <w:rFonts w:ascii="Arial"/>
          <w:sz w:val="20"/>
        </w:rPr>
      </w:pPr>
      <w:hyperlink r:id="rId46">
        <w:r>
          <w:rPr>
            <w:rFonts w:ascii="Arial"/>
            <w:color w:val="231F20"/>
            <w:sz w:val="20"/>
          </w:rPr>
          <w:t>http://www.soudapaz.org/</w:t>
        </w:r>
      </w:hyperlink>
    </w:p>
    <w:p>
      <w:pPr>
        <w:pStyle w:val="BodyText"/>
        <w:spacing w:before="8"/>
        <w:rPr>
          <w:rFonts w:ascii="Arial"/>
          <w:sz w:val="21"/>
        </w:rPr>
      </w:pPr>
    </w:p>
    <w:p>
      <w:pPr>
        <w:spacing w:line="249" w:lineRule="auto" w:before="0"/>
        <w:ind w:left="1397" w:right="1432" w:firstLine="0"/>
        <w:jc w:val="left"/>
        <w:rPr>
          <w:rFonts w:ascii="Arial" w:hAnsi="Arial"/>
          <w:sz w:val="20"/>
        </w:rPr>
      </w:pPr>
      <w:r>
        <w:rPr>
          <w:rFonts w:ascii="Arial" w:hAnsi="Arial"/>
          <w:color w:val="231F20"/>
          <w:sz w:val="20"/>
        </w:rPr>
        <w:t>VAMOS </w:t>
      </w:r>
      <w:r>
        <w:rPr>
          <w:rFonts w:ascii="Arial" w:hAnsi="Arial"/>
          <w:color w:val="231F20"/>
          <w:spacing w:val="-4"/>
          <w:sz w:val="20"/>
        </w:rPr>
        <w:t>Contar. </w:t>
      </w:r>
      <w:r>
        <w:rPr>
          <w:rFonts w:ascii="Arial" w:hAnsi="Arial"/>
          <w:color w:val="231F20"/>
          <w:sz w:val="20"/>
        </w:rPr>
        <w:t>Instituto Brasileiro de Geografia e Estatística. Disponível em: </w:t>
      </w:r>
      <w:hyperlink r:id="rId47">
        <w:r>
          <w:rPr>
            <w:rFonts w:ascii="Arial" w:hAnsi="Arial"/>
            <w:color w:val="231F20"/>
            <w:spacing w:val="-2"/>
            <w:w w:val="95"/>
            <w:sz w:val="20"/>
          </w:rPr>
          <w:t>http://vamoscontar.ibge.gov.br/atividades/ensino-fundamental-6-ao-9/46-populacao-urbana-e-populacao-rural</w:t>
        </w:r>
      </w:hyperlink>
    </w:p>
    <w:p>
      <w:pPr>
        <w:pStyle w:val="BodyText"/>
        <w:rPr>
          <w:rFonts w:ascii="Arial"/>
          <w:sz w:val="21"/>
        </w:rPr>
      </w:pPr>
    </w:p>
    <w:p>
      <w:pPr>
        <w:spacing w:before="1"/>
        <w:ind w:left="1397" w:right="0" w:firstLine="0"/>
        <w:jc w:val="left"/>
        <w:rPr>
          <w:rFonts w:ascii="Arial" w:hAnsi="Arial"/>
          <w:sz w:val="20"/>
        </w:rPr>
      </w:pPr>
      <w:r>
        <w:rPr>
          <w:rFonts w:ascii="Arial" w:hAnsi="Arial"/>
          <w:color w:val="231F20"/>
          <w:sz w:val="20"/>
        </w:rPr>
        <w:t>Assembléia Legislativa do Estado de São Paulo.</w:t>
      </w:r>
    </w:p>
    <w:p>
      <w:pPr>
        <w:spacing w:line="249" w:lineRule="auto" w:before="10"/>
        <w:ind w:left="1397" w:right="4821" w:firstLine="0"/>
        <w:jc w:val="left"/>
        <w:rPr>
          <w:rFonts w:ascii="Arial"/>
          <w:sz w:val="20"/>
        </w:rPr>
      </w:pPr>
      <w:hyperlink r:id="rId48">
        <w:r>
          <w:rPr>
            <w:rFonts w:ascii="Arial"/>
            <w:color w:val="231F20"/>
            <w:w w:val="95"/>
            <w:sz w:val="20"/>
          </w:rPr>
          <w:t>http://indices-ilp.al.sp.gov.br/view/pdf/ipvs/principais_resultados.pdf</w:t>
        </w:r>
      </w:hyperlink>
      <w:r>
        <w:rPr>
          <w:rFonts w:ascii="Arial"/>
          <w:color w:val="231F20"/>
          <w:w w:val="95"/>
          <w:sz w:val="20"/>
        </w:rPr>
        <w:t> </w:t>
      </w:r>
      <w:hyperlink r:id="rId49">
        <w:r>
          <w:rPr>
            <w:rFonts w:ascii="Arial"/>
            <w:color w:val="231F20"/>
            <w:sz w:val="20"/>
          </w:rPr>
          <w:t>http://indices-ilp.al.sp.gov.br/view/index.php?prodCod=1</w:t>
        </w:r>
      </w:hyperlink>
    </w:p>
    <w:p>
      <w:pPr>
        <w:spacing w:after="0" w:line="249" w:lineRule="auto"/>
        <w:jc w:val="left"/>
        <w:rPr>
          <w:rFonts w:ascii="Arial"/>
          <w:sz w:val="20"/>
        </w:rPr>
        <w:sectPr>
          <w:footerReference w:type="default" r:id="rId41"/>
          <w:pgSz w:w="12750" w:h="17680"/>
          <w:pgMar w:footer="923" w:header="0" w:top="0" w:bottom="1120" w:left="440" w:right="420"/>
        </w:sectPr>
      </w:pPr>
    </w:p>
    <w:p>
      <w:pPr>
        <w:tabs>
          <w:tab w:pos="5812" w:val="left" w:leader="none"/>
          <w:tab w:pos="8665" w:val="left" w:leader="none"/>
        </w:tabs>
        <w:spacing w:line="240" w:lineRule="auto"/>
        <w:ind w:left="100" w:right="0" w:firstLine="0"/>
        <w:rPr>
          <w:rFonts w:ascii="Arial"/>
          <w:sz w:val="20"/>
        </w:rPr>
      </w:pPr>
      <w:r>
        <w:rPr/>
        <w:pict>
          <v:line style="position:absolute;mso-position-horizontal-relative:page;mso-position-vertical-relative:page;z-index:15688" from="15pt,21.000015pt" to="0pt,21.000015pt" stroked="true" strokeweight=".25pt" strokecolor="#000000">
            <v:stroke dashstyle="solid"/>
            <w10:wrap type="none"/>
          </v:line>
        </w:pict>
      </w:r>
      <w:r>
        <w:rPr/>
        <w:pict>
          <v:line style="position:absolute;mso-position-horizontal-relative:page;mso-position-vertical-relative:page;z-index:15712" from="622.276001pt,21.000015pt" to="637.276001pt,21.000015pt" stroked="true" strokeweight=".25pt" strokecolor="#000000">
            <v:stroke dashstyle="solid"/>
            <w10:wrap type="none"/>
          </v:line>
        </w:pict>
      </w:r>
      <w:r>
        <w:rPr/>
        <w:pict>
          <v:line style="position:absolute;mso-position-horizontal-relative:page;mso-position-vertical-relative:page;z-index:15736" from="616.276001pt,15.000015pt" to="616.276001pt,.000015pt" stroked="true" strokeweight=".25pt" strokecolor="#000000">
            <v:stroke dashstyle="solid"/>
            <w10:wrap type="none"/>
          </v:line>
        </w:pict>
      </w:r>
      <w:r>
        <w:rPr/>
        <w:drawing>
          <wp:anchor distT="0" distB="0" distL="0" distR="0" allowOverlap="1" layoutInCell="1" locked="0" behindDoc="0" simplePos="0" relativeHeight="15760">
            <wp:simplePos x="0" y="0"/>
            <wp:positionH relativeFrom="page">
              <wp:posOffset>19050</wp:posOffset>
            </wp:positionH>
            <wp:positionV relativeFrom="page">
              <wp:posOffset>5536501</wp:posOffset>
            </wp:positionV>
            <wp:extent cx="152400" cy="152400"/>
            <wp:effectExtent l="0" t="0" r="0" b="0"/>
            <wp:wrapNone/>
            <wp:docPr id="671" name="image4.png" descr=""/>
            <wp:cNvGraphicFramePr>
              <a:graphicFrameLocks noChangeAspect="1"/>
            </wp:cNvGraphicFramePr>
            <a:graphic>
              <a:graphicData uri="http://schemas.openxmlformats.org/drawingml/2006/picture">
                <pic:pic>
                  <pic:nvPicPr>
                    <pic:cNvPr id="672"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5784">
            <wp:simplePos x="0" y="0"/>
            <wp:positionH relativeFrom="page">
              <wp:posOffset>7921955</wp:posOffset>
            </wp:positionH>
            <wp:positionV relativeFrom="page">
              <wp:posOffset>5536501</wp:posOffset>
            </wp:positionV>
            <wp:extent cx="152400" cy="152400"/>
            <wp:effectExtent l="0" t="0" r="0" b="0"/>
            <wp:wrapNone/>
            <wp:docPr id="673" name="image4.png" descr=""/>
            <wp:cNvGraphicFramePr>
              <a:graphicFrameLocks noChangeAspect="1"/>
            </wp:cNvGraphicFramePr>
            <a:graphic>
              <a:graphicData uri="http://schemas.openxmlformats.org/drawingml/2006/picture">
                <pic:pic>
                  <pic:nvPicPr>
                    <pic:cNvPr id="674"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Arial"/>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2"/>
                          </w:rPr>
                        </w:pPr>
                      </w:p>
                    </w:tc>
                    <w:tc>
                      <w:tcPr>
                        <w:tcW w:w="280" w:type="dxa"/>
                        <w:shd w:val="clear" w:color="auto" w:fill="191919"/>
                      </w:tcPr>
                      <w:p>
                        <w:pPr>
                          <w:pStyle w:val="TableParagraph"/>
                          <w:rPr>
                            <w:sz w:val="2"/>
                          </w:rPr>
                        </w:pPr>
                      </w:p>
                    </w:tc>
                    <w:tc>
                      <w:tcPr>
                        <w:tcW w:w="280" w:type="dxa"/>
                        <w:shd w:val="clear" w:color="auto" w:fill="323232"/>
                      </w:tcPr>
                      <w:p>
                        <w:pPr>
                          <w:pStyle w:val="TableParagraph"/>
                          <w:rPr>
                            <w:sz w:val="2"/>
                          </w:rPr>
                        </w:pPr>
                      </w:p>
                    </w:tc>
                    <w:tc>
                      <w:tcPr>
                        <w:tcW w:w="280" w:type="dxa"/>
                        <w:shd w:val="clear" w:color="auto" w:fill="4C4C4C"/>
                      </w:tcPr>
                      <w:p>
                        <w:pPr>
                          <w:pStyle w:val="TableParagraph"/>
                          <w:rPr>
                            <w:sz w:val="2"/>
                          </w:rPr>
                        </w:pPr>
                      </w:p>
                    </w:tc>
                    <w:tc>
                      <w:tcPr>
                        <w:tcW w:w="280" w:type="dxa"/>
                        <w:shd w:val="clear" w:color="auto" w:fill="666666"/>
                      </w:tcPr>
                      <w:p>
                        <w:pPr>
                          <w:pStyle w:val="TableParagraph"/>
                          <w:rPr>
                            <w:sz w:val="2"/>
                          </w:rPr>
                        </w:pPr>
                      </w:p>
                    </w:tc>
                    <w:tc>
                      <w:tcPr>
                        <w:tcW w:w="280" w:type="dxa"/>
                        <w:shd w:val="clear" w:color="auto" w:fill="7F7F7F"/>
                      </w:tcPr>
                      <w:p>
                        <w:pPr>
                          <w:pStyle w:val="TableParagraph"/>
                          <w:rPr>
                            <w:sz w:val="2"/>
                          </w:rPr>
                        </w:pPr>
                      </w:p>
                    </w:tc>
                    <w:tc>
                      <w:tcPr>
                        <w:tcW w:w="280" w:type="dxa"/>
                        <w:shd w:val="clear" w:color="auto" w:fill="999999"/>
                      </w:tcPr>
                      <w:p>
                        <w:pPr>
                          <w:pStyle w:val="TableParagraph"/>
                          <w:rPr>
                            <w:sz w:val="2"/>
                          </w:rPr>
                        </w:pPr>
                      </w:p>
                    </w:tc>
                    <w:tc>
                      <w:tcPr>
                        <w:tcW w:w="280" w:type="dxa"/>
                        <w:shd w:val="clear" w:color="auto" w:fill="B2B2B2"/>
                      </w:tcPr>
                      <w:p>
                        <w:pPr>
                          <w:pStyle w:val="TableParagraph"/>
                          <w:rPr>
                            <w:sz w:val="2"/>
                          </w:rPr>
                        </w:pPr>
                      </w:p>
                    </w:tc>
                    <w:tc>
                      <w:tcPr>
                        <w:tcW w:w="280" w:type="dxa"/>
                        <w:shd w:val="clear" w:color="auto" w:fill="CCCCCC"/>
                      </w:tcPr>
                      <w:p>
                        <w:pPr>
                          <w:pStyle w:val="TableParagraph"/>
                          <w:rPr>
                            <w:sz w:val="2"/>
                          </w:rPr>
                        </w:pPr>
                      </w:p>
                    </w:tc>
                    <w:tc>
                      <w:tcPr>
                        <w:tcW w:w="280" w:type="dxa"/>
                        <w:shd w:val="clear" w:color="auto" w:fill="E5E5E5"/>
                      </w:tcPr>
                      <w:p>
                        <w:pPr>
                          <w:pStyle w:val="TableParagraph"/>
                          <w:rPr>
                            <w:sz w:val="2"/>
                          </w:rPr>
                        </w:pPr>
                      </w:p>
                    </w:tc>
                    <w:tc>
                      <w:tcPr>
                        <w:tcW w:w="280" w:type="dxa"/>
                      </w:tcPr>
                      <w:p>
                        <w:pPr>
                          <w:pStyle w:val="TableParagraph"/>
                          <w:rPr>
                            <w:sz w:val="2"/>
                          </w:rPr>
                        </w:pPr>
                      </w:p>
                    </w:tc>
                  </w:tr>
                </w:tbl>
                <w:p>
                  <w:pPr>
                    <w:pStyle w:val="BodyText"/>
                  </w:pPr>
                </w:p>
              </w:txbxContent>
            </v:textbox>
          </v:shape>
        </w:pict>
      </w:r>
      <w:r>
        <w:rPr>
          <w:rFonts w:ascii="Arial"/>
          <w:sz w:val="20"/>
        </w:rPr>
      </w:r>
      <w:r>
        <w:rPr>
          <w:rFonts w:ascii="Arial"/>
          <w:sz w:val="20"/>
        </w:rPr>
        <w:tab/>
      </w:r>
      <w:r>
        <w:rPr>
          <w:rFonts w:ascii="Arial"/>
          <w:position w:val="4"/>
          <w:sz w:val="20"/>
        </w:rPr>
        <w:drawing>
          <wp:inline distT="0" distB="0" distL="0" distR="0">
            <wp:extent cx="152400" cy="152400"/>
            <wp:effectExtent l="0" t="0" r="0" b="0"/>
            <wp:docPr id="675" name="image4.png" descr=""/>
            <wp:cNvGraphicFramePr>
              <a:graphicFrameLocks noChangeAspect="1"/>
            </wp:cNvGraphicFramePr>
            <a:graphic>
              <a:graphicData uri="http://schemas.openxmlformats.org/drawingml/2006/picture">
                <pic:pic>
                  <pic:nvPicPr>
                    <pic:cNvPr id="676"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Arial"/>
          <w:position w:val="4"/>
          <w:sz w:val="20"/>
        </w:rPr>
      </w:r>
      <w:r>
        <w:rPr>
          <w:rFonts w:ascii="Arial"/>
          <w:position w:val="4"/>
          <w:sz w:val="20"/>
        </w:rPr>
        <w:tab/>
      </w:r>
      <w:r>
        <w:rPr>
          <w:rFonts w:ascii="Arial"/>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2"/>
                          </w:rPr>
                        </w:pPr>
                      </w:p>
                    </w:tc>
                    <w:tc>
                      <w:tcPr>
                        <w:tcW w:w="280" w:type="dxa"/>
                        <w:shd w:val="clear" w:color="auto" w:fill="EC008C"/>
                      </w:tcPr>
                      <w:p>
                        <w:pPr>
                          <w:pStyle w:val="TableParagraph"/>
                          <w:rPr>
                            <w:sz w:val="2"/>
                          </w:rPr>
                        </w:pPr>
                      </w:p>
                    </w:tc>
                    <w:tc>
                      <w:tcPr>
                        <w:tcW w:w="280" w:type="dxa"/>
                        <w:shd w:val="clear" w:color="auto" w:fill="00AEEF"/>
                      </w:tcPr>
                      <w:p>
                        <w:pPr>
                          <w:pStyle w:val="TableParagraph"/>
                          <w:rPr>
                            <w:sz w:val="2"/>
                          </w:rPr>
                        </w:pPr>
                      </w:p>
                    </w:tc>
                    <w:tc>
                      <w:tcPr>
                        <w:tcW w:w="280" w:type="dxa"/>
                        <w:tcBorders>
                          <w:right w:val="single" w:sz="12" w:space="0" w:color="595959"/>
                        </w:tcBorders>
                        <w:shd w:val="clear" w:color="auto" w:fill="2E3092"/>
                      </w:tcPr>
                      <w:p>
                        <w:pPr>
                          <w:pStyle w:val="TableParagraph"/>
                          <w:rPr>
                            <w:sz w:val="2"/>
                          </w:rPr>
                        </w:pPr>
                      </w:p>
                    </w:tc>
                    <w:tc>
                      <w:tcPr>
                        <w:tcW w:w="280" w:type="dxa"/>
                        <w:tcBorders>
                          <w:left w:val="single" w:sz="12" w:space="0" w:color="595959"/>
                          <w:right w:val="single" w:sz="12" w:space="0" w:color="595959"/>
                        </w:tcBorders>
                        <w:shd w:val="clear" w:color="auto" w:fill="00A650"/>
                      </w:tcPr>
                      <w:p>
                        <w:pPr>
                          <w:pStyle w:val="TableParagraph"/>
                          <w:rPr>
                            <w:sz w:val="2"/>
                          </w:rPr>
                        </w:pPr>
                      </w:p>
                    </w:tc>
                    <w:tc>
                      <w:tcPr>
                        <w:tcW w:w="280" w:type="dxa"/>
                        <w:tcBorders>
                          <w:left w:val="single" w:sz="12" w:space="0" w:color="595959"/>
                        </w:tcBorders>
                        <w:shd w:val="clear" w:color="auto" w:fill="ED1C24"/>
                      </w:tcPr>
                      <w:p>
                        <w:pPr>
                          <w:pStyle w:val="TableParagraph"/>
                          <w:rPr>
                            <w:sz w:val="2"/>
                          </w:rPr>
                        </w:pPr>
                      </w:p>
                    </w:tc>
                    <w:tc>
                      <w:tcPr>
                        <w:tcW w:w="280" w:type="dxa"/>
                        <w:shd w:val="clear" w:color="auto" w:fill="231F20"/>
                      </w:tcPr>
                      <w:p>
                        <w:pPr>
                          <w:pStyle w:val="TableParagraph"/>
                          <w:rPr>
                            <w:sz w:val="2"/>
                          </w:rPr>
                        </w:pPr>
                      </w:p>
                    </w:tc>
                    <w:tc>
                      <w:tcPr>
                        <w:tcW w:w="280" w:type="dxa"/>
                        <w:shd w:val="clear" w:color="auto" w:fill="FFF799"/>
                      </w:tcPr>
                      <w:p>
                        <w:pPr>
                          <w:pStyle w:val="TableParagraph"/>
                          <w:rPr>
                            <w:sz w:val="2"/>
                          </w:rPr>
                        </w:pPr>
                      </w:p>
                    </w:tc>
                    <w:tc>
                      <w:tcPr>
                        <w:tcW w:w="280" w:type="dxa"/>
                        <w:shd w:val="clear" w:color="auto" w:fill="F49AC1"/>
                      </w:tcPr>
                      <w:p>
                        <w:pPr>
                          <w:pStyle w:val="TableParagraph"/>
                          <w:rPr>
                            <w:sz w:val="2"/>
                          </w:rPr>
                        </w:pPr>
                      </w:p>
                    </w:tc>
                    <w:tc>
                      <w:tcPr>
                        <w:tcW w:w="280" w:type="dxa"/>
                        <w:shd w:val="clear" w:color="auto" w:fill="6DCFF6"/>
                      </w:tcPr>
                      <w:p>
                        <w:pPr>
                          <w:pStyle w:val="TableParagraph"/>
                          <w:rPr>
                            <w:sz w:val="2"/>
                          </w:rPr>
                        </w:pPr>
                      </w:p>
                    </w:tc>
                    <w:tc>
                      <w:tcPr>
                        <w:tcW w:w="280" w:type="dxa"/>
                        <w:shd w:val="clear" w:color="auto" w:fill="939598"/>
                      </w:tcPr>
                      <w:p>
                        <w:pPr>
                          <w:pStyle w:val="TableParagraph"/>
                          <w:rPr>
                            <w:sz w:val="2"/>
                          </w:rPr>
                        </w:pPr>
                      </w:p>
                    </w:tc>
                  </w:tr>
                </w:tbl>
                <w:p>
                  <w:pPr>
                    <w:pStyle w:val="BodyText"/>
                  </w:pPr>
                </w:p>
              </w:txbxContent>
            </v:textbox>
          </v:shape>
        </w:pict>
      </w:r>
      <w:r>
        <w:rPr>
          <w:rFonts w:ascii="Arial"/>
          <w:sz w:val="20"/>
        </w:rPr>
      </w:r>
    </w:p>
    <w:p>
      <w:pPr>
        <w:spacing w:after="0" w:line="240" w:lineRule="auto"/>
        <w:rPr>
          <w:rFonts w:ascii="Arial"/>
          <w:sz w:val="20"/>
        </w:rPr>
        <w:sectPr>
          <w:footerReference w:type="default" r:id="rId50"/>
          <w:pgSz w:w="12750" w:h="17680"/>
          <w:pgMar w:footer="223" w:header="0" w:top="0" w:bottom="420" w:left="440" w:right="420"/>
        </w:sectPr>
      </w:pPr>
    </w:p>
    <w:p>
      <w:pPr>
        <w:tabs>
          <w:tab w:pos="5812" w:val="left" w:leader="none"/>
          <w:tab w:pos="8665" w:val="left" w:leader="none"/>
        </w:tabs>
        <w:spacing w:line="240" w:lineRule="auto"/>
        <w:ind w:left="100" w:right="0" w:firstLine="0"/>
        <w:rPr>
          <w:rFonts w:ascii="Arial"/>
          <w:sz w:val="20"/>
        </w:rPr>
      </w:pPr>
      <w:r>
        <w:rPr/>
        <w:pict>
          <v:line style="position:absolute;mso-position-horizontal-relative:page;mso-position-vertical-relative:page;z-index:15880" from="622.276001pt,21.000015pt" to="637.276001pt,21.000015pt" stroked="true" strokeweight=".25pt" strokecolor="#000000">
            <v:stroke dashstyle="solid"/>
            <w10:wrap type="none"/>
          </v:line>
        </w:pict>
      </w:r>
      <w:r>
        <w:rPr/>
        <w:pict>
          <v:line style="position:absolute;mso-position-horizontal-relative:page;mso-position-vertical-relative:page;z-index:15904" from="616.276001pt,15.000015pt" to="616.276001pt,.000015pt" stroked="true" strokeweight=".25pt" strokecolor="#000000">
            <v:stroke dashstyle="solid"/>
            <w10:wrap type="none"/>
          </v:line>
        </w:pict>
      </w:r>
      <w:r>
        <w:rPr/>
        <w:drawing>
          <wp:anchor distT="0" distB="0" distL="0" distR="0" allowOverlap="1" layoutInCell="1" locked="0" behindDoc="0" simplePos="0" relativeHeight="15928">
            <wp:simplePos x="0" y="0"/>
            <wp:positionH relativeFrom="page">
              <wp:posOffset>7921955</wp:posOffset>
            </wp:positionH>
            <wp:positionV relativeFrom="page">
              <wp:posOffset>5536501</wp:posOffset>
            </wp:positionV>
            <wp:extent cx="152400" cy="152400"/>
            <wp:effectExtent l="0" t="0" r="0" b="0"/>
            <wp:wrapNone/>
            <wp:docPr id="677" name="image4.png" descr=""/>
            <wp:cNvGraphicFramePr>
              <a:graphicFrameLocks noChangeAspect="1"/>
            </wp:cNvGraphicFramePr>
            <a:graphic>
              <a:graphicData uri="http://schemas.openxmlformats.org/drawingml/2006/picture">
                <pic:pic>
                  <pic:nvPicPr>
                    <pic:cNvPr id="67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Arial"/>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Arial"/>
          <w:sz w:val="20"/>
        </w:rPr>
      </w:r>
      <w:r>
        <w:rPr>
          <w:rFonts w:ascii="Arial"/>
          <w:sz w:val="20"/>
        </w:rPr>
        <w:tab/>
      </w:r>
      <w:r>
        <w:rPr>
          <w:rFonts w:ascii="Arial"/>
          <w:position w:val="4"/>
          <w:sz w:val="20"/>
        </w:rPr>
        <w:drawing>
          <wp:inline distT="0" distB="0" distL="0" distR="0">
            <wp:extent cx="152400" cy="152400"/>
            <wp:effectExtent l="0" t="0" r="0" b="0"/>
            <wp:docPr id="679" name="image4.png" descr=""/>
            <wp:cNvGraphicFramePr>
              <a:graphicFrameLocks noChangeAspect="1"/>
            </wp:cNvGraphicFramePr>
            <a:graphic>
              <a:graphicData uri="http://schemas.openxmlformats.org/drawingml/2006/picture">
                <pic:pic>
                  <pic:nvPicPr>
                    <pic:cNvPr id="68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Arial"/>
          <w:position w:val="4"/>
          <w:sz w:val="20"/>
        </w:rPr>
      </w:r>
      <w:r>
        <w:rPr>
          <w:rFonts w:ascii="Arial"/>
          <w:position w:val="4"/>
          <w:sz w:val="20"/>
        </w:rPr>
        <w:tab/>
      </w:r>
      <w:r>
        <w:rPr>
          <w:rFonts w:ascii="Arial"/>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Arial"/>
          <w:sz w:val="20"/>
        </w:rPr>
      </w:r>
    </w:p>
    <w:p>
      <w:pPr>
        <w:pStyle w:val="BodyText"/>
        <w:spacing w:before="3"/>
        <w:rPr>
          <w:rFonts w:ascii="Arial"/>
          <w:sz w:val="9"/>
        </w:rPr>
      </w:pPr>
    </w:p>
    <w:p>
      <w:pPr>
        <w:pStyle w:val="BodyText"/>
        <w:spacing w:line="20" w:lineRule="exact"/>
        <w:ind w:left="-443"/>
        <w:rPr>
          <w:rFonts w:ascii="Arial"/>
          <w:sz w:val="2"/>
        </w:rPr>
      </w:pPr>
      <w:r>
        <w:rPr>
          <w:rFonts w:ascii="Arial"/>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Arial"/>
          <w:sz w:val="2"/>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after="1"/>
        <w:rPr>
          <w:rFonts w:ascii="Arial"/>
          <w:sz w:val="28"/>
        </w:rPr>
      </w:pPr>
    </w:p>
    <w:p>
      <w:pPr>
        <w:tabs>
          <w:tab w:pos="5307" w:val="left" w:leader="none"/>
        </w:tabs>
        <w:spacing w:line="240" w:lineRule="auto"/>
        <w:ind w:left="-410" w:right="0" w:firstLine="0"/>
        <w:rPr>
          <w:rFonts w:ascii="Arial"/>
          <w:sz w:val="20"/>
        </w:rPr>
      </w:pPr>
      <w:r>
        <w:rPr>
          <w:rFonts w:ascii="Arial"/>
          <w:sz w:val="20"/>
        </w:rPr>
        <w:drawing>
          <wp:inline distT="0" distB="0" distL="0" distR="0">
            <wp:extent cx="152400" cy="152400"/>
            <wp:effectExtent l="0" t="0" r="0" b="0"/>
            <wp:docPr id="681" name="image4.png" descr=""/>
            <wp:cNvGraphicFramePr>
              <a:graphicFrameLocks noChangeAspect="1"/>
            </wp:cNvGraphicFramePr>
            <a:graphic>
              <a:graphicData uri="http://schemas.openxmlformats.org/drawingml/2006/picture">
                <pic:pic>
                  <pic:nvPicPr>
                    <pic:cNvPr id="682"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Arial"/>
          <w:sz w:val="20"/>
        </w:rPr>
      </w:r>
      <w:r>
        <w:rPr>
          <w:rFonts w:ascii="Arial"/>
          <w:sz w:val="20"/>
        </w:rPr>
        <w:tab/>
      </w:r>
      <w:r>
        <w:rPr>
          <w:rFonts w:ascii="Arial"/>
          <w:position w:val="6"/>
          <w:sz w:val="20"/>
        </w:rPr>
        <w:drawing>
          <wp:inline distT="0" distB="0" distL="0" distR="0">
            <wp:extent cx="837127" cy="1076325"/>
            <wp:effectExtent l="0" t="0" r="0" b="0"/>
            <wp:docPr id="683" name="image23.png" descr=""/>
            <wp:cNvGraphicFramePr>
              <a:graphicFrameLocks noChangeAspect="1"/>
            </wp:cNvGraphicFramePr>
            <a:graphic>
              <a:graphicData uri="http://schemas.openxmlformats.org/drawingml/2006/picture">
                <pic:pic>
                  <pic:nvPicPr>
                    <pic:cNvPr id="684" name="image23.png"/>
                    <pic:cNvPicPr/>
                  </pic:nvPicPr>
                  <pic:blipFill>
                    <a:blip r:embed="rId51" cstate="print"/>
                    <a:stretch>
                      <a:fillRect/>
                    </a:stretch>
                  </pic:blipFill>
                  <pic:spPr>
                    <a:xfrm>
                      <a:off x="0" y="0"/>
                      <a:ext cx="837127" cy="1076325"/>
                    </a:xfrm>
                    <a:prstGeom prst="rect">
                      <a:avLst/>
                    </a:prstGeom>
                  </pic:spPr>
                </pic:pic>
              </a:graphicData>
            </a:graphic>
          </wp:inline>
        </w:drawing>
      </w:r>
      <w:r>
        <w:rPr>
          <w:rFonts w:ascii="Arial"/>
          <w:position w:val="6"/>
          <w:sz w:val="20"/>
        </w:rPr>
      </w:r>
    </w:p>
    <w:p>
      <w:pPr>
        <w:pStyle w:val="BodyText"/>
        <w:spacing w:before="2"/>
        <w:rPr>
          <w:rFonts w:ascii="Arial"/>
          <w:sz w:val="11"/>
        </w:rPr>
      </w:pPr>
      <w:r>
        <w:rPr/>
        <w:pict>
          <v:shape style="position:absolute;margin-left:201.957001pt;margin-top:8.380pt;width:236.6pt;height:22.8pt;mso-position-horizontal-relative:page;mso-position-vertical-relative:paragraph;z-index:13784;mso-wrap-distance-left:0;mso-wrap-distance-right:0" coordorigin="4039,168" coordsize="4732,456" path="m4216,168l4039,168,4039,617,4146,617,4146,450,4220,450,4242,450,4262,448,4278,447,4291,444,4302,440,4314,435,4325,428,4337,420,4348,410,4358,398,4367,385,4374,370,4375,368,4142,368,4142,249,4376,249,4374,243,4363,226,4350,211,4336,198,4322,188,4307,180,4289,175,4268,171,4244,168,4216,168xm4376,249l4210,249,4227,250,4242,253,4254,258,4264,265,4272,274,4277,284,4281,296,4282,309,4281,320,4278,331,4273,341,4266,350,4256,358,4244,364,4229,367,4211,368,4375,368,4380,354,4384,338,4387,322,4388,306,4386,283,4381,262,4376,249xm4643,168l4446,168,4446,617,4552,617,4552,439,4738,439,4730,418,4764,398,4788,372,4793,362,4552,362,4552,248,4797,248,4795,244,4786,227,4774,211,4761,198,4747,188,4731,180,4713,175,4693,171,4669,168,4643,168xm4738,439l4627,439,4696,617,4813,617,4738,439xm4797,248l4614,248,4631,248,4645,248,4655,250,4663,251,4672,253,4680,259,4695,279,4699,290,4699,316,4695,328,4688,338,4680,348,4672,355,4662,358,4654,360,4644,361,4631,362,4616,362,4793,362,4803,340,4808,302,4806,282,4802,263,4797,248xm5210,168l4888,168,4888,617,5210,617,5210,528,4995,528,4995,430,5164,430,5164,345,4995,345,4995,253,5210,253,5210,168xm5592,168l5273,168,5273,617,5382,617,5382,441,5548,441,5548,357,5382,357,5382,257,5592,257,5592,168xm5967,168l5646,168,5646,617,5967,617,5967,528,5753,528,5753,430,5921,430,5921,345,5753,345,5753,253,5967,253,5967,168xm6135,168l6030,168,6030,617,6135,617,6135,168xm6398,257l6292,257,6292,617,6398,617,6398,257xm6509,168l6180,168,6180,257,6509,257,6509,168xm6664,168l6550,168,6550,447,6551,479,6551,480,6555,507,6561,531,6569,550,6580,567,6593,581,6609,594,6627,604,6647,613,6671,619,6699,622,6730,624,6761,622,6789,618,6814,612,6836,602,6855,591,6871,578,6884,564,6893,548,6897,538,6739,538,6727,537,6715,535,6704,532,6695,528,6682,521,6674,512,6670,501,6668,491,6666,479,6665,464,6664,447,6664,168xm6909,168l6818,168,6818,447,6818,465,6817,480,6815,492,6812,502,6808,513,6800,521,6788,528,6778,532,6766,535,6754,537,6739,538,6897,538,6900,529,6905,506,6907,480,6908,479,6909,447,6909,168xm7189,168l6992,168,6992,617,7098,617,7098,439,7284,439,7276,418,7310,398,7334,372,7338,362,7098,362,7098,248,7343,248,7341,244,7332,227,7320,211,7307,198,7293,188,7277,180,7259,175,7239,171,7215,168,7189,168xm7284,439l7173,439,7242,617,7358,617,7284,439xm7343,248l7160,248,7177,248,7191,248,7201,250,7210,251,7218,253,7226,259,7241,279,7245,290,7245,316,7241,328,7234,338,7226,348,7218,355,7208,358,7200,360,7190,361,7177,362,7162,362,7338,362,7349,340,7354,302,7352,282,7348,263,7343,248xm7655,168l7533,168,7390,617,7482,617,7510,524,7767,524,7741,441,7535,441,7583,284,7692,284,7655,168xm7767,524l7655,524,7683,617,7796,617,7767,524xm7692,284l7583,284,7631,441,7741,441,7692,284xm8150,168l8013,168,8013,617,8167,617,8215,613,8256,601,8293,580,8324,552,8339,532,8116,532,8116,250,8338,250,8332,241,8314,221,8295,204,8275,191,8252,181,8223,173,8189,169,8150,168xm8338,250l8160,250,8176,251,8191,254,8205,258,8217,264,8229,272,8239,283,8248,297,8257,313,8264,331,8269,349,8272,368,8273,388,8271,416,8266,443,8257,467,8245,489,8229,508,8210,521,8186,529,8159,532,8339,532,8349,518,8367,479,8377,437,8381,391,8379,354,8373,321,8363,291,8349,264,8338,250xm8770,168l8449,168,8449,617,8770,617,8770,528,8556,528,8556,430,8725,430,8725,345,8556,345,8556,253,8770,253,8770,168xe" filled="true" fillcolor="#231f20" stroked="false">
            <v:path arrowok="t"/>
            <v:fill type="solid"/>
            <w10:wrap type="topAndBottom"/>
          </v:shape>
        </w:pict>
      </w:r>
    </w:p>
    <w:p>
      <w:pPr>
        <w:pStyle w:val="BodyText"/>
        <w:spacing w:before="1"/>
        <w:rPr>
          <w:rFonts w:ascii="Arial"/>
          <w:sz w:val="4"/>
        </w:rPr>
      </w:pPr>
    </w:p>
    <w:p>
      <w:pPr>
        <w:pStyle w:val="BodyText"/>
        <w:ind w:left="3573"/>
        <w:rPr>
          <w:rFonts w:ascii="Arial"/>
          <w:sz w:val="20"/>
        </w:rPr>
      </w:pPr>
      <w:r>
        <w:rPr>
          <w:rFonts w:ascii="Arial"/>
          <w:sz w:val="20"/>
        </w:rPr>
        <w:pict>
          <v:group style="width:239.15pt;height:38.550pt;mso-position-horizontal-relative:char;mso-position-vertical-relative:line" coordorigin="0,0" coordsize="4783,771">
            <v:shape style="position:absolute;left:0;top:0;width:4783;height:771" coordorigin="0,0" coordsize="4783,771" path="m29,589l0,747,56,757,71,761,103,765,120,769,138,769,156,771,227,771,291,763,320,755,348,745,372,733,393,719,412,703,427,685,440,667,451,649,459,629,463,615,219,615,196,613,167,609,96,601,67,595,45,591,29,589xm1424,141l1376,141,1349,145,1335,149,1319,153,1300,159,1278,169,1252,179,1226,193,1201,211,1178,233,1156,261,1137,289,1122,315,1112,341,1106,367,1102,389,1099,405,1097,417,1096,427,1096,431,1095,433,1095,453,1097,483,1101,515,1109,547,1119,579,1133,609,1150,637,1170,663,1193,687,1219,709,1246,727,1275,741,1306,753,1337,761,1370,767,1403,771,1464,771,1523,763,1554,755,1586,745,1616,731,1644,713,1671,693,1696,669,1716,643,1723,631,1422,631,1407,629,1393,623,1380,617,1366,609,1354,599,1342,587,1331,575,1322,559,1315,543,1308,527,1303,509,1298,489,1295,471,1293,451,1293,435,1293,427,1294,409,1297,387,1301,369,1308,353,1317,337,1327,323,1338,311,1351,301,1365,293,1380,287,1396,283,1718,283,1714,277,1694,251,1671,225,1643,203,1611,185,1575,169,1537,157,1499,149,1461,143,1424,141xm897,151l698,151,470,761,661,761,697,645,1077,645,1032,523,729,523,792,339,965,339,897,151xm1077,645l882,645,916,761,1119,761,1077,645xm1718,283l1445,283,1459,285,1472,289,1485,295,1498,303,1509,313,1520,323,1531,337,1540,351,1548,369,1555,387,1561,405,1565,427,1569,447,1571,467,1571,477,1571,489,1571,507,1568,527,1563,545,1557,561,1549,577,1539,589,1527,601,1513,611,1498,619,1482,625,1465,629,1447,631,1723,631,1733,615,1746,583,1756,549,1763,519,1767,489,1768,459,1767,433,1764,407,1759,381,1753,355,1743,329,1730,303,1718,283xm317,143l244,143,213,145,183,151,155,157,129,165,106,177,86,191,69,205,54,223,42,241,32,259,25,277,20,297,16,317,13,337,13,351,13,359,13,373,15,389,18,405,22,423,28,439,36,453,45,465,57,477,74,489,99,501,134,513,177,527,205,533,253,547,266,553,274,559,279,573,280,579,280,595,277,605,263,613,251,615,463,615,465,609,469,591,472,571,473,553,472,539,469,523,465,505,458,485,450,467,439,451,425,435,408,423,388,413,365,403,338,393,270,373,261,369,250,367,223,359,209,353,201,345,198,335,193,323,197,311,207,301,216,295,228,291,244,287,431,287,453,165,419,157,403,155,387,151,336,145,317,143xm965,339l792,339,850,523,1032,523,965,339xm431,287l280,287,301,289,324,293,350,297,375,303,396,309,413,313,425,317,431,287xm940,73l696,73,702,74,711,76,720,78,727,79,767,90,810,100,823,103,836,105,848,106,859,107,868,107,876,106,895,102,905,98,917,92,925,87,933,80,940,73xm738,0l723,1,705,3,687,6,673,11,663,16,654,23,646,32,639,41,633,52,626,64,620,79,615,95,652,97,658,88,664,82,675,77,682,75,691,73,940,73,940,73,947,64,953,54,959,42,962,34,882,34,872,33,858,29,818,18,803,15,807,11,788,7,774,4,761,2,749,0,738,0xm930,11l919,21,909,29,899,33,890,34,962,34,964,29,969,14,930,11xm2257,151l1994,151,1994,760,2186,760,2186,562,2239,562,2277,561,2314,557,2350,552,2384,544,2415,533,2442,518,2465,498,2484,475,2499,448,2505,430,2186,430,2186,283,2504,283,2502,277,2490,250,2473,225,2452,204,2426,187,2396,174,2362,164,2328,157,2293,152,2257,151xm2881,144l2680,144,2450,760,2643,760,2679,644,3064,644,3019,520,2712,520,2775,334,2951,334,2881,144xm3064,644l2866,644,2901,760,3106,760,3064,644xm2951,334l2775,334,2834,520,3019,520,2951,334xm2504,283l2230,283,2244,283,2257,285,2269,286,2279,289,2287,293,2296,298,2303,305,2310,314,2316,325,2320,336,2323,347,2323,358,2323,372,2320,385,2313,397,2306,409,2296,418,2283,423,2271,426,2256,428,2238,429,2217,430,2505,430,2509,419,2515,390,2518,358,2516,331,2511,304,2504,283xm3301,151l3109,151,3109,508,3110,549,3112,586,3117,618,3123,645,3133,669,3146,690,3164,708,3186,723,3210,736,3234,747,3258,755,3283,761,3307,765,3332,768,3358,770,3384,770,3411,770,3437,768,3461,765,3485,762,3508,756,3532,749,3555,739,3578,727,3600,713,3617,695,3632,674,3642,650,3646,633,3393,633,3375,633,3360,631,3347,627,3337,622,3328,616,3320,608,3314,600,3309,591,3306,579,3303,564,3301,545,3301,530,3301,151xm3659,151l3483,151,3483,530,3483,546,3482,561,3480,574,3477,586,3473,597,3468,606,3460,614,3451,621,3440,626,3426,630,3411,633,3393,633,3646,633,3649,623,3655,592,3658,558,3659,523,3659,151xm4437,140l4404,140,4390,141,4377,142,4363,144,4349,147,4333,152,4314,158,4292,167,4266,178,4240,192,4215,210,4191,232,4170,259,4151,288,4136,315,4126,341,4119,365,4116,387,4113,406,4111,416,4110,423,4109,430,4109,439,4109,451,4111,482,4115,514,4123,545,4133,577,4147,608,4164,636,4184,663,4207,686,4233,708,4260,726,4289,740,4320,752,4351,760,4384,766,4416,770,4450,771,4477,770,4506,767,4536,761,4568,754,4599,743,4629,730,4658,713,4685,692,4709,668,4730,642,4737,631,4450,631,4435,630,4421,627,4407,623,4393,617,4380,609,4368,599,4356,587,4345,573,4336,558,4329,542,4322,526,4316,507,4312,489,4309,470,4307,451,4307,432,4307,430,4308,408,4310,386,4315,368,4322,351,4330,336,4341,322,4352,310,4365,300,4379,292,4394,286,4410,283,4426,281,4731,281,4728,276,4708,249,4685,224,4657,202,4625,184,4589,168,4551,156,4513,147,4475,142,4437,140xm3929,151l3737,151,3737,760,4127,760,4127,614,3929,614,3929,151xm4731,281l4445,281,4459,282,4472,285,4486,289,4499,295,4511,302,4523,312,4534,323,4544,336,4554,351,4562,367,4569,385,4575,405,4579,425,4583,445,4585,465,4585,482,4585,489,4584,506,4582,526,4577,544,4571,560,4562,575,4552,588,4541,600,4527,610,4512,617,4496,624,4479,628,4461,631,4737,631,4747,613,4760,581,4769,549,4776,518,4781,488,4782,459,4781,432,4778,406,4773,379,4766,354,4757,328,4744,302,4731,281xe" filled="true" fillcolor="#231f20" stroked="false">
              <v:path arrowok="t"/>
              <v:fill type="solid"/>
            </v:shape>
          </v:group>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75"/>
        <w:ind w:right="499"/>
        <w:jc w:val="right"/>
        <w:rPr>
          <w:rFonts w:ascii="Times New Roman"/>
        </w:rPr>
      </w:pPr>
      <w:r>
        <w:rPr>
          <w:rFonts w:ascii="Times New Roman"/>
          <w:color w:val="6D6E71"/>
          <w:w w:val="95"/>
        </w:rPr>
        <w:t>107</w:t>
      </w:r>
    </w:p>
    <w:p>
      <w:pPr>
        <w:spacing w:after="0"/>
        <w:jc w:val="right"/>
        <w:rPr>
          <w:rFonts w:ascii="Times New Roman"/>
        </w:rPr>
        <w:sectPr>
          <w:pgSz w:w="12750" w:h="17680"/>
          <w:pgMar w:header="0" w:footer="223" w:top="0" w:bottom="420" w:left="440" w:right="420"/>
        </w:sectPr>
      </w:pPr>
    </w:p>
    <w:p>
      <w:pPr>
        <w:tabs>
          <w:tab w:pos="5812" w:val="left" w:leader="none"/>
          <w:tab w:pos="8665" w:val="left" w:leader="none"/>
        </w:tabs>
        <w:spacing w:line="240" w:lineRule="auto"/>
        <w:ind w:left="100" w:right="0" w:firstLine="0"/>
        <w:rPr>
          <w:rFonts w:ascii="Times New Roman"/>
          <w:sz w:val="20"/>
        </w:rPr>
      </w:pPr>
      <w:r>
        <w:rPr/>
        <w:pict>
          <v:line style="position:absolute;mso-position-horizontal-relative:page;mso-position-vertical-relative:page;z-index:15976" from="15pt,21.000015pt" to="0pt,21.000015pt" stroked="true" strokeweight=".25pt" strokecolor="#000000">
            <v:stroke dashstyle="solid"/>
            <w10:wrap type="none"/>
          </v:line>
        </w:pict>
      </w:r>
      <w:r>
        <w:rPr/>
        <w:pict>
          <v:line style="position:absolute;mso-position-horizontal-relative:page;mso-position-vertical-relative:page;z-index:16000" from="622.276001pt,21.000015pt" to="637.276001pt,21.000015pt" stroked="true" strokeweight=".25pt" strokecolor="#000000">
            <v:stroke dashstyle="solid"/>
            <w10:wrap type="none"/>
          </v:line>
        </w:pict>
      </w:r>
      <w:r>
        <w:rPr/>
        <w:pict>
          <v:line style="position:absolute;mso-position-horizontal-relative:page;mso-position-vertical-relative:page;z-index:16024" from="15pt,862.890015pt" to="0pt,862.890015pt" stroked="true" strokeweight=".25pt" strokecolor="#000000">
            <v:stroke dashstyle="solid"/>
            <w10:wrap type="none"/>
          </v:line>
        </w:pict>
      </w:r>
      <w:r>
        <w:rPr/>
        <w:pict>
          <v:line style="position:absolute;mso-position-horizontal-relative:page;mso-position-vertical-relative:page;z-index:16048" from="622.276001pt,862.890015pt" to="637.276001pt,862.890015pt" stroked="true" strokeweight=".25pt" strokecolor="#000000">
            <v:stroke dashstyle="solid"/>
            <w10:wrap type="none"/>
          </v:line>
        </w:pict>
      </w:r>
      <w:r>
        <w:rPr/>
        <w:pict>
          <v:line style="position:absolute;mso-position-horizontal-relative:page;mso-position-vertical-relative:page;z-index:16072" from="21pt,868.890015pt" to="21pt,883.890015pt" stroked="true" strokeweight=".25pt" strokecolor="#000000">
            <v:stroke dashstyle="solid"/>
            <w10:wrap type="none"/>
          </v:line>
        </w:pict>
      </w:r>
      <w:r>
        <w:rPr/>
        <w:pict>
          <v:line style="position:absolute;mso-position-horizontal-relative:page;mso-position-vertical-relative:page;z-index:16096" from="616.276001pt,15.000015pt" to="616.276001pt,.000015pt" stroked="true" strokeweight=".25pt" strokecolor="#000000">
            <v:stroke dashstyle="solid"/>
            <w10:wrap type="none"/>
          </v:line>
        </w:pict>
      </w:r>
      <w:r>
        <w:rPr/>
        <w:pict>
          <v:line style="position:absolute;mso-position-horizontal-relative:page;mso-position-vertical-relative:page;z-index:16120" from="616.276001pt,868.890015pt" to="616.276001pt,883.890015pt" stroked="true" strokeweight=".25pt" strokecolor="#000000">
            <v:stroke dashstyle="solid"/>
            <w10:wrap type="none"/>
          </v:line>
        </w:pict>
      </w:r>
      <w:r>
        <w:rPr/>
        <w:drawing>
          <wp:anchor distT="0" distB="0" distL="0" distR="0" allowOverlap="1" layoutInCell="1" locked="0" behindDoc="0" simplePos="0" relativeHeight="16144">
            <wp:simplePos x="0" y="0"/>
            <wp:positionH relativeFrom="page">
              <wp:posOffset>19050</wp:posOffset>
            </wp:positionH>
            <wp:positionV relativeFrom="page">
              <wp:posOffset>5536501</wp:posOffset>
            </wp:positionV>
            <wp:extent cx="152400" cy="152400"/>
            <wp:effectExtent l="0" t="0" r="0" b="0"/>
            <wp:wrapNone/>
            <wp:docPr id="685" name="image4.png" descr=""/>
            <wp:cNvGraphicFramePr>
              <a:graphicFrameLocks noChangeAspect="1"/>
            </wp:cNvGraphicFramePr>
            <a:graphic>
              <a:graphicData uri="http://schemas.openxmlformats.org/drawingml/2006/picture">
                <pic:pic>
                  <pic:nvPicPr>
                    <pic:cNvPr id="686"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6168">
            <wp:simplePos x="0" y="0"/>
            <wp:positionH relativeFrom="page">
              <wp:posOffset>7921955</wp:posOffset>
            </wp:positionH>
            <wp:positionV relativeFrom="page">
              <wp:posOffset>5536501</wp:posOffset>
            </wp:positionV>
            <wp:extent cx="152400" cy="152400"/>
            <wp:effectExtent l="0" t="0" r="0" b="0"/>
            <wp:wrapNone/>
            <wp:docPr id="687" name="image4.png" descr=""/>
            <wp:cNvGraphicFramePr>
              <a:graphicFrameLocks noChangeAspect="1"/>
            </wp:cNvGraphicFramePr>
            <a:graphic>
              <a:graphicData uri="http://schemas.openxmlformats.org/drawingml/2006/picture">
                <pic:pic>
                  <pic:nvPicPr>
                    <pic:cNvPr id="68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2"/>
                          </w:rPr>
                        </w:pPr>
                      </w:p>
                    </w:tc>
                    <w:tc>
                      <w:tcPr>
                        <w:tcW w:w="280" w:type="dxa"/>
                        <w:shd w:val="clear" w:color="auto" w:fill="191919"/>
                      </w:tcPr>
                      <w:p>
                        <w:pPr>
                          <w:pStyle w:val="TableParagraph"/>
                          <w:rPr>
                            <w:sz w:val="2"/>
                          </w:rPr>
                        </w:pPr>
                      </w:p>
                    </w:tc>
                    <w:tc>
                      <w:tcPr>
                        <w:tcW w:w="280" w:type="dxa"/>
                        <w:shd w:val="clear" w:color="auto" w:fill="323232"/>
                      </w:tcPr>
                      <w:p>
                        <w:pPr>
                          <w:pStyle w:val="TableParagraph"/>
                          <w:rPr>
                            <w:sz w:val="2"/>
                          </w:rPr>
                        </w:pPr>
                      </w:p>
                    </w:tc>
                    <w:tc>
                      <w:tcPr>
                        <w:tcW w:w="280" w:type="dxa"/>
                        <w:shd w:val="clear" w:color="auto" w:fill="4C4C4C"/>
                      </w:tcPr>
                      <w:p>
                        <w:pPr>
                          <w:pStyle w:val="TableParagraph"/>
                          <w:rPr>
                            <w:sz w:val="2"/>
                          </w:rPr>
                        </w:pPr>
                      </w:p>
                    </w:tc>
                    <w:tc>
                      <w:tcPr>
                        <w:tcW w:w="280" w:type="dxa"/>
                        <w:shd w:val="clear" w:color="auto" w:fill="666666"/>
                      </w:tcPr>
                      <w:p>
                        <w:pPr>
                          <w:pStyle w:val="TableParagraph"/>
                          <w:rPr>
                            <w:sz w:val="2"/>
                          </w:rPr>
                        </w:pPr>
                      </w:p>
                    </w:tc>
                    <w:tc>
                      <w:tcPr>
                        <w:tcW w:w="280" w:type="dxa"/>
                        <w:shd w:val="clear" w:color="auto" w:fill="7F7F7F"/>
                      </w:tcPr>
                      <w:p>
                        <w:pPr>
                          <w:pStyle w:val="TableParagraph"/>
                          <w:rPr>
                            <w:sz w:val="2"/>
                          </w:rPr>
                        </w:pPr>
                      </w:p>
                    </w:tc>
                    <w:tc>
                      <w:tcPr>
                        <w:tcW w:w="280" w:type="dxa"/>
                        <w:shd w:val="clear" w:color="auto" w:fill="999999"/>
                      </w:tcPr>
                      <w:p>
                        <w:pPr>
                          <w:pStyle w:val="TableParagraph"/>
                          <w:rPr>
                            <w:sz w:val="2"/>
                          </w:rPr>
                        </w:pPr>
                      </w:p>
                    </w:tc>
                    <w:tc>
                      <w:tcPr>
                        <w:tcW w:w="280" w:type="dxa"/>
                        <w:shd w:val="clear" w:color="auto" w:fill="B2B2B2"/>
                      </w:tcPr>
                      <w:p>
                        <w:pPr>
                          <w:pStyle w:val="TableParagraph"/>
                          <w:rPr>
                            <w:sz w:val="2"/>
                          </w:rPr>
                        </w:pPr>
                      </w:p>
                    </w:tc>
                    <w:tc>
                      <w:tcPr>
                        <w:tcW w:w="280" w:type="dxa"/>
                        <w:shd w:val="clear" w:color="auto" w:fill="CCCCCC"/>
                      </w:tcPr>
                      <w:p>
                        <w:pPr>
                          <w:pStyle w:val="TableParagraph"/>
                          <w:rPr>
                            <w:sz w:val="2"/>
                          </w:rPr>
                        </w:pPr>
                      </w:p>
                    </w:tc>
                    <w:tc>
                      <w:tcPr>
                        <w:tcW w:w="280" w:type="dxa"/>
                        <w:shd w:val="clear" w:color="auto" w:fill="E5E5E5"/>
                      </w:tcPr>
                      <w:p>
                        <w:pPr>
                          <w:pStyle w:val="TableParagraph"/>
                          <w:rPr>
                            <w:sz w:val="2"/>
                          </w:rPr>
                        </w:pPr>
                      </w:p>
                    </w:tc>
                    <w:tc>
                      <w:tcPr>
                        <w:tcW w:w="280" w:type="dxa"/>
                      </w:tcPr>
                      <w:p>
                        <w:pPr>
                          <w:pStyle w:val="TableParagraph"/>
                          <w:rPr>
                            <w:sz w:val="2"/>
                          </w:rPr>
                        </w:pPr>
                      </w:p>
                    </w:tc>
                  </w:tr>
                </w:tbl>
                <w:p>
                  <w:pPr>
                    <w:pStyle w:val="BodyText"/>
                  </w:pPr>
                </w:p>
              </w:txbxContent>
            </v:textbox>
          </v:shape>
        </w:pict>
      </w:r>
      <w:r>
        <w:rPr>
          <w:rFonts w:ascii="Times New Roman"/>
          <w:sz w:val="20"/>
        </w:rPr>
      </w:r>
      <w:r>
        <w:rPr>
          <w:rFonts w:ascii="Times New Roman"/>
          <w:sz w:val="20"/>
        </w:rPr>
        <w:tab/>
      </w:r>
      <w:r>
        <w:rPr>
          <w:rFonts w:ascii="Times New Roman"/>
          <w:position w:val="4"/>
          <w:sz w:val="20"/>
        </w:rPr>
        <w:drawing>
          <wp:inline distT="0" distB="0" distL="0" distR="0">
            <wp:extent cx="152400" cy="152400"/>
            <wp:effectExtent l="0" t="0" r="0" b="0"/>
            <wp:docPr id="689" name="image4.png" descr=""/>
            <wp:cNvGraphicFramePr>
              <a:graphicFrameLocks noChangeAspect="1"/>
            </wp:cNvGraphicFramePr>
            <a:graphic>
              <a:graphicData uri="http://schemas.openxmlformats.org/drawingml/2006/picture">
                <pic:pic>
                  <pic:nvPicPr>
                    <pic:cNvPr id="69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4"/>
          <w:sz w:val="20"/>
        </w:rPr>
      </w:r>
      <w:r>
        <w:rPr>
          <w:rFonts w:ascii="Times New Roman"/>
          <w:position w:val="4"/>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2"/>
                          </w:rPr>
                        </w:pPr>
                      </w:p>
                    </w:tc>
                    <w:tc>
                      <w:tcPr>
                        <w:tcW w:w="280" w:type="dxa"/>
                        <w:shd w:val="clear" w:color="auto" w:fill="EC008C"/>
                      </w:tcPr>
                      <w:p>
                        <w:pPr>
                          <w:pStyle w:val="TableParagraph"/>
                          <w:rPr>
                            <w:sz w:val="2"/>
                          </w:rPr>
                        </w:pPr>
                      </w:p>
                    </w:tc>
                    <w:tc>
                      <w:tcPr>
                        <w:tcW w:w="280" w:type="dxa"/>
                        <w:shd w:val="clear" w:color="auto" w:fill="00AEEF"/>
                      </w:tcPr>
                      <w:p>
                        <w:pPr>
                          <w:pStyle w:val="TableParagraph"/>
                          <w:rPr>
                            <w:sz w:val="2"/>
                          </w:rPr>
                        </w:pPr>
                      </w:p>
                    </w:tc>
                    <w:tc>
                      <w:tcPr>
                        <w:tcW w:w="280" w:type="dxa"/>
                        <w:tcBorders>
                          <w:right w:val="single" w:sz="12" w:space="0" w:color="595959"/>
                        </w:tcBorders>
                        <w:shd w:val="clear" w:color="auto" w:fill="2E3092"/>
                      </w:tcPr>
                      <w:p>
                        <w:pPr>
                          <w:pStyle w:val="TableParagraph"/>
                          <w:rPr>
                            <w:sz w:val="2"/>
                          </w:rPr>
                        </w:pPr>
                      </w:p>
                    </w:tc>
                    <w:tc>
                      <w:tcPr>
                        <w:tcW w:w="280" w:type="dxa"/>
                        <w:tcBorders>
                          <w:left w:val="single" w:sz="12" w:space="0" w:color="595959"/>
                          <w:right w:val="single" w:sz="12" w:space="0" w:color="595959"/>
                        </w:tcBorders>
                        <w:shd w:val="clear" w:color="auto" w:fill="00A650"/>
                      </w:tcPr>
                      <w:p>
                        <w:pPr>
                          <w:pStyle w:val="TableParagraph"/>
                          <w:rPr>
                            <w:sz w:val="2"/>
                          </w:rPr>
                        </w:pPr>
                      </w:p>
                    </w:tc>
                    <w:tc>
                      <w:tcPr>
                        <w:tcW w:w="280" w:type="dxa"/>
                        <w:tcBorders>
                          <w:left w:val="single" w:sz="12" w:space="0" w:color="595959"/>
                        </w:tcBorders>
                        <w:shd w:val="clear" w:color="auto" w:fill="ED1C24"/>
                      </w:tcPr>
                      <w:p>
                        <w:pPr>
                          <w:pStyle w:val="TableParagraph"/>
                          <w:rPr>
                            <w:sz w:val="2"/>
                          </w:rPr>
                        </w:pPr>
                      </w:p>
                    </w:tc>
                    <w:tc>
                      <w:tcPr>
                        <w:tcW w:w="280" w:type="dxa"/>
                        <w:shd w:val="clear" w:color="auto" w:fill="231F20"/>
                      </w:tcPr>
                      <w:p>
                        <w:pPr>
                          <w:pStyle w:val="TableParagraph"/>
                          <w:rPr>
                            <w:sz w:val="2"/>
                          </w:rPr>
                        </w:pPr>
                      </w:p>
                    </w:tc>
                    <w:tc>
                      <w:tcPr>
                        <w:tcW w:w="280" w:type="dxa"/>
                        <w:shd w:val="clear" w:color="auto" w:fill="FFF799"/>
                      </w:tcPr>
                      <w:p>
                        <w:pPr>
                          <w:pStyle w:val="TableParagraph"/>
                          <w:rPr>
                            <w:sz w:val="2"/>
                          </w:rPr>
                        </w:pPr>
                      </w:p>
                    </w:tc>
                    <w:tc>
                      <w:tcPr>
                        <w:tcW w:w="280" w:type="dxa"/>
                        <w:shd w:val="clear" w:color="auto" w:fill="F49AC1"/>
                      </w:tcPr>
                      <w:p>
                        <w:pPr>
                          <w:pStyle w:val="TableParagraph"/>
                          <w:rPr>
                            <w:sz w:val="2"/>
                          </w:rPr>
                        </w:pPr>
                      </w:p>
                    </w:tc>
                    <w:tc>
                      <w:tcPr>
                        <w:tcW w:w="280" w:type="dxa"/>
                        <w:shd w:val="clear" w:color="auto" w:fill="6DCFF6"/>
                      </w:tcPr>
                      <w:p>
                        <w:pPr>
                          <w:pStyle w:val="TableParagraph"/>
                          <w:rPr>
                            <w:sz w:val="2"/>
                          </w:rPr>
                        </w:pPr>
                      </w:p>
                    </w:tc>
                    <w:tc>
                      <w:tcPr>
                        <w:tcW w:w="280" w:type="dxa"/>
                        <w:shd w:val="clear" w:color="auto" w:fill="939598"/>
                      </w:tcPr>
                      <w:p>
                        <w:pPr>
                          <w:pStyle w:val="TableParagraph"/>
                          <w:rPr>
                            <w:sz w:val="2"/>
                          </w:rPr>
                        </w:pP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r>
        <w:rPr/>
        <w:drawing>
          <wp:anchor distT="0" distB="0" distL="0" distR="0" allowOverlap="1" layoutInCell="1" locked="0" behindDoc="0" simplePos="0" relativeHeight="13904">
            <wp:simplePos x="0" y="0"/>
            <wp:positionH relativeFrom="page">
              <wp:posOffset>3970502</wp:posOffset>
            </wp:positionH>
            <wp:positionV relativeFrom="paragraph">
              <wp:posOffset>196358</wp:posOffset>
            </wp:positionV>
            <wp:extent cx="152400" cy="152400"/>
            <wp:effectExtent l="0" t="0" r="0" b="0"/>
            <wp:wrapTopAndBottom/>
            <wp:docPr id="691" name="image4.png" descr=""/>
            <wp:cNvGraphicFramePr>
              <a:graphicFrameLocks noChangeAspect="1"/>
            </wp:cNvGraphicFramePr>
            <a:graphic>
              <a:graphicData uri="http://schemas.openxmlformats.org/drawingml/2006/picture">
                <pic:pic>
                  <pic:nvPicPr>
                    <pic:cNvPr id="692" name="image4.png"/>
                    <pic:cNvPicPr/>
                  </pic:nvPicPr>
                  <pic:blipFill>
                    <a:blip r:embed="rId10" cstate="print"/>
                    <a:stretch>
                      <a:fillRect/>
                    </a:stretch>
                  </pic:blipFill>
                  <pic:spPr>
                    <a:xfrm>
                      <a:off x="0" y="0"/>
                      <a:ext cx="152400" cy="152400"/>
                    </a:xfrm>
                    <a:prstGeom prst="rect">
                      <a:avLst/>
                    </a:prstGeom>
                  </pic:spPr>
                </pic:pic>
              </a:graphicData>
            </a:graphic>
          </wp:anchor>
        </w:drawing>
      </w:r>
    </w:p>
    <w:p>
      <w:pPr>
        <w:spacing w:after="0"/>
        <w:rPr>
          <w:rFonts w:ascii="Times New Roman"/>
          <w:sz w:val="23"/>
        </w:rPr>
        <w:sectPr>
          <w:headerReference w:type="default" r:id="rId52"/>
          <w:footerReference w:type="default" r:id="rId53"/>
          <w:pgSz w:w="12750" w:h="17680"/>
          <w:pgMar w:header="0" w:footer="0" w:top="0" w:bottom="0" w:left="440" w:right="420"/>
        </w:sectPr>
      </w:pPr>
    </w:p>
    <w:p>
      <w:pPr>
        <w:tabs>
          <w:tab w:pos="5812" w:val="left" w:leader="none"/>
          <w:tab w:pos="8665" w:val="left" w:leader="none"/>
        </w:tabs>
        <w:spacing w:line="240" w:lineRule="auto"/>
        <w:ind w:left="100" w:right="0" w:firstLine="0"/>
        <w:rPr>
          <w:rFonts w:ascii="Times New Roman"/>
          <w:sz w:val="20"/>
        </w:rPr>
      </w:pPr>
      <w:r>
        <w:rPr/>
        <w:pict>
          <v:shape style="position:absolute;margin-left:573.937988pt;margin-top:823.745911pt;width:17.3pt;height:16.2pt;mso-position-horizontal-relative:page;mso-position-vertical-relative:page;z-index:-477784" type="#_x0000_t202" filled="false" stroked="false">
            <v:textbox inset="0,0,0,0">
              <w:txbxContent>
                <w:p>
                  <w:pPr>
                    <w:pStyle w:val="BodyText"/>
                    <w:spacing w:before="13"/>
                    <w:rPr>
                      <w:rFonts w:ascii="Times New Roman"/>
                    </w:rPr>
                  </w:pPr>
                  <w:r>
                    <w:rPr>
                      <w:rFonts w:ascii="Times New Roman"/>
                      <w:color w:val="6D6E71"/>
                      <w:w w:val="95"/>
                    </w:rPr>
                    <w:t>109</w:t>
                  </w:r>
                </w:p>
              </w:txbxContent>
            </v:textbox>
            <w10:wrap type="none"/>
          </v:shape>
        </w:pict>
      </w:r>
      <w:r>
        <w:rPr/>
        <w:pict>
          <v:rect style="position:absolute;margin-left:546.646973pt;margin-top:798.609985pt;width:71.862pt;height:63.78pt;mso-position-horizontal-relative:page;mso-position-vertical-relative:page;z-index:16216" filled="true" fillcolor="#ffffff" stroked="false">
            <v:fill type="solid"/>
            <w10:wrap type="none"/>
          </v:rect>
        </w:pict>
      </w:r>
      <w:r>
        <w:rPr/>
        <w:pict>
          <v:line style="position:absolute;mso-position-horizontal-relative:page;mso-position-vertical-relative:page;z-index:16240" from="15pt,21.000015pt" to="0pt,21.000015pt" stroked="true" strokeweight=".25pt" strokecolor="#000000">
            <v:stroke dashstyle="solid"/>
            <w10:wrap type="none"/>
          </v:line>
        </w:pict>
      </w:r>
      <w:r>
        <w:rPr/>
        <w:pict>
          <v:line style="position:absolute;mso-position-horizontal-relative:page;mso-position-vertical-relative:page;z-index:16264" from="622.276001pt,21.000015pt" to="637.276001pt,21.000015pt" stroked="true" strokeweight=".25pt" strokecolor="#000000">
            <v:stroke dashstyle="solid"/>
            <w10:wrap type="none"/>
          </v:line>
        </w:pict>
      </w:r>
      <w:r>
        <w:rPr/>
        <w:pict>
          <v:line style="position:absolute;mso-position-horizontal-relative:page;mso-position-vertical-relative:page;z-index:16288" from="21pt,15.000015pt" to="21pt,.000015pt" stroked="true" strokeweight=".25pt" strokecolor="#000000">
            <v:stroke dashstyle="solid"/>
            <w10:wrap type="none"/>
          </v:line>
        </w:pict>
      </w:r>
      <w:r>
        <w:rPr/>
        <w:pict>
          <v:line style="position:absolute;mso-position-horizontal-relative:page;mso-position-vertical-relative:page;z-index:16312" from="616.276001pt,15.000015pt" to="616.276001pt,.000015pt" stroked="true" strokeweight=".25pt" strokecolor="#000000">
            <v:stroke dashstyle="solid"/>
            <w10:wrap type="none"/>
          </v:line>
        </w:pict>
      </w:r>
      <w:r>
        <w:rPr/>
        <w:drawing>
          <wp:anchor distT="0" distB="0" distL="0" distR="0" allowOverlap="1" layoutInCell="1" locked="0" behindDoc="0" simplePos="0" relativeHeight="16336">
            <wp:simplePos x="0" y="0"/>
            <wp:positionH relativeFrom="page">
              <wp:posOffset>19050</wp:posOffset>
            </wp:positionH>
            <wp:positionV relativeFrom="page">
              <wp:posOffset>5536501</wp:posOffset>
            </wp:positionV>
            <wp:extent cx="152400" cy="152400"/>
            <wp:effectExtent l="0" t="0" r="0" b="0"/>
            <wp:wrapNone/>
            <wp:docPr id="695" name="image4.png" descr=""/>
            <wp:cNvGraphicFramePr>
              <a:graphicFrameLocks noChangeAspect="1"/>
            </wp:cNvGraphicFramePr>
            <a:graphic>
              <a:graphicData uri="http://schemas.openxmlformats.org/drawingml/2006/picture">
                <pic:pic>
                  <pic:nvPicPr>
                    <pic:cNvPr id="696" name="image4.png"/>
                    <pic:cNvPicPr/>
                  </pic:nvPicPr>
                  <pic:blipFill>
                    <a:blip r:embed="rId10" cstate="print"/>
                    <a:stretch>
                      <a:fillRect/>
                    </a:stretch>
                  </pic:blipFill>
                  <pic:spPr>
                    <a:xfrm>
                      <a:off x="0" y="0"/>
                      <a:ext cx="152400" cy="152400"/>
                    </a:xfrm>
                    <a:prstGeom prst="rect">
                      <a:avLst/>
                    </a:prstGeom>
                  </pic:spPr>
                </pic:pic>
              </a:graphicData>
            </a:graphic>
          </wp:anchor>
        </w:drawing>
      </w:r>
      <w:r>
        <w:rPr/>
        <w:drawing>
          <wp:anchor distT="0" distB="0" distL="0" distR="0" allowOverlap="1" layoutInCell="1" locked="0" behindDoc="0" simplePos="0" relativeHeight="16360">
            <wp:simplePos x="0" y="0"/>
            <wp:positionH relativeFrom="page">
              <wp:posOffset>7921955</wp:posOffset>
            </wp:positionH>
            <wp:positionV relativeFrom="page">
              <wp:posOffset>5536501</wp:posOffset>
            </wp:positionV>
            <wp:extent cx="152400" cy="152400"/>
            <wp:effectExtent l="0" t="0" r="0" b="0"/>
            <wp:wrapNone/>
            <wp:docPr id="697" name="image4.png" descr=""/>
            <wp:cNvGraphicFramePr>
              <a:graphicFrameLocks noChangeAspect="1"/>
            </wp:cNvGraphicFramePr>
            <a:graphic>
              <a:graphicData uri="http://schemas.openxmlformats.org/drawingml/2006/picture">
                <pic:pic>
                  <pic:nvPicPr>
                    <pic:cNvPr id="698" name="image4.png"/>
                    <pic:cNvPicPr/>
                  </pic:nvPicPr>
                  <pic:blipFill>
                    <a:blip r:embed="rId10" cstate="print"/>
                    <a:stretch>
                      <a:fillRect/>
                    </a:stretch>
                  </pic:blipFill>
                  <pic:spPr>
                    <a:xfrm>
                      <a:off x="0" y="0"/>
                      <a:ext cx="152400" cy="152400"/>
                    </a:xfrm>
                    <a:prstGeom prst="rect">
                      <a:avLst/>
                    </a:prstGeom>
                  </pic:spPr>
                </pic:pic>
              </a:graphicData>
            </a:graphic>
          </wp:anchor>
        </w:drawing>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2"/>
                          </w:rPr>
                        </w:pPr>
                      </w:p>
                    </w:tc>
                    <w:tc>
                      <w:tcPr>
                        <w:tcW w:w="280" w:type="dxa"/>
                        <w:shd w:val="clear" w:color="auto" w:fill="191919"/>
                      </w:tcPr>
                      <w:p>
                        <w:pPr>
                          <w:pStyle w:val="TableParagraph"/>
                          <w:rPr>
                            <w:sz w:val="2"/>
                          </w:rPr>
                        </w:pPr>
                      </w:p>
                    </w:tc>
                    <w:tc>
                      <w:tcPr>
                        <w:tcW w:w="280" w:type="dxa"/>
                        <w:shd w:val="clear" w:color="auto" w:fill="323232"/>
                      </w:tcPr>
                      <w:p>
                        <w:pPr>
                          <w:pStyle w:val="TableParagraph"/>
                          <w:rPr>
                            <w:sz w:val="2"/>
                          </w:rPr>
                        </w:pPr>
                      </w:p>
                    </w:tc>
                    <w:tc>
                      <w:tcPr>
                        <w:tcW w:w="280" w:type="dxa"/>
                        <w:shd w:val="clear" w:color="auto" w:fill="4C4C4C"/>
                      </w:tcPr>
                      <w:p>
                        <w:pPr>
                          <w:pStyle w:val="TableParagraph"/>
                          <w:rPr>
                            <w:sz w:val="2"/>
                          </w:rPr>
                        </w:pPr>
                      </w:p>
                    </w:tc>
                    <w:tc>
                      <w:tcPr>
                        <w:tcW w:w="280" w:type="dxa"/>
                        <w:shd w:val="clear" w:color="auto" w:fill="666666"/>
                      </w:tcPr>
                      <w:p>
                        <w:pPr>
                          <w:pStyle w:val="TableParagraph"/>
                          <w:rPr>
                            <w:sz w:val="2"/>
                          </w:rPr>
                        </w:pPr>
                      </w:p>
                    </w:tc>
                    <w:tc>
                      <w:tcPr>
                        <w:tcW w:w="280" w:type="dxa"/>
                        <w:shd w:val="clear" w:color="auto" w:fill="7F7F7F"/>
                      </w:tcPr>
                      <w:p>
                        <w:pPr>
                          <w:pStyle w:val="TableParagraph"/>
                          <w:rPr>
                            <w:sz w:val="2"/>
                          </w:rPr>
                        </w:pPr>
                      </w:p>
                    </w:tc>
                    <w:tc>
                      <w:tcPr>
                        <w:tcW w:w="280" w:type="dxa"/>
                        <w:shd w:val="clear" w:color="auto" w:fill="999999"/>
                      </w:tcPr>
                      <w:p>
                        <w:pPr>
                          <w:pStyle w:val="TableParagraph"/>
                          <w:rPr>
                            <w:sz w:val="2"/>
                          </w:rPr>
                        </w:pPr>
                      </w:p>
                    </w:tc>
                    <w:tc>
                      <w:tcPr>
                        <w:tcW w:w="280" w:type="dxa"/>
                        <w:shd w:val="clear" w:color="auto" w:fill="B2B2B2"/>
                      </w:tcPr>
                      <w:p>
                        <w:pPr>
                          <w:pStyle w:val="TableParagraph"/>
                          <w:rPr>
                            <w:sz w:val="2"/>
                          </w:rPr>
                        </w:pPr>
                      </w:p>
                    </w:tc>
                    <w:tc>
                      <w:tcPr>
                        <w:tcW w:w="280" w:type="dxa"/>
                        <w:shd w:val="clear" w:color="auto" w:fill="CCCCCC"/>
                      </w:tcPr>
                      <w:p>
                        <w:pPr>
                          <w:pStyle w:val="TableParagraph"/>
                          <w:rPr>
                            <w:sz w:val="2"/>
                          </w:rPr>
                        </w:pPr>
                      </w:p>
                    </w:tc>
                    <w:tc>
                      <w:tcPr>
                        <w:tcW w:w="280" w:type="dxa"/>
                        <w:shd w:val="clear" w:color="auto" w:fill="E5E5E5"/>
                      </w:tcPr>
                      <w:p>
                        <w:pPr>
                          <w:pStyle w:val="TableParagraph"/>
                          <w:rPr>
                            <w:sz w:val="2"/>
                          </w:rPr>
                        </w:pPr>
                      </w:p>
                    </w:tc>
                    <w:tc>
                      <w:tcPr>
                        <w:tcW w:w="280" w:type="dxa"/>
                      </w:tcPr>
                      <w:p>
                        <w:pPr>
                          <w:pStyle w:val="TableParagraph"/>
                          <w:rPr>
                            <w:sz w:val="2"/>
                          </w:rPr>
                        </w:pPr>
                      </w:p>
                    </w:tc>
                  </w:tr>
                </w:tbl>
                <w:p>
                  <w:pPr>
                    <w:pStyle w:val="BodyText"/>
                  </w:pPr>
                </w:p>
              </w:txbxContent>
            </v:textbox>
          </v:shape>
        </w:pict>
      </w:r>
      <w:r>
        <w:rPr>
          <w:rFonts w:ascii="Times New Roman"/>
          <w:sz w:val="20"/>
        </w:rPr>
      </w:r>
      <w:r>
        <w:rPr>
          <w:rFonts w:ascii="Times New Roman"/>
          <w:sz w:val="20"/>
        </w:rPr>
        <w:tab/>
      </w:r>
      <w:r>
        <w:rPr>
          <w:rFonts w:ascii="Times New Roman"/>
          <w:position w:val="5"/>
          <w:sz w:val="20"/>
        </w:rPr>
        <w:drawing>
          <wp:inline distT="0" distB="0" distL="0" distR="0">
            <wp:extent cx="152400" cy="152400"/>
            <wp:effectExtent l="0" t="0" r="0" b="0"/>
            <wp:docPr id="699" name="image4.png" descr=""/>
            <wp:cNvGraphicFramePr>
              <a:graphicFrameLocks noChangeAspect="1"/>
            </wp:cNvGraphicFramePr>
            <a:graphic>
              <a:graphicData uri="http://schemas.openxmlformats.org/drawingml/2006/picture">
                <pic:pic>
                  <pic:nvPicPr>
                    <pic:cNvPr id="700" name="image4.png"/>
                    <pic:cNvPicPr/>
                  </pic:nvPicPr>
                  <pic:blipFill>
                    <a:blip r:embed="rId10" cstate="print"/>
                    <a:stretch>
                      <a:fillRect/>
                    </a:stretch>
                  </pic:blipFill>
                  <pic:spPr>
                    <a:xfrm>
                      <a:off x="0" y="0"/>
                      <a:ext cx="152400" cy="152400"/>
                    </a:xfrm>
                    <a:prstGeom prst="rect">
                      <a:avLst/>
                    </a:prstGeom>
                  </pic:spPr>
                </pic:pic>
              </a:graphicData>
            </a:graphic>
          </wp:inline>
        </w:drawing>
      </w:r>
      <w:r>
        <w:rPr>
          <w:rFonts w:ascii="Times New Roman"/>
          <w:position w:val="5"/>
          <w:sz w:val="20"/>
        </w:rPr>
      </w:r>
      <w:r>
        <w:rPr>
          <w:rFonts w:ascii="Times New Roman"/>
          <w:position w:val="5"/>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2"/>
                          </w:rPr>
                        </w:pPr>
                      </w:p>
                    </w:tc>
                    <w:tc>
                      <w:tcPr>
                        <w:tcW w:w="280" w:type="dxa"/>
                        <w:shd w:val="clear" w:color="auto" w:fill="EC008C"/>
                      </w:tcPr>
                      <w:p>
                        <w:pPr>
                          <w:pStyle w:val="TableParagraph"/>
                          <w:rPr>
                            <w:sz w:val="2"/>
                          </w:rPr>
                        </w:pPr>
                      </w:p>
                    </w:tc>
                    <w:tc>
                      <w:tcPr>
                        <w:tcW w:w="280" w:type="dxa"/>
                        <w:shd w:val="clear" w:color="auto" w:fill="00AEEF"/>
                      </w:tcPr>
                      <w:p>
                        <w:pPr>
                          <w:pStyle w:val="TableParagraph"/>
                          <w:rPr>
                            <w:sz w:val="2"/>
                          </w:rPr>
                        </w:pPr>
                      </w:p>
                    </w:tc>
                    <w:tc>
                      <w:tcPr>
                        <w:tcW w:w="280" w:type="dxa"/>
                        <w:tcBorders>
                          <w:right w:val="single" w:sz="12" w:space="0" w:color="595959"/>
                        </w:tcBorders>
                        <w:shd w:val="clear" w:color="auto" w:fill="2E3092"/>
                      </w:tcPr>
                      <w:p>
                        <w:pPr>
                          <w:pStyle w:val="TableParagraph"/>
                          <w:rPr>
                            <w:sz w:val="2"/>
                          </w:rPr>
                        </w:pPr>
                      </w:p>
                    </w:tc>
                    <w:tc>
                      <w:tcPr>
                        <w:tcW w:w="280" w:type="dxa"/>
                        <w:tcBorders>
                          <w:left w:val="single" w:sz="12" w:space="0" w:color="595959"/>
                          <w:right w:val="single" w:sz="12" w:space="0" w:color="595959"/>
                        </w:tcBorders>
                        <w:shd w:val="clear" w:color="auto" w:fill="00A650"/>
                      </w:tcPr>
                      <w:p>
                        <w:pPr>
                          <w:pStyle w:val="TableParagraph"/>
                          <w:rPr>
                            <w:sz w:val="2"/>
                          </w:rPr>
                        </w:pPr>
                      </w:p>
                    </w:tc>
                    <w:tc>
                      <w:tcPr>
                        <w:tcW w:w="280" w:type="dxa"/>
                        <w:tcBorders>
                          <w:left w:val="single" w:sz="12" w:space="0" w:color="595959"/>
                        </w:tcBorders>
                        <w:shd w:val="clear" w:color="auto" w:fill="ED1C24"/>
                      </w:tcPr>
                      <w:p>
                        <w:pPr>
                          <w:pStyle w:val="TableParagraph"/>
                          <w:rPr>
                            <w:sz w:val="2"/>
                          </w:rPr>
                        </w:pPr>
                      </w:p>
                    </w:tc>
                    <w:tc>
                      <w:tcPr>
                        <w:tcW w:w="280" w:type="dxa"/>
                        <w:shd w:val="clear" w:color="auto" w:fill="231F20"/>
                      </w:tcPr>
                      <w:p>
                        <w:pPr>
                          <w:pStyle w:val="TableParagraph"/>
                          <w:rPr>
                            <w:sz w:val="2"/>
                          </w:rPr>
                        </w:pPr>
                      </w:p>
                    </w:tc>
                    <w:tc>
                      <w:tcPr>
                        <w:tcW w:w="280" w:type="dxa"/>
                        <w:shd w:val="clear" w:color="auto" w:fill="FFF799"/>
                      </w:tcPr>
                      <w:p>
                        <w:pPr>
                          <w:pStyle w:val="TableParagraph"/>
                          <w:rPr>
                            <w:sz w:val="2"/>
                          </w:rPr>
                        </w:pPr>
                      </w:p>
                    </w:tc>
                    <w:tc>
                      <w:tcPr>
                        <w:tcW w:w="280" w:type="dxa"/>
                        <w:shd w:val="clear" w:color="auto" w:fill="F49AC1"/>
                      </w:tcPr>
                      <w:p>
                        <w:pPr>
                          <w:pStyle w:val="TableParagraph"/>
                          <w:rPr>
                            <w:sz w:val="2"/>
                          </w:rPr>
                        </w:pPr>
                      </w:p>
                    </w:tc>
                    <w:tc>
                      <w:tcPr>
                        <w:tcW w:w="280" w:type="dxa"/>
                        <w:shd w:val="clear" w:color="auto" w:fill="6DCFF6"/>
                      </w:tcPr>
                      <w:p>
                        <w:pPr>
                          <w:pStyle w:val="TableParagraph"/>
                          <w:rPr>
                            <w:sz w:val="2"/>
                          </w:rPr>
                        </w:pPr>
                      </w:p>
                    </w:tc>
                    <w:tc>
                      <w:tcPr>
                        <w:tcW w:w="280" w:type="dxa"/>
                        <w:shd w:val="clear" w:color="auto" w:fill="939598"/>
                      </w:tcPr>
                      <w:p>
                        <w:pPr>
                          <w:pStyle w:val="TableParagraph"/>
                          <w:rPr>
                            <w:sz w:val="2"/>
                          </w:rPr>
                        </w:pPr>
                      </w:p>
                    </w:tc>
                  </w:tr>
                </w:tbl>
                <w:p>
                  <w:pPr>
                    <w:pStyle w:val="BodyText"/>
                  </w:pPr>
                </w:p>
              </w:txbxContent>
            </v:textbox>
          </v:shape>
        </w:pict>
      </w:r>
      <w:r>
        <w:rPr>
          <w:rFonts w:ascii="Times New Roman"/>
          <w:sz w:val="20"/>
        </w:rPr>
      </w:r>
    </w:p>
    <w:p>
      <w:pPr>
        <w:spacing w:after="0" w:line="240" w:lineRule="auto"/>
        <w:rPr>
          <w:rFonts w:ascii="Times New Roman"/>
          <w:sz w:val="20"/>
        </w:rPr>
        <w:sectPr>
          <w:headerReference w:type="default" r:id="rId54"/>
          <w:footerReference w:type="default" r:id="rId55"/>
          <w:pgSz w:w="12750" w:h="17680"/>
          <w:pgMar w:header="0" w:footer="223" w:top="0" w:bottom="420" w:left="440" w:right="420"/>
        </w:sectPr>
      </w:pPr>
    </w:p>
    <w:p>
      <w:pPr>
        <w:tabs>
          <w:tab w:pos="8665" w:val="left" w:leader="none"/>
        </w:tabs>
        <w:spacing w:line="240" w:lineRule="auto"/>
        <w:ind w:left="100" w:right="0" w:firstLine="0"/>
        <w:rPr>
          <w:rFonts w:ascii="Times New Roman"/>
          <w:sz w:val="20"/>
        </w:rPr>
      </w:pPr>
      <w:r>
        <w:rPr/>
        <w:pict>
          <v:group style="position:absolute;margin-left:0pt;margin-top:.000015pt;width:637.3pt;height:883.9pt;mso-position-horizontal-relative:page;mso-position-vertical-relative:page;z-index:-477568" coordorigin="0,0" coordsize="12746,17678">
            <v:shape style="position:absolute;left:136;top:136;width:12473;height:17405" type="#_x0000_t75" stroked="false">
              <v:imagedata r:id="rId58" o:title=""/>
            </v:shape>
            <v:shape style="position:absolute;left:5007;top:10100;width:2781;height:758" coordorigin="5008,10101" coordsize="2781,758" path="m5225,10181l5224,10168,5221,10156,5218,10148,5217,10145,5210,10135,5203,10126,5195,10119,5187,10113,5178,10108,5168,10105,5163,10104,5163,10172,5163,10192,5160,10200,5148,10214,5137,10218,5082,10218,5082,10148,5136,10148,5146,10151,5153,10158,5160,10164,5163,10172,5163,10104,5156,10103,5141,10101,5125,10101,5022,10101,5022,10362,5085,10362,5085,10265,5128,10265,5141,10265,5152,10264,5161,10263,5169,10262,5177,10259,5186,10255,5205,10241,5212,10231,5218,10218,5222,10206,5225,10194,5225,10181m5282,10720l5280,10708,5274,10692,5269,10681,5263,10672,5255,10663,5245,10656,5233,10650,5220,10644,5204,10638,5164,10626,5158,10625,5137,10619,5129,10616,5124,10611,5122,10605,5120,10598,5122,10591,5128,10585,5134,10580,5145,10577,5160,10577,5170,10577,5182,10578,5196,10580,5211,10583,5226,10586,5238,10589,5248,10592,5255,10594,5258,10577,5271,10508,5271,10506,5251,10502,5239,10499,5226,10497,5213,10495,5203,10494,5192,10493,5181,10493,5169,10493,5149,10493,5131,10495,5114,10498,5098,10501,5083,10506,5069,10513,5058,10520,5048,10529,5039,10539,5032,10550,5026,10560,5022,10571,5019,10583,5017,10594,5015,10606,5015,10609,5015,10631,5017,10643,5024,10668,5031,10679,5041,10688,5050,10694,5065,10701,5085,10709,5111,10716,5127,10720,5133,10722,5143,10725,5155,10729,5162,10732,5167,10735,5170,10743,5170,10746,5171,10756,5169,10761,5164,10764,5160,10767,5154,10768,5145,10768,5135,10768,5122,10767,5105,10765,5084,10762,5063,10759,5046,10756,5034,10754,5025,10752,5008,10844,5040,10851,5052,10853,5064,10855,5088,10858,5098,10858,5109,10859,5119,10859,5139,10858,5158,10856,5177,10853,5194,10849,5210,10844,5224,10837,5236,10829,5247,10819,5256,10809,5263,10798,5270,10787,5274,10776,5277,10768,5278,10765,5280,10753,5282,10742,5282,10735,5282,10720m5472,10362l5429,10259,5424,10247,5444,10235,5458,10220,5460,10214,5466,10201,5469,10179,5468,10167,5466,10156,5463,10147,5462,10145,5457,10135,5450,10126,5442,10119,5434,10113,5425,10108,5414,10105,5406,10103,5406,10172,5406,10187,5404,10194,5395,10206,5390,10210,5379,10213,5370,10214,5321,10214,5321,10147,5371,10147,5380,10148,5390,10151,5395,10154,5400,10160,5404,10166,5406,10172,5406,10103,5402,10103,5389,10101,5374,10101,5259,10101,5259,10362,5321,10362,5321,10259,5364,10259,5405,10362,5472,10362m5571,10419l5548,10417,5539,10426,5532,10430,5521,10430,5515,10429,5507,10427,5483,10421,5475,10419,5477,10417,5455,10412,5445,10411,5428,10411,5407,10413,5391,10421,5384,10427,5379,10434,5374,10442,5369,10453,5365,10466,5387,10467,5390,10461,5394,10458,5397,10457,5400,10455,5404,10454,5409,10453,5412,10453,5416,10454,5421,10455,5426,10456,5430,10457,5434,10458,5453,10463,5459,10464,5489,10471,5499,10473,5512,10473,5517,10472,5523,10471,5528,10470,5534,10468,5541,10464,5547,10461,5553,10455,5554,10453,5558,10448,5563,10440,5567,10431,5567,10430,5571,10419m5658,10852l5634,10785,5608,10714,5569,10607,5529,10498,5502,10498,5502,10714,5432,10714,5468,10607,5502,10714,5502,10498,5414,10498,5281,10852,5392,10852,5413,10785,5520,10785,5540,10852,5658,10852m5703,10101l5516,10101,5516,10362,5703,10362,5703,10310,5578,10310,5578,10253,5676,10253,5676,10204,5578,10204,5578,10151,5703,10151,5703,10101m5925,10101l5740,10101,5740,10362,5803,10362,5803,10260,5900,10260,5900,10211,5803,10211,5803,10153,5925,10153,5925,10101m6035,10681l6035,10668,6035,10663,6035,10661,6033,10646,6031,10631,6027,10616,6021,10601,6014,10586,6006,10574,6004,10571,5993,10555,5979,10541,5963,10528,5944,10517,5923,10508,5921,10508,5921,10695,5921,10705,5919,10716,5916,10727,5913,10736,5907,10749,5899,10758,5887,10765,5879,10770,5869,10773,5859,10776,5849,10777,5831,10777,5820,10775,5799,10764,5790,10755,5782,10744,5776,10735,5772,10726,5768,10716,5765,10706,5762,10695,5761,10684,5760,10673,5759,10663,5759,10656,5760,10648,5761,10635,5764,10624,5768,10615,5774,10602,5783,10592,5793,10585,5804,10578,5816,10574,5851,10574,5861,10577,5871,10582,5881,10587,5890,10595,5897,10606,5903,10614,5908,10624,5912,10634,5915,10646,5918,10658,5920,10670,5921,10681,5921,10684,5921,10695,5921,10508,5901,10501,5879,10496,5857,10493,5835,10492,5805,10492,5795,10493,5784,10496,5775,10499,5764,10503,5751,10508,5736,10514,5720,10522,5706,10533,5692,10546,5680,10561,5669,10578,5660,10594,5654,10609,5650,10623,5645,10653,5645,10658,5645,10661,5644,10673,5645,10691,5648,10709,5652,10728,5658,10746,5666,10764,5676,10781,5688,10796,5701,10810,5716,10822,5732,10832,5749,10841,5767,10848,5785,10853,5804,10856,5823,10858,5843,10859,5859,10858,5875,10856,5893,10853,5911,10849,5930,10843,5947,10835,5964,10825,5979,10813,5993,10799,6005,10784,6009,10777,6015,10767,6023,10749,6028,10730,6032,10712,6035,10695,6035,10692,6035,10681m6143,10101l5956,10101,5956,10362,6143,10362,6143,10310,6019,10310,6019,10253,6117,10253,6117,10204,6019,10204,6019,10151,6143,10151,6143,10101m6241,10101l6180,10101,6180,10362,6241,10362,6241,10101m6459,10101l6267,10101,6267,10153,6332,10153,6332,10362,6394,10362,6394,10153,6459,10153,6459,10101m6471,10619l6470,10603,6467,10587,6463,10575,6462,10572,6455,10556,6446,10542,6433,10529,6418,10519,6400,10512,6381,10506,6361,10502,6359,10501,6359,10610,6359,10627,6357,10634,6353,10641,6349,10649,6343,10653,6327,10659,6314,10660,6279,10660,6279,10575,6316,10575,6325,10576,6340,10581,6346,10586,6356,10601,6359,10610,6359,10501,6341,10499,6320,10498,6167,10498,6167,10852,6279,10852,6279,10737,6309,10737,6332,10737,6353,10735,6374,10731,6393,10727,6412,10721,6427,10712,6441,10700,6452,10686,6460,10671,6464,10660,6466,10654,6470,10637,6471,10619m6691,10101l6638,10101,6638,10278,6637,10289,6635,10295,6632,10301,6628,10306,6620,10310,6613,10314,6604,10316,6582,10316,6573,10314,6559,10306,6555,10301,6550,10288,6549,10278,6549,10101,6482,10101,6482,10263,6483,10282,6485,10298,6489,10312,6493,10323,6500,10333,6507,10341,6516,10349,6527,10355,6539,10360,6553,10363,6569,10365,6587,10366,6605,10365,6621,10363,6636,10359,6649,10354,6660,10347,6669,10340,6676,10331,6682,10322,6684,10316,6686,10311,6689,10298,6690,10282,6691,10263,6691,10101m6814,10852l6789,10785,6763,10713,6723,10605,6683,10494,6655,10494,6655,10713,6584,10713,6621,10605,6655,10713,6655,10494,6566,10494,6432,10852,6544,10852,6565,10785,6674,10785,6694,10852,6814,10852m6952,10362l6909,10259,6904,10247,6924,10235,6938,10220,6941,10214,6947,10201,6950,10179,6949,10167,6946,10156,6943,10147,6942,10145,6937,10135,6930,10126,6923,10119,6914,10113,6905,10108,6895,10105,6886,10103,6886,10172,6886,10187,6884,10194,6880,10200,6876,10206,6871,10210,6860,10213,6851,10214,6801,10214,6801,10147,6851,10147,6861,10148,6866,10149,6871,10151,6876,10154,6880,10160,6884,10166,6886,10172,6886,10103,6883,10103,6869,10101,6854,10101,6739,10101,6739,10362,6801,10362,6801,10259,6845,10259,6885,10362,6952,10362m7135,10498l7033,10498,7033,10733,7032,10743,7027,10760,7022,10767,7014,10772,7006,10776,6995,10779,6966,10779,6955,10777,6940,10768,6935,10762,6932,10754,6929,10746,6927,10733,6927,10498,6815,10498,6815,10714,6816,10730,6817,10751,6820,10770,6824,10786,6829,10799,6837,10812,6847,10822,6860,10831,6874,10839,6888,10845,6902,10850,6916,10853,6931,10855,6945,10857,6960,10858,6975,10858,6991,10858,7006,10857,7020,10856,7034,10853,7048,10850,7061,10846,7075,10840,7088,10834,7101,10825,7111,10815,7119,10803,7125,10789,7128,10779,7129,10773,7133,10755,7134,10735,7135,10714,7135,10498m7207,10362l7190,10308,7175,10260,7146,10168,7125,10101,7111,10101,7111,10260,7055,10260,7083,10168,7111,10260,7111,10101,7054,10101,6971,10362,7024,10362,7040,10308,7125,10308,7141,10362,7207,10362m7407,10768l7292,10768,7292,10498,7180,10498,7180,10852,7407,10852,7407,10768m7547,10231l7546,10209,7542,10190,7536,10173,7528,10157,7522,10149,7518,10143,7508,10132,7497,10122,7485,10114,7484,10114,7484,10229,7483,10246,7480,10261,7475,10275,7468,10288,7459,10299,7447,10307,7434,10311,7418,10313,7393,10313,7393,10149,7432,10149,7443,10152,7461,10163,7469,10172,7475,10185,7479,10196,7482,10206,7484,10218,7484,10229,7484,10114,7472,10108,7455,10104,7435,10102,7413,10101,7333,10101,7333,10362,7423,10362,7450,10360,7475,10353,7496,10341,7514,10324,7522,10313,7528,10304,7539,10282,7545,10258,7547,10231m7773,10101l7587,10101,7587,10362,7773,10362,7773,10310,7649,10310,7649,10253,7747,10253,7747,10204,7649,10204,7649,10151,7773,10151,7773,10101m7788,10681l7788,10670,7787,10661,7786,10646,7783,10631,7779,10616,7773,10601,7766,10586,7759,10574,7757,10571,7745,10555,7731,10541,7715,10528,7697,10517,7676,10508,7674,10508,7674,10695,7673,10705,7672,10716,7669,10727,7665,10736,7659,10749,7651,10758,7640,10765,7631,10770,7622,10773,7612,10776,7601,10777,7584,10777,7573,10775,7552,10764,7542,10755,7534,10744,7529,10735,7524,10726,7521,10716,7517,10706,7515,10695,7513,10684,7512,10673,7512,10666,7512,10653,7512,10648,7514,10635,7517,10624,7521,10615,7527,10602,7535,10592,7556,10578,7568,10574,7603,10574,7614,10577,7624,10582,7634,10587,7642,10595,7650,10606,7655,10614,7660,10624,7664,10634,7667,10646,7670,10658,7672,10670,7673,10681,7673,10684,7674,10695,7674,10508,7654,10501,7632,10496,7610,10493,7588,10492,7558,10492,7547,10493,7536,10496,7527,10499,7516,10503,7503,10508,7488,10514,7473,10522,7458,10533,7445,10546,7432,10561,7421,10578,7413,10594,7406,10609,7403,10623,7399,10642,7398,10653,7397,10661,7397,10673,7398,10691,7400,10709,7405,10728,7411,10746,7419,10764,7429,10781,7440,10796,7454,10810,7469,10822,7485,10832,7501,10841,7519,10848,7538,10853,7556,10856,7576,10858,7595,10859,7611,10858,7628,10856,7645,10853,7664,10849,7682,10843,7699,10835,7716,10825,7732,10813,7746,10799,7758,10784,7762,10777,7768,10767,7775,10749,7781,10730,7785,10712,7787,10695,7787,10692,7788,10681e" filled="true" fillcolor="#ffffff" stroked="false">
              <v:path arrowok="t"/>
              <v:fill type="solid"/>
            </v:shape>
            <v:shape style="position:absolute;left:6002;top:8980;width:767;height:978" type="#_x0000_t75" stroked="false">
              <v:imagedata r:id="rId59" o:title=""/>
            </v:shape>
            <v:shape style="position:absolute;left:-300;top:17257;width:12746;height:17678" coordorigin="-300,17258" coordsize="12746,17678" path="m300,420l0,420m12446,420l12746,420m300,17258l0,17258m12446,17258l12746,17258m420,300l420,0m420,17378l420,17678m12326,300l12326,0m12326,17378l12326,17678e" filled="false" stroked="true" strokeweight="1.25pt" strokecolor="#ffffff">
              <v:path arrowok="t"/>
              <v:stroke dashstyle="solid"/>
            </v:shape>
            <v:shape style="position:absolute;left:-300;top:17257;width:12746;height:17678" coordorigin="-300,17258" coordsize="12746,17678" path="m300,420l0,420m12446,420l12746,420m300,17258l0,17258m12446,17258l12746,17258m420,300l420,0m420,17378l420,17678m12326,300l12326,0m12326,17378l12326,17678e" filled="false" stroked="true" strokeweight=".25pt" strokecolor="#000000">
              <v:path arrowok="t"/>
              <v:stroke dashstyle="solid"/>
            </v:shape>
            <v:shape style="position:absolute;left:6252;top:30;width:240;height:240" type="#_x0000_t75" stroked="false">
              <v:imagedata r:id="rId60" o:title=""/>
            </v:shape>
            <v:shape style="position:absolute;left:6252;top:17407;width:240;height:240" type="#_x0000_t75" stroked="false">
              <v:imagedata r:id="rId60" o:title=""/>
            </v:shape>
            <v:shape style="position:absolute;left:30;top:8718;width:240;height:240" type="#_x0000_t75" stroked="false">
              <v:imagedata r:id="rId60" o:title=""/>
            </v:shape>
            <v:shape style="position:absolute;left:12475;top:8718;width:240;height:240" type="#_x0000_t75" stroked="false">
              <v:imagedata r:id="rId60" o:title=""/>
            </v:shape>
            <w10:wrap type="none"/>
          </v:group>
        </w:pict>
      </w:r>
      <w:r>
        <w:rPr/>
        <w:pict>
          <v:rect style="position:absolute;margin-left:167.5pt;margin-top:.500015pt;width:14pt;height:14pt;mso-position-horizontal-relative:page;mso-position-vertical-relative:page;z-index:-477544" filled="true" fillcolor="#ffffff" stroked="false">
            <v:fill type="solid"/>
            <w10:wrap type="none"/>
          </v:rect>
        </w:pict>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000000"/>
                      </w:tcPr>
                      <w:p>
                        <w:pPr>
                          <w:pStyle w:val="TableParagraph"/>
                          <w:rPr>
                            <w:sz w:val="18"/>
                          </w:rPr>
                        </w:pPr>
                      </w:p>
                    </w:tc>
                    <w:tc>
                      <w:tcPr>
                        <w:tcW w:w="280" w:type="dxa"/>
                        <w:shd w:val="clear" w:color="auto" w:fill="191919"/>
                      </w:tcPr>
                      <w:p>
                        <w:pPr>
                          <w:pStyle w:val="TableParagraph"/>
                          <w:rPr>
                            <w:sz w:val="18"/>
                          </w:rPr>
                        </w:pPr>
                      </w:p>
                    </w:tc>
                    <w:tc>
                      <w:tcPr>
                        <w:tcW w:w="280" w:type="dxa"/>
                        <w:shd w:val="clear" w:color="auto" w:fill="323232"/>
                      </w:tcPr>
                      <w:p>
                        <w:pPr>
                          <w:pStyle w:val="TableParagraph"/>
                          <w:rPr>
                            <w:sz w:val="18"/>
                          </w:rPr>
                        </w:pPr>
                      </w:p>
                    </w:tc>
                    <w:tc>
                      <w:tcPr>
                        <w:tcW w:w="280" w:type="dxa"/>
                        <w:shd w:val="clear" w:color="auto" w:fill="4C4C4C"/>
                      </w:tcPr>
                      <w:p>
                        <w:pPr>
                          <w:pStyle w:val="TableParagraph"/>
                          <w:rPr>
                            <w:sz w:val="18"/>
                          </w:rPr>
                        </w:pPr>
                      </w:p>
                    </w:tc>
                    <w:tc>
                      <w:tcPr>
                        <w:tcW w:w="280" w:type="dxa"/>
                        <w:shd w:val="clear" w:color="auto" w:fill="666666"/>
                      </w:tcPr>
                      <w:p>
                        <w:pPr>
                          <w:pStyle w:val="TableParagraph"/>
                          <w:rPr>
                            <w:sz w:val="18"/>
                          </w:rPr>
                        </w:pPr>
                      </w:p>
                    </w:tc>
                    <w:tc>
                      <w:tcPr>
                        <w:tcW w:w="280" w:type="dxa"/>
                        <w:shd w:val="clear" w:color="auto" w:fill="7F7F7F"/>
                      </w:tcPr>
                      <w:p>
                        <w:pPr>
                          <w:pStyle w:val="TableParagraph"/>
                          <w:rPr>
                            <w:sz w:val="18"/>
                          </w:rPr>
                        </w:pPr>
                      </w:p>
                    </w:tc>
                    <w:tc>
                      <w:tcPr>
                        <w:tcW w:w="280" w:type="dxa"/>
                        <w:shd w:val="clear" w:color="auto" w:fill="999999"/>
                      </w:tcPr>
                      <w:p>
                        <w:pPr>
                          <w:pStyle w:val="TableParagraph"/>
                          <w:rPr>
                            <w:sz w:val="18"/>
                          </w:rPr>
                        </w:pPr>
                      </w:p>
                    </w:tc>
                    <w:tc>
                      <w:tcPr>
                        <w:tcW w:w="280" w:type="dxa"/>
                        <w:shd w:val="clear" w:color="auto" w:fill="B2B2B2"/>
                      </w:tcPr>
                      <w:p>
                        <w:pPr>
                          <w:pStyle w:val="TableParagraph"/>
                          <w:rPr>
                            <w:sz w:val="18"/>
                          </w:rPr>
                        </w:pPr>
                      </w:p>
                    </w:tc>
                    <w:tc>
                      <w:tcPr>
                        <w:tcW w:w="280" w:type="dxa"/>
                        <w:shd w:val="clear" w:color="auto" w:fill="CCCCCC"/>
                      </w:tcPr>
                      <w:p>
                        <w:pPr>
                          <w:pStyle w:val="TableParagraph"/>
                          <w:rPr>
                            <w:sz w:val="18"/>
                          </w:rPr>
                        </w:pPr>
                      </w:p>
                    </w:tc>
                    <w:tc>
                      <w:tcPr>
                        <w:tcW w:w="280" w:type="dxa"/>
                        <w:shd w:val="clear" w:color="auto" w:fill="E5E5E5"/>
                      </w:tcPr>
                      <w:p>
                        <w:pPr>
                          <w:pStyle w:val="TableParagraph"/>
                          <w:rPr>
                            <w:sz w:val="18"/>
                          </w:rPr>
                        </w:pPr>
                      </w:p>
                    </w:tc>
                    <w:tc>
                      <w:tcPr>
                        <w:tcW w:w="280" w:type="dxa"/>
                      </w:tcPr>
                      <w:p>
                        <w:pPr>
                          <w:pStyle w:val="TableParagraph"/>
                          <w:rPr>
                            <w:sz w:val="18"/>
                          </w:rPr>
                        </w:pPr>
                      </w:p>
                    </w:tc>
                  </w:tr>
                </w:tbl>
                <w:p>
                  <w:pPr>
                    <w:pStyle w:val="BodyText"/>
                  </w:pPr>
                </w:p>
              </w:txbxContent>
            </v:textbox>
          </v:shape>
        </w:pict>
      </w:r>
      <w:r>
        <w:rPr>
          <w:rFonts w:ascii="Times New Roman"/>
          <w:sz w:val="20"/>
        </w:rPr>
      </w:r>
      <w:r>
        <w:rPr>
          <w:rFonts w:ascii="Times New Roman"/>
          <w:sz w:val="20"/>
        </w:rPr>
        <w:tab/>
      </w:r>
      <w:r>
        <w:rPr>
          <w:rFonts w:ascii="Times New Roman"/>
          <w:sz w:val="20"/>
        </w:rPr>
        <w:pict>
          <v:shape style="width:155.5pt;height:15pt;mso-position-horizontal-relative:char;mso-position-vertical-relative:line" type="#_x0000_t202" filled="false" stroked="false">
            <w10:anchorlock/>
            <v:textbox inset="0,0,0,0">
              <w:txbxContent>
                <w:tbl>
                  <w:tblPr>
                    <w:tblW w:w="0" w:type="auto"/>
                    <w:jc w:val="left"/>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CellMar>
                      <w:top w:w="0" w:type="dxa"/>
                      <w:left w:w="0" w:type="dxa"/>
                      <w:bottom w:w="0" w:type="dxa"/>
                      <w:right w:w="0" w:type="dxa"/>
                    </w:tblCellMar>
                    <w:tblLook w:val="01E0"/>
                  </w:tblPr>
                  <w:tblGrid>
                    <w:gridCol w:w="280"/>
                    <w:gridCol w:w="280"/>
                    <w:gridCol w:w="280"/>
                    <w:gridCol w:w="280"/>
                    <w:gridCol w:w="280"/>
                    <w:gridCol w:w="280"/>
                    <w:gridCol w:w="280"/>
                    <w:gridCol w:w="280"/>
                    <w:gridCol w:w="280"/>
                    <w:gridCol w:w="280"/>
                    <w:gridCol w:w="280"/>
                  </w:tblGrid>
                  <w:tr>
                    <w:trPr>
                      <w:trHeight w:val="260" w:hRule="atLeast"/>
                    </w:trPr>
                    <w:tc>
                      <w:tcPr>
                        <w:tcW w:w="280" w:type="dxa"/>
                        <w:shd w:val="clear" w:color="auto" w:fill="FFF200"/>
                      </w:tcPr>
                      <w:p>
                        <w:pPr>
                          <w:pStyle w:val="TableParagraph"/>
                          <w:rPr>
                            <w:sz w:val="18"/>
                          </w:rPr>
                        </w:pPr>
                      </w:p>
                    </w:tc>
                    <w:tc>
                      <w:tcPr>
                        <w:tcW w:w="280" w:type="dxa"/>
                        <w:shd w:val="clear" w:color="auto" w:fill="EC008C"/>
                      </w:tcPr>
                      <w:p>
                        <w:pPr>
                          <w:pStyle w:val="TableParagraph"/>
                          <w:rPr>
                            <w:sz w:val="18"/>
                          </w:rPr>
                        </w:pPr>
                      </w:p>
                    </w:tc>
                    <w:tc>
                      <w:tcPr>
                        <w:tcW w:w="280" w:type="dxa"/>
                        <w:shd w:val="clear" w:color="auto" w:fill="00AEEF"/>
                      </w:tcPr>
                      <w:p>
                        <w:pPr>
                          <w:pStyle w:val="TableParagraph"/>
                          <w:rPr>
                            <w:sz w:val="18"/>
                          </w:rPr>
                        </w:pPr>
                      </w:p>
                    </w:tc>
                    <w:tc>
                      <w:tcPr>
                        <w:tcW w:w="280" w:type="dxa"/>
                        <w:tcBorders>
                          <w:right w:val="single" w:sz="12" w:space="0" w:color="595959"/>
                        </w:tcBorders>
                        <w:shd w:val="clear" w:color="auto" w:fill="2E3092"/>
                      </w:tcPr>
                      <w:p>
                        <w:pPr>
                          <w:pStyle w:val="TableParagraph"/>
                          <w:rPr>
                            <w:sz w:val="18"/>
                          </w:rPr>
                        </w:pPr>
                      </w:p>
                    </w:tc>
                    <w:tc>
                      <w:tcPr>
                        <w:tcW w:w="280" w:type="dxa"/>
                        <w:tcBorders>
                          <w:left w:val="single" w:sz="12" w:space="0" w:color="595959"/>
                          <w:right w:val="single" w:sz="12" w:space="0" w:color="595959"/>
                        </w:tcBorders>
                        <w:shd w:val="clear" w:color="auto" w:fill="00A650"/>
                      </w:tcPr>
                      <w:p>
                        <w:pPr>
                          <w:pStyle w:val="TableParagraph"/>
                          <w:rPr>
                            <w:sz w:val="18"/>
                          </w:rPr>
                        </w:pPr>
                      </w:p>
                    </w:tc>
                    <w:tc>
                      <w:tcPr>
                        <w:tcW w:w="280" w:type="dxa"/>
                        <w:tcBorders>
                          <w:left w:val="single" w:sz="12" w:space="0" w:color="595959"/>
                        </w:tcBorders>
                        <w:shd w:val="clear" w:color="auto" w:fill="ED1C24"/>
                      </w:tcPr>
                      <w:p>
                        <w:pPr>
                          <w:pStyle w:val="TableParagraph"/>
                          <w:rPr>
                            <w:sz w:val="18"/>
                          </w:rPr>
                        </w:pPr>
                      </w:p>
                    </w:tc>
                    <w:tc>
                      <w:tcPr>
                        <w:tcW w:w="280" w:type="dxa"/>
                        <w:shd w:val="clear" w:color="auto" w:fill="231F20"/>
                      </w:tcPr>
                      <w:p>
                        <w:pPr>
                          <w:pStyle w:val="TableParagraph"/>
                          <w:rPr>
                            <w:sz w:val="18"/>
                          </w:rPr>
                        </w:pPr>
                      </w:p>
                    </w:tc>
                    <w:tc>
                      <w:tcPr>
                        <w:tcW w:w="280" w:type="dxa"/>
                        <w:shd w:val="clear" w:color="auto" w:fill="FFF799"/>
                      </w:tcPr>
                      <w:p>
                        <w:pPr>
                          <w:pStyle w:val="TableParagraph"/>
                          <w:rPr>
                            <w:sz w:val="18"/>
                          </w:rPr>
                        </w:pPr>
                      </w:p>
                    </w:tc>
                    <w:tc>
                      <w:tcPr>
                        <w:tcW w:w="280" w:type="dxa"/>
                        <w:shd w:val="clear" w:color="auto" w:fill="F49AC1"/>
                      </w:tcPr>
                      <w:p>
                        <w:pPr>
                          <w:pStyle w:val="TableParagraph"/>
                          <w:rPr>
                            <w:sz w:val="18"/>
                          </w:rPr>
                        </w:pPr>
                      </w:p>
                    </w:tc>
                    <w:tc>
                      <w:tcPr>
                        <w:tcW w:w="280" w:type="dxa"/>
                        <w:shd w:val="clear" w:color="auto" w:fill="6DCFF6"/>
                      </w:tcPr>
                      <w:p>
                        <w:pPr>
                          <w:pStyle w:val="TableParagraph"/>
                          <w:rPr>
                            <w:sz w:val="18"/>
                          </w:rPr>
                        </w:pPr>
                      </w:p>
                    </w:tc>
                    <w:tc>
                      <w:tcPr>
                        <w:tcW w:w="280" w:type="dxa"/>
                        <w:shd w:val="clear" w:color="auto" w:fill="939598"/>
                      </w:tcPr>
                      <w:p>
                        <w:pPr>
                          <w:pStyle w:val="TableParagraph"/>
                          <w:rPr>
                            <w:sz w:val="18"/>
                          </w:rPr>
                        </w:pP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p>
      <w:pPr>
        <w:spacing w:before="1"/>
        <w:ind w:left="1337" w:right="1328" w:firstLine="0"/>
        <w:jc w:val="center"/>
        <w:rPr>
          <w:rFonts w:ascii="Verdana" w:hAnsi="Verdana"/>
          <w:b/>
          <w:sz w:val="20"/>
        </w:rPr>
      </w:pPr>
      <w:r>
        <w:rPr>
          <w:rFonts w:ascii="Verdana" w:hAnsi="Verdana"/>
          <w:b/>
          <w:color w:val="BCBEC0"/>
          <w:w w:val="95"/>
          <w:sz w:val="20"/>
        </w:rPr>
        <w:t>ASSISTÊNCIA E</w:t>
      </w:r>
    </w:p>
    <w:p>
      <w:pPr>
        <w:spacing w:before="5"/>
        <w:ind w:left="1357" w:right="1327" w:firstLine="0"/>
        <w:jc w:val="center"/>
        <w:rPr>
          <w:rFonts w:ascii="Verdana"/>
          <w:b/>
          <w:sz w:val="20"/>
        </w:rPr>
      </w:pPr>
      <w:r>
        <w:rPr>
          <w:rFonts w:ascii="Verdana"/>
          <w:b/>
          <w:color w:val="BCBEC0"/>
          <w:sz w:val="20"/>
        </w:rPr>
        <w:t>DESENVOLVIMENTO SOCIAL </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
        <w:rPr>
          <w:rFonts w:ascii="Verdana"/>
          <w:b/>
          <w:sz w:val="20"/>
        </w:rPr>
      </w:pPr>
    </w:p>
    <w:p>
      <w:pPr>
        <w:pStyle w:val="BodyText"/>
        <w:spacing w:before="55"/>
        <w:ind w:left="1311" w:right="1328"/>
        <w:jc w:val="center"/>
        <w:rPr>
          <w:rFonts w:ascii="Arial" w:hAnsi="Arial"/>
        </w:rPr>
      </w:pPr>
      <w:r>
        <w:rPr>
          <w:rFonts w:ascii="Arial" w:hAnsi="Arial"/>
          <w:color w:val="E6E7E8"/>
        </w:rPr>
        <w:t>Rua Líbero Badaró, 561/569</w:t>
      </w:r>
    </w:p>
    <w:p>
      <w:pPr>
        <w:pStyle w:val="BodyText"/>
        <w:spacing w:line="249" w:lineRule="auto" w:before="12"/>
        <w:ind w:left="4212" w:right="4231"/>
        <w:jc w:val="center"/>
        <w:rPr>
          <w:rFonts w:ascii="Arial" w:hAnsi="Arial"/>
        </w:rPr>
      </w:pPr>
      <w:r>
        <w:rPr>
          <w:rFonts w:ascii="Arial" w:hAnsi="Arial"/>
          <w:color w:val="E6E7E8"/>
          <w:w w:val="90"/>
        </w:rPr>
        <w:t>Centro</w:t>
      </w:r>
      <w:r>
        <w:rPr>
          <w:rFonts w:ascii="Arial" w:hAnsi="Arial"/>
          <w:color w:val="E6E7E8"/>
          <w:spacing w:val="-23"/>
          <w:w w:val="90"/>
        </w:rPr>
        <w:t> </w:t>
      </w:r>
      <w:r>
        <w:rPr>
          <w:rFonts w:ascii="Arial" w:hAnsi="Arial"/>
          <w:color w:val="E6E7E8"/>
          <w:w w:val="90"/>
        </w:rPr>
        <w:t>-</w:t>
      </w:r>
      <w:r>
        <w:rPr>
          <w:rFonts w:ascii="Arial" w:hAnsi="Arial"/>
          <w:color w:val="E6E7E8"/>
          <w:spacing w:val="-22"/>
          <w:w w:val="90"/>
        </w:rPr>
        <w:t> </w:t>
      </w:r>
      <w:r>
        <w:rPr>
          <w:rFonts w:ascii="Arial" w:hAnsi="Arial"/>
          <w:color w:val="E6E7E8"/>
          <w:w w:val="90"/>
        </w:rPr>
        <w:t>São</w:t>
      </w:r>
      <w:r>
        <w:rPr>
          <w:rFonts w:ascii="Arial" w:hAnsi="Arial"/>
          <w:color w:val="E6E7E8"/>
          <w:spacing w:val="-23"/>
          <w:w w:val="90"/>
        </w:rPr>
        <w:t> </w:t>
      </w:r>
      <w:r>
        <w:rPr>
          <w:rFonts w:ascii="Arial" w:hAnsi="Arial"/>
          <w:color w:val="E6E7E8"/>
          <w:w w:val="90"/>
        </w:rPr>
        <w:t>Paulo</w:t>
      </w:r>
      <w:r>
        <w:rPr>
          <w:rFonts w:ascii="Arial" w:hAnsi="Arial"/>
          <w:color w:val="E6E7E8"/>
          <w:spacing w:val="-22"/>
          <w:w w:val="90"/>
        </w:rPr>
        <w:t> </w:t>
      </w:r>
      <w:r>
        <w:rPr>
          <w:rFonts w:ascii="Arial" w:hAnsi="Arial"/>
          <w:color w:val="E6E7E8"/>
          <w:w w:val="90"/>
        </w:rPr>
        <w:t>-</w:t>
      </w:r>
      <w:r>
        <w:rPr>
          <w:rFonts w:ascii="Arial" w:hAnsi="Arial"/>
          <w:color w:val="E6E7E8"/>
          <w:spacing w:val="-23"/>
          <w:w w:val="90"/>
        </w:rPr>
        <w:t> </w:t>
      </w:r>
      <w:r>
        <w:rPr>
          <w:rFonts w:ascii="Arial" w:hAnsi="Arial"/>
          <w:color w:val="E6E7E8"/>
          <w:w w:val="90"/>
        </w:rPr>
        <w:t>CEP</w:t>
      </w:r>
      <w:r>
        <w:rPr>
          <w:rFonts w:ascii="Arial" w:hAnsi="Arial"/>
          <w:color w:val="E6E7E8"/>
          <w:spacing w:val="-22"/>
          <w:w w:val="90"/>
        </w:rPr>
        <w:t> </w:t>
      </w:r>
      <w:r>
        <w:rPr>
          <w:rFonts w:ascii="Arial" w:hAnsi="Arial"/>
          <w:color w:val="E6E7E8"/>
          <w:w w:val="90"/>
        </w:rPr>
        <w:t>01009-000 </w:t>
      </w:r>
      <w:r>
        <w:rPr>
          <w:rFonts w:ascii="Arial" w:hAnsi="Arial"/>
          <w:color w:val="E6E7E8"/>
        </w:rPr>
        <w:t>Fone:</w:t>
      </w:r>
      <w:r>
        <w:rPr>
          <w:rFonts w:ascii="Arial" w:hAnsi="Arial"/>
          <w:color w:val="E6E7E8"/>
          <w:spacing w:val="-23"/>
        </w:rPr>
        <w:t> </w:t>
      </w:r>
      <w:r>
        <w:rPr>
          <w:rFonts w:ascii="Arial" w:hAnsi="Arial"/>
          <w:color w:val="E6E7E8"/>
        </w:rPr>
        <w:t>3291-9666</w:t>
      </w:r>
    </w:p>
    <w:p>
      <w:pPr>
        <w:pStyle w:val="BodyText"/>
        <w:spacing w:before="2"/>
        <w:ind w:left="1313" w:right="1328"/>
        <w:jc w:val="center"/>
        <w:rPr>
          <w:rFonts w:ascii="Arial"/>
        </w:rPr>
      </w:pPr>
      <w:r>
        <w:rPr/>
        <w:pict>
          <v:shape style="position:absolute;margin-left:46.0578pt;margin-top:48.065754pt;width:17.3pt;height:16.2pt;mso-position-horizontal-relative:page;mso-position-vertical-relative:paragraph;z-index:-477592" type="#_x0000_t202" filled="false" stroked="false">
            <v:textbox inset="0,0,0,0">
              <w:txbxContent>
                <w:p>
                  <w:pPr>
                    <w:pStyle w:val="BodyText"/>
                    <w:spacing w:before="13"/>
                    <w:rPr>
                      <w:rFonts w:ascii="Times New Roman"/>
                    </w:rPr>
                  </w:pPr>
                  <w:r>
                    <w:rPr>
                      <w:rFonts w:ascii="Times New Roman"/>
                      <w:color w:val="6D6E71"/>
                      <w:w w:val="95"/>
                    </w:rPr>
                    <w:t>110</w:t>
                  </w:r>
                </w:p>
              </w:txbxContent>
            </v:textbox>
            <w10:wrap type="none"/>
          </v:shape>
        </w:pict>
      </w:r>
      <w:r>
        <w:rPr>
          <w:rFonts w:ascii="Arial"/>
          <w:color w:val="E6E7E8"/>
        </w:rPr>
        <w:t>Site: prefeitura.sp.gov.br/cidade/secretarias/assistencia_social/</w:t>
      </w:r>
    </w:p>
    <w:sectPr>
      <w:headerReference w:type="default" r:id="rId56"/>
      <w:footerReference w:type="default" r:id="rId57"/>
      <w:pgSz w:w="12750" w:h="17680"/>
      <w:pgMar w:header="0" w:footer="0" w:top="0" w:bottom="280" w:left="44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Arial">
    <w:altName w:val="Arial"/>
    <w:charset w:val="0"/>
    <w:family w:val="swiss"/>
    <w:pitch w:val="variable"/>
  </w:font>
  <w:font w:name="Trebuchet MS">
    <w:altName w:val="Trebuchet MS"/>
    <w:charset w:val="0"/>
    <w:family w:val="swiss"/>
    <w:pitch w:val="variable"/>
  </w:font>
  <w:font w:name="Verdana">
    <w:altName w:val="Verdana"/>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2928" from="21pt,868.890015pt" to="21pt,883.890015pt" stroked="true" strokeweight=".25pt" strokecolor="#000000">
          <v:stroke dashstyle="solid"/>
          <w10:wrap type="none"/>
        </v:line>
      </w:pict>
    </w:r>
    <w:r>
      <w:rPr/>
      <w:pict>
        <v:line style="position:absolute;mso-position-horizontal-relative:page;mso-position-vertical-relative:page;z-index:-492904" from="616.276001pt,868.890015pt" to="616.276001pt,883.890015pt" stroked="true" strokeweight=".25pt" strokecolor="#000000">
          <v:stroke dashstyle="solid"/>
          <w10:wrap type="none"/>
        </v:line>
      </w:pict>
    </w:r>
    <w:r>
      <w:rPr/>
      <w:drawing>
        <wp:anchor distT="0" distB="0" distL="0" distR="0" allowOverlap="1" layoutInCell="1" locked="0" behindDoc="1" simplePos="0" relativeHeight="267942575">
          <wp:simplePos x="0" y="0"/>
          <wp:positionH relativeFrom="page">
            <wp:posOffset>3970502</wp:posOffset>
          </wp:positionH>
          <wp:positionV relativeFrom="page">
            <wp:posOffset>11053953</wp:posOffset>
          </wp:positionV>
          <wp:extent cx="152400" cy="152400"/>
          <wp:effectExtent l="0" t="0" r="0" b="0"/>
          <wp:wrapNone/>
          <wp:docPr id="1" name="image4.png" descr=""/>
          <wp:cNvGraphicFramePr>
            <a:graphicFrameLocks noChangeAspect="1"/>
          </wp:cNvGraphicFramePr>
          <a:graphic>
            <a:graphicData uri="http://schemas.openxmlformats.org/drawingml/2006/picture">
              <pic:pic>
                <pic:nvPicPr>
                  <pic:cNvPr id="2" name="image4.png"/>
                  <pic:cNvPicPr/>
                </pic:nvPicPr>
                <pic:blipFill>
                  <a:blip r:embed="rId1" cstate="print"/>
                  <a:stretch>
                    <a:fillRect/>
                  </a:stretch>
                </pic:blipFill>
                <pic:spPr>
                  <a:xfrm>
                    <a:off x="0" y="0"/>
                    <a:ext cx="152400" cy="152400"/>
                  </a:xfrm>
                  <a:prstGeom prst="rect">
                    <a:avLst/>
                  </a:prstGeom>
                </pic:spPr>
              </pic:pic>
            </a:graphicData>
          </a:graphic>
        </wp:anchor>
      </w:drawing>
    </w:r>
    <w:r>
      <w:rPr/>
      <w:pict>
        <v:line style="position:absolute;mso-position-horizontal-relative:page;mso-position-vertical-relative:page;z-index:-492856" from="15pt,862.890015pt" to="0pt,862.890015pt" stroked="true" strokeweight=".25pt" strokecolor="#000000">
          <v:stroke dashstyle="solid"/>
          <w10:wrap type="none"/>
        </v:line>
      </w:pict>
    </w:r>
    <w:r>
      <w:rPr/>
      <w:pict>
        <v:line style="position:absolute;mso-position-horizontal-relative:page;mso-position-vertical-relative:page;z-index:-492832" from="622.276001pt,862.890015pt" to="637.276001pt,862.890015pt" stroked="true" strokeweight=".25pt" strokecolor="#000000">
          <v:stroke dashstyle="solid"/>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2808" from="21pt,868.890015pt" to="21pt,883.890015pt" stroked="true" strokeweight=".25pt" strokecolor="#000000">
          <v:stroke dashstyle="solid"/>
          <w10:wrap type="none"/>
        </v:line>
      </w:pict>
    </w:r>
    <w:r>
      <w:rPr/>
      <w:pict>
        <v:line style="position:absolute;mso-position-horizontal-relative:page;mso-position-vertical-relative:page;z-index:-492784" from="616.276001pt,868.890015pt" to="616.276001pt,883.890015pt" stroked="true" strokeweight=".25pt" strokecolor="#000000">
          <v:stroke dashstyle="solid"/>
          <w10:wrap type="none"/>
        </v:line>
      </w:pict>
    </w:r>
    <w:r>
      <w:rPr/>
      <w:drawing>
        <wp:anchor distT="0" distB="0" distL="0" distR="0" allowOverlap="1" layoutInCell="1" locked="0" behindDoc="1" simplePos="0" relativeHeight="267942695">
          <wp:simplePos x="0" y="0"/>
          <wp:positionH relativeFrom="page">
            <wp:posOffset>3970502</wp:posOffset>
          </wp:positionH>
          <wp:positionV relativeFrom="page">
            <wp:posOffset>11053953</wp:posOffset>
          </wp:positionV>
          <wp:extent cx="152400" cy="152400"/>
          <wp:effectExtent l="0" t="0" r="0" b="0"/>
          <wp:wrapNone/>
          <wp:docPr id="9" name="image4.png" descr=""/>
          <wp:cNvGraphicFramePr>
            <a:graphicFrameLocks noChangeAspect="1"/>
          </wp:cNvGraphicFramePr>
          <a:graphic>
            <a:graphicData uri="http://schemas.openxmlformats.org/drawingml/2006/picture">
              <pic:pic>
                <pic:nvPicPr>
                  <pic:cNvPr id="10" name="image4.png"/>
                  <pic:cNvPicPr/>
                </pic:nvPicPr>
                <pic:blipFill>
                  <a:blip r:embed="rId1" cstate="print"/>
                  <a:stretch>
                    <a:fillRect/>
                  </a:stretch>
                </pic:blipFill>
                <pic:spPr>
                  <a:xfrm>
                    <a:off x="0" y="0"/>
                    <a:ext cx="152400" cy="152400"/>
                  </a:xfrm>
                  <a:prstGeom prst="rect">
                    <a:avLst/>
                  </a:prstGeom>
                </pic:spPr>
              </pic:pic>
            </a:graphicData>
          </a:graphic>
        </wp:anchor>
      </w:drawing>
    </w:r>
    <w:r>
      <w:rPr/>
      <w:pict>
        <v:line style="position:absolute;mso-position-horizontal-relative:page;mso-position-vertical-relative:page;z-index:-492736" from="15pt,862.890015pt" to="0pt,862.890015pt" stroked="true" strokeweight=".25pt" strokecolor="#000000">
          <v:stroke dashstyle="solid"/>
          <w10:wrap type="none"/>
        </v:line>
      </w:pict>
    </w:r>
    <w:r>
      <w:rPr/>
      <w:pict>
        <v:line style="position:absolute;mso-position-horizontal-relative:page;mso-position-vertical-relative:page;z-index:-492712" from="622.276001pt,862.890015pt" to="637.276001pt,862.890015pt" stroked="true" strokeweight=".25pt" strokecolor="#000000">
          <v:stroke dashstyle="solid"/>
          <w10:wrap type="none"/>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2688" from="21pt,868.890015pt" to="21pt,883.890015pt" stroked="true" strokeweight=".25pt" strokecolor="#000000">
          <v:stroke dashstyle="solid"/>
          <w10:wrap type="none"/>
        </v:line>
      </w:pict>
    </w:r>
    <w:r>
      <w:rPr/>
      <w:pict>
        <v:line style="position:absolute;mso-position-horizontal-relative:page;mso-position-vertical-relative:page;z-index:-492664" from="616.276001pt,868.890015pt" to="616.276001pt,883.890015pt" stroked="true" strokeweight=".25pt" strokecolor="#000000">
          <v:stroke dashstyle="solid"/>
          <w10:wrap type="none"/>
        </v:line>
      </w:pict>
    </w:r>
    <w:r>
      <w:rPr/>
      <w:drawing>
        <wp:anchor distT="0" distB="0" distL="0" distR="0" allowOverlap="1" layoutInCell="1" locked="0" behindDoc="1" simplePos="0" relativeHeight="267942815">
          <wp:simplePos x="0" y="0"/>
          <wp:positionH relativeFrom="page">
            <wp:posOffset>3970502</wp:posOffset>
          </wp:positionH>
          <wp:positionV relativeFrom="page">
            <wp:posOffset>11053953</wp:posOffset>
          </wp:positionV>
          <wp:extent cx="152400" cy="152400"/>
          <wp:effectExtent l="0" t="0" r="0" b="0"/>
          <wp:wrapNone/>
          <wp:docPr id="19" name="image4.png" descr=""/>
          <wp:cNvGraphicFramePr>
            <a:graphicFrameLocks noChangeAspect="1"/>
          </wp:cNvGraphicFramePr>
          <a:graphic>
            <a:graphicData uri="http://schemas.openxmlformats.org/drawingml/2006/picture">
              <pic:pic>
                <pic:nvPicPr>
                  <pic:cNvPr id="20" name="image4.png"/>
                  <pic:cNvPicPr/>
                </pic:nvPicPr>
                <pic:blipFill>
                  <a:blip r:embed="rId1" cstate="print"/>
                  <a:stretch>
                    <a:fillRect/>
                  </a:stretch>
                </pic:blipFill>
                <pic:spPr>
                  <a:xfrm>
                    <a:off x="0" y="0"/>
                    <a:ext cx="152400" cy="152400"/>
                  </a:xfrm>
                  <a:prstGeom prst="rect">
                    <a:avLst/>
                  </a:prstGeom>
                </pic:spPr>
              </pic:pic>
            </a:graphicData>
          </a:graphic>
        </wp:anchor>
      </w:drawing>
    </w:r>
    <w:r>
      <w:rPr/>
      <w:pict>
        <v:line style="position:absolute;mso-position-horizontal-relative:page;mso-position-vertical-relative:page;z-index:-492616" from="15pt,862.890015pt" to="0pt,862.890015pt" stroked="true" strokeweight=".25pt" strokecolor="#000000">
          <v:stroke dashstyle="solid"/>
          <w10:wrap type="none"/>
        </v:line>
      </w:pict>
    </w:r>
    <w:r>
      <w:rPr/>
      <w:pict>
        <v:line style="position:absolute;mso-position-horizontal-relative:page;mso-position-vertical-relative:page;z-index:-492592" from="622.276001pt,862.890015pt" to="637.276001pt,862.890015pt" stroked="true" strokeweight=".25pt" strokecolor="#000000">
          <v:stroke dashstyle="solid"/>
          <w10:wrap type="none"/>
        </v:lin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2568" from="21pt,868.890015pt" to="21pt,883.890015pt" stroked="true" strokeweight=".25pt" strokecolor="#000000">
          <v:stroke dashstyle="solid"/>
          <w10:wrap type="none"/>
        </v:line>
      </w:pict>
    </w:r>
    <w:r>
      <w:rPr/>
      <w:pict>
        <v:line style="position:absolute;mso-position-horizontal-relative:page;mso-position-vertical-relative:page;z-index:-492544" from="616.276001pt,868.890015pt" to="616.276001pt,883.890015pt" stroked="true" strokeweight=".25pt" strokecolor="#000000">
          <v:stroke dashstyle="solid"/>
          <w10:wrap type="none"/>
        </v:line>
      </w:pict>
    </w:r>
    <w:r>
      <w:rPr/>
      <w:drawing>
        <wp:anchor distT="0" distB="0" distL="0" distR="0" allowOverlap="1" layoutInCell="1" locked="0" behindDoc="1" simplePos="0" relativeHeight="267942935">
          <wp:simplePos x="0" y="0"/>
          <wp:positionH relativeFrom="page">
            <wp:posOffset>3970502</wp:posOffset>
          </wp:positionH>
          <wp:positionV relativeFrom="page">
            <wp:posOffset>11053953</wp:posOffset>
          </wp:positionV>
          <wp:extent cx="152400" cy="152400"/>
          <wp:effectExtent l="0" t="0" r="0" b="0"/>
          <wp:wrapNone/>
          <wp:docPr id="661" name="image4.png" descr=""/>
          <wp:cNvGraphicFramePr>
            <a:graphicFrameLocks noChangeAspect="1"/>
          </wp:cNvGraphicFramePr>
          <a:graphic>
            <a:graphicData uri="http://schemas.openxmlformats.org/drawingml/2006/picture">
              <pic:pic>
                <pic:nvPicPr>
                  <pic:cNvPr id="662" name="image4.png"/>
                  <pic:cNvPicPr/>
                </pic:nvPicPr>
                <pic:blipFill>
                  <a:blip r:embed="rId1" cstate="print"/>
                  <a:stretch>
                    <a:fillRect/>
                  </a:stretch>
                </pic:blipFill>
                <pic:spPr>
                  <a:xfrm>
                    <a:off x="0" y="0"/>
                    <a:ext cx="152400" cy="152400"/>
                  </a:xfrm>
                  <a:prstGeom prst="rect">
                    <a:avLst/>
                  </a:prstGeom>
                </pic:spPr>
              </pic:pic>
            </a:graphicData>
          </a:graphic>
        </wp:anchor>
      </w:drawing>
    </w:r>
    <w:r>
      <w:rPr/>
      <w:pict>
        <v:line style="position:absolute;mso-position-horizontal-relative:page;mso-position-vertical-relative:page;z-index:-492496" from="15pt,862.890015pt" to="0pt,862.890015pt" stroked="true" strokeweight=".25pt" strokecolor="#000000">
          <v:stroke dashstyle="solid"/>
          <w10:wrap type="none"/>
        </v:line>
      </w:pict>
    </w:r>
    <w:r>
      <w:rPr/>
      <w:pict>
        <v:line style="position:absolute;mso-position-horizontal-relative:page;mso-position-vertical-relative:page;z-index:-492472" from="622.276001pt,862.890015pt" to="637.276001pt,862.890015pt" stroked="true" strokeweight=".25pt" strokecolor="#000000">
          <v:stroke dashstyle="solid"/>
          <w10:wrap type="none"/>
        </v:line>
      </w:pict>
    </w:r>
    <w:r>
      <w:rPr/>
      <w:pict>
        <v:shape style="position:absolute;margin-left:572.937988pt;margin-top:822.745911pt;width:19.3pt;height:18.2pt;mso-position-horizontal-relative:page;mso-position-vertical-relative:page;z-index:-492448" type="#_x0000_t202" filled="false" stroked="false">
          <v:textbox inset="0,0,0,0">
            <w:txbxContent>
              <w:p>
                <w:pPr>
                  <w:pStyle w:val="BodyText"/>
                  <w:spacing w:before="33"/>
                  <w:ind w:left="20"/>
                  <w:rPr>
                    <w:rFonts w:ascii="Times New Roman"/>
                  </w:rPr>
                </w:pPr>
                <w:r>
                  <w:rPr>
                    <w:rFonts w:ascii="Times New Roman"/>
                    <w:color w:val="6D6E71"/>
                    <w:w w:val="95"/>
                  </w:rPr>
                  <w:t>105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2424" from="21pt,868.890015pt" to="21pt,883.890015pt" stroked="true" strokeweight=".25pt" strokecolor="#000000">
          <v:stroke dashstyle="solid"/>
          <w10:wrap type="none"/>
        </v:line>
      </w:pict>
    </w:r>
    <w:r>
      <w:rPr/>
      <w:pict>
        <v:line style="position:absolute;mso-position-horizontal-relative:page;mso-position-vertical-relative:page;z-index:-492400" from="616.276001pt,868.890015pt" to="616.276001pt,883.890015pt" stroked="true" strokeweight=".25pt" strokecolor="#000000">
          <v:stroke dashstyle="solid"/>
          <w10:wrap type="none"/>
        </v:line>
      </w:pict>
    </w:r>
    <w:r>
      <w:rPr/>
      <w:drawing>
        <wp:anchor distT="0" distB="0" distL="0" distR="0" allowOverlap="1" layoutInCell="1" locked="0" behindDoc="1" simplePos="0" relativeHeight="267943079">
          <wp:simplePos x="0" y="0"/>
          <wp:positionH relativeFrom="page">
            <wp:posOffset>3970502</wp:posOffset>
          </wp:positionH>
          <wp:positionV relativeFrom="page">
            <wp:posOffset>11053953</wp:posOffset>
          </wp:positionV>
          <wp:extent cx="152400" cy="152400"/>
          <wp:effectExtent l="0" t="0" r="0" b="0"/>
          <wp:wrapNone/>
          <wp:docPr id="669" name="image4.png" descr=""/>
          <wp:cNvGraphicFramePr>
            <a:graphicFrameLocks noChangeAspect="1"/>
          </wp:cNvGraphicFramePr>
          <a:graphic>
            <a:graphicData uri="http://schemas.openxmlformats.org/drawingml/2006/picture">
              <pic:pic>
                <pic:nvPicPr>
                  <pic:cNvPr id="670" name="image4.png"/>
                  <pic:cNvPicPr/>
                </pic:nvPicPr>
                <pic:blipFill>
                  <a:blip r:embed="rId1" cstate="print"/>
                  <a:stretch>
                    <a:fillRect/>
                  </a:stretch>
                </pic:blipFill>
                <pic:spPr>
                  <a:xfrm>
                    <a:off x="0" y="0"/>
                    <a:ext cx="152400" cy="152400"/>
                  </a:xfrm>
                  <a:prstGeom prst="rect">
                    <a:avLst/>
                  </a:prstGeom>
                </pic:spPr>
              </pic:pic>
            </a:graphicData>
          </a:graphic>
        </wp:anchor>
      </w:drawing>
    </w:r>
    <w:r>
      <w:rPr/>
      <w:pict>
        <v:line style="position:absolute;mso-position-horizontal-relative:page;mso-position-vertical-relative:page;z-index:-492352" from="15pt,862.890015pt" to="0pt,862.890015pt" stroked="true" strokeweight=".25pt" strokecolor="#000000">
          <v:stroke dashstyle="solid"/>
          <w10:wrap type="none"/>
        </v:line>
      </w:pict>
    </w:r>
    <w:r>
      <w:rPr/>
      <w:pict>
        <v:line style="position:absolute;mso-position-horizontal-relative:page;mso-position-vertical-relative:page;z-index:-492328" from="622.276001pt,862.890015pt" to="637.276001pt,862.890015pt" stroked="true" strokeweight=".25pt" strokecolor="#000000">
          <v:stroke dashstyle="solid"/>
          <w10:wrap type="none"/>
        </v:lin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92280" from="21pt,868.890015pt" to="21pt,883.890015pt" stroked="true" strokeweight=".25pt" strokecolor="#000000">
          <v:stroke dashstyle="solid"/>
          <w10:wrap type="none"/>
        </v:line>
      </w:pict>
    </w:r>
    <w:r>
      <w:rPr/>
      <w:pict>
        <v:line style="position:absolute;mso-position-horizontal-relative:page;mso-position-vertical-relative:page;z-index:-492256" from="616.276001pt,868.890015pt" to="616.276001pt,883.890015pt" stroked="true" strokeweight=".25pt" strokecolor="#000000">
          <v:stroke dashstyle="solid"/>
          <w10:wrap type="none"/>
        </v:line>
      </w:pict>
    </w:r>
    <w:r>
      <w:rPr/>
      <w:drawing>
        <wp:anchor distT="0" distB="0" distL="0" distR="0" allowOverlap="1" layoutInCell="1" locked="0" behindDoc="1" simplePos="0" relativeHeight="267943223">
          <wp:simplePos x="0" y="0"/>
          <wp:positionH relativeFrom="page">
            <wp:posOffset>3970502</wp:posOffset>
          </wp:positionH>
          <wp:positionV relativeFrom="page">
            <wp:posOffset>11053953</wp:posOffset>
          </wp:positionV>
          <wp:extent cx="152400" cy="152400"/>
          <wp:effectExtent l="0" t="0" r="0" b="0"/>
          <wp:wrapNone/>
          <wp:docPr id="693" name="image4.png" descr=""/>
          <wp:cNvGraphicFramePr>
            <a:graphicFrameLocks noChangeAspect="1"/>
          </wp:cNvGraphicFramePr>
          <a:graphic>
            <a:graphicData uri="http://schemas.openxmlformats.org/drawingml/2006/picture">
              <pic:pic>
                <pic:nvPicPr>
                  <pic:cNvPr id="694" name="image4.png"/>
                  <pic:cNvPicPr/>
                </pic:nvPicPr>
                <pic:blipFill>
                  <a:blip r:embed="rId1" cstate="print"/>
                  <a:stretch>
                    <a:fillRect/>
                  </a:stretch>
                </pic:blipFill>
                <pic:spPr>
                  <a:xfrm>
                    <a:off x="0" y="0"/>
                    <a:ext cx="152400" cy="152400"/>
                  </a:xfrm>
                  <a:prstGeom prst="rect">
                    <a:avLst/>
                  </a:prstGeom>
                </pic:spPr>
              </pic:pic>
            </a:graphicData>
          </a:graphic>
        </wp:anchor>
      </w:drawing>
    </w:r>
    <w:r>
      <w:rPr/>
      <w:pict>
        <v:line style="position:absolute;mso-position-horizontal-relative:page;mso-position-vertical-relative:page;z-index:-492208" from="15pt,862.890015pt" to="0pt,862.890015pt" stroked="true" strokeweight=".25pt" strokecolor="#000000">
          <v:stroke dashstyle="solid"/>
          <w10:wrap type="none"/>
        </v:line>
      </w:pict>
    </w:r>
    <w:r>
      <w:rPr/>
      <w:pict>
        <v:line style="position:absolute;mso-position-horizontal-relative:page;mso-position-vertical-relative:page;z-index:-492184" from="622.276001pt,862.890015pt" to="637.276001pt,862.890015pt" stroked="true" strokeweight=".25pt" strokecolor="#000000">
          <v:stroke dashstyle="solid"/>
          <w10:wrap type="none"/>
        </v:lin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line style="position:absolute;mso-position-horizontal-relative:page;mso-position-vertical-relative:page;z-index:-492952" from="21pt,15.000015pt" to="21pt,.000015pt" stroked="true" strokeweight=".25pt" strokecolor="#000000">
          <v:stroke dashstyle="solid"/>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line style="position:absolute;mso-position-horizontal-relative:page;mso-position-vertical-relative:page;z-index:-492304" from="21pt,15.000015pt" to="21pt,.000015pt" stroked="true" strokeweight=".25pt" strokecolor="#000000">
          <v:stroke dashstyle="solid"/>
          <w10:wrap type="non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0"/>
      <w:numFmt w:val="bullet"/>
      <w:lvlText w:val=""/>
      <w:lvlJc w:val="left"/>
      <w:pPr>
        <w:ind w:left="2826" w:hanging="360"/>
      </w:pPr>
      <w:rPr>
        <w:rFonts w:hint="default" w:ascii="Wingdings" w:hAnsi="Wingdings" w:eastAsia="Wingdings" w:cs="Wingdings"/>
        <w:color w:val="010202"/>
        <w:w w:val="100"/>
        <w:sz w:val="24"/>
        <w:szCs w:val="24"/>
      </w:rPr>
    </w:lvl>
    <w:lvl w:ilvl="1">
      <w:start w:val="0"/>
      <w:numFmt w:val="bullet"/>
      <w:lvlText w:val="•"/>
      <w:lvlJc w:val="left"/>
      <w:pPr>
        <w:ind w:left="3726" w:hanging="360"/>
      </w:pPr>
      <w:rPr>
        <w:rFonts w:hint="default"/>
      </w:rPr>
    </w:lvl>
    <w:lvl w:ilvl="2">
      <w:start w:val="0"/>
      <w:numFmt w:val="bullet"/>
      <w:lvlText w:val="•"/>
      <w:lvlJc w:val="left"/>
      <w:pPr>
        <w:ind w:left="4633" w:hanging="360"/>
      </w:pPr>
      <w:rPr>
        <w:rFonts w:hint="default"/>
      </w:rPr>
    </w:lvl>
    <w:lvl w:ilvl="3">
      <w:start w:val="0"/>
      <w:numFmt w:val="bullet"/>
      <w:lvlText w:val="•"/>
      <w:lvlJc w:val="left"/>
      <w:pPr>
        <w:ind w:left="5539" w:hanging="360"/>
      </w:pPr>
      <w:rPr>
        <w:rFonts w:hint="default"/>
      </w:rPr>
    </w:lvl>
    <w:lvl w:ilvl="4">
      <w:start w:val="0"/>
      <w:numFmt w:val="bullet"/>
      <w:lvlText w:val="•"/>
      <w:lvlJc w:val="left"/>
      <w:pPr>
        <w:ind w:left="6446" w:hanging="360"/>
      </w:pPr>
      <w:rPr>
        <w:rFonts w:hint="default"/>
      </w:rPr>
    </w:lvl>
    <w:lvl w:ilvl="5">
      <w:start w:val="0"/>
      <w:numFmt w:val="bullet"/>
      <w:lvlText w:val="•"/>
      <w:lvlJc w:val="left"/>
      <w:pPr>
        <w:ind w:left="7352" w:hanging="360"/>
      </w:pPr>
      <w:rPr>
        <w:rFonts w:hint="default"/>
      </w:rPr>
    </w:lvl>
    <w:lvl w:ilvl="6">
      <w:start w:val="0"/>
      <w:numFmt w:val="bullet"/>
      <w:lvlText w:val="•"/>
      <w:lvlJc w:val="left"/>
      <w:pPr>
        <w:ind w:left="8259" w:hanging="360"/>
      </w:pPr>
      <w:rPr>
        <w:rFonts w:hint="default"/>
      </w:rPr>
    </w:lvl>
    <w:lvl w:ilvl="7">
      <w:start w:val="0"/>
      <w:numFmt w:val="bullet"/>
      <w:lvlText w:val="•"/>
      <w:lvlJc w:val="left"/>
      <w:pPr>
        <w:ind w:left="9165" w:hanging="360"/>
      </w:pPr>
      <w:rPr>
        <w:rFonts w:hint="default"/>
      </w:rPr>
    </w:lvl>
    <w:lvl w:ilvl="8">
      <w:start w:val="0"/>
      <w:numFmt w:val="bullet"/>
      <w:lvlText w:val="•"/>
      <w:lvlJc w:val="left"/>
      <w:pPr>
        <w:ind w:left="10072" w:hanging="360"/>
      </w:pPr>
      <w:rPr>
        <w:rFonts w:hint="default"/>
      </w:rPr>
    </w:lvl>
  </w:abstractNum>
  <w:abstractNum w:abstractNumId="25">
    <w:multiLevelType w:val="hybridMultilevel"/>
    <w:lvl w:ilvl="0">
      <w:start w:val="0"/>
      <w:numFmt w:val="bullet"/>
      <w:lvlText w:val=""/>
      <w:lvlJc w:val="left"/>
      <w:pPr>
        <w:ind w:left="2826" w:hanging="360"/>
      </w:pPr>
      <w:rPr>
        <w:rFonts w:hint="default" w:ascii="Wingdings" w:hAnsi="Wingdings" w:eastAsia="Wingdings" w:cs="Wingdings"/>
        <w:color w:val="010202"/>
        <w:w w:val="100"/>
        <w:sz w:val="24"/>
        <w:szCs w:val="24"/>
      </w:rPr>
    </w:lvl>
    <w:lvl w:ilvl="1">
      <w:start w:val="0"/>
      <w:numFmt w:val="bullet"/>
      <w:lvlText w:val="•"/>
      <w:lvlJc w:val="left"/>
      <w:pPr>
        <w:ind w:left="3726" w:hanging="360"/>
      </w:pPr>
      <w:rPr>
        <w:rFonts w:hint="default"/>
      </w:rPr>
    </w:lvl>
    <w:lvl w:ilvl="2">
      <w:start w:val="0"/>
      <w:numFmt w:val="bullet"/>
      <w:lvlText w:val="•"/>
      <w:lvlJc w:val="left"/>
      <w:pPr>
        <w:ind w:left="4633" w:hanging="360"/>
      </w:pPr>
      <w:rPr>
        <w:rFonts w:hint="default"/>
      </w:rPr>
    </w:lvl>
    <w:lvl w:ilvl="3">
      <w:start w:val="0"/>
      <w:numFmt w:val="bullet"/>
      <w:lvlText w:val="•"/>
      <w:lvlJc w:val="left"/>
      <w:pPr>
        <w:ind w:left="5539" w:hanging="360"/>
      </w:pPr>
      <w:rPr>
        <w:rFonts w:hint="default"/>
      </w:rPr>
    </w:lvl>
    <w:lvl w:ilvl="4">
      <w:start w:val="0"/>
      <w:numFmt w:val="bullet"/>
      <w:lvlText w:val="•"/>
      <w:lvlJc w:val="left"/>
      <w:pPr>
        <w:ind w:left="6446" w:hanging="360"/>
      </w:pPr>
      <w:rPr>
        <w:rFonts w:hint="default"/>
      </w:rPr>
    </w:lvl>
    <w:lvl w:ilvl="5">
      <w:start w:val="0"/>
      <w:numFmt w:val="bullet"/>
      <w:lvlText w:val="•"/>
      <w:lvlJc w:val="left"/>
      <w:pPr>
        <w:ind w:left="7352" w:hanging="360"/>
      </w:pPr>
      <w:rPr>
        <w:rFonts w:hint="default"/>
      </w:rPr>
    </w:lvl>
    <w:lvl w:ilvl="6">
      <w:start w:val="0"/>
      <w:numFmt w:val="bullet"/>
      <w:lvlText w:val="•"/>
      <w:lvlJc w:val="left"/>
      <w:pPr>
        <w:ind w:left="8259" w:hanging="360"/>
      </w:pPr>
      <w:rPr>
        <w:rFonts w:hint="default"/>
      </w:rPr>
    </w:lvl>
    <w:lvl w:ilvl="7">
      <w:start w:val="0"/>
      <w:numFmt w:val="bullet"/>
      <w:lvlText w:val="•"/>
      <w:lvlJc w:val="left"/>
      <w:pPr>
        <w:ind w:left="9165" w:hanging="360"/>
      </w:pPr>
      <w:rPr>
        <w:rFonts w:hint="default"/>
      </w:rPr>
    </w:lvl>
    <w:lvl w:ilvl="8">
      <w:start w:val="0"/>
      <w:numFmt w:val="bullet"/>
      <w:lvlText w:val="•"/>
      <w:lvlJc w:val="left"/>
      <w:pPr>
        <w:ind w:left="10072" w:hanging="360"/>
      </w:pPr>
      <w:rPr>
        <w:rFonts w:hint="default"/>
      </w:rPr>
    </w:lvl>
  </w:abstractNum>
  <w:abstractNum w:abstractNumId="17">
    <w:multiLevelType w:val="hybridMultilevel"/>
    <w:lvl w:ilvl="0">
      <w:start w:val="0"/>
      <w:numFmt w:val="bullet"/>
      <w:lvlText w:val="•"/>
      <w:lvlJc w:val="left"/>
      <w:pPr>
        <w:ind w:left="3665" w:hanging="360"/>
      </w:pPr>
      <w:rPr>
        <w:rFonts w:hint="default" w:ascii="Arial" w:hAnsi="Arial" w:eastAsia="Arial" w:cs="Arial"/>
        <w:color w:val="231F20"/>
        <w:w w:val="142"/>
        <w:sz w:val="24"/>
        <w:szCs w:val="24"/>
      </w:rPr>
    </w:lvl>
    <w:lvl w:ilvl="1">
      <w:start w:val="0"/>
      <w:numFmt w:val="bullet"/>
      <w:lvlText w:val="•"/>
      <w:lvlJc w:val="left"/>
      <w:pPr>
        <w:ind w:left="4482" w:hanging="360"/>
      </w:pPr>
      <w:rPr>
        <w:rFonts w:hint="default"/>
      </w:rPr>
    </w:lvl>
    <w:lvl w:ilvl="2">
      <w:start w:val="0"/>
      <w:numFmt w:val="bullet"/>
      <w:lvlText w:val="•"/>
      <w:lvlJc w:val="left"/>
      <w:pPr>
        <w:ind w:left="5305" w:hanging="360"/>
      </w:pPr>
      <w:rPr>
        <w:rFonts w:hint="default"/>
      </w:rPr>
    </w:lvl>
    <w:lvl w:ilvl="3">
      <w:start w:val="0"/>
      <w:numFmt w:val="bullet"/>
      <w:lvlText w:val="•"/>
      <w:lvlJc w:val="left"/>
      <w:pPr>
        <w:ind w:left="6127" w:hanging="360"/>
      </w:pPr>
      <w:rPr>
        <w:rFonts w:hint="default"/>
      </w:rPr>
    </w:lvl>
    <w:lvl w:ilvl="4">
      <w:start w:val="0"/>
      <w:numFmt w:val="bullet"/>
      <w:lvlText w:val="•"/>
      <w:lvlJc w:val="left"/>
      <w:pPr>
        <w:ind w:left="6950" w:hanging="360"/>
      </w:pPr>
      <w:rPr>
        <w:rFonts w:hint="default"/>
      </w:rPr>
    </w:lvl>
    <w:lvl w:ilvl="5">
      <w:start w:val="0"/>
      <w:numFmt w:val="bullet"/>
      <w:lvlText w:val="•"/>
      <w:lvlJc w:val="left"/>
      <w:pPr>
        <w:ind w:left="7772" w:hanging="360"/>
      </w:pPr>
      <w:rPr>
        <w:rFonts w:hint="default"/>
      </w:rPr>
    </w:lvl>
    <w:lvl w:ilvl="6">
      <w:start w:val="0"/>
      <w:numFmt w:val="bullet"/>
      <w:lvlText w:val="•"/>
      <w:lvlJc w:val="left"/>
      <w:pPr>
        <w:ind w:left="8595" w:hanging="360"/>
      </w:pPr>
      <w:rPr>
        <w:rFonts w:hint="default"/>
      </w:rPr>
    </w:lvl>
    <w:lvl w:ilvl="7">
      <w:start w:val="0"/>
      <w:numFmt w:val="bullet"/>
      <w:lvlText w:val="•"/>
      <w:lvlJc w:val="left"/>
      <w:pPr>
        <w:ind w:left="9417" w:hanging="360"/>
      </w:pPr>
      <w:rPr>
        <w:rFonts w:hint="default"/>
      </w:rPr>
    </w:lvl>
    <w:lvl w:ilvl="8">
      <w:start w:val="0"/>
      <w:numFmt w:val="bullet"/>
      <w:lvlText w:val="•"/>
      <w:lvlJc w:val="left"/>
      <w:pPr>
        <w:ind w:left="10240" w:hanging="360"/>
      </w:pPr>
      <w:rPr>
        <w:rFonts w:hint="default"/>
      </w:rPr>
    </w:lvl>
  </w:abstractNum>
  <w:abstractNum w:abstractNumId="2">
    <w:multiLevelType w:val="hybridMultilevel"/>
    <w:lvl w:ilvl="0">
      <w:start w:val="1"/>
      <w:numFmt w:val="lowerRoman"/>
      <w:lvlText w:val="(%1)"/>
      <w:lvlJc w:val="left"/>
      <w:pPr>
        <w:ind w:left="2477" w:hanging="720"/>
        <w:jc w:val="left"/>
      </w:pPr>
      <w:rPr>
        <w:rFonts w:hint="default"/>
        <w:spacing w:val="-1"/>
        <w:w w:val="94"/>
      </w:rPr>
    </w:lvl>
    <w:lvl w:ilvl="1">
      <w:start w:val="0"/>
      <w:numFmt w:val="bullet"/>
      <w:lvlText w:val="•"/>
      <w:lvlJc w:val="left"/>
      <w:pPr>
        <w:ind w:left="2480" w:hanging="720"/>
      </w:pPr>
      <w:rPr>
        <w:rFonts w:hint="default"/>
      </w:rPr>
    </w:lvl>
    <w:lvl w:ilvl="2">
      <w:start w:val="0"/>
      <w:numFmt w:val="bullet"/>
      <w:lvlText w:val="•"/>
      <w:lvlJc w:val="left"/>
      <w:pPr>
        <w:ind w:left="3525" w:hanging="720"/>
      </w:pPr>
      <w:rPr>
        <w:rFonts w:hint="default"/>
      </w:rPr>
    </w:lvl>
    <w:lvl w:ilvl="3">
      <w:start w:val="0"/>
      <w:numFmt w:val="bullet"/>
      <w:lvlText w:val="•"/>
      <w:lvlJc w:val="left"/>
      <w:pPr>
        <w:ind w:left="4570" w:hanging="720"/>
      </w:pPr>
      <w:rPr>
        <w:rFonts w:hint="default"/>
      </w:rPr>
    </w:lvl>
    <w:lvl w:ilvl="4">
      <w:start w:val="0"/>
      <w:numFmt w:val="bullet"/>
      <w:lvlText w:val="•"/>
      <w:lvlJc w:val="left"/>
      <w:pPr>
        <w:ind w:left="5615" w:hanging="720"/>
      </w:pPr>
      <w:rPr>
        <w:rFonts w:hint="default"/>
      </w:rPr>
    </w:lvl>
    <w:lvl w:ilvl="5">
      <w:start w:val="0"/>
      <w:numFmt w:val="bullet"/>
      <w:lvlText w:val="•"/>
      <w:lvlJc w:val="left"/>
      <w:pPr>
        <w:ind w:left="6660" w:hanging="720"/>
      </w:pPr>
      <w:rPr>
        <w:rFonts w:hint="default"/>
      </w:rPr>
    </w:lvl>
    <w:lvl w:ilvl="6">
      <w:start w:val="0"/>
      <w:numFmt w:val="bullet"/>
      <w:lvlText w:val="•"/>
      <w:lvlJc w:val="left"/>
      <w:pPr>
        <w:ind w:left="7705" w:hanging="720"/>
      </w:pPr>
      <w:rPr>
        <w:rFonts w:hint="default"/>
      </w:rPr>
    </w:lvl>
    <w:lvl w:ilvl="7">
      <w:start w:val="0"/>
      <w:numFmt w:val="bullet"/>
      <w:lvlText w:val="•"/>
      <w:lvlJc w:val="left"/>
      <w:pPr>
        <w:ind w:left="8750" w:hanging="720"/>
      </w:pPr>
      <w:rPr>
        <w:rFonts w:hint="default"/>
      </w:rPr>
    </w:lvl>
    <w:lvl w:ilvl="8">
      <w:start w:val="0"/>
      <w:numFmt w:val="bullet"/>
      <w:lvlText w:val="•"/>
      <w:lvlJc w:val="left"/>
      <w:pPr>
        <w:ind w:left="9795" w:hanging="720"/>
      </w:pPr>
      <w:rPr>
        <w:rFonts w:hint="default"/>
      </w:rPr>
    </w:lvl>
  </w:abstractNum>
  <w:abstractNum w:abstractNumId="29">
    <w:multiLevelType w:val="hybridMultilevel"/>
    <w:lvl w:ilvl="0">
      <w:start w:val="7"/>
      <w:numFmt w:val="decimal"/>
      <w:lvlText w:val="%1"/>
      <w:lvlJc w:val="left"/>
      <w:pPr>
        <w:ind w:left="1787" w:hanging="390"/>
        <w:jc w:val="left"/>
      </w:pPr>
      <w:rPr>
        <w:rFonts w:hint="default"/>
      </w:rPr>
    </w:lvl>
    <w:lvl w:ilvl="1">
      <w:start w:val="1"/>
      <w:numFmt w:val="decimal"/>
      <w:lvlText w:val="%1.%2"/>
      <w:lvlJc w:val="left"/>
      <w:pPr>
        <w:ind w:left="1787" w:hanging="390"/>
        <w:jc w:val="left"/>
      </w:pPr>
      <w:rPr>
        <w:rFonts w:hint="default" w:ascii="Georgia" w:hAnsi="Georgia" w:eastAsia="Georgia" w:cs="Georgia"/>
        <w:b/>
        <w:bCs/>
        <w:color w:val="4D4D4D"/>
        <w:spacing w:val="-1"/>
        <w:w w:val="100"/>
        <w:sz w:val="24"/>
        <w:szCs w:val="24"/>
      </w:rPr>
    </w:lvl>
    <w:lvl w:ilvl="2">
      <w:start w:val="0"/>
      <w:numFmt w:val="bullet"/>
      <w:lvlText w:val="•"/>
      <w:lvlJc w:val="left"/>
      <w:pPr>
        <w:ind w:left="3801" w:hanging="390"/>
      </w:pPr>
      <w:rPr>
        <w:rFonts w:hint="default"/>
      </w:rPr>
    </w:lvl>
    <w:lvl w:ilvl="3">
      <w:start w:val="0"/>
      <w:numFmt w:val="bullet"/>
      <w:lvlText w:val="•"/>
      <w:lvlJc w:val="left"/>
      <w:pPr>
        <w:ind w:left="4811" w:hanging="390"/>
      </w:pPr>
      <w:rPr>
        <w:rFonts w:hint="default"/>
      </w:rPr>
    </w:lvl>
    <w:lvl w:ilvl="4">
      <w:start w:val="0"/>
      <w:numFmt w:val="bullet"/>
      <w:lvlText w:val="•"/>
      <w:lvlJc w:val="left"/>
      <w:pPr>
        <w:ind w:left="5822" w:hanging="390"/>
      </w:pPr>
      <w:rPr>
        <w:rFonts w:hint="default"/>
      </w:rPr>
    </w:lvl>
    <w:lvl w:ilvl="5">
      <w:start w:val="0"/>
      <w:numFmt w:val="bullet"/>
      <w:lvlText w:val="•"/>
      <w:lvlJc w:val="left"/>
      <w:pPr>
        <w:ind w:left="6832" w:hanging="390"/>
      </w:pPr>
      <w:rPr>
        <w:rFonts w:hint="default"/>
      </w:rPr>
    </w:lvl>
    <w:lvl w:ilvl="6">
      <w:start w:val="0"/>
      <w:numFmt w:val="bullet"/>
      <w:lvlText w:val="•"/>
      <w:lvlJc w:val="left"/>
      <w:pPr>
        <w:ind w:left="7843" w:hanging="390"/>
      </w:pPr>
      <w:rPr>
        <w:rFonts w:hint="default"/>
      </w:rPr>
    </w:lvl>
    <w:lvl w:ilvl="7">
      <w:start w:val="0"/>
      <w:numFmt w:val="bullet"/>
      <w:lvlText w:val="•"/>
      <w:lvlJc w:val="left"/>
      <w:pPr>
        <w:ind w:left="8853" w:hanging="390"/>
      </w:pPr>
      <w:rPr>
        <w:rFonts w:hint="default"/>
      </w:rPr>
    </w:lvl>
    <w:lvl w:ilvl="8">
      <w:start w:val="0"/>
      <w:numFmt w:val="bullet"/>
      <w:lvlText w:val="•"/>
      <w:lvlJc w:val="left"/>
      <w:pPr>
        <w:ind w:left="9864" w:hanging="390"/>
      </w:pPr>
      <w:rPr>
        <w:rFonts w:hint="default"/>
      </w:rPr>
    </w:lvl>
  </w:abstractNum>
  <w:abstractNum w:abstractNumId="27">
    <w:multiLevelType w:val="hybridMultilevel"/>
    <w:lvl w:ilvl="0">
      <w:start w:val="8"/>
      <w:numFmt w:val="upperRoman"/>
      <w:lvlText w:val="%1"/>
      <w:lvlJc w:val="left"/>
      <w:pPr>
        <w:ind w:left="2106" w:hanging="522"/>
        <w:jc w:val="left"/>
      </w:pPr>
      <w:rPr>
        <w:rFonts w:hint="default" w:ascii="Georgia" w:hAnsi="Georgia" w:eastAsia="Georgia" w:cs="Georgia"/>
        <w:color w:val="010202"/>
        <w:w w:val="100"/>
        <w:position w:val="-2"/>
        <w:sz w:val="24"/>
        <w:szCs w:val="24"/>
      </w:rPr>
    </w:lvl>
    <w:lvl w:ilvl="1">
      <w:start w:val="0"/>
      <w:numFmt w:val="bullet"/>
      <w:lvlText w:val="•"/>
      <w:lvlJc w:val="left"/>
      <w:pPr>
        <w:ind w:left="3078" w:hanging="522"/>
      </w:pPr>
      <w:rPr>
        <w:rFonts w:hint="default"/>
      </w:rPr>
    </w:lvl>
    <w:lvl w:ilvl="2">
      <w:start w:val="0"/>
      <w:numFmt w:val="bullet"/>
      <w:lvlText w:val="•"/>
      <w:lvlJc w:val="left"/>
      <w:pPr>
        <w:ind w:left="4057" w:hanging="522"/>
      </w:pPr>
      <w:rPr>
        <w:rFonts w:hint="default"/>
      </w:rPr>
    </w:lvl>
    <w:lvl w:ilvl="3">
      <w:start w:val="0"/>
      <w:numFmt w:val="bullet"/>
      <w:lvlText w:val="•"/>
      <w:lvlJc w:val="left"/>
      <w:pPr>
        <w:ind w:left="5035" w:hanging="522"/>
      </w:pPr>
      <w:rPr>
        <w:rFonts w:hint="default"/>
      </w:rPr>
    </w:lvl>
    <w:lvl w:ilvl="4">
      <w:start w:val="0"/>
      <w:numFmt w:val="bullet"/>
      <w:lvlText w:val="•"/>
      <w:lvlJc w:val="left"/>
      <w:pPr>
        <w:ind w:left="6014" w:hanging="522"/>
      </w:pPr>
      <w:rPr>
        <w:rFonts w:hint="default"/>
      </w:rPr>
    </w:lvl>
    <w:lvl w:ilvl="5">
      <w:start w:val="0"/>
      <w:numFmt w:val="bullet"/>
      <w:lvlText w:val="•"/>
      <w:lvlJc w:val="left"/>
      <w:pPr>
        <w:ind w:left="6992" w:hanging="522"/>
      </w:pPr>
      <w:rPr>
        <w:rFonts w:hint="default"/>
      </w:rPr>
    </w:lvl>
    <w:lvl w:ilvl="6">
      <w:start w:val="0"/>
      <w:numFmt w:val="bullet"/>
      <w:lvlText w:val="•"/>
      <w:lvlJc w:val="left"/>
      <w:pPr>
        <w:ind w:left="7971" w:hanging="522"/>
      </w:pPr>
      <w:rPr>
        <w:rFonts w:hint="default"/>
      </w:rPr>
    </w:lvl>
    <w:lvl w:ilvl="7">
      <w:start w:val="0"/>
      <w:numFmt w:val="bullet"/>
      <w:lvlText w:val="•"/>
      <w:lvlJc w:val="left"/>
      <w:pPr>
        <w:ind w:left="8949" w:hanging="522"/>
      </w:pPr>
      <w:rPr>
        <w:rFonts w:hint="default"/>
      </w:rPr>
    </w:lvl>
    <w:lvl w:ilvl="8">
      <w:start w:val="0"/>
      <w:numFmt w:val="bullet"/>
      <w:lvlText w:val="•"/>
      <w:lvlJc w:val="left"/>
      <w:pPr>
        <w:ind w:left="9928" w:hanging="522"/>
      </w:pPr>
      <w:rPr>
        <w:rFonts w:hint="default"/>
      </w:rPr>
    </w:lvl>
  </w:abstractNum>
  <w:abstractNum w:abstractNumId="26">
    <w:multiLevelType w:val="hybridMultilevel"/>
    <w:lvl w:ilvl="0">
      <w:start w:val="3"/>
      <w:numFmt w:val="upperRoman"/>
      <w:lvlText w:val="%1"/>
      <w:lvlJc w:val="left"/>
      <w:pPr>
        <w:ind w:left="2106" w:hanging="355"/>
        <w:jc w:val="left"/>
      </w:pPr>
      <w:rPr>
        <w:rFonts w:hint="default" w:ascii="Georgia" w:hAnsi="Georgia" w:eastAsia="Georgia" w:cs="Georgia"/>
        <w:color w:val="010202"/>
        <w:w w:val="100"/>
        <w:sz w:val="24"/>
        <w:szCs w:val="24"/>
      </w:rPr>
    </w:lvl>
    <w:lvl w:ilvl="1">
      <w:start w:val="0"/>
      <w:numFmt w:val="bullet"/>
      <w:lvlText w:val="•"/>
      <w:lvlJc w:val="left"/>
      <w:pPr>
        <w:ind w:left="3078" w:hanging="355"/>
      </w:pPr>
      <w:rPr>
        <w:rFonts w:hint="default"/>
      </w:rPr>
    </w:lvl>
    <w:lvl w:ilvl="2">
      <w:start w:val="0"/>
      <w:numFmt w:val="bullet"/>
      <w:lvlText w:val="•"/>
      <w:lvlJc w:val="left"/>
      <w:pPr>
        <w:ind w:left="4057" w:hanging="355"/>
      </w:pPr>
      <w:rPr>
        <w:rFonts w:hint="default"/>
      </w:rPr>
    </w:lvl>
    <w:lvl w:ilvl="3">
      <w:start w:val="0"/>
      <w:numFmt w:val="bullet"/>
      <w:lvlText w:val="•"/>
      <w:lvlJc w:val="left"/>
      <w:pPr>
        <w:ind w:left="5035" w:hanging="355"/>
      </w:pPr>
      <w:rPr>
        <w:rFonts w:hint="default"/>
      </w:rPr>
    </w:lvl>
    <w:lvl w:ilvl="4">
      <w:start w:val="0"/>
      <w:numFmt w:val="bullet"/>
      <w:lvlText w:val="•"/>
      <w:lvlJc w:val="left"/>
      <w:pPr>
        <w:ind w:left="6014" w:hanging="355"/>
      </w:pPr>
      <w:rPr>
        <w:rFonts w:hint="default"/>
      </w:rPr>
    </w:lvl>
    <w:lvl w:ilvl="5">
      <w:start w:val="0"/>
      <w:numFmt w:val="bullet"/>
      <w:lvlText w:val="•"/>
      <w:lvlJc w:val="left"/>
      <w:pPr>
        <w:ind w:left="6992" w:hanging="355"/>
      </w:pPr>
      <w:rPr>
        <w:rFonts w:hint="default"/>
      </w:rPr>
    </w:lvl>
    <w:lvl w:ilvl="6">
      <w:start w:val="0"/>
      <w:numFmt w:val="bullet"/>
      <w:lvlText w:val="•"/>
      <w:lvlJc w:val="left"/>
      <w:pPr>
        <w:ind w:left="7971" w:hanging="355"/>
      </w:pPr>
      <w:rPr>
        <w:rFonts w:hint="default"/>
      </w:rPr>
    </w:lvl>
    <w:lvl w:ilvl="7">
      <w:start w:val="0"/>
      <w:numFmt w:val="bullet"/>
      <w:lvlText w:val="•"/>
      <w:lvlJc w:val="left"/>
      <w:pPr>
        <w:ind w:left="8949" w:hanging="355"/>
      </w:pPr>
      <w:rPr>
        <w:rFonts w:hint="default"/>
      </w:rPr>
    </w:lvl>
    <w:lvl w:ilvl="8">
      <w:start w:val="0"/>
      <w:numFmt w:val="bullet"/>
      <w:lvlText w:val="•"/>
      <w:lvlJc w:val="left"/>
      <w:pPr>
        <w:ind w:left="9928" w:hanging="355"/>
      </w:pPr>
      <w:rPr>
        <w:rFonts w:hint="default"/>
      </w:rPr>
    </w:lvl>
  </w:abstractNum>
  <w:abstractNum w:abstractNumId="24">
    <w:multiLevelType w:val="hybridMultilevel"/>
    <w:lvl w:ilvl="0">
      <w:start w:val="0"/>
      <w:numFmt w:val="bullet"/>
      <w:lvlText w:val="-"/>
      <w:lvlJc w:val="left"/>
      <w:pPr>
        <w:ind w:left="1397" w:hanging="175"/>
      </w:pPr>
      <w:rPr>
        <w:rFonts w:hint="default" w:ascii="Georgia" w:hAnsi="Georgia" w:eastAsia="Georgia" w:cs="Georgia"/>
        <w:color w:val="010202"/>
        <w:w w:val="99"/>
        <w:sz w:val="24"/>
        <w:szCs w:val="24"/>
      </w:rPr>
    </w:lvl>
    <w:lvl w:ilvl="1">
      <w:start w:val="0"/>
      <w:numFmt w:val="bullet"/>
      <w:lvlText w:val=""/>
      <w:lvlJc w:val="left"/>
      <w:pPr>
        <w:ind w:left="2826" w:hanging="360"/>
      </w:pPr>
      <w:rPr>
        <w:rFonts w:hint="default" w:ascii="Wingdings" w:hAnsi="Wingdings" w:eastAsia="Wingdings" w:cs="Wingdings"/>
        <w:color w:val="010202"/>
        <w:w w:val="100"/>
        <w:sz w:val="24"/>
        <w:szCs w:val="24"/>
      </w:rPr>
    </w:lvl>
    <w:lvl w:ilvl="2">
      <w:start w:val="0"/>
      <w:numFmt w:val="bullet"/>
      <w:lvlText w:val="•"/>
      <w:lvlJc w:val="left"/>
      <w:pPr>
        <w:ind w:left="3827" w:hanging="360"/>
      </w:pPr>
      <w:rPr>
        <w:rFonts w:hint="default"/>
      </w:rPr>
    </w:lvl>
    <w:lvl w:ilvl="3">
      <w:start w:val="0"/>
      <w:numFmt w:val="bullet"/>
      <w:lvlText w:val="•"/>
      <w:lvlJc w:val="left"/>
      <w:pPr>
        <w:ind w:left="4834" w:hanging="360"/>
      </w:pPr>
      <w:rPr>
        <w:rFonts w:hint="default"/>
      </w:rPr>
    </w:lvl>
    <w:lvl w:ilvl="4">
      <w:start w:val="0"/>
      <w:numFmt w:val="bullet"/>
      <w:lvlText w:val="•"/>
      <w:lvlJc w:val="left"/>
      <w:pPr>
        <w:ind w:left="5841" w:hanging="360"/>
      </w:pPr>
      <w:rPr>
        <w:rFonts w:hint="default"/>
      </w:rPr>
    </w:lvl>
    <w:lvl w:ilvl="5">
      <w:start w:val="0"/>
      <w:numFmt w:val="bullet"/>
      <w:lvlText w:val="•"/>
      <w:lvlJc w:val="left"/>
      <w:pPr>
        <w:ind w:left="6849" w:hanging="360"/>
      </w:pPr>
      <w:rPr>
        <w:rFonts w:hint="default"/>
      </w:rPr>
    </w:lvl>
    <w:lvl w:ilvl="6">
      <w:start w:val="0"/>
      <w:numFmt w:val="bullet"/>
      <w:lvlText w:val="•"/>
      <w:lvlJc w:val="left"/>
      <w:pPr>
        <w:ind w:left="7856" w:hanging="360"/>
      </w:pPr>
      <w:rPr>
        <w:rFonts w:hint="default"/>
      </w:rPr>
    </w:lvl>
    <w:lvl w:ilvl="7">
      <w:start w:val="0"/>
      <w:numFmt w:val="bullet"/>
      <w:lvlText w:val="•"/>
      <w:lvlJc w:val="left"/>
      <w:pPr>
        <w:ind w:left="8863" w:hanging="360"/>
      </w:pPr>
      <w:rPr>
        <w:rFonts w:hint="default"/>
      </w:rPr>
    </w:lvl>
    <w:lvl w:ilvl="8">
      <w:start w:val="0"/>
      <w:numFmt w:val="bullet"/>
      <w:lvlText w:val="•"/>
      <w:lvlJc w:val="left"/>
      <w:pPr>
        <w:ind w:left="9870" w:hanging="360"/>
      </w:pPr>
      <w:rPr>
        <w:rFonts w:hint="default"/>
      </w:rPr>
    </w:lvl>
  </w:abstractNum>
  <w:abstractNum w:abstractNumId="23">
    <w:multiLevelType w:val="hybridMultilevel"/>
    <w:lvl w:ilvl="0">
      <w:start w:val="5"/>
      <w:numFmt w:val="decimal"/>
      <w:lvlText w:val="%1"/>
      <w:lvlJc w:val="left"/>
      <w:pPr>
        <w:ind w:left="2576" w:hanging="273"/>
        <w:jc w:val="left"/>
      </w:pPr>
      <w:rPr>
        <w:rFonts w:hint="default" w:ascii="Georgia" w:hAnsi="Georgia" w:eastAsia="Georgia" w:cs="Georgia"/>
        <w:b/>
        <w:bCs/>
        <w:color w:val="6D6E71"/>
        <w:w w:val="100"/>
        <w:sz w:val="32"/>
        <w:szCs w:val="32"/>
      </w:rPr>
    </w:lvl>
    <w:lvl w:ilvl="1">
      <w:start w:val="0"/>
      <w:numFmt w:val="bullet"/>
      <w:lvlText w:val="•"/>
      <w:lvlJc w:val="left"/>
      <w:pPr>
        <w:ind w:left="3510" w:hanging="273"/>
      </w:pPr>
      <w:rPr>
        <w:rFonts w:hint="default"/>
      </w:rPr>
    </w:lvl>
    <w:lvl w:ilvl="2">
      <w:start w:val="0"/>
      <w:numFmt w:val="bullet"/>
      <w:lvlText w:val="•"/>
      <w:lvlJc w:val="left"/>
      <w:pPr>
        <w:ind w:left="4441" w:hanging="273"/>
      </w:pPr>
      <w:rPr>
        <w:rFonts w:hint="default"/>
      </w:rPr>
    </w:lvl>
    <w:lvl w:ilvl="3">
      <w:start w:val="0"/>
      <w:numFmt w:val="bullet"/>
      <w:lvlText w:val="•"/>
      <w:lvlJc w:val="left"/>
      <w:pPr>
        <w:ind w:left="5371" w:hanging="273"/>
      </w:pPr>
      <w:rPr>
        <w:rFonts w:hint="default"/>
      </w:rPr>
    </w:lvl>
    <w:lvl w:ilvl="4">
      <w:start w:val="0"/>
      <w:numFmt w:val="bullet"/>
      <w:lvlText w:val="•"/>
      <w:lvlJc w:val="left"/>
      <w:pPr>
        <w:ind w:left="6302" w:hanging="273"/>
      </w:pPr>
      <w:rPr>
        <w:rFonts w:hint="default"/>
      </w:rPr>
    </w:lvl>
    <w:lvl w:ilvl="5">
      <w:start w:val="0"/>
      <w:numFmt w:val="bullet"/>
      <w:lvlText w:val="•"/>
      <w:lvlJc w:val="left"/>
      <w:pPr>
        <w:ind w:left="7232" w:hanging="273"/>
      </w:pPr>
      <w:rPr>
        <w:rFonts w:hint="default"/>
      </w:rPr>
    </w:lvl>
    <w:lvl w:ilvl="6">
      <w:start w:val="0"/>
      <w:numFmt w:val="bullet"/>
      <w:lvlText w:val="•"/>
      <w:lvlJc w:val="left"/>
      <w:pPr>
        <w:ind w:left="8163" w:hanging="273"/>
      </w:pPr>
      <w:rPr>
        <w:rFonts w:hint="default"/>
      </w:rPr>
    </w:lvl>
    <w:lvl w:ilvl="7">
      <w:start w:val="0"/>
      <w:numFmt w:val="bullet"/>
      <w:lvlText w:val="•"/>
      <w:lvlJc w:val="left"/>
      <w:pPr>
        <w:ind w:left="9093" w:hanging="273"/>
      </w:pPr>
      <w:rPr>
        <w:rFonts w:hint="default"/>
      </w:rPr>
    </w:lvl>
    <w:lvl w:ilvl="8">
      <w:start w:val="0"/>
      <w:numFmt w:val="bullet"/>
      <w:lvlText w:val="•"/>
      <w:lvlJc w:val="left"/>
      <w:pPr>
        <w:ind w:left="10024" w:hanging="273"/>
      </w:pPr>
      <w:rPr>
        <w:rFonts w:hint="default"/>
      </w:rPr>
    </w:lvl>
  </w:abstractNum>
  <w:abstractNum w:abstractNumId="22">
    <w:multiLevelType w:val="hybridMultilevel"/>
    <w:lvl w:ilvl="0">
      <w:start w:val="6"/>
      <w:numFmt w:val="decimal"/>
      <w:lvlText w:val="%1"/>
      <w:lvlJc w:val="left"/>
      <w:pPr>
        <w:ind w:left="2117" w:hanging="720"/>
        <w:jc w:val="left"/>
      </w:pPr>
      <w:rPr>
        <w:rFonts w:hint="default" w:ascii="Arial" w:hAnsi="Arial" w:eastAsia="Arial" w:cs="Arial"/>
        <w:color w:val="231F20"/>
        <w:w w:val="91"/>
        <w:sz w:val="14"/>
        <w:szCs w:val="14"/>
      </w:rPr>
    </w:lvl>
    <w:lvl w:ilvl="1">
      <w:start w:val="0"/>
      <w:numFmt w:val="bullet"/>
      <w:lvlText w:val=""/>
      <w:lvlJc w:val="left"/>
      <w:pPr>
        <w:ind w:left="2826" w:hanging="360"/>
      </w:pPr>
      <w:rPr>
        <w:rFonts w:hint="default" w:ascii="Wingdings" w:hAnsi="Wingdings" w:eastAsia="Wingdings" w:cs="Wingdings"/>
        <w:color w:val="010202"/>
        <w:w w:val="100"/>
        <w:sz w:val="24"/>
        <w:szCs w:val="24"/>
      </w:rPr>
    </w:lvl>
    <w:lvl w:ilvl="2">
      <w:start w:val="0"/>
      <w:numFmt w:val="bullet"/>
      <w:lvlText w:val="•"/>
      <w:lvlJc w:val="left"/>
      <w:pPr>
        <w:ind w:left="3827" w:hanging="360"/>
      </w:pPr>
      <w:rPr>
        <w:rFonts w:hint="default"/>
      </w:rPr>
    </w:lvl>
    <w:lvl w:ilvl="3">
      <w:start w:val="0"/>
      <w:numFmt w:val="bullet"/>
      <w:lvlText w:val="•"/>
      <w:lvlJc w:val="left"/>
      <w:pPr>
        <w:ind w:left="4834" w:hanging="360"/>
      </w:pPr>
      <w:rPr>
        <w:rFonts w:hint="default"/>
      </w:rPr>
    </w:lvl>
    <w:lvl w:ilvl="4">
      <w:start w:val="0"/>
      <w:numFmt w:val="bullet"/>
      <w:lvlText w:val="•"/>
      <w:lvlJc w:val="left"/>
      <w:pPr>
        <w:ind w:left="5841" w:hanging="360"/>
      </w:pPr>
      <w:rPr>
        <w:rFonts w:hint="default"/>
      </w:rPr>
    </w:lvl>
    <w:lvl w:ilvl="5">
      <w:start w:val="0"/>
      <w:numFmt w:val="bullet"/>
      <w:lvlText w:val="•"/>
      <w:lvlJc w:val="left"/>
      <w:pPr>
        <w:ind w:left="6849" w:hanging="360"/>
      </w:pPr>
      <w:rPr>
        <w:rFonts w:hint="default"/>
      </w:rPr>
    </w:lvl>
    <w:lvl w:ilvl="6">
      <w:start w:val="0"/>
      <w:numFmt w:val="bullet"/>
      <w:lvlText w:val="•"/>
      <w:lvlJc w:val="left"/>
      <w:pPr>
        <w:ind w:left="7856" w:hanging="360"/>
      </w:pPr>
      <w:rPr>
        <w:rFonts w:hint="default"/>
      </w:rPr>
    </w:lvl>
    <w:lvl w:ilvl="7">
      <w:start w:val="0"/>
      <w:numFmt w:val="bullet"/>
      <w:lvlText w:val="•"/>
      <w:lvlJc w:val="left"/>
      <w:pPr>
        <w:ind w:left="8863" w:hanging="360"/>
      </w:pPr>
      <w:rPr>
        <w:rFonts w:hint="default"/>
      </w:rPr>
    </w:lvl>
    <w:lvl w:ilvl="8">
      <w:start w:val="0"/>
      <w:numFmt w:val="bullet"/>
      <w:lvlText w:val="•"/>
      <w:lvlJc w:val="left"/>
      <w:pPr>
        <w:ind w:left="9870" w:hanging="360"/>
      </w:pPr>
      <w:rPr>
        <w:rFonts w:hint="default"/>
      </w:rPr>
    </w:lvl>
  </w:abstractNum>
  <w:abstractNum w:abstractNumId="21">
    <w:multiLevelType w:val="hybridMultilevel"/>
    <w:lvl w:ilvl="0">
      <w:start w:val="0"/>
      <w:numFmt w:val="bullet"/>
      <w:lvlText w:val=""/>
      <w:lvlJc w:val="left"/>
      <w:pPr>
        <w:ind w:left="221" w:hanging="142"/>
      </w:pPr>
      <w:rPr>
        <w:rFonts w:hint="default" w:ascii="Symbol" w:hAnsi="Symbol" w:eastAsia="Symbol" w:cs="Symbol"/>
        <w:color w:val="010202"/>
        <w:w w:val="100"/>
        <w:sz w:val="16"/>
        <w:szCs w:val="16"/>
      </w:rPr>
    </w:lvl>
    <w:lvl w:ilvl="1">
      <w:start w:val="0"/>
      <w:numFmt w:val="bullet"/>
      <w:lvlText w:val="•"/>
      <w:lvlJc w:val="left"/>
      <w:pPr>
        <w:ind w:left="457" w:hanging="142"/>
      </w:pPr>
      <w:rPr>
        <w:rFonts w:hint="default"/>
      </w:rPr>
    </w:lvl>
    <w:lvl w:ilvl="2">
      <w:start w:val="0"/>
      <w:numFmt w:val="bullet"/>
      <w:lvlText w:val="•"/>
      <w:lvlJc w:val="left"/>
      <w:pPr>
        <w:ind w:left="694" w:hanging="142"/>
      </w:pPr>
      <w:rPr>
        <w:rFonts w:hint="default"/>
      </w:rPr>
    </w:lvl>
    <w:lvl w:ilvl="3">
      <w:start w:val="0"/>
      <w:numFmt w:val="bullet"/>
      <w:lvlText w:val="•"/>
      <w:lvlJc w:val="left"/>
      <w:pPr>
        <w:ind w:left="931" w:hanging="142"/>
      </w:pPr>
      <w:rPr>
        <w:rFonts w:hint="default"/>
      </w:rPr>
    </w:lvl>
    <w:lvl w:ilvl="4">
      <w:start w:val="0"/>
      <w:numFmt w:val="bullet"/>
      <w:lvlText w:val="•"/>
      <w:lvlJc w:val="left"/>
      <w:pPr>
        <w:ind w:left="1169" w:hanging="142"/>
      </w:pPr>
      <w:rPr>
        <w:rFonts w:hint="default"/>
      </w:rPr>
    </w:lvl>
    <w:lvl w:ilvl="5">
      <w:start w:val="0"/>
      <w:numFmt w:val="bullet"/>
      <w:lvlText w:val="•"/>
      <w:lvlJc w:val="left"/>
      <w:pPr>
        <w:ind w:left="1406" w:hanging="142"/>
      </w:pPr>
      <w:rPr>
        <w:rFonts w:hint="default"/>
      </w:rPr>
    </w:lvl>
    <w:lvl w:ilvl="6">
      <w:start w:val="0"/>
      <w:numFmt w:val="bullet"/>
      <w:lvlText w:val="•"/>
      <w:lvlJc w:val="left"/>
      <w:pPr>
        <w:ind w:left="1643" w:hanging="142"/>
      </w:pPr>
      <w:rPr>
        <w:rFonts w:hint="default"/>
      </w:rPr>
    </w:lvl>
    <w:lvl w:ilvl="7">
      <w:start w:val="0"/>
      <w:numFmt w:val="bullet"/>
      <w:lvlText w:val="•"/>
      <w:lvlJc w:val="left"/>
      <w:pPr>
        <w:ind w:left="1881" w:hanging="142"/>
      </w:pPr>
      <w:rPr>
        <w:rFonts w:hint="default"/>
      </w:rPr>
    </w:lvl>
    <w:lvl w:ilvl="8">
      <w:start w:val="0"/>
      <w:numFmt w:val="bullet"/>
      <w:lvlText w:val="•"/>
      <w:lvlJc w:val="left"/>
      <w:pPr>
        <w:ind w:left="2118" w:hanging="142"/>
      </w:pPr>
      <w:rPr>
        <w:rFonts w:hint="default"/>
      </w:rPr>
    </w:lvl>
  </w:abstractNum>
  <w:abstractNum w:abstractNumId="20">
    <w:multiLevelType w:val="hybridMultilevel"/>
    <w:lvl w:ilvl="0">
      <w:start w:val="0"/>
      <w:numFmt w:val="bullet"/>
      <w:lvlText w:val=""/>
      <w:lvlJc w:val="left"/>
      <w:pPr>
        <w:ind w:left="221" w:hanging="142"/>
      </w:pPr>
      <w:rPr>
        <w:rFonts w:hint="default" w:ascii="Symbol" w:hAnsi="Symbol" w:eastAsia="Symbol" w:cs="Symbol"/>
        <w:color w:val="010202"/>
        <w:w w:val="100"/>
        <w:sz w:val="16"/>
        <w:szCs w:val="16"/>
      </w:rPr>
    </w:lvl>
    <w:lvl w:ilvl="1">
      <w:start w:val="0"/>
      <w:numFmt w:val="bullet"/>
      <w:lvlText w:val="•"/>
      <w:lvlJc w:val="left"/>
      <w:pPr>
        <w:ind w:left="409" w:hanging="142"/>
      </w:pPr>
      <w:rPr>
        <w:rFonts w:hint="default"/>
      </w:rPr>
    </w:lvl>
    <w:lvl w:ilvl="2">
      <w:start w:val="0"/>
      <w:numFmt w:val="bullet"/>
      <w:lvlText w:val="•"/>
      <w:lvlJc w:val="left"/>
      <w:pPr>
        <w:ind w:left="598" w:hanging="142"/>
      </w:pPr>
      <w:rPr>
        <w:rFonts w:hint="default"/>
      </w:rPr>
    </w:lvl>
    <w:lvl w:ilvl="3">
      <w:start w:val="0"/>
      <w:numFmt w:val="bullet"/>
      <w:lvlText w:val="•"/>
      <w:lvlJc w:val="left"/>
      <w:pPr>
        <w:ind w:left="787" w:hanging="142"/>
      </w:pPr>
      <w:rPr>
        <w:rFonts w:hint="default"/>
      </w:rPr>
    </w:lvl>
    <w:lvl w:ilvl="4">
      <w:start w:val="0"/>
      <w:numFmt w:val="bullet"/>
      <w:lvlText w:val="•"/>
      <w:lvlJc w:val="left"/>
      <w:pPr>
        <w:ind w:left="977" w:hanging="142"/>
      </w:pPr>
      <w:rPr>
        <w:rFonts w:hint="default"/>
      </w:rPr>
    </w:lvl>
    <w:lvl w:ilvl="5">
      <w:start w:val="0"/>
      <w:numFmt w:val="bullet"/>
      <w:lvlText w:val="•"/>
      <w:lvlJc w:val="left"/>
      <w:pPr>
        <w:ind w:left="1166" w:hanging="142"/>
      </w:pPr>
      <w:rPr>
        <w:rFonts w:hint="default"/>
      </w:rPr>
    </w:lvl>
    <w:lvl w:ilvl="6">
      <w:start w:val="0"/>
      <w:numFmt w:val="bullet"/>
      <w:lvlText w:val="•"/>
      <w:lvlJc w:val="left"/>
      <w:pPr>
        <w:ind w:left="1355" w:hanging="142"/>
      </w:pPr>
      <w:rPr>
        <w:rFonts w:hint="default"/>
      </w:rPr>
    </w:lvl>
    <w:lvl w:ilvl="7">
      <w:start w:val="0"/>
      <w:numFmt w:val="bullet"/>
      <w:lvlText w:val="•"/>
      <w:lvlJc w:val="left"/>
      <w:pPr>
        <w:ind w:left="1545" w:hanging="142"/>
      </w:pPr>
      <w:rPr>
        <w:rFonts w:hint="default"/>
      </w:rPr>
    </w:lvl>
    <w:lvl w:ilvl="8">
      <w:start w:val="0"/>
      <w:numFmt w:val="bullet"/>
      <w:lvlText w:val="•"/>
      <w:lvlJc w:val="left"/>
      <w:pPr>
        <w:ind w:left="1734" w:hanging="142"/>
      </w:pPr>
      <w:rPr>
        <w:rFonts w:hint="default"/>
      </w:rPr>
    </w:lvl>
  </w:abstractNum>
  <w:abstractNum w:abstractNumId="19">
    <w:multiLevelType w:val="hybridMultilevel"/>
    <w:lvl w:ilvl="0">
      <w:start w:val="0"/>
      <w:numFmt w:val="bullet"/>
      <w:lvlText w:val=""/>
      <w:lvlJc w:val="left"/>
      <w:pPr>
        <w:ind w:left="221" w:hanging="142"/>
      </w:pPr>
      <w:rPr>
        <w:rFonts w:hint="default" w:ascii="Symbol" w:hAnsi="Symbol" w:eastAsia="Symbol" w:cs="Symbol"/>
        <w:color w:val="010202"/>
        <w:w w:val="100"/>
        <w:sz w:val="16"/>
        <w:szCs w:val="16"/>
      </w:rPr>
    </w:lvl>
    <w:lvl w:ilvl="1">
      <w:start w:val="0"/>
      <w:numFmt w:val="bullet"/>
      <w:lvlText w:val="•"/>
      <w:lvlJc w:val="left"/>
      <w:pPr>
        <w:ind w:left="406" w:hanging="142"/>
      </w:pPr>
      <w:rPr>
        <w:rFonts w:hint="default"/>
      </w:rPr>
    </w:lvl>
    <w:lvl w:ilvl="2">
      <w:start w:val="0"/>
      <w:numFmt w:val="bullet"/>
      <w:lvlText w:val="•"/>
      <w:lvlJc w:val="left"/>
      <w:pPr>
        <w:ind w:left="592" w:hanging="142"/>
      </w:pPr>
      <w:rPr>
        <w:rFonts w:hint="default"/>
      </w:rPr>
    </w:lvl>
    <w:lvl w:ilvl="3">
      <w:start w:val="0"/>
      <w:numFmt w:val="bullet"/>
      <w:lvlText w:val="•"/>
      <w:lvlJc w:val="left"/>
      <w:pPr>
        <w:ind w:left="778" w:hanging="142"/>
      </w:pPr>
      <w:rPr>
        <w:rFonts w:hint="default"/>
      </w:rPr>
    </w:lvl>
    <w:lvl w:ilvl="4">
      <w:start w:val="0"/>
      <w:numFmt w:val="bullet"/>
      <w:lvlText w:val="•"/>
      <w:lvlJc w:val="left"/>
      <w:pPr>
        <w:ind w:left="964" w:hanging="142"/>
      </w:pPr>
      <w:rPr>
        <w:rFonts w:hint="default"/>
      </w:rPr>
    </w:lvl>
    <w:lvl w:ilvl="5">
      <w:start w:val="0"/>
      <w:numFmt w:val="bullet"/>
      <w:lvlText w:val="•"/>
      <w:lvlJc w:val="left"/>
      <w:pPr>
        <w:ind w:left="1150" w:hanging="142"/>
      </w:pPr>
      <w:rPr>
        <w:rFonts w:hint="default"/>
      </w:rPr>
    </w:lvl>
    <w:lvl w:ilvl="6">
      <w:start w:val="0"/>
      <w:numFmt w:val="bullet"/>
      <w:lvlText w:val="•"/>
      <w:lvlJc w:val="left"/>
      <w:pPr>
        <w:ind w:left="1336" w:hanging="142"/>
      </w:pPr>
      <w:rPr>
        <w:rFonts w:hint="default"/>
      </w:rPr>
    </w:lvl>
    <w:lvl w:ilvl="7">
      <w:start w:val="0"/>
      <w:numFmt w:val="bullet"/>
      <w:lvlText w:val="•"/>
      <w:lvlJc w:val="left"/>
      <w:pPr>
        <w:ind w:left="1522" w:hanging="142"/>
      </w:pPr>
      <w:rPr>
        <w:rFonts w:hint="default"/>
      </w:rPr>
    </w:lvl>
    <w:lvl w:ilvl="8">
      <w:start w:val="0"/>
      <w:numFmt w:val="bullet"/>
      <w:lvlText w:val="•"/>
      <w:lvlJc w:val="left"/>
      <w:pPr>
        <w:ind w:left="1708" w:hanging="142"/>
      </w:pPr>
      <w:rPr>
        <w:rFonts w:hint="default"/>
      </w:rPr>
    </w:lvl>
  </w:abstractNum>
  <w:abstractNum w:abstractNumId="18">
    <w:multiLevelType w:val="hybridMultilevel"/>
    <w:lvl w:ilvl="0">
      <w:start w:val="0"/>
      <w:numFmt w:val="bullet"/>
      <w:lvlText w:val=""/>
      <w:lvlJc w:val="left"/>
      <w:pPr>
        <w:ind w:left="221" w:hanging="142"/>
      </w:pPr>
      <w:rPr>
        <w:rFonts w:hint="default" w:ascii="Symbol" w:hAnsi="Symbol" w:eastAsia="Symbol" w:cs="Symbol"/>
        <w:color w:val="010202"/>
        <w:w w:val="100"/>
        <w:sz w:val="16"/>
        <w:szCs w:val="16"/>
      </w:rPr>
    </w:lvl>
    <w:lvl w:ilvl="1">
      <w:start w:val="0"/>
      <w:numFmt w:val="bullet"/>
      <w:lvlText w:val="•"/>
      <w:lvlJc w:val="left"/>
      <w:pPr>
        <w:ind w:left="421" w:hanging="142"/>
      </w:pPr>
      <w:rPr>
        <w:rFonts w:hint="default"/>
      </w:rPr>
    </w:lvl>
    <w:lvl w:ilvl="2">
      <w:start w:val="0"/>
      <w:numFmt w:val="bullet"/>
      <w:lvlText w:val="•"/>
      <w:lvlJc w:val="left"/>
      <w:pPr>
        <w:ind w:left="622" w:hanging="142"/>
      </w:pPr>
      <w:rPr>
        <w:rFonts w:hint="default"/>
      </w:rPr>
    </w:lvl>
    <w:lvl w:ilvl="3">
      <w:start w:val="0"/>
      <w:numFmt w:val="bullet"/>
      <w:lvlText w:val="•"/>
      <w:lvlJc w:val="left"/>
      <w:pPr>
        <w:ind w:left="823" w:hanging="142"/>
      </w:pPr>
      <w:rPr>
        <w:rFonts w:hint="default"/>
      </w:rPr>
    </w:lvl>
    <w:lvl w:ilvl="4">
      <w:start w:val="0"/>
      <w:numFmt w:val="bullet"/>
      <w:lvlText w:val="•"/>
      <w:lvlJc w:val="left"/>
      <w:pPr>
        <w:ind w:left="1024" w:hanging="142"/>
      </w:pPr>
      <w:rPr>
        <w:rFonts w:hint="default"/>
      </w:rPr>
    </w:lvl>
    <w:lvl w:ilvl="5">
      <w:start w:val="0"/>
      <w:numFmt w:val="bullet"/>
      <w:lvlText w:val="•"/>
      <w:lvlJc w:val="left"/>
      <w:pPr>
        <w:ind w:left="1225" w:hanging="142"/>
      </w:pPr>
      <w:rPr>
        <w:rFonts w:hint="default"/>
      </w:rPr>
    </w:lvl>
    <w:lvl w:ilvl="6">
      <w:start w:val="0"/>
      <w:numFmt w:val="bullet"/>
      <w:lvlText w:val="•"/>
      <w:lvlJc w:val="left"/>
      <w:pPr>
        <w:ind w:left="1426" w:hanging="142"/>
      </w:pPr>
      <w:rPr>
        <w:rFonts w:hint="default"/>
      </w:rPr>
    </w:lvl>
    <w:lvl w:ilvl="7">
      <w:start w:val="0"/>
      <w:numFmt w:val="bullet"/>
      <w:lvlText w:val="•"/>
      <w:lvlJc w:val="left"/>
      <w:pPr>
        <w:ind w:left="1627" w:hanging="142"/>
      </w:pPr>
      <w:rPr>
        <w:rFonts w:hint="default"/>
      </w:rPr>
    </w:lvl>
    <w:lvl w:ilvl="8">
      <w:start w:val="0"/>
      <w:numFmt w:val="bullet"/>
      <w:lvlText w:val="•"/>
      <w:lvlJc w:val="left"/>
      <w:pPr>
        <w:ind w:left="1828" w:hanging="142"/>
      </w:pPr>
      <w:rPr>
        <w:rFonts w:hint="default"/>
      </w:rPr>
    </w:lvl>
  </w:abstractNum>
  <w:abstractNum w:abstractNumId="16">
    <w:multiLevelType w:val="hybridMultilevel"/>
    <w:lvl w:ilvl="0">
      <w:start w:val="0"/>
      <w:numFmt w:val="bullet"/>
      <w:lvlText w:val=""/>
      <w:lvlJc w:val="left"/>
      <w:pPr>
        <w:ind w:left="294" w:hanging="215"/>
      </w:pPr>
      <w:rPr>
        <w:rFonts w:hint="default" w:ascii="Symbol" w:hAnsi="Symbol" w:eastAsia="Symbol" w:cs="Symbol"/>
        <w:color w:val="010202"/>
        <w:w w:val="100"/>
        <w:sz w:val="18"/>
        <w:szCs w:val="18"/>
      </w:rPr>
    </w:lvl>
    <w:lvl w:ilvl="1">
      <w:start w:val="0"/>
      <w:numFmt w:val="bullet"/>
      <w:lvlText w:val="•"/>
      <w:lvlJc w:val="left"/>
      <w:pPr>
        <w:ind w:left="878" w:hanging="215"/>
      </w:pPr>
      <w:rPr>
        <w:rFonts w:hint="default"/>
      </w:rPr>
    </w:lvl>
    <w:lvl w:ilvl="2">
      <w:start w:val="0"/>
      <w:numFmt w:val="bullet"/>
      <w:lvlText w:val="•"/>
      <w:lvlJc w:val="left"/>
      <w:pPr>
        <w:ind w:left="1456" w:hanging="215"/>
      </w:pPr>
      <w:rPr>
        <w:rFonts w:hint="default"/>
      </w:rPr>
    </w:lvl>
    <w:lvl w:ilvl="3">
      <w:start w:val="0"/>
      <w:numFmt w:val="bullet"/>
      <w:lvlText w:val="•"/>
      <w:lvlJc w:val="left"/>
      <w:pPr>
        <w:ind w:left="2034" w:hanging="215"/>
      </w:pPr>
      <w:rPr>
        <w:rFonts w:hint="default"/>
      </w:rPr>
    </w:lvl>
    <w:lvl w:ilvl="4">
      <w:start w:val="0"/>
      <w:numFmt w:val="bullet"/>
      <w:lvlText w:val="•"/>
      <w:lvlJc w:val="left"/>
      <w:pPr>
        <w:ind w:left="2612" w:hanging="215"/>
      </w:pPr>
      <w:rPr>
        <w:rFonts w:hint="default"/>
      </w:rPr>
    </w:lvl>
    <w:lvl w:ilvl="5">
      <w:start w:val="0"/>
      <w:numFmt w:val="bullet"/>
      <w:lvlText w:val="•"/>
      <w:lvlJc w:val="left"/>
      <w:pPr>
        <w:ind w:left="3190" w:hanging="215"/>
      </w:pPr>
      <w:rPr>
        <w:rFonts w:hint="default"/>
      </w:rPr>
    </w:lvl>
    <w:lvl w:ilvl="6">
      <w:start w:val="0"/>
      <w:numFmt w:val="bullet"/>
      <w:lvlText w:val="•"/>
      <w:lvlJc w:val="left"/>
      <w:pPr>
        <w:ind w:left="3768" w:hanging="215"/>
      </w:pPr>
      <w:rPr>
        <w:rFonts w:hint="default"/>
      </w:rPr>
    </w:lvl>
    <w:lvl w:ilvl="7">
      <w:start w:val="0"/>
      <w:numFmt w:val="bullet"/>
      <w:lvlText w:val="•"/>
      <w:lvlJc w:val="left"/>
      <w:pPr>
        <w:ind w:left="4346" w:hanging="215"/>
      </w:pPr>
      <w:rPr>
        <w:rFonts w:hint="default"/>
      </w:rPr>
    </w:lvl>
    <w:lvl w:ilvl="8">
      <w:start w:val="0"/>
      <w:numFmt w:val="bullet"/>
      <w:lvlText w:val="•"/>
      <w:lvlJc w:val="left"/>
      <w:pPr>
        <w:ind w:left="4924" w:hanging="215"/>
      </w:pPr>
      <w:rPr>
        <w:rFonts w:hint="default"/>
      </w:rPr>
    </w:lvl>
  </w:abstractNum>
  <w:abstractNum w:abstractNumId="15">
    <w:multiLevelType w:val="hybridMultilevel"/>
    <w:lvl w:ilvl="0">
      <w:start w:val="0"/>
      <w:numFmt w:val="bullet"/>
      <w:lvlText w:val=""/>
      <w:lvlJc w:val="left"/>
      <w:pPr>
        <w:ind w:left="294" w:hanging="215"/>
      </w:pPr>
      <w:rPr>
        <w:rFonts w:hint="default" w:ascii="Symbol" w:hAnsi="Symbol" w:eastAsia="Symbol" w:cs="Symbol"/>
        <w:color w:val="010202"/>
        <w:w w:val="100"/>
        <w:sz w:val="18"/>
        <w:szCs w:val="18"/>
      </w:rPr>
    </w:lvl>
    <w:lvl w:ilvl="1">
      <w:start w:val="0"/>
      <w:numFmt w:val="bullet"/>
      <w:lvlText w:val="•"/>
      <w:lvlJc w:val="left"/>
      <w:pPr>
        <w:ind w:left="878" w:hanging="215"/>
      </w:pPr>
      <w:rPr>
        <w:rFonts w:hint="default"/>
      </w:rPr>
    </w:lvl>
    <w:lvl w:ilvl="2">
      <w:start w:val="0"/>
      <w:numFmt w:val="bullet"/>
      <w:lvlText w:val="•"/>
      <w:lvlJc w:val="left"/>
      <w:pPr>
        <w:ind w:left="1456" w:hanging="215"/>
      </w:pPr>
      <w:rPr>
        <w:rFonts w:hint="default"/>
      </w:rPr>
    </w:lvl>
    <w:lvl w:ilvl="3">
      <w:start w:val="0"/>
      <w:numFmt w:val="bullet"/>
      <w:lvlText w:val="•"/>
      <w:lvlJc w:val="left"/>
      <w:pPr>
        <w:ind w:left="2034" w:hanging="215"/>
      </w:pPr>
      <w:rPr>
        <w:rFonts w:hint="default"/>
      </w:rPr>
    </w:lvl>
    <w:lvl w:ilvl="4">
      <w:start w:val="0"/>
      <w:numFmt w:val="bullet"/>
      <w:lvlText w:val="•"/>
      <w:lvlJc w:val="left"/>
      <w:pPr>
        <w:ind w:left="2612" w:hanging="215"/>
      </w:pPr>
      <w:rPr>
        <w:rFonts w:hint="default"/>
      </w:rPr>
    </w:lvl>
    <w:lvl w:ilvl="5">
      <w:start w:val="0"/>
      <w:numFmt w:val="bullet"/>
      <w:lvlText w:val="•"/>
      <w:lvlJc w:val="left"/>
      <w:pPr>
        <w:ind w:left="3190" w:hanging="215"/>
      </w:pPr>
      <w:rPr>
        <w:rFonts w:hint="default"/>
      </w:rPr>
    </w:lvl>
    <w:lvl w:ilvl="6">
      <w:start w:val="0"/>
      <w:numFmt w:val="bullet"/>
      <w:lvlText w:val="•"/>
      <w:lvlJc w:val="left"/>
      <w:pPr>
        <w:ind w:left="3768" w:hanging="215"/>
      </w:pPr>
      <w:rPr>
        <w:rFonts w:hint="default"/>
      </w:rPr>
    </w:lvl>
    <w:lvl w:ilvl="7">
      <w:start w:val="0"/>
      <w:numFmt w:val="bullet"/>
      <w:lvlText w:val="•"/>
      <w:lvlJc w:val="left"/>
      <w:pPr>
        <w:ind w:left="4346" w:hanging="215"/>
      </w:pPr>
      <w:rPr>
        <w:rFonts w:hint="default"/>
      </w:rPr>
    </w:lvl>
    <w:lvl w:ilvl="8">
      <w:start w:val="0"/>
      <w:numFmt w:val="bullet"/>
      <w:lvlText w:val="•"/>
      <w:lvlJc w:val="left"/>
      <w:pPr>
        <w:ind w:left="4924" w:hanging="215"/>
      </w:pPr>
      <w:rPr>
        <w:rFonts w:hint="default"/>
      </w:rPr>
    </w:lvl>
  </w:abstractNum>
  <w:abstractNum w:abstractNumId="14">
    <w:multiLevelType w:val="hybridMultilevel"/>
    <w:lvl w:ilvl="0">
      <w:start w:val="0"/>
      <w:numFmt w:val="bullet"/>
      <w:lvlText w:val=""/>
      <w:lvlJc w:val="left"/>
      <w:pPr>
        <w:ind w:left="294" w:hanging="215"/>
      </w:pPr>
      <w:rPr>
        <w:rFonts w:hint="default" w:ascii="Symbol" w:hAnsi="Symbol" w:eastAsia="Symbol" w:cs="Symbol"/>
        <w:color w:val="010202"/>
        <w:w w:val="100"/>
        <w:sz w:val="18"/>
        <w:szCs w:val="18"/>
      </w:rPr>
    </w:lvl>
    <w:lvl w:ilvl="1">
      <w:start w:val="0"/>
      <w:numFmt w:val="bullet"/>
      <w:lvlText w:val="•"/>
      <w:lvlJc w:val="left"/>
      <w:pPr>
        <w:ind w:left="878" w:hanging="215"/>
      </w:pPr>
      <w:rPr>
        <w:rFonts w:hint="default"/>
      </w:rPr>
    </w:lvl>
    <w:lvl w:ilvl="2">
      <w:start w:val="0"/>
      <w:numFmt w:val="bullet"/>
      <w:lvlText w:val="•"/>
      <w:lvlJc w:val="left"/>
      <w:pPr>
        <w:ind w:left="1456" w:hanging="215"/>
      </w:pPr>
      <w:rPr>
        <w:rFonts w:hint="default"/>
      </w:rPr>
    </w:lvl>
    <w:lvl w:ilvl="3">
      <w:start w:val="0"/>
      <w:numFmt w:val="bullet"/>
      <w:lvlText w:val="•"/>
      <w:lvlJc w:val="left"/>
      <w:pPr>
        <w:ind w:left="2034" w:hanging="215"/>
      </w:pPr>
      <w:rPr>
        <w:rFonts w:hint="default"/>
      </w:rPr>
    </w:lvl>
    <w:lvl w:ilvl="4">
      <w:start w:val="0"/>
      <w:numFmt w:val="bullet"/>
      <w:lvlText w:val="•"/>
      <w:lvlJc w:val="left"/>
      <w:pPr>
        <w:ind w:left="2612" w:hanging="215"/>
      </w:pPr>
      <w:rPr>
        <w:rFonts w:hint="default"/>
      </w:rPr>
    </w:lvl>
    <w:lvl w:ilvl="5">
      <w:start w:val="0"/>
      <w:numFmt w:val="bullet"/>
      <w:lvlText w:val="•"/>
      <w:lvlJc w:val="left"/>
      <w:pPr>
        <w:ind w:left="3190" w:hanging="215"/>
      </w:pPr>
      <w:rPr>
        <w:rFonts w:hint="default"/>
      </w:rPr>
    </w:lvl>
    <w:lvl w:ilvl="6">
      <w:start w:val="0"/>
      <w:numFmt w:val="bullet"/>
      <w:lvlText w:val="•"/>
      <w:lvlJc w:val="left"/>
      <w:pPr>
        <w:ind w:left="3768" w:hanging="215"/>
      </w:pPr>
      <w:rPr>
        <w:rFonts w:hint="default"/>
      </w:rPr>
    </w:lvl>
    <w:lvl w:ilvl="7">
      <w:start w:val="0"/>
      <w:numFmt w:val="bullet"/>
      <w:lvlText w:val="•"/>
      <w:lvlJc w:val="left"/>
      <w:pPr>
        <w:ind w:left="4346" w:hanging="215"/>
      </w:pPr>
      <w:rPr>
        <w:rFonts w:hint="default"/>
      </w:rPr>
    </w:lvl>
    <w:lvl w:ilvl="8">
      <w:start w:val="0"/>
      <w:numFmt w:val="bullet"/>
      <w:lvlText w:val="•"/>
      <w:lvlJc w:val="left"/>
      <w:pPr>
        <w:ind w:left="4924" w:hanging="215"/>
      </w:pPr>
      <w:rPr>
        <w:rFonts w:hint="default"/>
      </w:rPr>
    </w:lvl>
  </w:abstractNum>
  <w:abstractNum w:abstractNumId="13">
    <w:multiLevelType w:val="hybridMultilevel"/>
    <w:lvl w:ilvl="0">
      <w:start w:val="0"/>
      <w:numFmt w:val="bullet"/>
      <w:lvlText w:val=""/>
      <w:lvlJc w:val="left"/>
      <w:pPr>
        <w:ind w:left="294" w:hanging="215"/>
      </w:pPr>
      <w:rPr>
        <w:rFonts w:hint="default" w:ascii="Symbol" w:hAnsi="Symbol" w:eastAsia="Symbol" w:cs="Symbol"/>
        <w:color w:val="010202"/>
        <w:w w:val="100"/>
        <w:sz w:val="18"/>
        <w:szCs w:val="18"/>
      </w:rPr>
    </w:lvl>
    <w:lvl w:ilvl="1">
      <w:start w:val="0"/>
      <w:numFmt w:val="bullet"/>
      <w:lvlText w:val="•"/>
      <w:lvlJc w:val="left"/>
      <w:pPr>
        <w:ind w:left="878" w:hanging="215"/>
      </w:pPr>
      <w:rPr>
        <w:rFonts w:hint="default"/>
      </w:rPr>
    </w:lvl>
    <w:lvl w:ilvl="2">
      <w:start w:val="0"/>
      <w:numFmt w:val="bullet"/>
      <w:lvlText w:val="•"/>
      <w:lvlJc w:val="left"/>
      <w:pPr>
        <w:ind w:left="1456" w:hanging="215"/>
      </w:pPr>
      <w:rPr>
        <w:rFonts w:hint="default"/>
      </w:rPr>
    </w:lvl>
    <w:lvl w:ilvl="3">
      <w:start w:val="0"/>
      <w:numFmt w:val="bullet"/>
      <w:lvlText w:val="•"/>
      <w:lvlJc w:val="left"/>
      <w:pPr>
        <w:ind w:left="2034" w:hanging="215"/>
      </w:pPr>
      <w:rPr>
        <w:rFonts w:hint="default"/>
      </w:rPr>
    </w:lvl>
    <w:lvl w:ilvl="4">
      <w:start w:val="0"/>
      <w:numFmt w:val="bullet"/>
      <w:lvlText w:val="•"/>
      <w:lvlJc w:val="left"/>
      <w:pPr>
        <w:ind w:left="2612" w:hanging="215"/>
      </w:pPr>
      <w:rPr>
        <w:rFonts w:hint="default"/>
      </w:rPr>
    </w:lvl>
    <w:lvl w:ilvl="5">
      <w:start w:val="0"/>
      <w:numFmt w:val="bullet"/>
      <w:lvlText w:val="•"/>
      <w:lvlJc w:val="left"/>
      <w:pPr>
        <w:ind w:left="3190" w:hanging="215"/>
      </w:pPr>
      <w:rPr>
        <w:rFonts w:hint="default"/>
      </w:rPr>
    </w:lvl>
    <w:lvl w:ilvl="6">
      <w:start w:val="0"/>
      <w:numFmt w:val="bullet"/>
      <w:lvlText w:val="•"/>
      <w:lvlJc w:val="left"/>
      <w:pPr>
        <w:ind w:left="3768" w:hanging="215"/>
      </w:pPr>
      <w:rPr>
        <w:rFonts w:hint="default"/>
      </w:rPr>
    </w:lvl>
    <w:lvl w:ilvl="7">
      <w:start w:val="0"/>
      <w:numFmt w:val="bullet"/>
      <w:lvlText w:val="•"/>
      <w:lvlJc w:val="left"/>
      <w:pPr>
        <w:ind w:left="4346" w:hanging="215"/>
      </w:pPr>
      <w:rPr>
        <w:rFonts w:hint="default"/>
      </w:rPr>
    </w:lvl>
    <w:lvl w:ilvl="8">
      <w:start w:val="0"/>
      <w:numFmt w:val="bullet"/>
      <w:lvlText w:val="•"/>
      <w:lvlJc w:val="left"/>
      <w:pPr>
        <w:ind w:left="4924" w:hanging="215"/>
      </w:pPr>
      <w:rPr>
        <w:rFonts w:hint="default"/>
      </w:rPr>
    </w:lvl>
  </w:abstractNum>
  <w:abstractNum w:abstractNumId="12">
    <w:multiLevelType w:val="hybridMultilevel"/>
    <w:lvl w:ilvl="0">
      <w:start w:val="0"/>
      <w:numFmt w:val="bullet"/>
      <w:lvlText w:val=""/>
      <w:lvlJc w:val="left"/>
      <w:pPr>
        <w:ind w:left="297" w:hanging="218"/>
      </w:pPr>
      <w:rPr>
        <w:rFonts w:hint="default" w:ascii="Symbol" w:hAnsi="Symbol" w:eastAsia="Symbol" w:cs="Symbol"/>
        <w:color w:val="010202"/>
        <w:w w:val="100"/>
        <w:sz w:val="18"/>
        <w:szCs w:val="18"/>
      </w:rPr>
    </w:lvl>
    <w:lvl w:ilvl="1">
      <w:start w:val="0"/>
      <w:numFmt w:val="bullet"/>
      <w:lvlText w:val="•"/>
      <w:lvlJc w:val="left"/>
      <w:pPr>
        <w:ind w:left="878" w:hanging="218"/>
      </w:pPr>
      <w:rPr>
        <w:rFonts w:hint="default"/>
      </w:rPr>
    </w:lvl>
    <w:lvl w:ilvl="2">
      <w:start w:val="0"/>
      <w:numFmt w:val="bullet"/>
      <w:lvlText w:val="•"/>
      <w:lvlJc w:val="left"/>
      <w:pPr>
        <w:ind w:left="1456" w:hanging="218"/>
      </w:pPr>
      <w:rPr>
        <w:rFonts w:hint="default"/>
      </w:rPr>
    </w:lvl>
    <w:lvl w:ilvl="3">
      <w:start w:val="0"/>
      <w:numFmt w:val="bullet"/>
      <w:lvlText w:val="•"/>
      <w:lvlJc w:val="left"/>
      <w:pPr>
        <w:ind w:left="2034" w:hanging="218"/>
      </w:pPr>
      <w:rPr>
        <w:rFonts w:hint="default"/>
      </w:rPr>
    </w:lvl>
    <w:lvl w:ilvl="4">
      <w:start w:val="0"/>
      <w:numFmt w:val="bullet"/>
      <w:lvlText w:val="•"/>
      <w:lvlJc w:val="left"/>
      <w:pPr>
        <w:ind w:left="2612" w:hanging="218"/>
      </w:pPr>
      <w:rPr>
        <w:rFonts w:hint="default"/>
      </w:rPr>
    </w:lvl>
    <w:lvl w:ilvl="5">
      <w:start w:val="0"/>
      <w:numFmt w:val="bullet"/>
      <w:lvlText w:val="•"/>
      <w:lvlJc w:val="left"/>
      <w:pPr>
        <w:ind w:left="3190" w:hanging="218"/>
      </w:pPr>
      <w:rPr>
        <w:rFonts w:hint="default"/>
      </w:rPr>
    </w:lvl>
    <w:lvl w:ilvl="6">
      <w:start w:val="0"/>
      <w:numFmt w:val="bullet"/>
      <w:lvlText w:val="•"/>
      <w:lvlJc w:val="left"/>
      <w:pPr>
        <w:ind w:left="3768" w:hanging="218"/>
      </w:pPr>
      <w:rPr>
        <w:rFonts w:hint="default"/>
      </w:rPr>
    </w:lvl>
    <w:lvl w:ilvl="7">
      <w:start w:val="0"/>
      <w:numFmt w:val="bullet"/>
      <w:lvlText w:val="•"/>
      <w:lvlJc w:val="left"/>
      <w:pPr>
        <w:ind w:left="4346" w:hanging="218"/>
      </w:pPr>
      <w:rPr>
        <w:rFonts w:hint="default"/>
      </w:rPr>
    </w:lvl>
    <w:lvl w:ilvl="8">
      <w:start w:val="0"/>
      <w:numFmt w:val="bullet"/>
      <w:lvlText w:val="•"/>
      <w:lvlJc w:val="left"/>
      <w:pPr>
        <w:ind w:left="4924" w:hanging="218"/>
      </w:pPr>
      <w:rPr>
        <w:rFonts w:hint="default"/>
      </w:rPr>
    </w:lvl>
  </w:abstractNum>
  <w:abstractNum w:abstractNumId="11">
    <w:multiLevelType w:val="hybridMultilevel"/>
    <w:lvl w:ilvl="0">
      <w:start w:val="0"/>
      <w:numFmt w:val="bullet"/>
      <w:lvlText w:val=""/>
      <w:lvlJc w:val="left"/>
      <w:pPr>
        <w:ind w:left="297" w:hanging="218"/>
      </w:pPr>
      <w:rPr>
        <w:rFonts w:hint="default" w:ascii="Symbol" w:hAnsi="Symbol" w:eastAsia="Symbol" w:cs="Symbol"/>
        <w:color w:val="010202"/>
        <w:w w:val="100"/>
        <w:sz w:val="18"/>
        <w:szCs w:val="18"/>
      </w:rPr>
    </w:lvl>
    <w:lvl w:ilvl="1">
      <w:start w:val="0"/>
      <w:numFmt w:val="bullet"/>
      <w:lvlText w:val="•"/>
      <w:lvlJc w:val="left"/>
      <w:pPr>
        <w:ind w:left="878" w:hanging="218"/>
      </w:pPr>
      <w:rPr>
        <w:rFonts w:hint="default"/>
      </w:rPr>
    </w:lvl>
    <w:lvl w:ilvl="2">
      <w:start w:val="0"/>
      <w:numFmt w:val="bullet"/>
      <w:lvlText w:val="•"/>
      <w:lvlJc w:val="left"/>
      <w:pPr>
        <w:ind w:left="1456" w:hanging="218"/>
      </w:pPr>
      <w:rPr>
        <w:rFonts w:hint="default"/>
      </w:rPr>
    </w:lvl>
    <w:lvl w:ilvl="3">
      <w:start w:val="0"/>
      <w:numFmt w:val="bullet"/>
      <w:lvlText w:val="•"/>
      <w:lvlJc w:val="left"/>
      <w:pPr>
        <w:ind w:left="2034" w:hanging="218"/>
      </w:pPr>
      <w:rPr>
        <w:rFonts w:hint="default"/>
      </w:rPr>
    </w:lvl>
    <w:lvl w:ilvl="4">
      <w:start w:val="0"/>
      <w:numFmt w:val="bullet"/>
      <w:lvlText w:val="•"/>
      <w:lvlJc w:val="left"/>
      <w:pPr>
        <w:ind w:left="2612" w:hanging="218"/>
      </w:pPr>
      <w:rPr>
        <w:rFonts w:hint="default"/>
      </w:rPr>
    </w:lvl>
    <w:lvl w:ilvl="5">
      <w:start w:val="0"/>
      <w:numFmt w:val="bullet"/>
      <w:lvlText w:val="•"/>
      <w:lvlJc w:val="left"/>
      <w:pPr>
        <w:ind w:left="3190" w:hanging="218"/>
      </w:pPr>
      <w:rPr>
        <w:rFonts w:hint="default"/>
      </w:rPr>
    </w:lvl>
    <w:lvl w:ilvl="6">
      <w:start w:val="0"/>
      <w:numFmt w:val="bullet"/>
      <w:lvlText w:val="•"/>
      <w:lvlJc w:val="left"/>
      <w:pPr>
        <w:ind w:left="3768" w:hanging="218"/>
      </w:pPr>
      <w:rPr>
        <w:rFonts w:hint="default"/>
      </w:rPr>
    </w:lvl>
    <w:lvl w:ilvl="7">
      <w:start w:val="0"/>
      <w:numFmt w:val="bullet"/>
      <w:lvlText w:val="•"/>
      <w:lvlJc w:val="left"/>
      <w:pPr>
        <w:ind w:left="4346" w:hanging="218"/>
      </w:pPr>
      <w:rPr>
        <w:rFonts w:hint="default"/>
      </w:rPr>
    </w:lvl>
    <w:lvl w:ilvl="8">
      <w:start w:val="0"/>
      <w:numFmt w:val="bullet"/>
      <w:lvlText w:val="•"/>
      <w:lvlJc w:val="left"/>
      <w:pPr>
        <w:ind w:left="4924" w:hanging="218"/>
      </w:pPr>
      <w:rPr>
        <w:rFonts w:hint="default"/>
      </w:rPr>
    </w:lvl>
  </w:abstractNum>
  <w:abstractNum w:abstractNumId="10">
    <w:multiLevelType w:val="hybridMultilevel"/>
    <w:lvl w:ilvl="0">
      <w:start w:val="0"/>
      <w:numFmt w:val="bullet"/>
      <w:lvlText w:val=""/>
      <w:lvlJc w:val="left"/>
      <w:pPr>
        <w:ind w:left="297" w:hanging="218"/>
      </w:pPr>
      <w:rPr>
        <w:rFonts w:hint="default" w:ascii="Symbol" w:hAnsi="Symbol" w:eastAsia="Symbol" w:cs="Symbol"/>
        <w:color w:val="010202"/>
        <w:w w:val="100"/>
        <w:sz w:val="18"/>
        <w:szCs w:val="18"/>
      </w:rPr>
    </w:lvl>
    <w:lvl w:ilvl="1">
      <w:start w:val="0"/>
      <w:numFmt w:val="bullet"/>
      <w:lvlText w:val="•"/>
      <w:lvlJc w:val="left"/>
      <w:pPr>
        <w:ind w:left="878" w:hanging="218"/>
      </w:pPr>
      <w:rPr>
        <w:rFonts w:hint="default"/>
      </w:rPr>
    </w:lvl>
    <w:lvl w:ilvl="2">
      <w:start w:val="0"/>
      <w:numFmt w:val="bullet"/>
      <w:lvlText w:val="•"/>
      <w:lvlJc w:val="left"/>
      <w:pPr>
        <w:ind w:left="1456" w:hanging="218"/>
      </w:pPr>
      <w:rPr>
        <w:rFonts w:hint="default"/>
      </w:rPr>
    </w:lvl>
    <w:lvl w:ilvl="3">
      <w:start w:val="0"/>
      <w:numFmt w:val="bullet"/>
      <w:lvlText w:val="•"/>
      <w:lvlJc w:val="left"/>
      <w:pPr>
        <w:ind w:left="2034" w:hanging="218"/>
      </w:pPr>
      <w:rPr>
        <w:rFonts w:hint="default"/>
      </w:rPr>
    </w:lvl>
    <w:lvl w:ilvl="4">
      <w:start w:val="0"/>
      <w:numFmt w:val="bullet"/>
      <w:lvlText w:val="•"/>
      <w:lvlJc w:val="left"/>
      <w:pPr>
        <w:ind w:left="2612" w:hanging="218"/>
      </w:pPr>
      <w:rPr>
        <w:rFonts w:hint="default"/>
      </w:rPr>
    </w:lvl>
    <w:lvl w:ilvl="5">
      <w:start w:val="0"/>
      <w:numFmt w:val="bullet"/>
      <w:lvlText w:val="•"/>
      <w:lvlJc w:val="left"/>
      <w:pPr>
        <w:ind w:left="3190" w:hanging="218"/>
      </w:pPr>
      <w:rPr>
        <w:rFonts w:hint="default"/>
      </w:rPr>
    </w:lvl>
    <w:lvl w:ilvl="6">
      <w:start w:val="0"/>
      <w:numFmt w:val="bullet"/>
      <w:lvlText w:val="•"/>
      <w:lvlJc w:val="left"/>
      <w:pPr>
        <w:ind w:left="3768" w:hanging="218"/>
      </w:pPr>
      <w:rPr>
        <w:rFonts w:hint="default"/>
      </w:rPr>
    </w:lvl>
    <w:lvl w:ilvl="7">
      <w:start w:val="0"/>
      <w:numFmt w:val="bullet"/>
      <w:lvlText w:val="•"/>
      <w:lvlJc w:val="left"/>
      <w:pPr>
        <w:ind w:left="4346" w:hanging="218"/>
      </w:pPr>
      <w:rPr>
        <w:rFonts w:hint="default"/>
      </w:rPr>
    </w:lvl>
    <w:lvl w:ilvl="8">
      <w:start w:val="0"/>
      <w:numFmt w:val="bullet"/>
      <w:lvlText w:val="•"/>
      <w:lvlJc w:val="left"/>
      <w:pPr>
        <w:ind w:left="4924" w:hanging="218"/>
      </w:pPr>
      <w:rPr>
        <w:rFonts w:hint="default"/>
      </w:rPr>
    </w:lvl>
  </w:abstractNum>
  <w:abstractNum w:abstractNumId="9">
    <w:multiLevelType w:val="hybridMultilevel"/>
    <w:lvl w:ilvl="0">
      <w:start w:val="0"/>
      <w:numFmt w:val="bullet"/>
      <w:lvlText w:val=""/>
      <w:lvlJc w:val="left"/>
      <w:pPr>
        <w:ind w:left="297" w:hanging="218"/>
      </w:pPr>
      <w:rPr>
        <w:rFonts w:hint="default" w:ascii="Symbol" w:hAnsi="Symbol" w:eastAsia="Symbol" w:cs="Symbol"/>
        <w:color w:val="010202"/>
        <w:w w:val="100"/>
        <w:sz w:val="18"/>
        <w:szCs w:val="18"/>
      </w:rPr>
    </w:lvl>
    <w:lvl w:ilvl="1">
      <w:start w:val="0"/>
      <w:numFmt w:val="bullet"/>
      <w:lvlText w:val="•"/>
      <w:lvlJc w:val="left"/>
      <w:pPr>
        <w:ind w:left="878" w:hanging="218"/>
      </w:pPr>
      <w:rPr>
        <w:rFonts w:hint="default"/>
      </w:rPr>
    </w:lvl>
    <w:lvl w:ilvl="2">
      <w:start w:val="0"/>
      <w:numFmt w:val="bullet"/>
      <w:lvlText w:val="•"/>
      <w:lvlJc w:val="left"/>
      <w:pPr>
        <w:ind w:left="1456" w:hanging="218"/>
      </w:pPr>
      <w:rPr>
        <w:rFonts w:hint="default"/>
      </w:rPr>
    </w:lvl>
    <w:lvl w:ilvl="3">
      <w:start w:val="0"/>
      <w:numFmt w:val="bullet"/>
      <w:lvlText w:val="•"/>
      <w:lvlJc w:val="left"/>
      <w:pPr>
        <w:ind w:left="2034" w:hanging="218"/>
      </w:pPr>
      <w:rPr>
        <w:rFonts w:hint="default"/>
      </w:rPr>
    </w:lvl>
    <w:lvl w:ilvl="4">
      <w:start w:val="0"/>
      <w:numFmt w:val="bullet"/>
      <w:lvlText w:val="•"/>
      <w:lvlJc w:val="left"/>
      <w:pPr>
        <w:ind w:left="2612" w:hanging="218"/>
      </w:pPr>
      <w:rPr>
        <w:rFonts w:hint="default"/>
      </w:rPr>
    </w:lvl>
    <w:lvl w:ilvl="5">
      <w:start w:val="0"/>
      <w:numFmt w:val="bullet"/>
      <w:lvlText w:val="•"/>
      <w:lvlJc w:val="left"/>
      <w:pPr>
        <w:ind w:left="3190" w:hanging="218"/>
      </w:pPr>
      <w:rPr>
        <w:rFonts w:hint="default"/>
      </w:rPr>
    </w:lvl>
    <w:lvl w:ilvl="6">
      <w:start w:val="0"/>
      <w:numFmt w:val="bullet"/>
      <w:lvlText w:val="•"/>
      <w:lvlJc w:val="left"/>
      <w:pPr>
        <w:ind w:left="3768" w:hanging="218"/>
      </w:pPr>
      <w:rPr>
        <w:rFonts w:hint="default"/>
      </w:rPr>
    </w:lvl>
    <w:lvl w:ilvl="7">
      <w:start w:val="0"/>
      <w:numFmt w:val="bullet"/>
      <w:lvlText w:val="•"/>
      <w:lvlJc w:val="left"/>
      <w:pPr>
        <w:ind w:left="4346" w:hanging="218"/>
      </w:pPr>
      <w:rPr>
        <w:rFonts w:hint="default"/>
      </w:rPr>
    </w:lvl>
    <w:lvl w:ilvl="8">
      <w:start w:val="0"/>
      <w:numFmt w:val="bullet"/>
      <w:lvlText w:val="•"/>
      <w:lvlJc w:val="left"/>
      <w:pPr>
        <w:ind w:left="4924" w:hanging="218"/>
      </w:pPr>
      <w:rPr>
        <w:rFonts w:hint="default"/>
      </w:rPr>
    </w:lvl>
  </w:abstractNum>
  <w:abstractNum w:abstractNumId="8">
    <w:multiLevelType w:val="hybridMultilevel"/>
    <w:lvl w:ilvl="0">
      <w:start w:val="0"/>
      <w:numFmt w:val="bullet"/>
      <w:lvlText w:val="•"/>
      <w:lvlJc w:val="left"/>
      <w:pPr>
        <w:ind w:left="3665" w:hanging="360"/>
      </w:pPr>
      <w:rPr>
        <w:rFonts w:hint="default" w:ascii="Arial" w:hAnsi="Arial" w:eastAsia="Arial" w:cs="Arial"/>
        <w:color w:val="231F20"/>
        <w:w w:val="142"/>
        <w:sz w:val="24"/>
        <w:szCs w:val="24"/>
      </w:rPr>
    </w:lvl>
    <w:lvl w:ilvl="1">
      <w:start w:val="0"/>
      <w:numFmt w:val="bullet"/>
      <w:lvlText w:val="•"/>
      <w:lvlJc w:val="left"/>
      <w:pPr>
        <w:ind w:left="4482" w:hanging="360"/>
      </w:pPr>
      <w:rPr>
        <w:rFonts w:hint="default"/>
      </w:rPr>
    </w:lvl>
    <w:lvl w:ilvl="2">
      <w:start w:val="0"/>
      <w:numFmt w:val="bullet"/>
      <w:lvlText w:val="•"/>
      <w:lvlJc w:val="left"/>
      <w:pPr>
        <w:ind w:left="5305" w:hanging="360"/>
      </w:pPr>
      <w:rPr>
        <w:rFonts w:hint="default"/>
      </w:rPr>
    </w:lvl>
    <w:lvl w:ilvl="3">
      <w:start w:val="0"/>
      <w:numFmt w:val="bullet"/>
      <w:lvlText w:val="•"/>
      <w:lvlJc w:val="left"/>
      <w:pPr>
        <w:ind w:left="6127" w:hanging="360"/>
      </w:pPr>
      <w:rPr>
        <w:rFonts w:hint="default"/>
      </w:rPr>
    </w:lvl>
    <w:lvl w:ilvl="4">
      <w:start w:val="0"/>
      <w:numFmt w:val="bullet"/>
      <w:lvlText w:val="•"/>
      <w:lvlJc w:val="left"/>
      <w:pPr>
        <w:ind w:left="6950" w:hanging="360"/>
      </w:pPr>
      <w:rPr>
        <w:rFonts w:hint="default"/>
      </w:rPr>
    </w:lvl>
    <w:lvl w:ilvl="5">
      <w:start w:val="0"/>
      <w:numFmt w:val="bullet"/>
      <w:lvlText w:val="•"/>
      <w:lvlJc w:val="left"/>
      <w:pPr>
        <w:ind w:left="7772" w:hanging="360"/>
      </w:pPr>
      <w:rPr>
        <w:rFonts w:hint="default"/>
      </w:rPr>
    </w:lvl>
    <w:lvl w:ilvl="6">
      <w:start w:val="0"/>
      <w:numFmt w:val="bullet"/>
      <w:lvlText w:val="•"/>
      <w:lvlJc w:val="left"/>
      <w:pPr>
        <w:ind w:left="8595" w:hanging="360"/>
      </w:pPr>
      <w:rPr>
        <w:rFonts w:hint="default"/>
      </w:rPr>
    </w:lvl>
    <w:lvl w:ilvl="7">
      <w:start w:val="0"/>
      <w:numFmt w:val="bullet"/>
      <w:lvlText w:val="•"/>
      <w:lvlJc w:val="left"/>
      <w:pPr>
        <w:ind w:left="9417" w:hanging="360"/>
      </w:pPr>
      <w:rPr>
        <w:rFonts w:hint="default"/>
      </w:rPr>
    </w:lvl>
    <w:lvl w:ilvl="8">
      <w:start w:val="0"/>
      <w:numFmt w:val="bullet"/>
      <w:lvlText w:val="•"/>
      <w:lvlJc w:val="left"/>
      <w:pPr>
        <w:ind w:left="10240" w:hanging="360"/>
      </w:pPr>
      <w:rPr>
        <w:rFonts w:hint="default"/>
      </w:rPr>
    </w:lvl>
  </w:abstractNum>
  <w:abstractNum w:abstractNumId="7">
    <w:multiLevelType w:val="hybridMultilevel"/>
    <w:lvl w:ilvl="0">
      <w:start w:val="0"/>
      <w:numFmt w:val="bullet"/>
      <w:lvlText w:val="–"/>
      <w:lvlJc w:val="left"/>
      <w:pPr>
        <w:ind w:left="1397" w:hanging="231"/>
      </w:pPr>
      <w:rPr>
        <w:rFonts w:hint="default" w:ascii="Georgia" w:hAnsi="Georgia" w:eastAsia="Georgia" w:cs="Georgia"/>
        <w:color w:val="231F20"/>
        <w:w w:val="100"/>
        <w:sz w:val="24"/>
        <w:szCs w:val="24"/>
      </w:rPr>
    </w:lvl>
    <w:lvl w:ilvl="1">
      <w:start w:val="0"/>
      <w:numFmt w:val="bullet"/>
      <w:lvlText w:val="•"/>
      <w:lvlJc w:val="left"/>
      <w:pPr>
        <w:ind w:left="3665" w:hanging="146"/>
      </w:pPr>
      <w:rPr>
        <w:rFonts w:hint="default" w:ascii="Georgia" w:hAnsi="Georgia" w:eastAsia="Georgia" w:cs="Georgia"/>
        <w:color w:val="010202"/>
        <w:w w:val="100"/>
        <w:sz w:val="20"/>
        <w:szCs w:val="20"/>
      </w:rPr>
    </w:lvl>
    <w:lvl w:ilvl="2">
      <w:start w:val="0"/>
      <w:numFmt w:val="bullet"/>
      <w:lvlText w:val="•"/>
      <w:lvlJc w:val="left"/>
      <w:pPr>
        <w:ind w:left="4573" w:hanging="146"/>
      </w:pPr>
      <w:rPr>
        <w:rFonts w:hint="default"/>
      </w:rPr>
    </w:lvl>
    <w:lvl w:ilvl="3">
      <w:start w:val="0"/>
      <w:numFmt w:val="bullet"/>
      <w:lvlText w:val="•"/>
      <w:lvlJc w:val="left"/>
      <w:pPr>
        <w:ind w:left="5487" w:hanging="146"/>
      </w:pPr>
      <w:rPr>
        <w:rFonts w:hint="default"/>
      </w:rPr>
    </w:lvl>
    <w:lvl w:ilvl="4">
      <w:start w:val="0"/>
      <w:numFmt w:val="bullet"/>
      <w:lvlText w:val="•"/>
      <w:lvlJc w:val="left"/>
      <w:pPr>
        <w:ind w:left="6401" w:hanging="146"/>
      </w:pPr>
      <w:rPr>
        <w:rFonts w:hint="default"/>
      </w:rPr>
    </w:lvl>
    <w:lvl w:ilvl="5">
      <w:start w:val="0"/>
      <w:numFmt w:val="bullet"/>
      <w:lvlText w:val="•"/>
      <w:lvlJc w:val="left"/>
      <w:pPr>
        <w:ind w:left="7315" w:hanging="146"/>
      </w:pPr>
      <w:rPr>
        <w:rFonts w:hint="default"/>
      </w:rPr>
    </w:lvl>
    <w:lvl w:ilvl="6">
      <w:start w:val="0"/>
      <w:numFmt w:val="bullet"/>
      <w:lvlText w:val="•"/>
      <w:lvlJc w:val="left"/>
      <w:pPr>
        <w:ind w:left="8229" w:hanging="146"/>
      </w:pPr>
      <w:rPr>
        <w:rFonts w:hint="default"/>
      </w:rPr>
    </w:lvl>
    <w:lvl w:ilvl="7">
      <w:start w:val="0"/>
      <w:numFmt w:val="bullet"/>
      <w:lvlText w:val="•"/>
      <w:lvlJc w:val="left"/>
      <w:pPr>
        <w:ind w:left="9143" w:hanging="146"/>
      </w:pPr>
      <w:rPr>
        <w:rFonts w:hint="default"/>
      </w:rPr>
    </w:lvl>
    <w:lvl w:ilvl="8">
      <w:start w:val="0"/>
      <w:numFmt w:val="bullet"/>
      <w:lvlText w:val="•"/>
      <w:lvlJc w:val="left"/>
      <w:pPr>
        <w:ind w:left="10057" w:hanging="146"/>
      </w:pPr>
      <w:rPr>
        <w:rFonts w:hint="default"/>
      </w:rPr>
    </w:lvl>
  </w:abstractNum>
  <w:abstractNum w:abstractNumId="6">
    <w:multiLevelType w:val="hybridMultilevel"/>
    <w:lvl w:ilvl="0">
      <w:start w:val="2"/>
      <w:numFmt w:val="upperRoman"/>
      <w:lvlText w:val="%1"/>
      <w:lvlJc w:val="left"/>
      <w:pPr>
        <w:ind w:left="3665" w:hanging="238"/>
        <w:jc w:val="left"/>
      </w:pPr>
      <w:rPr>
        <w:rFonts w:hint="default" w:ascii="Georgia" w:hAnsi="Georgia" w:eastAsia="Georgia" w:cs="Georgia"/>
        <w:color w:val="010202"/>
        <w:spacing w:val="-15"/>
        <w:w w:val="99"/>
        <w:sz w:val="20"/>
        <w:szCs w:val="20"/>
      </w:rPr>
    </w:lvl>
    <w:lvl w:ilvl="1">
      <w:start w:val="0"/>
      <w:numFmt w:val="bullet"/>
      <w:lvlText w:val="•"/>
      <w:lvlJc w:val="left"/>
      <w:pPr>
        <w:ind w:left="4482" w:hanging="238"/>
      </w:pPr>
      <w:rPr>
        <w:rFonts w:hint="default"/>
      </w:rPr>
    </w:lvl>
    <w:lvl w:ilvl="2">
      <w:start w:val="0"/>
      <w:numFmt w:val="bullet"/>
      <w:lvlText w:val="•"/>
      <w:lvlJc w:val="left"/>
      <w:pPr>
        <w:ind w:left="5305" w:hanging="238"/>
      </w:pPr>
      <w:rPr>
        <w:rFonts w:hint="default"/>
      </w:rPr>
    </w:lvl>
    <w:lvl w:ilvl="3">
      <w:start w:val="0"/>
      <w:numFmt w:val="bullet"/>
      <w:lvlText w:val="•"/>
      <w:lvlJc w:val="left"/>
      <w:pPr>
        <w:ind w:left="6127" w:hanging="238"/>
      </w:pPr>
      <w:rPr>
        <w:rFonts w:hint="default"/>
      </w:rPr>
    </w:lvl>
    <w:lvl w:ilvl="4">
      <w:start w:val="0"/>
      <w:numFmt w:val="bullet"/>
      <w:lvlText w:val="•"/>
      <w:lvlJc w:val="left"/>
      <w:pPr>
        <w:ind w:left="6950" w:hanging="238"/>
      </w:pPr>
      <w:rPr>
        <w:rFonts w:hint="default"/>
      </w:rPr>
    </w:lvl>
    <w:lvl w:ilvl="5">
      <w:start w:val="0"/>
      <w:numFmt w:val="bullet"/>
      <w:lvlText w:val="•"/>
      <w:lvlJc w:val="left"/>
      <w:pPr>
        <w:ind w:left="7772" w:hanging="238"/>
      </w:pPr>
      <w:rPr>
        <w:rFonts w:hint="default"/>
      </w:rPr>
    </w:lvl>
    <w:lvl w:ilvl="6">
      <w:start w:val="0"/>
      <w:numFmt w:val="bullet"/>
      <w:lvlText w:val="•"/>
      <w:lvlJc w:val="left"/>
      <w:pPr>
        <w:ind w:left="8595" w:hanging="238"/>
      </w:pPr>
      <w:rPr>
        <w:rFonts w:hint="default"/>
      </w:rPr>
    </w:lvl>
    <w:lvl w:ilvl="7">
      <w:start w:val="0"/>
      <w:numFmt w:val="bullet"/>
      <w:lvlText w:val="•"/>
      <w:lvlJc w:val="left"/>
      <w:pPr>
        <w:ind w:left="9417" w:hanging="238"/>
      </w:pPr>
      <w:rPr>
        <w:rFonts w:hint="default"/>
      </w:rPr>
    </w:lvl>
    <w:lvl w:ilvl="8">
      <w:start w:val="0"/>
      <w:numFmt w:val="bullet"/>
      <w:lvlText w:val="•"/>
      <w:lvlJc w:val="left"/>
      <w:pPr>
        <w:ind w:left="10240" w:hanging="238"/>
      </w:pPr>
      <w:rPr>
        <w:rFonts w:hint="default"/>
      </w:rPr>
    </w:lvl>
  </w:abstractNum>
  <w:abstractNum w:abstractNumId="5">
    <w:multiLevelType w:val="hybridMultilevel"/>
    <w:lvl w:ilvl="0">
      <w:start w:val="1"/>
      <w:numFmt w:val="decimal"/>
      <w:lvlText w:val="%1"/>
      <w:lvlJc w:val="left"/>
      <w:pPr>
        <w:ind w:left="2203" w:hanging="807"/>
        <w:jc w:val="left"/>
      </w:pPr>
      <w:rPr>
        <w:rFonts w:hint="default" w:ascii="Arial" w:hAnsi="Arial" w:eastAsia="Arial" w:cs="Arial"/>
        <w:color w:val="231F20"/>
        <w:w w:val="91"/>
        <w:sz w:val="14"/>
        <w:szCs w:val="14"/>
      </w:rPr>
    </w:lvl>
    <w:lvl w:ilvl="1">
      <w:start w:val="1"/>
      <w:numFmt w:val="lowerLetter"/>
      <w:lvlText w:val="%2)"/>
      <w:lvlJc w:val="left"/>
      <w:pPr>
        <w:ind w:left="3665" w:hanging="225"/>
        <w:jc w:val="left"/>
      </w:pPr>
      <w:rPr>
        <w:rFonts w:hint="default" w:ascii="Georgia" w:hAnsi="Georgia" w:eastAsia="Georgia" w:cs="Georgia"/>
        <w:color w:val="010202"/>
        <w:w w:val="100"/>
        <w:sz w:val="20"/>
        <w:szCs w:val="20"/>
      </w:rPr>
    </w:lvl>
    <w:lvl w:ilvl="2">
      <w:start w:val="0"/>
      <w:numFmt w:val="bullet"/>
      <w:lvlText w:val="•"/>
      <w:lvlJc w:val="left"/>
      <w:pPr>
        <w:ind w:left="4573" w:hanging="225"/>
      </w:pPr>
      <w:rPr>
        <w:rFonts w:hint="default"/>
      </w:rPr>
    </w:lvl>
    <w:lvl w:ilvl="3">
      <w:start w:val="0"/>
      <w:numFmt w:val="bullet"/>
      <w:lvlText w:val="•"/>
      <w:lvlJc w:val="left"/>
      <w:pPr>
        <w:ind w:left="5487" w:hanging="225"/>
      </w:pPr>
      <w:rPr>
        <w:rFonts w:hint="default"/>
      </w:rPr>
    </w:lvl>
    <w:lvl w:ilvl="4">
      <w:start w:val="0"/>
      <w:numFmt w:val="bullet"/>
      <w:lvlText w:val="•"/>
      <w:lvlJc w:val="left"/>
      <w:pPr>
        <w:ind w:left="6401" w:hanging="225"/>
      </w:pPr>
      <w:rPr>
        <w:rFonts w:hint="default"/>
      </w:rPr>
    </w:lvl>
    <w:lvl w:ilvl="5">
      <w:start w:val="0"/>
      <w:numFmt w:val="bullet"/>
      <w:lvlText w:val="•"/>
      <w:lvlJc w:val="left"/>
      <w:pPr>
        <w:ind w:left="7315" w:hanging="225"/>
      </w:pPr>
      <w:rPr>
        <w:rFonts w:hint="default"/>
      </w:rPr>
    </w:lvl>
    <w:lvl w:ilvl="6">
      <w:start w:val="0"/>
      <w:numFmt w:val="bullet"/>
      <w:lvlText w:val="•"/>
      <w:lvlJc w:val="left"/>
      <w:pPr>
        <w:ind w:left="8229" w:hanging="225"/>
      </w:pPr>
      <w:rPr>
        <w:rFonts w:hint="default"/>
      </w:rPr>
    </w:lvl>
    <w:lvl w:ilvl="7">
      <w:start w:val="0"/>
      <w:numFmt w:val="bullet"/>
      <w:lvlText w:val="•"/>
      <w:lvlJc w:val="left"/>
      <w:pPr>
        <w:ind w:left="9143" w:hanging="225"/>
      </w:pPr>
      <w:rPr>
        <w:rFonts w:hint="default"/>
      </w:rPr>
    </w:lvl>
    <w:lvl w:ilvl="8">
      <w:start w:val="0"/>
      <w:numFmt w:val="bullet"/>
      <w:lvlText w:val="•"/>
      <w:lvlJc w:val="left"/>
      <w:pPr>
        <w:ind w:left="10057" w:hanging="225"/>
      </w:pPr>
      <w:rPr>
        <w:rFonts w:hint="default"/>
      </w:rPr>
    </w:lvl>
  </w:abstractNum>
  <w:abstractNum w:abstractNumId="4">
    <w:multiLevelType w:val="hybridMultilevel"/>
    <w:lvl w:ilvl="0">
      <w:start w:val="0"/>
      <w:numFmt w:val="bullet"/>
      <w:lvlText w:val=""/>
      <w:lvlJc w:val="left"/>
      <w:pPr>
        <w:ind w:left="3665" w:hanging="360"/>
      </w:pPr>
      <w:rPr>
        <w:rFonts w:hint="default" w:ascii="Wingdings" w:hAnsi="Wingdings" w:eastAsia="Wingdings" w:cs="Wingdings"/>
        <w:color w:val="231F20"/>
        <w:w w:val="100"/>
        <w:sz w:val="24"/>
        <w:szCs w:val="24"/>
      </w:rPr>
    </w:lvl>
    <w:lvl w:ilvl="1">
      <w:start w:val="0"/>
      <w:numFmt w:val="bullet"/>
      <w:lvlText w:val="•"/>
      <w:lvlJc w:val="left"/>
      <w:pPr>
        <w:ind w:left="4482" w:hanging="360"/>
      </w:pPr>
      <w:rPr>
        <w:rFonts w:hint="default"/>
      </w:rPr>
    </w:lvl>
    <w:lvl w:ilvl="2">
      <w:start w:val="0"/>
      <w:numFmt w:val="bullet"/>
      <w:lvlText w:val="•"/>
      <w:lvlJc w:val="left"/>
      <w:pPr>
        <w:ind w:left="5305" w:hanging="360"/>
      </w:pPr>
      <w:rPr>
        <w:rFonts w:hint="default"/>
      </w:rPr>
    </w:lvl>
    <w:lvl w:ilvl="3">
      <w:start w:val="0"/>
      <w:numFmt w:val="bullet"/>
      <w:lvlText w:val="•"/>
      <w:lvlJc w:val="left"/>
      <w:pPr>
        <w:ind w:left="6127" w:hanging="360"/>
      </w:pPr>
      <w:rPr>
        <w:rFonts w:hint="default"/>
      </w:rPr>
    </w:lvl>
    <w:lvl w:ilvl="4">
      <w:start w:val="0"/>
      <w:numFmt w:val="bullet"/>
      <w:lvlText w:val="•"/>
      <w:lvlJc w:val="left"/>
      <w:pPr>
        <w:ind w:left="6950" w:hanging="360"/>
      </w:pPr>
      <w:rPr>
        <w:rFonts w:hint="default"/>
      </w:rPr>
    </w:lvl>
    <w:lvl w:ilvl="5">
      <w:start w:val="0"/>
      <w:numFmt w:val="bullet"/>
      <w:lvlText w:val="•"/>
      <w:lvlJc w:val="left"/>
      <w:pPr>
        <w:ind w:left="7772" w:hanging="360"/>
      </w:pPr>
      <w:rPr>
        <w:rFonts w:hint="default"/>
      </w:rPr>
    </w:lvl>
    <w:lvl w:ilvl="6">
      <w:start w:val="0"/>
      <w:numFmt w:val="bullet"/>
      <w:lvlText w:val="•"/>
      <w:lvlJc w:val="left"/>
      <w:pPr>
        <w:ind w:left="8595" w:hanging="360"/>
      </w:pPr>
      <w:rPr>
        <w:rFonts w:hint="default"/>
      </w:rPr>
    </w:lvl>
    <w:lvl w:ilvl="7">
      <w:start w:val="0"/>
      <w:numFmt w:val="bullet"/>
      <w:lvlText w:val="•"/>
      <w:lvlJc w:val="left"/>
      <w:pPr>
        <w:ind w:left="9417" w:hanging="360"/>
      </w:pPr>
      <w:rPr>
        <w:rFonts w:hint="default"/>
      </w:rPr>
    </w:lvl>
    <w:lvl w:ilvl="8">
      <w:start w:val="0"/>
      <w:numFmt w:val="bullet"/>
      <w:lvlText w:val="•"/>
      <w:lvlJc w:val="left"/>
      <w:pPr>
        <w:ind w:left="10240" w:hanging="360"/>
      </w:pPr>
      <w:rPr>
        <w:rFonts w:hint="default"/>
      </w:rPr>
    </w:lvl>
  </w:abstractNum>
  <w:abstractNum w:abstractNumId="3">
    <w:multiLevelType w:val="hybridMultilevel"/>
    <w:lvl w:ilvl="0">
      <w:start w:val="2"/>
      <w:numFmt w:val="decimal"/>
      <w:lvlText w:val="%1"/>
      <w:lvlJc w:val="left"/>
      <w:pPr>
        <w:ind w:left="1804" w:hanging="407"/>
        <w:jc w:val="right"/>
      </w:pPr>
      <w:rPr>
        <w:rFonts w:hint="default"/>
      </w:rPr>
    </w:lvl>
    <w:lvl w:ilvl="1">
      <w:start w:val="1"/>
      <w:numFmt w:val="decimal"/>
      <w:lvlText w:val="%1.%2"/>
      <w:lvlJc w:val="left"/>
      <w:pPr>
        <w:ind w:left="1804" w:hanging="407"/>
        <w:jc w:val="left"/>
      </w:pPr>
      <w:rPr>
        <w:rFonts w:hint="default" w:ascii="Georgia" w:hAnsi="Georgia" w:eastAsia="Georgia" w:cs="Georgia"/>
        <w:b/>
        <w:bCs/>
        <w:color w:val="6D6E71"/>
        <w:spacing w:val="-1"/>
        <w:w w:val="100"/>
        <w:sz w:val="24"/>
        <w:szCs w:val="24"/>
      </w:rPr>
    </w:lvl>
    <w:lvl w:ilvl="2">
      <w:start w:val="0"/>
      <w:numFmt w:val="bullet"/>
      <w:lvlText w:val="•"/>
      <w:lvlJc w:val="left"/>
      <w:pPr>
        <w:ind w:left="3817" w:hanging="407"/>
      </w:pPr>
      <w:rPr>
        <w:rFonts w:hint="default"/>
      </w:rPr>
    </w:lvl>
    <w:lvl w:ilvl="3">
      <w:start w:val="0"/>
      <w:numFmt w:val="bullet"/>
      <w:lvlText w:val="•"/>
      <w:lvlJc w:val="left"/>
      <w:pPr>
        <w:ind w:left="4825" w:hanging="407"/>
      </w:pPr>
      <w:rPr>
        <w:rFonts w:hint="default"/>
      </w:rPr>
    </w:lvl>
    <w:lvl w:ilvl="4">
      <w:start w:val="0"/>
      <w:numFmt w:val="bullet"/>
      <w:lvlText w:val="•"/>
      <w:lvlJc w:val="left"/>
      <w:pPr>
        <w:ind w:left="5834" w:hanging="407"/>
      </w:pPr>
      <w:rPr>
        <w:rFonts w:hint="default"/>
      </w:rPr>
    </w:lvl>
    <w:lvl w:ilvl="5">
      <w:start w:val="0"/>
      <w:numFmt w:val="bullet"/>
      <w:lvlText w:val="•"/>
      <w:lvlJc w:val="left"/>
      <w:pPr>
        <w:ind w:left="6842" w:hanging="407"/>
      </w:pPr>
      <w:rPr>
        <w:rFonts w:hint="default"/>
      </w:rPr>
    </w:lvl>
    <w:lvl w:ilvl="6">
      <w:start w:val="0"/>
      <w:numFmt w:val="bullet"/>
      <w:lvlText w:val="•"/>
      <w:lvlJc w:val="left"/>
      <w:pPr>
        <w:ind w:left="7851" w:hanging="407"/>
      </w:pPr>
      <w:rPr>
        <w:rFonts w:hint="default"/>
      </w:rPr>
    </w:lvl>
    <w:lvl w:ilvl="7">
      <w:start w:val="0"/>
      <w:numFmt w:val="bullet"/>
      <w:lvlText w:val="•"/>
      <w:lvlJc w:val="left"/>
      <w:pPr>
        <w:ind w:left="8859" w:hanging="407"/>
      </w:pPr>
      <w:rPr>
        <w:rFonts w:hint="default"/>
      </w:rPr>
    </w:lvl>
    <w:lvl w:ilvl="8">
      <w:start w:val="0"/>
      <w:numFmt w:val="bullet"/>
      <w:lvlText w:val="•"/>
      <w:lvlJc w:val="left"/>
      <w:pPr>
        <w:ind w:left="9868" w:hanging="407"/>
      </w:pPr>
      <w:rPr>
        <w:rFonts w:hint="default"/>
      </w:rPr>
    </w:lvl>
  </w:abstractNum>
  <w:abstractNum w:abstractNumId="1">
    <w:multiLevelType w:val="hybridMultilevel"/>
    <w:lvl w:ilvl="0">
      <w:start w:val="8"/>
      <w:numFmt w:val="decimal"/>
      <w:lvlText w:val="%1"/>
      <w:lvlJc w:val="left"/>
      <w:pPr>
        <w:ind w:left="1953" w:hanging="369"/>
        <w:jc w:val="left"/>
      </w:pPr>
      <w:rPr>
        <w:rFonts w:hint="default"/>
      </w:rPr>
    </w:lvl>
    <w:lvl w:ilvl="1">
      <w:start w:val="1"/>
      <w:numFmt w:val="decimal"/>
      <w:lvlText w:val="%1.%2"/>
      <w:lvlJc w:val="left"/>
      <w:pPr>
        <w:ind w:left="1953" w:hanging="369"/>
        <w:jc w:val="left"/>
      </w:pPr>
      <w:rPr>
        <w:rFonts w:hint="default" w:ascii="Georgia" w:hAnsi="Georgia" w:eastAsia="Georgia" w:cs="Georgia"/>
        <w:color w:val="231F20"/>
        <w:w w:val="99"/>
        <w:sz w:val="24"/>
        <w:szCs w:val="24"/>
      </w:rPr>
    </w:lvl>
    <w:lvl w:ilvl="2">
      <w:start w:val="0"/>
      <w:numFmt w:val="bullet"/>
      <w:lvlText w:val="•"/>
      <w:lvlJc w:val="left"/>
      <w:pPr>
        <w:ind w:left="3945" w:hanging="369"/>
      </w:pPr>
      <w:rPr>
        <w:rFonts w:hint="default"/>
      </w:rPr>
    </w:lvl>
    <w:lvl w:ilvl="3">
      <w:start w:val="0"/>
      <w:numFmt w:val="bullet"/>
      <w:lvlText w:val="•"/>
      <w:lvlJc w:val="left"/>
      <w:pPr>
        <w:ind w:left="4937" w:hanging="369"/>
      </w:pPr>
      <w:rPr>
        <w:rFonts w:hint="default"/>
      </w:rPr>
    </w:lvl>
    <w:lvl w:ilvl="4">
      <w:start w:val="0"/>
      <w:numFmt w:val="bullet"/>
      <w:lvlText w:val="•"/>
      <w:lvlJc w:val="left"/>
      <w:pPr>
        <w:ind w:left="5930" w:hanging="369"/>
      </w:pPr>
      <w:rPr>
        <w:rFonts w:hint="default"/>
      </w:rPr>
    </w:lvl>
    <w:lvl w:ilvl="5">
      <w:start w:val="0"/>
      <w:numFmt w:val="bullet"/>
      <w:lvlText w:val="•"/>
      <w:lvlJc w:val="left"/>
      <w:pPr>
        <w:ind w:left="6922" w:hanging="369"/>
      </w:pPr>
      <w:rPr>
        <w:rFonts w:hint="default"/>
      </w:rPr>
    </w:lvl>
    <w:lvl w:ilvl="6">
      <w:start w:val="0"/>
      <w:numFmt w:val="bullet"/>
      <w:lvlText w:val="•"/>
      <w:lvlJc w:val="left"/>
      <w:pPr>
        <w:ind w:left="7915" w:hanging="369"/>
      </w:pPr>
      <w:rPr>
        <w:rFonts w:hint="default"/>
      </w:rPr>
    </w:lvl>
    <w:lvl w:ilvl="7">
      <w:start w:val="0"/>
      <w:numFmt w:val="bullet"/>
      <w:lvlText w:val="•"/>
      <w:lvlJc w:val="left"/>
      <w:pPr>
        <w:ind w:left="8907" w:hanging="369"/>
      </w:pPr>
      <w:rPr>
        <w:rFonts w:hint="default"/>
      </w:rPr>
    </w:lvl>
    <w:lvl w:ilvl="8">
      <w:start w:val="0"/>
      <w:numFmt w:val="bullet"/>
      <w:lvlText w:val="•"/>
      <w:lvlJc w:val="left"/>
      <w:pPr>
        <w:ind w:left="9900" w:hanging="369"/>
      </w:pPr>
      <w:rPr>
        <w:rFonts w:hint="default"/>
      </w:rPr>
    </w:lvl>
  </w:abstractNum>
  <w:abstractNum w:abstractNumId="0">
    <w:multiLevelType w:val="hybridMultilevel"/>
    <w:lvl w:ilvl="0">
      <w:start w:val="1"/>
      <w:numFmt w:val="decimal"/>
      <w:lvlText w:val="%1."/>
      <w:lvlJc w:val="left"/>
      <w:pPr>
        <w:ind w:left="1584" w:hanging="360"/>
        <w:jc w:val="left"/>
      </w:pPr>
      <w:rPr>
        <w:rFonts w:hint="default" w:ascii="Trebuchet MS" w:hAnsi="Trebuchet MS" w:eastAsia="Trebuchet MS" w:cs="Trebuchet MS"/>
        <w:b/>
        <w:bCs/>
        <w:color w:val="231F20"/>
        <w:w w:val="81"/>
        <w:sz w:val="24"/>
        <w:szCs w:val="24"/>
      </w:rPr>
    </w:lvl>
    <w:lvl w:ilvl="1">
      <w:start w:val="1"/>
      <w:numFmt w:val="decimal"/>
      <w:lvlText w:val="%1.%2"/>
      <w:lvlJc w:val="left"/>
      <w:pPr>
        <w:ind w:left="1670" w:hanging="360"/>
        <w:jc w:val="left"/>
      </w:pPr>
      <w:rPr>
        <w:rFonts w:hint="default" w:ascii="Georgia" w:hAnsi="Georgia" w:eastAsia="Georgia" w:cs="Georgia"/>
        <w:color w:val="231F20"/>
        <w:w w:val="99"/>
        <w:sz w:val="24"/>
        <w:szCs w:val="24"/>
      </w:rPr>
    </w:lvl>
    <w:lvl w:ilvl="2">
      <w:start w:val="1"/>
      <w:numFmt w:val="decimal"/>
      <w:lvlText w:val="%1.%2.%3"/>
      <w:lvlJc w:val="left"/>
      <w:pPr>
        <w:ind w:left="1584" w:hanging="559"/>
        <w:jc w:val="left"/>
      </w:pPr>
      <w:rPr>
        <w:rFonts w:hint="default" w:ascii="Georgia" w:hAnsi="Georgia" w:eastAsia="Georgia" w:cs="Georgia"/>
        <w:color w:val="231F20"/>
        <w:w w:val="100"/>
        <w:sz w:val="24"/>
        <w:szCs w:val="24"/>
      </w:rPr>
    </w:lvl>
    <w:lvl w:ilvl="3">
      <w:start w:val="0"/>
      <w:numFmt w:val="bullet"/>
      <w:lvlText w:val="•"/>
      <w:lvlJc w:val="left"/>
      <w:pPr>
        <w:ind w:left="3165" w:hanging="559"/>
      </w:pPr>
      <w:rPr>
        <w:rFonts w:hint="default"/>
      </w:rPr>
    </w:lvl>
    <w:lvl w:ilvl="4">
      <w:start w:val="0"/>
      <w:numFmt w:val="bullet"/>
      <w:lvlText w:val="•"/>
      <w:lvlJc w:val="left"/>
      <w:pPr>
        <w:ind w:left="4411" w:hanging="559"/>
      </w:pPr>
      <w:rPr>
        <w:rFonts w:hint="default"/>
      </w:rPr>
    </w:lvl>
    <w:lvl w:ilvl="5">
      <w:start w:val="0"/>
      <w:numFmt w:val="bullet"/>
      <w:lvlText w:val="•"/>
      <w:lvlJc w:val="left"/>
      <w:pPr>
        <w:ind w:left="5657" w:hanging="559"/>
      </w:pPr>
      <w:rPr>
        <w:rFonts w:hint="default"/>
      </w:rPr>
    </w:lvl>
    <w:lvl w:ilvl="6">
      <w:start w:val="0"/>
      <w:numFmt w:val="bullet"/>
      <w:lvlText w:val="•"/>
      <w:lvlJc w:val="left"/>
      <w:pPr>
        <w:ind w:left="6902" w:hanging="559"/>
      </w:pPr>
      <w:rPr>
        <w:rFonts w:hint="default"/>
      </w:rPr>
    </w:lvl>
    <w:lvl w:ilvl="7">
      <w:start w:val="0"/>
      <w:numFmt w:val="bullet"/>
      <w:lvlText w:val="•"/>
      <w:lvlJc w:val="left"/>
      <w:pPr>
        <w:ind w:left="8148" w:hanging="559"/>
      </w:pPr>
      <w:rPr>
        <w:rFonts w:hint="default"/>
      </w:rPr>
    </w:lvl>
    <w:lvl w:ilvl="8">
      <w:start w:val="0"/>
      <w:numFmt w:val="bullet"/>
      <w:lvlText w:val="•"/>
      <w:lvlJc w:val="left"/>
      <w:pPr>
        <w:ind w:left="9394" w:hanging="559"/>
      </w:pPr>
      <w:rPr>
        <w:rFonts w:hint="default"/>
      </w:rPr>
    </w:lvl>
  </w:abstractNum>
  <w:num w:numId="29">
    <w:abstractNumId w:val="28"/>
  </w:num>
  <w:num w:numId="26">
    <w:abstractNumId w:val="25"/>
  </w:num>
  <w:num w:numId="18">
    <w:abstractNumId w:val="17"/>
  </w:num>
  <w:num w:numId="3">
    <w:abstractNumId w:val="2"/>
  </w:num>
  <w:num w:numId="30">
    <w:abstractNumId w:val="29"/>
  </w:num>
  <w:num w:numId="28">
    <w:abstractNumId w:val="27"/>
  </w:num>
  <w:num w:numId="27">
    <w:abstractNumId w:val="26"/>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rPr>
  </w:style>
  <w:style w:styleId="TOC1" w:type="paragraph">
    <w:name w:val="TOC 1"/>
    <w:basedOn w:val="Normal"/>
    <w:uiPriority w:val="1"/>
    <w:qFormat/>
    <w:pPr>
      <w:spacing w:before="243"/>
      <w:ind w:left="1584" w:hanging="360"/>
    </w:pPr>
    <w:rPr>
      <w:rFonts w:ascii="Georgia" w:hAnsi="Georgia" w:eastAsia="Georgia" w:cs="Georgia"/>
      <w:b/>
      <w:bCs/>
      <w:sz w:val="24"/>
      <w:szCs w:val="24"/>
    </w:rPr>
  </w:style>
  <w:style w:styleId="TOC2" w:type="paragraph">
    <w:name w:val="TOC 2"/>
    <w:basedOn w:val="Normal"/>
    <w:uiPriority w:val="1"/>
    <w:qFormat/>
    <w:pPr>
      <w:spacing w:before="14"/>
      <w:ind w:left="1670" w:hanging="391"/>
    </w:pPr>
    <w:rPr>
      <w:rFonts w:ascii="Georgia" w:hAnsi="Georgia" w:eastAsia="Georgia" w:cs="Georgia"/>
      <w:sz w:val="24"/>
      <w:szCs w:val="24"/>
    </w:rPr>
  </w:style>
  <w:style w:styleId="BodyText" w:type="paragraph">
    <w:name w:val="Body Text"/>
    <w:basedOn w:val="Normal"/>
    <w:uiPriority w:val="1"/>
    <w:qFormat/>
    <w:pPr/>
    <w:rPr>
      <w:rFonts w:ascii="Georgia" w:hAnsi="Georgia" w:eastAsia="Georgia" w:cs="Georgia"/>
      <w:sz w:val="24"/>
      <w:szCs w:val="24"/>
    </w:rPr>
  </w:style>
  <w:style w:styleId="Heading1" w:type="paragraph">
    <w:name w:val="Heading 1"/>
    <w:basedOn w:val="Normal"/>
    <w:uiPriority w:val="1"/>
    <w:qFormat/>
    <w:pPr>
      <w:spacing w:before="100"/>
      <w:ind w:left="2542"/>
      <w:outlineLvl w:val="1"/>
    </w:pPr>
    <w:rPr>
      <w:rFonts w:ascii="Georgia" w:hAnsi="Georgia" w:eastAsia="Georgia" w:cs="Georgia"/>
      <w:b/>
      <w:bCs/>
      <w:sz w:val="32"/>
      <w:szCs w:val="32"/>
    </w:rPr>
  </w:style>
  <w:style w:styleId="Heading2" w:type="paragraph">
    <w:name w:val="Heading 2"/>
    <w:basedOn w:val="Normal"/>
    <w:uiPriority w:val="1"/>
    <w:qFormat/>
    <w:pPr>
      <w:spacing w:before="10"/>
      <w:ind w:left="1357" w:right="1323"/>
      <w:jc w:val="center"/>
      <w:outlineLvl w:val="2"/>
    </w:pPr>
    <w:rPr>
      <w:rFonts w:ascii="Georgia" w:hAnsi="Georgia" w:eastAsia="Georgia" w:cs="Georgia"/>
      <w:b/>
      <w:bCs/>
      <w:sz w:val="28"/>
      <w:szCs w:val="28"/>
    </w:rPr>
  </w:style>
  <w:style w:styleId="Heading3" w:type="paragraph">
    <w:name w:val="Heading 3"/>
    <w:basedOn w:val="Normal"/>
    <w:uiPriority w:val="1"/>
    <w:qFormat/>
    <w:pPr>
      <w:ind w:left="1397"/>
      <w:outlineLvl w:val="3"/>
    </w:pPr>
    <w:rPr>
      <w:rFonts w:ascii="Georgia" w:hAnsi="Georgia" w:eastAsia="Georgia" w:cs="Georgia"/>
      <w:b/>
      <w:bCs/>
      <w:sz w:val="24"/>
      <w:szCs w:val="24"/>
    </w:rPr>
  </w:style>
  <w:style w:styleId="ListParagraph" w:type="paragraph">
    <w:name w:val="List Paragraph"/>
    <w:basedOn w:val="Normal"/>
    <w:uiPriority w:val="1"/>
    <w:qFormat/>
    <w:pPr>
      <w:ind w:left="3665" w:hanging="360"/>
    </w:pPr>
    <w:rPr>
      <w:rFonts w:ascii="Georgia" w:hAnsi="Georgia" w:eastAsia="Georgia" w:cs="Georgia"/>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4.png"/><Relationship Id="rId11" Type="http://schemas.openxmlformats.org/officeDocument/2006/relationships/footer" Target="footer2.xml"/><Relationship Id="rId12" Type="http://schemas.openxmlformats.org/officeDocument/2006/relationships/image" Target="media/image5.png"/><Relationship Id="rId13" Type="http://schemas.openxmlformats.org/officeDocument/2006/relationships/footer" Target="footer3.xml"/><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hyperlink" Target="http://www.planalto.gov.br/ccivil_03/_ato2011-2014/2012/lei/l12594.htm" TargetMode="External"/><Relationship Id="rId32" Type="http://schemas.openxmlformats.org/officeDocument/2006/relationships/hyperlink" Target="http://www.direitoshumanos.usp/" TargetMode="External"/><Relationship Id="rId33" Type="http://schemas.openxmlformats.org/officeDocument/2006/relationships/hyperlink" Target="http://www.direitoshumanos.usp.br/index.php/Crian%C3%A7a/declaracao-dos-direitos-da-crianca.html" TargetMode="External"/><Relationship Id="rId34" Type="http://schemas.openxmlformats.org/officeDocument/2006/relationships/hyperlink" Target="http://www.dhnet.org.br/direitos/sip/onu/c_a/lex45.htm" TargetMode="External"/><Relationship Id="rId35" Type="http://schemas.openxmlformats.org/officeDocument/2006/relationships/hyperlink" Target="http://www.dhnet.org/" TargetMode="External"/><Relationship Id="rId36" Type="http://schemas.openxmlformats.org/officeDocument/2006/relationships/hyperlink" Target="http://www.ibge.gov/" TargetMode="External"/><Relationship Id="rId37" Type="http://schemas.openxmlformats.org/officeDocument/2006/relationships/hyperlink" Target="http://www.stf.jus.br/portal/cms/verNoticiaDetalhe.asp?idConteudo=116380" TargetMode="External"/><Relationship Id="rId38" Type="http://schemas.openxmlformats.org/officeDocument/2006/relationships/hyperlink" Target="http://www.dhnet.org.br/direitos/sip/onu/c_a/lex47.htm" TargetMode="External"/><Relationship Id="rId39" Type="http://schemas.openxmlformats.org/officeDocument/2006/relationships/hyperlink" Target="http://www.gddc.pt/direitos-humanos/textos-internacionais-dh/tidhuniversais/dhaj-NOVO-regrastoquio" TargetMode="External"/><Relationship Id="rId40" Type="http://schemas.openxmlformats.org/officeDocument/2006/relationships/hyperlink" Target="http://direitoshumanos.gddc.pt/3_6/IIIPAG3_6_19.htm" TargetMode="External"/><Relationship Id="rId41" Type="http://schemas.openxmlformats.org/officeDocument/2006/relationships/footer" Target="footer4.xml"/><Relationship Id="rId42" Type="http://schemas.openxmlformats.org/officeDocument/2006/relationships/hyperlink" Target="http://www.unicef.pt/" TargetMode="External"/><Relationship Id="rId43" Type="http://schemas.openxmlformats.org/officeDocument/2006/relationships/hyperlink" Target="http://www.crescimento.com/parceiros/instituto-sangari/" TargetMode="External"/><Relationship Id="rId44" Type="http://schemas.openxmlformats.org/officeDocument/2006/relationships/hyperlink" Target="http://www.escoladegoverno.org.br/artigos/2560-um-defensor-dos-direitos-politicos-do-cidadao-brasileiro-fa-" TargetMode="External"/><Relationship Id="rId45" Type="http://schemas.openxmlformats.org/officeDocument/2006/relationships/hyperlink" Target="http://www.seade.gov.br/" TargetMode="External"/><Relationship Id="rId46" Type="http://schemas.openxmlformats.org/officeDocument/2006/relationships/hyperlink" Target="http://www.soudapaz.org/" TargetMode="External"/><Relationship Id="rId47" Type="http://schemas.openxmlformats.org/officeDocument/2006/relationships/hyperlink" Target="http://vamoscontar.ibge.gov.br/atividades/ensino-fundamental-6-ao-9/46-populacao-urbana-e-populacao-rural" TargetMode="External"/><Relationship Id="rId48" Type="http://schemas.openxmlformats.org/officeDocument/2006/relationships/hyperlink" Target="http://indices-ilp.al.sp.gov.br/view/pdf/ipvs/principais_resultados.pdf" TargetMode="External"/><Relationship Id="rId49" Type="http://schemas.openxmlformats.org/officeDocument/2006/relationships/hyperlink" Target="http://indices-ilp.al.sp.gov.br/view/index.php?prodCod=1" TargetMode="External"/><Relationship Id="rId50" Type="http://schemas.openxmlformats.org/officeDocument/2006/relationships/footer" Target="footer5.xml"/><Relationship Id="rId51" Type="http://schemas.openxmlformats.org/officeDocument/2006/relationships/image" Target="media/image23.png"/><Relationship Id="rId52" Type="http://schemas.openxmlformats.org/officeDocument/2006/relationships/header" Target="header2.xml"/><Relationship Id="rId53" Type="http://schemas.openxmlformats.org/officeDocument/2006/relationships/footer" Target="footer6.xml"/><Relationship Id="rId54" Type="http://schemas.openxmlformats.org/officeDocument/2006/relationships/header" Target="header3.xml"/><Relationship Id="rId55" Type="http://schemas.openxmlformats.org/officeDocument/2006/relationships/footer" Target="footer7.xml"/><Relationship Id="rId56" Type="http://schemas.openxmlformats.org/officeDocument/2006/relationships/header" Target="header4.xml"/><Relationship Id="rId57" Type="http://schemas.openxmlformats.org/officeDocument/2006/relationships/footer" Target="footer8.xml"/><Relationship Id="rId58" Type="http://schemas.openxmlformats.org/officeDocument/2006/relationships/image" Target="media/image24.jpeg"/><Relationship Id="rId59" Type="http://schemas.openxmlformats.org/officeDocument/2006/relationships/image" Target="media/image25.png"/><Relationship Id="rId60" Type="http://schemas.openxmlformats.org/officeDocument/2006/relationships/image" Target="media/image26.png"/><Relationship Id="rId6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2019-10-24T13:52:05Z</dcterms:created>
  <dcterms:modified xsi:type="dcterms:W3CDTF">2019-10-24T13:52:05Z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2017-08-24T00:00:00Z</vt:filetime>
  </property>
  <property fmtid="{D5CDD505-2E9C-101B-9397-08002B2CF9AE}" pid="3" name="Creator">
    <vt:lpwstr>PDFium</vt:lpwstr>
  </property>
  <property fmtid="{D5CDD505-2E9C-101B-9397-08002B2CF9AE}" pid="4" name="LastSaved">
    <vt:filetime>2019-10-24T00:00:00Z</vt:filetime>
  </property>
</Properties>
</file>