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6AC" w:rsidRPr="00F7466E" w:rsidRDefault="00DE46AC" w:rsidP="00F7466E">
      <w:pPr>
        <w:spacing w:after="0" w:line="360" w:lineRule="auto"/>
        <w:jc w:val="both"/>
        <w:rPr>
          <w:rFonts w:ascii="Century Gothic" w:eastAsia="Times New Roman" w:hAnsi="Century Gothic" w:cs="Times New Roman"/>
          <w:lang w:eastAsia="pt-BR"/>
        </w:rPr>
      </w:pPr>
    </w:p>
    <w:p w:rsidR="00F7466E" w:rsidRPr="00F7466E" w:rsidRDefault="00F7466E" w:rsidP="00F7466E">
      <w:pPr>
        <w:spacing w:after="0" w:line="360" w:lineRule="auto"/>
        <w:jc w:val="both"/>
        <w:rPr>
          <w:rFonts w:ascii="Century Gothic" w:eastAsia="Times New Roman" w:hAnsi="Century Gothic" w:cs="Arial"/>
          <w:b/>
          <w:bCs/>
          <w:color w:val="000000"/>
          <w:lang w:eastAsia="pt-BR"/>
        </w:rPr>
      </w:pPr>
    </w:p>
    <w:p w:rsidR="00DE46AC" w:rsidRPr="00F7466E" w:rsidRDefault="00DE46AC" w:rsidP="00F7466E">
      <w:pPr>
        <w:spacing w:after="0" w:line="360" w:lineRule="auto"/>
        <w:jc w:val="both"/>
        <w:rPr>
          <w:rFonts w:ascii="Century Gothic" w:eastAsia="Times New Roman" w:hAnsi="Century Gothic" w:cs="Times New Roman"/>
          <w:lang w:eastAsia="pt-BR"/>
        </w:rPr>
      </w:pPr>
      <w:r w:rsidRPr="00F7466E">
        <w:rPr>
          <w:rFonts w:ascii="Century Gothic" w:eastAsia="Times New Roman" w:hAnsi="Century Gothic" w:cs="Arial"/>
          <w:b/>
          <w:bCs/>
          <w:color w:val="000000"/>
          <w:lang w:eastAsia="pt-BR"/>
        </w:rPr>
        <w:t>Resolução nº 137/CMDCA/2020</w:t>
      </w:r>
    </w:p>
    <w:p w:rsidR="00DE46AC" w:rsidRPr="00F7466E" w:rsidRDefault="00DE46AC" w:rsidP="00F7466E">
      <w:pPr>
        <w:spacing w:after="0" w:line="360" w:lineRule="auto"/>
        <w:jc w:val="both"/>
        <w:rPr>
          <w:rFonts w:ascii="Century Gothic" w:eastAsia="Times New Roman" w:hAnsi="Century Gothic" w:cs="Times New Roman"/>
          <w:lang w:eastAsia="pt-BR"/>
        </w:rPr>
      </w:pPr>
    </w:p>
    <w:p w:rsidR="000F23BA" w:rsidRPr="00F7466E" w:rsidRDefault="000F23BA" w:rsidP="00F7466E">
      <w:pPr>
        <w:spacing w:line="360" w:lineRule="auto"/>
        <w:jc w:val="both"/>
        <w:rPr>
          <w:rFonts w:ascii="Century Gothic" w:hAnsi="Century Gothic"/>
          <w:sz w:val="18"/>
          <w:szCs w:val="18"/>
        </w:rPr>
      </w:pPr>
      <w:bookmarkStart w:id="0" w:name="_GoBack"/>
      <w:r w:rsidRPr="00F7466E">
        <w:rPr>
          <w:rFonts w:ascii="Century Gothic" w:hAnsi="Century Gothic"/>
          <w:sz w:val="18"/>
          <w:szCs w:val="18"/>
        </w:rPr>
        <w:t>Dispõe sobre a dinâmica de análise e deliberação do CMDCA/SP por meio digital e dá outras providências.</w:t>
      </w:r>
    </w:p>
    <w:bookmarkEnd w:id="0"/>
    <w:p w:rsidR="000F23BA" w:rsidRPr="00F7466E" w:rsidRDefault="000F23BA" w:rsidP="00F7466E">
      <w:pPr>
        <w:spacing w:line="360" w:lineRule="auto"/>
        <w:jc w:val="both"/>
        <w:rPr>
          <w:rFonts w:ascii="Century Gothic" w:hAnsi="Century Gothic"/>
        </w:rPr>
      </w:pPr>
      <w:r w:rsidRPr="00F7466E">
        <w:rPr>
          <w:rFonts w:ascii="Century Gothic" w:hAnsi="Century Gothic"/>
          <w:b/>
        </w:rPr>
        <w:t xml:space="preserve">Considerando </w:t>
      </w:r>
      <w:r w:rsidRPr="00F7466E">
        <w:rPr>
          <w:rFonts w:ascii="Century Gothic" w:hAnsi="Century Gothic"/>
        </w:rPr>
        <w:t xml:space="preserve">o Decreto Municipal nº 59.283, de 16 de março de 2020, que declara situação de emergência no Município de São Paulo e define outras medidas para o enfrentamento da pandemia decorrente do </w:t>
      </w:r>
      <w:proofErr w:type="spellStart"/>
      <w:r w:rsidRPr="00F7466E">
        <w:rPr>
          <w:rFonts w:ascii="Century Gothic" w:hAnsi="Century Gothic"/>
        </w:rPr>
        <w:t>coronavírus</w:t>
      </w:r>
      <w:proofErr w:type="spellEnd"/>
      <w:r w:rsidRPr="00F7466E">
        <w:rPr>
          <w:rFonts w:ascii="Century Gothic" w:hAnsi="Century Gothic"/>
        </w:rPr>
        <w:t>;</w:t>
      </w:r>
    </w:p>
    <w:p w:rsidR="000F23BA" w:rsidRPr="00F7466E" w:rsidRDefault="000F23BA" w:rsidP="00F7466E">
      <w:pPr>
        <w:spacing w:line="360" w:lineRule="auto"/>
        <w:jc w:val="both"/>
        <w:rPr>
          <w:rFonts w:ascii="Century Gothic" w:hAnsi="Century Gothic"/>
        </w:rPr>
      </w:pPr>
      <w:r w:rsidRPr="00F7466E">
        <w:rPr>
          <w:rFonts w:ascii="Century Gothic" w:hAnsi="Century Gothic"/>
          <w:b/>
        </w:rPr>
        <w:t xml:space="preserve">Considerando </w:t>
      </w:r>
      <w:r w:rsidRPr="00F7466E">
        <w:rPr>
          <w:rFonts w:ascii="Century Gothic" w:hAnsi="Century Gothic"/>
        </w:rPr>
        <w:t>a Publicação nº 144/CMDCA/2018, que torna pública a Resolução nº 126/CMDCA/2018 que estabelece diretrizes para elaboração de documentos administrativos digitais no âmbito do Conselho Municipal dos Direitos da Criança e do Adolescente (CMDCA);</w:t>
      </w:r>
    </w:p>
    <w:p w:rsidR="000F23BA" w:rsidRPr="00F7466E" w:rsidRDefault="000F23BA" w:rsidP="00F7466E">
      <w:pPr>
        <w:spacing w:line="360" w:lineRule="auto"/>
        <w:jc w:val="both"/>
        <w:rPr>
          <w:rFonts w:ascii="Century Gothic" w:hAnsi="Century Gothic"/>
        </w:rPr>
      </w:pPr>
      <w:r w:rsidRPr="00F7466E">
        <w:rPr>
          <w:rFonts w:ascii="Century Gothic" w:hAnsi="Century Gothic"/>
          <w:b/>
        </w:rPr>
        <w:t>Considerando</w:t>
      </w:r>
      <w:r w:rsidRPr="00F7466E">
        <w:rPr>
          <w:rFonts w:ascii="Century Gothic" w:hAnsi="Century Gothic"/>
        </w:rPr>
        <w:t xml:space="preserve"> a Publicação nº 021/CMDCA/2019, retificada pela Publicação nº 053/CMDCA-SP/2019, que torna pública a Resolução nº 129/CMDCA/2019 que dispõe sobre o Regimento Interno do CMDCA/SP e dá outras providências, quanto ao funcionamento do CMDCA/SP.</w:t>
      </w:r>
    </w:p>
    <w:p w:rsidR="000F23BA" w:rsidRPr="00F7466E" w:rsidRDefault="000F23BA" w:rsidP="00F7466E">
      <w:pPr>
        <w:spacing w:line="360" w:lineRule="auto"/>
        <w:jc w:val="both"/>
        <w:rPr>
          <w:rFonts w:ascii="Century Gothic" w:hAnsi="Century Gothic"/>
        </w:rPr>
      </w:pPr>
      <w:r w:rsidRPr="00F7466E">
        <w:rPr>
          <w:rFonts w:ascii="Century Gothic" w:hAnsi="Century Gothic"/>
          <w:b/>
        </w:rPr>
        <w:t>Considerando</w:t>
      </w:r>
      <w:r w:rsidRPr="00F7466E">
        <w:rPr>
          <w:rFonts w:ascii="Century Gothic" w:hAnsi="Century Gothic"/>
        </w:rPr>
        <w:t xml:space="preserve"> a Publicação nº 023/CMDCA-SP/2020, que versa sobre a suspensão das atividades presenciais pelo prazo de 30 dias;</w:t>
      </w:r>
    </w:p>
    <w:p w:rsidR="000F23BA" w:rsidRPr="00F7466E" w:rsidRDefault="000F23BA" w:rsidP="00F7466E">
      <w:pPr>
        <w:spacing w:line="360" w:lineRule="auto"/>
        <w:jc w:val="both"/>
        <w:rPr>
          <w:rFonts w:ascii="Century Gothic" w:hAnsi="Century Gothic"/>
        </w:rPr>
      </w:pPr>
      <w:r w:rsidRPr="00F7466E">
        <w:rPr>
          <w:rFonts w:ascii="Century Gothic" w:hAnsi="Century Gothic"/>
        </w:rPr>
        <w:t xml:space="preserve">O Conselho Municipal dos Direitos da Criança e do Adolescente de São Paulo - CMDCA/SP, no uso das atribuições legais estabelecidas na Lei Municipal n.º 11.123, de 22 de novembro de 1991 e no Decreto Municipal n° </w:t>
      </w:r>
      <w:proofErr w:type="gramStart"/>
      <w:r w:rsidRPr="00F7466E">
        <w:rPr>
          <w:rFonts w:ascii="Century Gothic" w:hAnsi="Century Gothic"/>
        </w:rPr>
        <w:t>55.463 ,de</w:t>
      </w:r>
      <w:proofErr w:type="gramEnd"/>
      <w:r w:rsidRPr="00F7466E">
        <w:rPr>
          <w:rFonts w:ascii="Century Gothic" w:hAnsi="Century Gothic"/>
        </w:rPr>
        <w:t xml:space="preserve"> 14 de Agosto de 2014, através de deliberação em Reunião Extraordinária, realizada no dia 09 de Abril de 2020, RESOLVE:</w:t>
      </w:r>
    </w:p>
    <w:p w:rsidR="000F23BA" w:rsidRPr="00F7466E" w:rsidRDefault="000F23BA" w:rsidP="00F7466E">
      <w:pPr>
        <w:spacing w:line="360" w:lineRule="auto"/>
        <w:jc w:val="both"/>
        <w:rPr>
          <w:rFonts w:ascii="Century Gothic" w:hAnsi="Century Gothic"/>
        </w:rPr>
      </w:pPr>
      <w:r w:rsidRPr="00F7466E">
        <w:rPr>
          <w:rFonts w:ascii="Century Gothic" w:hAnsi="Century Gothic"/>
          <w:b/>
        </w:rPr>
        <w:t>Art. 1º -</w:t>
      </w:r>
      <w:r w:rsidRPr="00F7466E">
        <w:rPr>
          <w:rFonts w:ascii="Century Gothic" w:hAnsi="Century Gothic"/>
        </w:rPr>
        <w:t xml:space="preserve"> A presente Resolução trata sobre mecanismos de análise e deliberação por meios digitais acerca de temas da competência do CMDCA, especificamente para o período de isolamento social previstos em normativas acima dispostas.</w:t>
      </w:r>
    </w:p>
    <w:p w:rsidR="000F23BA" w:rsidRPr="00F7466E" w:rsidRDefault="000F23BA" w:rsidP="00F7466E">
      <w:pPr>
        <w:spacing w:line="360" w:lineRule="auto"/>
        <w:jc w:val="both"/>
        <w:rPr>
          <w:rFonts w:ascii="Century Gothic" w:hAnsi="Century Gothic"/>
        </w:rPr>
      </w:pPr>
      <w:r w:rsidRPr="00F7466E">
        <w:rPr>
          <w:rFonts w:ascii="Century Gothic" w:hAnsi="Century Gothic"/>
        </w:rPr>
        <w:t xml:space="preserve">Parágrafo Primeiro: Entende-se por mecanismos digitais para análise e deliberação, quaisquer meios telemáticos de comunicação, tais como e-mail, processos eletrônicos, mensagens eletrônicas por telefone e/ou smartphones e </w:t>
      </w:r>
      <w:r w:rsidRPr="00F7466E">
        <w:rPr>
          <w:rFonts w:ascii="Century Gothic" w:hAnsi="Century Gothic"/>
        </w:rPr>
        <w:lastRenderedPageBreak/>
        <w:t>videoconferências, entre outros que possam ser desenvolvidos em decorrência de inovações tecnológicas.</w:t>
      </w:r>
    </w:p>
    <w:p w:rsidR="000F23BA" w:rsidRPr="00F7466E" w:rsidRDefault="000F23BA" w:rsidP="00F7466E">
      <w:pPr>
        <w:spacing w:line="360" w:lineRule="auto"/>
        <w:jc w:val="both"/>
        <w:rPr>
          <w:rFonts w:ascii="Century Gothic" w:hAnsi="Century Gothic"/>
        </w:rPr>
      </w:pPr>
      <w:r w:rsidRPr="00F7466E">
        <w:rPr>
          <w:rFonts w:ascii="Century Gothic" w:hAnsi="Century Gothic"/>
        </w:rPr>
        <w:t>Parágrafo Segundo: O funcionamento dos mecanismos digitais contará com o apoio da Secretaria Executiva do CMDCA, principalmente no que se refere a distribuição documental online, conforme deliberação da Mesa Diretora e/ou Diretoria plena.</w:t>
      </w:r>
    </w:p>
    <w:p w:rsidR="000F23BA" w:rsidRPr="00F7466E" w:rsidRDefault="000F23BA" w:rsidP="00F7466E">
      <w:pPr>
        <w:spacing w:line="360" w:lineRule="auto"/>
        <w:jc w:val="both"/>
        <w:rPr>
          <w:rFonts w:ascii="Century Gothic" w:hAnsi="Century Gothic"/>
        </w:rPr>
      </w:pPr>
      <w:r w:rsidRPr="00F7466E">
        <w:rPr>
          <w:rFonts w:ascii="Century Gothic" w:hAnsi="Century Gothic"/>
          <w:b/>
        </w:rPr>
        <w:t>Art. 2º</w:t>
      </w:r>
      <w:r w:rsidRPr="00F7466E">
        <w:rPr>
          <w:rFonts w:ascii="Century Gothic" w:hAnsi="Century Gothic"/>
        </w:rPr>
        <w:t xml:space="preserve"> - A dinâmica de análise e deliberação, quando demandar debate, será realizada, através de videoconferência, em reunião extraordinária.</w:t>
      </w:r>
    </w:p>
    <w:p w:rsidR="000F23BA" w:rsidRPr="00F7466E" w:rsidRDefault="000F23BA" w:rsidP="00F7466E">
      <w:pPr>
        <w:spacing w:line="360" w:lineRule="auto"/>
        <w:jc w:val="both"/>
        <w:rPr>
          <w:rFonts w:ascii="Century Gothic" w:hAnsi="Century Gothic"/>
        </w:rPr>
      </w:pPr>
      <w:r w:rsidRPr="00F7466E">
        <w:rPr>
          <w:rFonts w:ascii="Century Gothic" w:hAnsi="Century Gothic"/>
        </w:rPr>
        <w:t xml:space="preserve">Parágrafo Primeiro: Para os casos em que a análise seja de natureza técnica ou documental será utilizado, e-mail e/ou processos eletrônicos. </w:t>
      </w:r>
    </w:p>
    <w:p w:rsidR="000F23BA" w:rsidRPr="00F7466E" w:rsidRDefault="000F23BA" w:rsidP="00F7466E">
      <w:pPr>
        <w:spacing w:line="360" w:lineRule="auto"/>
        <w:jc w:val="both"/>
        <w:rPr>
          <w:rFonts w:ascii="Century Gothic" w:hAnsi="Century Gothic"/>
        </w:rPr>
      </w:pPr>
      <w:proofErr w:type="gramStart"/>
      <w:r w:rsidRPr="00F7466E">
        <w:rPr>
          <w:rFonts w:ascii="Century Gothic" w:hAnsi="Century Gothic"/>
        </w:rPr>
        <w:t>Parágrafo Segundo</w:t>
      </w:r>
      <w:proofErr w:type="gramEnd"/>
      <w:r w:rsidRPr="00F7466E">
        <w:rPr>
          <w:rFonts w:ascii="Century Gothic" w:hAnsi="Century Gothic"/>
        </w:rPr>
        <w:t xml:space="preserve">: A definição sobre a proposta de dinâmica de análise e deliberação será realizada pela Mesa Diretora, por meio de reunião extraordinária com pauta exclusiva para esse tema, cabendo apresentação de motivação e fundamentação. </w:t>
      </w:r>
    </w:p>
    <w:p w:rsidR="000F23BA" w:rsidRPr="00F7466E" w:rsidRDefault="000F23BA" w:rsidP="00F7466E">
      <w:pPr>
        <w:spacing w:line="360" w:lineRule="auto"/>
        <w:jc w:val="both"/>
        <w:rPr>
          <w:rFonts w:ascii="Century Gothic" w:hAnsi="Century Gothic"/>
        </w:rPr>
      </w:pPr>
      <w:r w:rsidRPr="00F7466E">
        <w:rPr>
          <w:rFonts w:ascii="Century Gothic" w:hAnsi="Century Gothic"/>
        </w:rPr>
        <w:t>Parágrafo Terceiro: Os fluxos e processos de encaminhamentos serão mantidos conforme ocorrem presencialmente, com exceção das reuniões, que ocorreram e ocorrerão online e em consonância com o previsto no Regimento Interno.</w:t>
      </w:r>
    </w:p>
    <w:p w:rsidR="000F23BA" w:rsidRPr="00F7466E" w:rsidRDefault="000F23BA" w:rsidP="00F7466E">
      <w:pPr>
        <w:spacing w:line="360" w:lineRule="auto"/>
        <w:jc w:val="both"/>
        <w:rPr>
          <w:rFonts w:ascii="Century Gothic" w:hAnsi="Century Gothic"/>
        </w:rPr>
      </w:pPr>
      <w:r w:rsidRPr="00F7466E">
        <w:rPr>
          <w:rFonts w:ascii="Century Gothic" w:hAnsi="Century Gothic"/>
          <w:b/>
        </w:rPr>
        <w:t>Art. 3º</w:t>
      </w:r>
      <w:r w:rsidRPr="00F7466E">
        <w:rPr>
          <w:rFonts w:ascii="Century Gothic" w:hAnsi="Century Gothic"/>
        </w:rPr>
        <w:t>. Serão mantidas as previsões da Publicação nº 021/CMDCA/2019, retificada pela Publicação nº 053/CMDCA-SP/2019, que torna pública a Resolução nº 129/CMDCA/2019, que dispõe sobre o Regimento Interno do CMDCA/SP, bem como mantidos os calendários de reuniões das Comissões Permanentes, da Diretoria Plena e da Mesa Diretora, utilizando-se dos instrumentos e das ferramentas de debate e deliberação, previstas no §1º, do Art. 1º, desta Resolução.</w:t>
      </w:r>
    </w:p>
    <w:p w:rsidR="0011629C" w:rsidRPr="00F7466E" w:rsidRDefault="000F23BA" w:rsidP="00F7466E">
      <w:pPr>
        <w:spacing w:line="360" w:lineRule="auto"/>
        <w:jc w:val="both"/>
        <w:rPr>
          <w:rFonts w:ascii="Century Gothic" w:hAnsi="Century Gothic"/>
        </w:rPr>
      </w:pPr>
      <w:r w:rsidRPr="00F7466E">
        <w:rPr>
          <w:rFonts w:ascii="Century Gothic" w:hAnsi="Century Gothic"/>
          <w:b/>
        </w:rPr>
        <w:t>Art. 4º</w:t>
      </w:r>
      <w:r w:rsidRPr="00F7466E">
        <w:rPr>
          <w:rFonts w:ascii="Century Gothic" w:hAnsi="Century Gothic"/>
        </w:rPr>
        <w:t>. Esta Resolução entra em vigor na data de sua publicação.</w:t>
      </w:r>
    </w:p>
    <w:sectPr w:rsidR="0011629C" w:rsidRPr="00F746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6AC"/>
    <w:rsid w:val="000F23BA"/>
    <w:rsid w:val="0011629C"/>
    <w:rsid w:val="0020375B"/>
    <w:rsid w:val="00441908"/>
    <w:rsid w:val="00DE46AC"/>
    <w:rsid w:val="00F7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E51802-6D48-459F-A3AF-727716E02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4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9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529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Lousa</dc:creator>
  <cp:keywords/>
  <dc:description/>
  <cp:lastModifiedBy>Anna Lousa</cp:lastModifiedBy>
  <cp:revision>3</cp:revision>
  <dcterms:created xsi:type="dcterms:W3CDTF">2020-05-13T15:34:00Z</dcterms:created>
  <dcterms:modified xsi:type="dcterms:W3CDTF">2020-05-13T15:37:00Z</dcterms:modified>
</cp:coreProperties>
</file>