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35F7" w14:textId="77DB7B52" w:rsidR="00CE04A8" w:rsidRPr="00CE04A8" w:rsidRDefault="00CE04A8" w:rsidP="00CE04A8">
      <w:pPr>
        <w:pStyle w:val="NormalWeb"/>
        <w:spacing w:before="0" w:beforeAutospacing="0" w:after="165" w:afterAutospacing="0"/>
        <w:jc w:val="both"/>
        <w:rPr>
          <w:color w:val="000000"/>
        </w:rPr>
      </w:pPr>
      <w:r w:rsidRPr="00CE04A8">
        <w:rPr>
          <w:rFonts w:ascii="Calibri" w:hAnsi="Calibri" w:cs="Calibri"/>
          <w:b/>
          <w:bCs/>
          <w:color w:val="000000"/>
        </w:rPr>
        <w:t>PUBLICAÇÃO Nº 053/CMDCA-SP/2023</w:t>
      </w:r>
    </w:p>
    <w:p w14:paraId="2060A0C2" w14:textId="77777777" w:rsidR="00CE04A8" w:rsidRPr="00CE04A8" w:rsidRDefault="00CE04A8" w:rsidP="00CE04A8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12/05/2023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5170D298" w14:textId="77777777" w:rsidR="00CE04A8" w:rsidRPr="00CE04A8" w:rsidRDefault="00CE04A8" w:rsidP="00CE04A8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</w:p>
    <w:p w14:paraId="745A8115" w14:textId="704BE3C9" w:rsidR="00CE04A8" w:rsidRPr="00CE04A8" w:rsidRDefault="00CE04A8" w:rsidP="00CE04A8">
      <w:pPr>
        <w:pStyle w:val="NormalWeb"/>
        <w:spacing w:before="0" w:beforeAutospacing="0" w:after="165" w:afterAutospacing="0"/>
        <w:jc w:val="center"/>
        <w:rPr>
          <w:rFonts w:ascii="Calibri" w:hAnsi="Calibri" w:cs="Calibri"/>
          <w:caps/>
          <w:color w:val="000000"/>
        </w:rPr>
      </w:pPr>
      <w:r w:rsidRPr="00CE04A8">
        <w:rPr>
          <w:rFonts w:ascii="Calibri" w:hAnsi="Calibri" w:cs="Calibri"/>
          <w:b/>
          <w:bCs/>
          <w:caps/>
          <w:color w:val="000000"/>
          <w:u w:val="single"/>
        </w:rPr>
        <w:t>ATA DE REUNIÃO - COMISSÃO ELEITORAL CENTRAL - 12/05/2023</w:t>
      </w:r>
    </w:p>
    <w:p w14:paraId="4F16FC76" w14:textId="77777777" w:rsidR="00CE04A8" w:rsidRPr="00CE04A8" w:rsidRDefault="00CE04A8" w:rsidP="00CE04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 </w:t>
      </w:r>
    </w:p>
    <w:p w14:paraId="3FE02232" w14:textId="77777777" w:rsidR="00CE04A8" w:rsidRPr="00CE04A8" w:rsidRDefault="00CE04A8" w:rsidP="00CE04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E04A8">
        <w:rPr>
          <w:rStyle w:val="Forte"/>
          <w:rFonts w:ascii="Calibri" w:hAnsi="Calibri" w:cs="Calibri"/>
          <w:color w:val="000000"/>
        </w:rPr>
        <w:t>Representantes da SMDHC: </w:t>
      </w:r>
      <w:r w:rsidRPr="00CE04A8">
        <w:rPr>
          <w:rFonts w:ascii="Calibri" w:hAnsi="Calibri" w:cs="Calibri"/>
          <w:color w:val="000000"/>
        </w:rPr>
        <w:t>Bárbara Mariano Vicente (Titular) e Elizete Regina Nicolini (Suplente).</w:t>
      </w:r>
    </w:p>
    <w:p w14:paraId="148C9E26" w14:textId="77777777" w:rsidR="00CE04A8" w:rsidRPr="00CE04A8" w:rsidRDefault="00CE04A8" w:rsidP="00CE04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E04A8">
        <w:rPr>
          <w:rStyle w:val="Forte"/>
          <w:rFonts w:ascii="Calibri" w:hAnsi="Calibri" w:cs="Calibri"/>
          <w:color w:val="000000"/>
        </w:rPr>
        <w:t>Representantes do CMDCA - Governo: </w:t>
      </w:r>
      <w:r w:rsidRPr="00CE04A8">
        <w:rPr>
          <w:rFonts w:ascii="Calibri" w:hAnsi="Calibri" w:cs="Calibri"/>
          <w:color w:val="000000"/>
        </w:rPr>
        <w:t>Esequias Marcelino da Silva Filho (Titular) e Cleusa Guimarães (Titular).</w:t>
      </w:r>
    </w:p>
    <w:p w14:paraId="719BE44E" w14:textId="77777777" w:rsidR="00CE04A8" w:rsidRPr="00CE04A8" w:rsidRDefault="00CE04A8" w:rsidP="00CE04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E04A8">
        <w:rPr>
          <w:rStyle w:val="Forte"/>
          <w:rFonts w:ascii="Calibri" w:hAnsi="Calibri" w:cs="Calibri"/>
          <w:color w:val="000000"/>
        </w:rPr>
        <w:t>Representantes do CMDCA - Soc. civil:</w:t>
      </w:r>
      <w:r w:rsidRPr="00CE04A8">
        <w:rPr>
          <w:rFonts w:ascii="Calibri" w:hAnsi="Calibri" w:cs="Calibri"/>
          <w:color w:val="000000"/>
        </w:rPr>
        <w:t> Maria Elineuba de Souza (Titular) e Carlos Alberto de Souza Junior (Suplente). </w:t>
      </w:r>
    </w:p>
    <w:p w14:paraId="04926FA3" w14:textId="77777777" w:rsidR="00CE04A8" w:rsidRPr="00CE04A8" w:rsidRDefault="00CE04A8" w:rsidP="00CE04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E04A8">
        <w:rPr>
          <w:rStyle w:val="Forte"/>
          <w:rFonts w:ascii="Calibri" w:hAnsi="Calibri" w:cs="Calibri"/>
          <w:color w:val="000000"/>
        </w:rPr>
        <w:t>Faltas: </w:t>
      </w:r>
      <w:r w:rsidRPr="00CE04A8">
        <w:rPr>
          <w:rFonts w:ascii="Calibri" w:hAnsi="Calibri" w:cs="Calibri"/>
          <w:color w:val="000000"/>
        </w:rPr>
        <w:t>Tânia Maria Lima Silva (Titular - FMDCA) e Maria Iracema de Araújo (Suplente - FMDCA), Andréia dos Santos Pereira (Titular - SMDHC) e Jefferson Eduardo Chaves (Suplente - SMDHC).</w:t>
      </w:r>
    </w:p>
    <w:p w14:paraId="00D177E4" w14:textId="77777777" w:rsidR="00CE04A8" w:rsidRPr="00CE04A8" w:rsidRDefault="00CE04A8" w:rsidP="00CE04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E04A8">
        <w:rPr>
          <w:rStyle w:val="Forte"/>
          <w:rFonts w:ascii="Calibri" w:hAnsi="Calibri" w:cs="Calibri"/>
          <w:color w:val="000000"/>
        </w:rPr>
        <w:t>Faltas Justificadas: </w:t>
      </w:r>
      <w:r w:rsidRPr="00CE04A8">
        <w:rPr>
          <w:rFonts w:ascii="Calibri" w:hAnsi="Calibri" w:cs="Calibri"/>
          <w:color w:val="000000"/>
        </w:rPr>
        <w:t>Camila Lustosa Barreto Vieira (Titular - CÂMARA),</w:t>
      </w:r>
      <w:r w:rsidRPr="00CE04A8">
        <w:rPr>
          <w:rStyle w:val="Forte"/>
          <w:rFonts w:ascii="Calibri" w:hAnsi="Calibri" w:cs="Calibri"/>
          <w:color w:val="000000"/>
        </w:rPr>
        <w:t> </w:t>
      </w:r>
      <w:r w:rsidRPr="00CE04A8">
        <w:rPr>
          <w:rFonts w:ascii="Calibri" w:hAnsi="Calibri" w:cs="Calibri"/>
          <w:color w:val="000000"/>
        </w:rPr>
        <w:t xml:space="preserve">Tifani Declaira Paulini Coelho (Titular - SMDHC) e Marcelo </w:t>
      </w:r>
      <w:proofErr w:type="spellStart"/>
      <w:r w:rsidRPr="00CE04A8">
        <w:rPr>
          <w:rFonts w:ascii="Calibri" w:hAnsi="Calibri" w:cs="Calibri"/>
          <w:color w:val="000000"/>
        </w:rPr>
        <w:t>Panico</w:t>
      </w:r>
      <w:proofErr w:type="spellEnd"/>
      <w:r w:rsidRPr="00CE04A8">
        <w:rPr>
          <w:rFonts w:ascii="Calibri" w:hAnsi="Calibri" w:cs="Calibri"/>
          <w:color w:val="000000"/>
        </w:rPr>
        <w:t xml:space="preserve"> (Titular - CMDCA).</w:t>
      </w:r>
    </w:p>
    <w:p w14:paraId="7EF117BA" w14:textId="77777777" w:rsidR="00CE04A8" w:rsidRPr="00CE04A8" w:rsidRDefault="00CE04A8" w:rsidP="00CE04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 </w:t>
      </w:r>
    </w:p>
    <w:p w14:paraId="022839BB" w14:textId="77777777" w:rsidR="00CE04A8" w:rsidRPr="00CE04A8" w:rsidRDefault="00CE04A8" w:rsidP="00CE04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A reunião se inicia às 14:30, estando presentes os titulares e suplentes mencionados acima. A equipe administrativa apresenta minuta de nota técnica criada para explicar os critérios adotados na elaboração do DE/PARA e o conselheiro do CMDCA, Carlos Alberto, prossegue com a leitura desta: </w:t>
      </w:r>
    </w:p>
    <w:p w14:paraId="5C3B5D06" w14:textId="77777777" w:rsidR="00CE04A8" w:rsidRPr="00CE04A8" w:rsidRDefault="00CE04A8" w:rsidP="00CE04A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 </w:t>
      </w:r>
    </w:p>
    <w:p w14:paraId="6C6CA1D2" w14:textId="77777777" w:rsidR="00CE04A8" w:rsidRPr="00CE04A8" w:rsidRDefault="00CE04A8" w:rsidP="00CE04A8">
      <w:pPr>
        <w:pStyle w:val="citacao"/>
        <w:spacing w:before="0" w:beforeAutospacing="0" w:after="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A Comissão Eleitoral Central do Processo de Escolha Unificado dos membros dos Conselhos Tutelares de 2023 vem, por meio desta Nota Técnica, apresentar e esclarecer os critérios utilizados para a definição dos pontos de votação deste Processo. A definição dos pontos de votação para este ano de 2023 tomou como base o Processo de Escolha de 2019, todavia, houve a preocupação em sanar todas as incorreções apresentadas naquele pleito, levantadas por meio de ofícios e documentos apresentados ao CMDCA/SP em 2019, com o intuito de dirimir e evitar reincidências de eventuais equívocos territoriais.</w:t>
      </w:r>
    </w:p>
    <w:p w14:paraId="1E88E2B0" w14:textId="77777777" w:rsidR="00CE04A8" w:rsidRPr="00CE04A8" w:rsidRDefault="00CE04A8" w:rsidP="00CE04A8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 xml:space="preserve">Além da verificação destas questões e das sugestões anteriormente realizadas, a presente Comissão considerou os </w:t>
      </w:r>
      <w:r w:rsidRPr="00CE04A8">
        <w:rPr>
          <w:rFonts w:ascii="Calibri" w:hAnsi="Calibri" w:cs="Calibri"/>
          <w:color w:val="000000"/>
        </w:rPr>
        <w:lastRenderedPageBreak/>
        <w:t>seguintes requisitos como norteadores da elaboração do DE/PARA (pontos de votação):</w:t>
      </w:r>
    </w:p>
    <w:p w14:paraId="046D34E9" w14:textId="77777777" w:rsidR="00CE04A8" w:rsidRPr="00CE04A8" w:rsidRDefault="00CE04A8" w:rsidP="00CE04A8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1) Distância: determinou-se que os pontos de votação (PARA) não poderiam ter distância superior a um raio de 2 (dois) quilômetros dos pontos originários (DE);</w:t>
      </w:r>
    </w:p>
    <w:p w14:paraId="6C93803F" w14:textId="77777777" w:rsidR="00CE04A8" w:rsidRPr="00CE04A8" w:rsidRDefault="00CE04A8" w:rsidP="00CE04A8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2) Barreiras Geográficas: a distância máxima determinada deverá observar as barreiras geográficas existentes em cada território, por exemplo, a existências de rios ou rodovias;</w:t>
      </w:r>
    </w:p>
    <w:p w14:paraId="71ABD42A" w14:textId="77777777" w:rsidR="00CE04A8" w:rsidRPr="00CE04A8" w:rsidRDefault="00CE04A8" w:rsidP="00CE04A8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3) Acessibilidade: priorização de equipamentos que possuam acessibilidade às pessoas com deficiência;</w:t>
      </w:r>
    </w:p>
    <w:p w14:paraId="67F74305" w14:textId="77777777" w:rsidR="00CE04A8" w:rsidRPr="00CE04A8" w:rsidRDefault="00CE04A8" w:rsidP="00CE04A8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4) Uso de equipamentos municipais: priorização da utilização de equipamentos municipais, tendo em vista que os servidores que irão auxiliar no dia no Processo de Escolha pertencem à rede municipal;</w:t>
      </w:r>
    </w:p>
    <w:p w14:paraId="13D30916" w14:textId="77777777" w:rsidR="00CE04A8" w:rsidRPr="00CE04A8" w:rsidRDefault="00CE04A8" w:rsidP="00CE04A8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5) Quantidade de votantes por ponto de votação: buscou-se manter os pontos de votação (PARA) de 2019 que tiveram significativo comparecimento de eleitores(as) às urnas;</w:t>
      </w:r>
    </w:p>
    <w:p w14:paraId="2210448C" w14:textId="77777777" w:rsidR="00CE04A8" w:rsidRPr="00CE04A8" w:rsidRDefault="00CE04A8" w:rsidP="00CE04A8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6) Mapeamento de vulnerabilidade: a quantidade de pontos de votação (PARA) foi priorizada para regiões de maior vulnerabilidade socioeconômica do Município e densidade demográfica de votantes.</w:t>
      </w:r>
    </w:p>
    <w:p w14:paraId="65226122" w14:textId="77777777" w:rsidR="00CE04A8" w:rsidRPr="00CE04A8" w:rsidRDefault="00CE04A8" w:rsidP="00CE04A8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 </w:t>
      </w:r>
    </w:p>
    <w:p w14:paraId="72F550FB" w14:textId="77777777" w:rsidR="00CE04A8" w:rsidRPr="00CE04A8" w:rsidRDefault="00CE04A8" w:rsidP="00CE04A8">
      <w:pPr>
        <w:pStyle w:val="citacao"/>
        <w:spacing w:before="80" w:beforeAutospacing="0" w:after="80" w:afterAutospacing="0"/>
        <w:ind w:left="240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 </w:t>
      </w:r>
    </w:p>
    <w:p w14:paraId="4830A226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Findada a leitura, a comissão discute:</w:t>
      </w:r>
    </w:p>
    <w:p w14:paraId="0CC9541D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Maria Elineuba sugere substituição de um ponto na Mooca, localizado em uma UBS para um CEI direto, mas afirma que não conhece as condições de acessibilidade do local. </w:t>
      </w:r>
    </w:p>
    <w:p w14:paraId="22AC9AE1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Carlos Alberto sugere substituir o marcador "condições socioeconômicas" por "densidade populacional" e cita o Morumbi como exemplo: uma região com alto índices econômicos, ainda que Paraisópolis esteja no mesmo território.</w:t>
      </w:r>
    </w:p>
    <w:p w14:paraId="52BE6202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Lays relembra que que a densidade populacional não necessariamente reflete a quantidade efetiva de eleitores, portanto deve-se atentar a esta condição.</w:t>
      </w:r>
    </w:p>
    <w:p w14:paraId="6CC2D05F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Elizete sugere mencionar que a base de eleitores pela qual o DE/PARA será elaborado advém da base de dados do TRE, sendo que 30 de junho será o marco temporal para corte. Ainda, afirma que também é necessário esclarecer sobre a quantidade de urnas em cada ponto de votação, sugerindo a criação de um glossário, com definições e exemplos. </w:t>
      </w:r>
    </w:p>
    <w:p w14:paraId="08C0D110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Esequias afirma que é preciso um olhar cuidadoso para com os pontos nos quais houve muita fila para votação em 2019, para que se compreenda os motivos que causaram este problema e evitar repeti-lo. Com relação a este ponto, Elizete relembra que a ação de identificar e solucionar os pontos de debilidade do DE/PARA de 2019 também foi um critério adotado, portanto também deve ser incluído à nota técnica. </w:t>
      </w:r>
    </w:p>
    <w:p w14:paraId="682112B9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lastRenderedPageBreak/>
        <w:t xml:space="preserve">Carlos Alberto pondera que as subprefeituras não deveriam pontos de votação, e sim pontos de concentração e organização das comissões eleitorais regionais, e aplica o mesmo à SMDHC. Afirma que também é importante que a Secretaria Municipal de Subprefeituras seja oficiada para que todas as </w:t>
      </w:r>
      <w:proofErr w:type="spellStart"/>
      <w:r w:rsidRPr="00CE04A8">
        <w:rPr>
          <w:rFonts w:ascii="Calibri" w:hAnsi="Calibri" w:cs="Calibri"/>
          <w:color w:val="000000"/>
        </w:rPr>
        <w:t>SUBs</w:t>
      </w:r>
      <w:proofErr w:type="spellEnd"/>
      <w:r w:rsidRPr="00CE04A8">
        <w:rPr>
          <w:rFonts w:ascii="Calibri" w:hAnsi="Calibri" w:cs="Calibri"/>
          <w:color w:val="000000"/>
        </w:rPr>
        <w:t xml:space="preserve"> forneçam condições favoráveis ao trabalho das regionais, como disponibilidade de carros, equipamentos eletrônicos para comunicação etc. </w:t>
      </w:r>
    </w:p>
    <w:p w14:paraId="57D84116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Bárbara concorda que as subprefeituras não devem ser ponto de votação, mas que a SMDHC sim, pela simbologia que carrega. </w:t>
      </w:r>
    </w:p>
    <w:p w14:paraId="1E45C8D4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Maria Elineuba pensa que se deve considerar equipamentos localizados dentro de subprefeituras, como o caso da Subprefeitura da Mooca, onde existe até mesmo uma escola, portanto, é um equipamento conhecido e de referência à população. </w:t>
      </w:r>
    </w:p>
    <w:p w14:paraId="76362CB4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Finalmente, Elizete sugere inserir o procedimento como metodologia, isto é: a minuta do DE/PARA será apresentada às comissões eleitorais regionais, que a farão contribuições para posterior avaliação da comissão central e definição final dos pontos de votação.</w:t>
      </w:r>
    </w:p>
    <w:p w14:paraId="175DDE5E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A equipe administrativa faz concatena e lê estas contribuições e a comissão as aprova. Com a aprovação, estas condições serão adicionadas à nota técnica. </w:t>
      </w:r>
    </w:p>
    <w:p w14:paraId="0728820F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Por fim, a comissão determina que a próxima reunião será na sexta-feira (19/05/2023).</w:t>
      </w:r>
    </w:p>
    <w:p w14:paraId="38123EFC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 </w:t>
      </w:r>
    </w:p>
    <w:p w14:paraId="2F07129A" w14:textId="77777777" w:rsidR="00CE04A8" w:rsidRPr="00CE04A8" w:rsidRDefault="00CE04A8" w:rsidP="00CE04A8">
      <w:pPr>
        <w:pStyle w:val="textojustificado"/>
        <w:spacing w:before="0" w:beforeAutospacing="0" w:after="165" w:afterAutospacing="0"/>
        <w:jc w:val="both"/>
        <w:rPr>
          <w:rFonts w:ascii="Calibri" w:hAnsi="Calibri" w:cs="Calibri"/>
          <w:color w:val="000000"/>
        </w:rPr>
      </w:pPr>
      <w:r w:rsidRPr="00CE04A8">
        <w:rPr>
          <w:rFonts w:ascii="Calibri" w:hAnsi="Calibri" w:cs="Calibri"/>
          <w:color w:val="000000"/>
        </w:rPr>
        <w:t>Nada mais havendo a tratar, a reunião é encerrada, enquanto eu, Talita Patricio Perez, lavro a presente ata.</w:t>
      </w:r>
    </w:p>
    <w:p w14:paraId="05C6D44A" w14:textId="77777777" w:rsidR="00CE04A8" w:rsidRPr="00CE04A8" w:rsidRDefault="00CE04A8">
      <w:pPr>
        <w:rPr>
          <w:sz w:val="24"/>
          <w:szCs w:val="24"/>
        </w:rPr>
      </w:pPr>
    </w:p>
    <w:sectPr w:rsidR="00CE04A8" w:rsidRPr="00CE0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A8"/>
    <w:rsid w:val="009B601D"/>
    <w:rsid w:val="00C61DFD"/>
    <w:rsid w:val="00CE04A8"/>
    <w:rsid w:val="00D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2128"/>
  <w15:chartTrackingRefBased/>
  <w15:docId w15:val="{9E4AAFA7-FF60-48C0-8E80-5C2876FE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CE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CE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CE04A8"/>
    <w:rPr>
      <w:b/>
      <w:bCs/>
    </w:rPr>
  </w:style>
  <w:style w:type="paragraph" w:customStyle="1" w:styleId="citacao">
    <w:name w:val="citacao"/>
    <w:basedOn w:val="Normal"/>
    <w:rsid w:val="00CE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CE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Mônica Araujo Barbosa</cp:lastModifiedBy>
  <cp:revision>2</cp:revision>
  <dcterms:created xsi:type="dcterms:W3CDTF">2023-05-19T17:25:00Z</dcterms:created>
  <dcterms:modified xsi:type="dcterms:W3CDTF">2023-05-19T17:25:00Z</dcterms:modified>
</cp:coreProperties>
</file>