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8A1" w:rsidRDefault="00000000">
      <w:pPr>
        <w:spacing w:after="165" w:line="24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PUBLICAÇÃO Nº 041/CMDCA-SP/2023</w:t>
      </w:r>
    </w:p>
    <w:p w:rsidR="003648A1" w:rsidRDefault="00000000">
      <w:pPr>
        <w:spacing w:after="165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31/03/2023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3648A1" w:rsidRDefault="003648A1">
      <w:pPr>
        <w:spacing w:after="165" w:line="240" w:lineRule="auto"/>
        <w:ind w:left="720"/>
        <w:jc w:val="both"/>
        <w:rPr>
          <w:color w:val="000000"/>
          <w:sz w:val="24"/>
          <w:szCs w:val="24"/>
        </w:rPr>
      </w:pPr>
    </w:p>
    <w:p w:rsidR="003648A1" w:rsidRDefault="00000000">
      <w:pPr>
        <w:spacing w:before="280" w:after="280" w:line="240" w:lineRule="auto"/>
        <w:ind w:left="720"/>
        <w:jc w:val="center"/>
        <w:rPr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  <w:u w:val="single"/>
        </w:rPr>
        <w:t>ATA DE REUNIÃO - COMISSÃO ELEITORAL CENTRAL - 31/03/2023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 da Câmara: </w:t>
      </w:r>
      <w:r>
        <w:rPr>
          <w:color w:val="000000"/>
          <w:sz w:val="24"/>
          <w:szCs w:val="24"/>
        </w:rPr>
        <w:t>Camila Lustosa Barreto Vieira (Titular).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Representantes da SMDHC: </w:t>
      </w:r>
      <w:r>
        <w:rPr>
          <w:color w:val="000000"/>
          <w:sz w:val="24"/>
          <w:szCs w:val="24"/>
        </w:rPr>
        <w:t>Andréia dos Santos Pereira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(Titular), Bárbara Mariano Vicente (Titular), </w:t>
      </w:r>
      <w:proofErr w:type="spellStart"/>
      <w:r>
        <w:rPr>
          <w:color w:val="000000"/>
          <w:sz w:val="24"/>
          <w:szCs w:val="24"/>
        </w:rPr>
        <w:t>Tifani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Declaira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Paulini</w:t>
      </w:r>
      <w:proofErr w:type="spellEnd"/>
      <w:r>
        <w:rPr>
          <w:color w:val="000000"/>
          <w:sz w:val="24"/>
          <w:szCs w:val="24"/>
        </w:rPr>
        <w:t xml:space="preserve"> Coelho (Titular), Elizete Regina Nicolini (Suplente) e Cecília </w:t>
      </w:r>
      <w:proofErr w:type="spellStart"/>
      <w:r>
        <w:rPr>
          <w:color w:val="000000"/>
          <w:sz w:val="24"/>
          <w:szCs w:val="24"/>
        </w:rPr>
        <w:t>Scifoni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Bascchera</w:t>
      </w:r>
      <w:proofErr w:type="spellEnd"/>
      <w:r>
        <w:rPr>
          <w:color w:val="000000"/>
          <w:sz w:val="24"/>
          <w:szCs w:val="24"/>
        </w:rPr>
        <w:t xml:space="preserve"> (Suplente).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Representantes do CMDCA - Governo: </w:t>
      </w:r>
      <w:r>
        <w:rPr>
          <w:color w:val="000000"/>
          <w:sz w:val="24"/>
          <w:szCs w:val="24"/>
        </w:rPr>
        <w:t>Esequias Marcelino da Silva Filho (Titular) e Cleusa Guimarães (Titular).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Representantes do CMDCA - Sociedade Civil: </w:t>
      </w:r>
      <w:r>
        <w:rPr>
          <w:color w:val="000000"/>
          <w:sz w:val="24"/>
          <w:szCs w:val="24"/>
        </w:rPr>
        <w:t xml:space="preserve">Marcelo </w:t>
      </w:r>
      <w:proofErr w:type="spellStart"/>
      <w:r>
        <w:rPr>
          <w:color w:val="000000"/>
          <w:sz w:val="24"/>
          <w:szCs w:val="24"/>
        </w:rPr>
        <w:t>Panico</w:t>
      </w:r>
      <w:proofErr w:type="spellEnd"/>
      <w:r>
        <w:rPr>
          <w:color w:val="000000"/>
          <w:sz w:val="24"/>
          <w:szCs w:val="24"/>
        </w:rPr>
        <w:t xml:space="preserve"> (Titular), Maria Elineuba Bezerra de Souza (Titular), Carlos Alberto de Souza Junior (Suplente) e Fernanda Celi de Souza Oliveira (Suplente).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Faltas Justificadas: </w:t>
      </w:r>
      <w:r>
        <w:rPr>
          <w:color w:val="000000"/>
          <w:sz w:val="24"/>
          <w:szCs w:val="24"/>
        </w:rPr>
        <w:t>Tânia Maria Lima Silva (Titular - FMDCA)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Faltas: </w:t>
      </w:r>
      <w:r>
        <w:rPr>
          <w:color w:val="000000"/>
          <w:sz w:val="24"/>
          <w:szCs w:val="24"/>
        </w:rPr>
        <w:t>Maria Iracema de Araújo (Suplente - FMDCA).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reunião se inicia às 14:00, presencialmente no CMDCA, estando presentes os titulares e respectivos suplentes nomeados acima.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(1) REVISÃO DA COMPROVAÇÃO DE EXPERIÊNCIA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equipe administrativa inicia leitura do artigo inciso XI, artigo 9. Elizete sugere que a redação se mantenha igual à utilizada na Resolução 231/CONANDA/2023. A comissão aprova a seguinte redação: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"XI - Comprovação de experiência na promoção, proteção ou defesa dos direitos da criança e do adolescente, podendo apresentar: [...]".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redação do Inciso V, artigo 8º, também é alterada, a fim de deixá-las iguais.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Quanto ao restante dos incisos do artigo 9º, a comissão concorda com a eliminação do antigo inciso 5º: </w:t>
      </w:r>
    </w:p>
    <w:p w:rsidR="003648A1" w:rsidRDefault="00000000">
      <w:pPr>
        <w:spacing w:after="0" w:line="240" w:lineRule="auto"/>
        <w:ind w:left="780"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"Para fins de inscrição, serão aceitos os protocolos das certidões que forem solicitadas junto aos órgãos expedidores, em substituição temporária às </w:t>
      </w:r>
      <w:r>
        <w:rPr>
          <w:color w:val="000000"/>
          <w:sz w:val="24"/>
          <w:szCs w:val="24"/>
        </w:rPr>
        <w:lastRenderedPageBreak/>
        <w:t>certidões que não forem entregues no momento da candidatura, todavia, o deferimento da candidatura estará condicionado à entrega da certidão definitiva no período de recurso, conforme cronograma do edital (Anexo I)."</w:t>
      </w:r>
    </w:p>
    <w:p w:rsidR="003648A1" w:rsidRDefault="00000000">
      <w:pPr>
        <w:spacing w:after="0" w:line="240" w:lineRule="auto"/>
        <w:ind w:left="780"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(2) REALINHAMENTO DO CRONOGRAMA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seguida, a comissão aprova o seguinte cronograma: </w:t>
      </w:r>
    </w:p>
    <w:p w:rsidR="003648A1" w:rsidRDefault="00000000">
      <w:pPr>
        <w:spacing w:before="45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"/>
        <w:tblW w:w="9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683"/>
        <w:gridCol w:w="3686"/>
      </w:tblGrid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before="120" w:line="240" w:lineRule="auto"/>
              <w:ind w:left="84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before="120" w:line="240" w:lineRule="auto"/>
              <w:ind w:left="84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before="120" w:line="240" w:lineRule="auto"/>
              <w:ind w:left="84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Prazo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04/04/2023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impugnação do Edital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05 a 10/04/2023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de eventual pedido de impugnação do Edital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10 a 12/04/2023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recebimento de candidaturas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22/05/2023 a 12/06/2023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de todas as candidaturas recepcionadas durante a fase de credenciamento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14/06/2023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Resultado Preliminar do Credenciamento de Candidato(as) no Processo de Escolha (em DOC e no site do CMDCA/SP)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03/07/2023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interposição de recursos contra indeferimentos de candidaturas e para pedidos de impugnação de candidaturas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dias úteis – de 04/07/2023 até 06/07/2023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análise de recursos e pedidos de impugnação de candidaturas pela Comissão Eleitoral Central do Processo de Escolha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dias úteis – de 07/07/23 até 14/07/23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Publicação do Resultado Final do Credenciamento de Candidatos(as) - por Conselho Tutelar - e da análise de pedidos de impugnação de </w:t>
            </w:r>
            <w:r>
              <w:rPr>
                <w:color w:val="000000"/>
                <w:sz w:val="24"/>
                <w:szCs w:val="24"/>
              </w:rPr>
              <w:lastRenderedPageBreak/>
              <w:t>candidaturas (em DOC e no site do CMDCA/SP)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Até 17/07/2023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dos locais de votação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21/07/2023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para realização de Campanha eleitoral pelos(as) Candidatos(as)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01/08/2023 até 29/09/2023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indicação de fiscais às Comissões Eleitorais Regionais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31/08/2023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envio de denúncias de irregularidades ocorridas durante o Período de Campanha Eleitoral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05 dias úteis da data da ocorrência do fato (com data limite até o dia 04/10/23)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apreciação das denúncias pela Comissão Eleitoral Central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03 dias úteis da data do recebimento da denúncia (com data limite até o dia 06/10/23)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da votação do Processo de Escolha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01/10/2023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final para publicação do resultado da votação do Processo de Escolha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o dia 09/10/2023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interposição de recurso do resultado das eleições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dias úteis a partir da publicação do resultado (Até 18/10/23)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análise final dos recursos pela Comissão Eleitoral Central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dias úteis (Até 25/10/23)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Resultado Final do Processo de Escolha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27/10/2023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Formação inicial dos Conselheiros Tutelares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Será publicado por resolução específica – previsão novembro/2023</w:t>
            </w:r>
          </w:p>
        </w:tc>
      </w:tr>
      <w:tr w:rsidR="003648A1" w:rsidTr="00151398">
        <w:tc>
          <w:tcPr>
            <w:tcW w:w="1838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3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Posse dos Conselheiros Tutelares</w:t>
            </w:r>
          </w:p>
        </w:tc>
        <w:tc>
          <w:tcPr>
            <w:tcW w:w="3686" w:type="dxa"/>
            <w:vAlign w:val="center"/>
          </w:tcPr>
          <w:p w:rsidR="003648A1" w:rsidRDefault="00000000">
            <w:pPr>
              <w:spacing w:after="0" w:line="240" w:lineRule="auto"/>
              <w:ind w:left="78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 10/01/2024</w:t>
            </w:r>
          </w:p>
        </w:tc>
      </w:tr>
    </w:tbl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Carlos Alberto afirma que considera muito pouco tempo para análise dos recursos contra indeferimento (item 08) e muito tempo de campanha (item 11). A equipe administrativa explica que este prazo foi estipulado para conciliar as demandas do TRE.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(3) PRAZO PARA DEBATES E SEMINÁRIOS REALIZADOS PELAS COMISSÕES REGIONAIS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audiência pública, foi sugerido que se inserisse um prazo para que as comissões regionais realizassem os seminários/debates mencionados no inciso III do artigo 6º. A comissão decide que este prazo deve estar entre a publicação da lista definitiva de candidatos deferidos e indeferidos e o fim da campanha eleitoral, portanto entre 17/07/2023 e 29/09/2023.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(4) PERGUNTAS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Antes de finalizar a reunião, a comissão traz algumas perguntas à equipe administrativa: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Carlos Alberto questiona como estão as tratativas sobre comunicação. A equipe administrativa afirma estas já estão ocorrendo, em articulação com setores da SMDHC (Comunicação, Departamento de Participação Social, Coordenação de Informação e Planejamento - CPI e Coordenação de Políticas para Crianças e Adolescentes - CPCA). Dentre as metas estão: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Manutenção de uma página específica para o Processo de Escolha no site do CMDCA/SMDHC, com constante atualização e melhora na organização; 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Divulgação em transporte pública e outros pontos estratégicos;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Sensibilização social e de demais secretarias e servidores públicos, especialmente a SME;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Elaboração de um manual orientativo;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Criação de uma identidade visual;</w:t>
      </w:r>
    </w:p>
    <w:p w:rsidR="003648A1" w:rsidRDefault="00000000">
      <w:pPr>
        <w:numPr>
          <w:ilvl w:val="0"/>
          <w:numId w:val="1"/>
        </w:numPr>
        <w:spacing w:before="120" w:line="240" w:lineRule="auto"/>
        <w:ind w:left="156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Cronograma Administrativo em paralelo ao edital.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Cleusa pergunta como se dará a atuação da CEC no dia do pleito, Esequias e Carlos Alberto respondem que uma parte se deslocará aos pontos de votação, enquanto outra ficará reunida para monitoramento e resolução de eventuais demandas.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Carlos Alberto afirma que, mais para frente, seria interessante pensar em um fluxo político para garantia do passe livre no dia 01/10/2023.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fim, Esequias solicita que a equipe administrativa apresente à comissão um panorama sobre como estão as tratativas com a SMIT acerca do Portal de Atendimento SP156 e Carlos Alberto acrescenta que seria interessante uma simulação de análise das inscrições.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Fica acordado que tanto a simulação quanto o panorama serão apresentados na próxima reunião da comissão, agendada para quarta-feira (05/04/2023) às 14h, presencialmente no CMDCA.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8A1" w:rsidRDefault="00000000">
      <w:pPr>
        <w:spacing w:before="120" w:line="240" w:lineRule="auto"/>
        <w:ind w:left="84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Nada mais havendo a tratar, a reunião é encerrada, enquanto eu, Talita Patricio Perez, lavro a presente ata. </w:t>
      </w:r>
    </w:p>
    <w:p w:rsidR="003648A1" w:rsidRDefault="003648A1">
      <w:pPr>
        <w:spacing w:after="165" w:line="240" w:lineRule="auto"/>
        <w:ind w:left="720"/>
        <w:jc w:val="both"/>
        <w:rPr>
          <w:color w:val="000000"/>
          <w:sz w:val="24"/>
          <w:szCs w:val="24"/>
        </w:rPr>
      </w:pPr>
    </w:p>
    <w:p w:rsidR="003648A1" w:rsidRDefault="003648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sectPr w:rsidR="003648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580C"/>
    <w:multiLevelType w:val="multilevel"/>
    <w:tmpl w:val="F91A1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7375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A1"/>
    <w:rsid w:val="00151398"/>
    <w:rsid w:val="003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B00A-BF2E-43CB-8A95-9AA4B1D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4"/>
  </w:style>
  <w:style w:type="paragraph" w:styleId="Ttulo1">
    <w:name w:val="heading 1"/>
    <w:basedOn w:val="Normal"/>
    <w:next w:val="Normal"/>
    <w:link w:val="Ttulo1Char"/>
    <w:uiPriority w:val="9"/>
    <w:qFormat/>
    <w:rsid w:val="009377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7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77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7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7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7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7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77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37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textojustificado">
    <w:name w:val="texto_justific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37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9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7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72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772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772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772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772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772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772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93772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37724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937724"/>
    <w:rPr>
      <w:i/>
      <w:iCs/>
    </w:rPr>
  </w:style>
  <w:style w:type="paragraph" w:styleId="SemEspaamento">
    <w:name w:val="No Spacing"/>
    <w:uiPriority w:val="1"/>
    <w:qFormat/>
    <w:rsid w:val="0093772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3772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3772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772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77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772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772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772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772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772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7724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3A2C87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C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E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E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FRqbQaBhzWZ7DW4IYAa53ozJw==">AMUW2mWbKv25sSllkiCzcfGfqd47avrzrqzJoRpXMPI/JmbzE7Mfb3gVzjIXBADxQU+EtUouRr+QgBwtX/AxNK0R1278sXwdHcOz173g0rTMxAYgQcne+/g=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 Yuri Yamamoto</dc:creator>
  <cp:lastModifiedBy>Lays Yuri Yamamoto</cp:lastModifiedBy>
  <cp:revision>2</cp:revision>
  <dcterms:created xsi:type="dcterms:W3CDTF">2023-03-21T18:35:00Z</dcterms:created>
  <dcterms:modified xsi:type="dcterms:W3CDTF">2023-04-27T20:37:00Z</dcterms:modified>
</cp:coreProperties>
</file>