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80"/>
          <w:lang w:eastAsia="pt-BR"/>
        </w:rPr>
      </w:pP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80"/>
          <w:lang w:eastAsia="pt-BR"/>
        </w:rPr>
        <w:t>PUBLICAÇÃO Nº 031</w:t>
      </w:r>
      <w:r w:rsidRPr="001D11F9">
        <w:rPr>
          <w:rFonts w:ascii="Calibri" w:eastAsia="Times New Roman" w:hAnsi="Calibri" w:cs="Calibri"/>
          <w:color w:val="000080"/>
          <w:lang w:eastAsia="pt-BR"/>
        </w:rPr>
        <w:t>/CMDCA-SP/2020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80"/>
          <w:lang w:eastAsia="pt-BR"/>
        </w:rPr>
        <w:t>((TEXTO)) O Conselho Municipal dos Direitos da Criança e do Adolescente/SP, no uso das atribuições que lhes são conferidas pela Lei nº 8069/90, torna público o extrato de ata da Reunião extraordinária do dia 09/04/2020.</w:t>
      </w:r>
      <w:bookmarkStart w:id="0" w:name="_GoBack"/>
      <w:bookmarkEnd w:id="0"/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00"/>
          <w:lang w:eastAsia="pt-BR"/>
        </w:rPr>
        <w:t> 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00"/>
          <w:lang w:eastAsia="pt-BR"/>
        </w:rPr>
        <w:t xml:space="preserve">Ao nono dia de </w:t>
      </w:r>
      <w:proofErr w:type="gramStart"/>
      <w:r w:rsidRPr="001D11F9">
        <w:rPr>
          <w:rFonts w:ascii="Calibri" w:eastAsia="Times New Roman" w:hAnsi="Calibri" w:cs="Calibri"/>
          <w:color w:val="000000"/>
          <w:lang w:eastAsia="pt-BR"/>
        </w:rPr>
        <w:t>Abril</w:t>
      </w:r>
      <w:proofErr w:type="gram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de 2020, às 14h30, em segunda chamada, via videoconferência realizada por meio da plataforma Microsoft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Teams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>, é iniciada Reunião Extraordinária, com a presença de: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00"/>
          <w:lang w:eastAsia="pt-BR"/>
        </w:rPr>
        <w:t> 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1D11F9">
        <w:rPr>
          <w:rFonts w:ascii="Calibri" w:eastAsia="Times New Roman" w:hAnsi="Calibri" w:cs="Calibri"/>
          <w:b/>
          <w:bCs/>
          <w:color w:val="000000"/>
          <w:lang w:eastAsia="pt-BR"/>
        </w:rPr>
        <w:t>Conselheiro(</w:t>
      </w:r>
      <w:proofErr w:type="gramEnd"/>
      <w:r w:rsidRPr="001D11F9">
        <w:rPr>
          <w:rFonts w:ascii="Calibri" w:eastAsia="Times New Roman" w:hAnsi="Calibri" w:cs="Calibri"/>
          <w:b/>
          <w:bCs/>
          <w:color w:val="000000"/>
          <w:lang w:eastAsia="pt-BR"/>
        </w:rPr>
        <w:t>a)s de governo</w:t>
      </w:r>
      <w:r w:rsidRPr="001D11F9">
        <w:rPr>
          <w:rFonts w:ascii="Calibri" w:eastAsia="Times New Roman" w:hAnsi="Calibri" w:cs="Calibri"/>
          <w:color w:val="000000"/>
          <w:lang w:eastAsia="pt-BR"/>
        </w:rPr>
        <w:t xml:space="preserve">: Juliana Felicidade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Armede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(SMDHC- Titular), Sabrina Carvalho (SMJ - Titular),  Juliana Mesquita (SMC – Titular), Rafael Oliveira (SMADS – Suplente, assumindo titularidade), Andrea Munhoz (SMS – Titular), Claudia Romano (SF- Suplente, assumindo titularidade), Marcos Estevão Saraiva (SME – Titular), Jamile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Arabi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(SME – Suplente), Isabella Amaral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Chelala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(Titular – SEME).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b/>
          <w:bCs/>
          <w:color w:val="000000"/>
          <w:lang w:eastAsia="pt-BR"/>
        </w:rPr>
        <w:t>Conselheiros da Sociedade Civil:</w:t>
      </w:r>
      <w:r w:rsidRPr="001D11F9">
        <w:rPr>
          <w:rFonts w:ascii="Calibri" w:eastAsia="Times New Roman" w:hAnsi="Calibri" w:cs="Calibri"/>
          <w:color w:val="000000"/>
          <w:lang w:eastAsia="pt-BR"/>
        </w:rPr>
        <w:t xml:space="preserve"> Carlos Alberto de Souza Junior (Titular), Carlos Nambu (Titular), Cleusa Almeida (Titular), Roberta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Reiko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Bodião (Titular), Fernando dos Santos Júnior (Titular),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Flariston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Francisco da Silva (Titular),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Edilma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Suênia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de Souza (Titular), </w:t>
      </w:r>
      <w:proofErr w:type="spellStart"/>
      <w:r w:rsidRPr="001D11F9">
        <w:rPr>
          <w:rFonts w:ascii="Calibri" w:eastAsia="Times New Roman" w:hAnsi="Calibri" w:cs="Calibri"/>
          <w:color w:val="000000"/>
          <w:lang w:eastAsia="pt-BR"/>
        </w:rPr>
        <w:t>Écio</w:t>
      </w:r>
      <w:proofErr w:type="spellEnd"/>
      <w:r w:rsidRPr="001D11F9">
        <w:rPr>
          <w:rFonts w:ascii="Calibri" w:eastAsia="Times New Roman" w:hAnsi="Calibri" w:cs="Calibri"/>
          <w:color w:val="000000"/>
          <w:lang w:eastAsia="pt-BR"/>
        </w:rPr>
        <w:t xml:space="preserve"> Almeida (Suplente, assumindo titularidade), Eduardo Pedro de Carvalho (Suplente).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00"/>
          <w:lang w:eastAsia="pt-BR"/>
        </w:rPr>
        <w:t> 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00"/>
          <w:lang w:eastAsia="pt-BR"/>
        </w:rPr>
        <w:t>Ao início da reunião, tendo em vista complexidade dos assuntos em pauta, conselheira Juliana solicita a inversão de pauta, inserindo a aprovação de registros como ponto inicial da pauta.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00"/>
          <w:lang w:eastAsia="pt-BR"/>
        </w:rPr>
        <w:t> 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b/>
          <w:bCs/>
          <w:color w:val="000000"/>
          <w:lang w:eastAsia="pt-BR"/>
        </w:rPr>
        <w:t>PAUTA: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D11F9" w:rsidRPr="001D11F9" w:rsidTr="001D1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CPR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 Registros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A seguintes organizações aguardam referendo para concessão ou renovação de seus registros: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"/>
              <w:gridCol w:w="6274"/>
              <w:gridCol w:w="1264"/>
            </w:tblGrid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0025/94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COMUNIDADE EDUCACIONAL DE BASE SITIO PINHEIRINHO - CEBASP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0040/94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CLUBE DE MÃES DO PARQUE SANTA RITA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0115/94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ASSOCIAÇÃO CRIANÇA BRASIL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0184/94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CENTRO SOCIAL LEME DO PRADO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0223/94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SOCIEDADE BENFEITORA JAGUARÉ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0298/94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PROVÍNCIA CARMELITANA DE SANTO ELIAS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0400/94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AÇÃO SOCIAL PADRE PASCHOAL BIANCO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1076/04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ASSOCIAÇÃO CRESCER SEMPRE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03 (TRÊS) ANOS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1108/05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CAMP-OESTE – CENTRO DE ASSISTÊNCIA E MOTIVAÇÃO DE PESSOAS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1124/06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CENTRO DE OBRAS SOCIAIS NOSSA SENHORA DAS GRAÇAS DA CAPELA DO SOCORRO - CONOSCO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03 (TRÊS) ANOS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lastRenderedPageBreak/>
                    <w:t>1199/06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FUNDAÇÃO DE ROTARIANOS DE SÃO PAULO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1884/15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INSTITUTO CULTURAL GRÃO DE AREIA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1892/15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INSTITUTO BALLET SHIRLEI BENEVIDES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1918/16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INSTITUTO UNO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03 (TRÊS) ANOS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1966/16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CENTRO DE DEF DOS DIREITOS DA CRIANÇA E DO ADOLESCENTE DE INTERLAGOS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2011/16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ASSOCIAÇÃO AMIGOS DO JARDIM SÃO FRANCISCO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2021/17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INSTITUTO EDUCACIONAL PROJETANDO O FUTURO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2099/17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ASSOCIAÇÃO COMUNITÁRIA E EDUCACIONAL MARIA DE NAZARÉ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2119/17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ASSOCIAÇÃO BENEFICENTE DIVINA GRAÇA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2132/17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ASSOCIAÇÃO RELIGIOSA E CIVIL DE AÇÃO SOCIAL - ARCAS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2158/18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CENTRO INTERESCOLAR DA JUVENTUDE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2201/18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CENTRO DE INTEGRAÇÃO SOCIAL GENTE JOVEM DA ZONA SUL DE SÃO PAULO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2203/18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COMUNIDADE REINVENTANDO A EDUCAÇÃO – 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2275/20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ASSOCIAÇÃO BENEFICENTE ESTRELA AZUL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  <w:tr w:rsidR="001D11F9" w:rsidRPr="001D11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2276/20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ASSOCIAÇÃO CANTINHO DA FAMÍLIA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1F9" w:rsidRPr="001D11F9" w:rsidRDefault="001D11F9" w:rsidP="001D11F9">
                  <w:pPr>
                    <w:spacing w:after="0" w:line="240" w:lineRule="auto"/>
                    <w:ind w:left="60" w:right="60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1D11F9">
                    <w:rPr>
                      <w:rFonts w:ascii="Calibri" w:eastAsia="Times New Roman" w:hAnsi="Calibri" w:cs="Calibri"/>
                      <w:lang w:eastAsia="pt-BR"/>
                    </w:rPr>
                    <w:t>01 (UM) ANO</w:t>
                  </w:r>
                </w:p>
              </w:tc>
            </w:tr>
          </w:tbl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Deliberação:</w:t>
            </w: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 Os registros foram aprovados unanimemente e serão publicados em Diário Oficial do Município.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Considerando o atual estado emergencial do município (Decreto nº 59.283/20) e a Publicação nº 023/CMDCA-SP/2020, que versa sobre a suspensão das atividades presenciais pelo prazo de 30 dias, visando também garantir a segurança de todos, a referida publicação servirá como comprovante de renovação e/ou concessão de registro para as organizações. As organizações serão notificadas de que a retirada do registro no CMDCA poderá ser realizada após o término do período emergencial.</w:t>
            </w:r>
          </w:p>
        </w:tc>
      </w:tr>
      <w:tr w:rsidR="001D11F9" w:rsidRPr="001D11F9" w:rsidTr="001D1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2. Mesa Diretora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2.1 Proposta de resolução que dispõe sobre a dinâmica para análise e deliberação do CMDCA/SP por meio digital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Conforme deliberação da Mesa Diretora, foi sugerida uma minuta de resolução para regulamentar procedimentos para deliberações não presenciais, considerando o estado emergencial do município, conforme Decreto nº 59.283/20 e a Publicação nº 023/CMDCA-SP/2020, que versa sobre a suspensão das atividades presenciais pelo prazo de 30 dias.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minuta inicial foi disponibilizada para contribuição dos conselheiros via processo SEI nº 6074.2020/0002136-8 e retornou com sugestões realizadas por alguns deles, compiladas e disponibilizadas à mesa Diretora que realizou </w:t>
            </w:r>
            <w:proofErr w:type="gram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a  adequação</w:t>
            </w:r>
            <w:proofErr w:type="gram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proposta, resultando no seguinte texto: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“Minuta para Análise Resolução _____/CMDCA-SP/2020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Dispõe sobre a dinâmica de análise e deliberação do CMDCA/SP por meio digital e dá outras providências.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Considerando o Decreto Municipal nº 59.283, de 16 de março de 2020, que declara situação de emergência no Município de São Paulo e define outras medidas para o enfrentamento da pandemia decorrente do </w:t>
            </w: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coronavírus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;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Considerando a Publicação nº 144/CMDCA/2018, que torna pública a Resolução nº 126/CMDCA/2018 que estabelece diretrizes para elaboração de documentos administrativos digitais no âmbito do Conselho Municipal dos Direitos da Criança e do Adolescente (CMDCA);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Considerando a Publicação nº 021/CMDCA/2019, retificada pela Publicação nº 053/CMDCA-SP/2019, que torna pública a Resolução nº 129/CMDCA/2019 que dispõe sobre o Regimento Interno do CMDCA/SP e dá outras providências, quanto ao funcionamento do CMDCA/SP.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Considerando a Publicação nº 023/CMDCA-SP/2020, que versa sobre a suspensão das atividades presenciais pelo prazo de 30 dias;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Conselho Municipal dos Direitos da Criança e do Adolescente de São Paulo - CMDCA/SP, no uso das atribuições legais estabelecidas na Lei Municipal n.º 11.123, de 22 de novembro de 1991 e no Decreto Municipal n° 55.463 de 14 de </w:t>
            </w:r>
            <w:proofErr w:type="gram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Agosto</w:t>
            </w:r>
            <w:proofErr w:type="gram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2014 e, através de deliberação em Reunião Extraordinária, realizada no dia 09 de Abril de 2020 resolve: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Art. 1º - A presente Resolução trata sobre mecanismos de análise e deliberação por meios digitais acerca de temas da competência do CMDCA, especificamente para o período de isolamento social previstos em normativas acima dispostas.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Paragrafo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1° Entende-se por mecanismos digitais para análise e deliberação, quaisquer meios telemáticos de comunicação, tais como e-mail, processos eletrônicos, mensagens eletrônicas por telefone e/ou smartphones e videoconferências, entre outros que possam ser desenvolvidos em decorrência de inovações tecnológicas.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Parágrafo Segundo: O funcionamento dos mecanismos digitais contará com o apoio da Secretaria Executiva do CMDCA, principalmente no que se refere a distribuição documental online, conforme deliberação da Mesa Diretora e/ou Diretoria plena.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Art. 2º - A dinâmica de análise e deliberação, quando demandar debate, será realizada, através de videoconferência, em reunião extraordinária.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Parágrafo Primeiro: Para os casos em que a análise seja de natureza técnica ou documental será utilizado, e-mail e/ou processos eletrônicos.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Parágrafo Segundo</w:t>
            </w:r>
            <w:proofErr w:type="gram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: A definição sobre a proposta de dinâmica de análise e deliberação será realizada pela Mesa Diretora, por meio de reunião extraordinária com pauta exclusiva para esse tema, cabendo apresentação de motivação e fundamentação.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Parágrafo Terceiro: Os fluxos e processos de encaminhamentos serão mantidos conforme ocorrem presencialmente, com exceção das reuniões, que ocorreram e ocorrerão online e em consonância com o previsto no Regimento Interno.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Art. 3º. Serão mantidas as previsões da Publicação nº 021/CMDCA/2019, retificada pela Publicação nº 053/CMDCA-SP/2019, que torna pública a Resolução nº 129/CMDCA/2019, que dispõe sobre o Regimento Interno do CMDCA/SP, bem como mantidos os calendários de reuniões das Comissões Permanentes, da Diretoria Plena e da Mesa Diretora, utilizando-se dos instrumentos e das ferramentas de debate e deliberação, previstas no §1º, do Art. 1º, desta Resolução.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Art. 4º. Esta Resolução entra em vigor na data de sua </w:t>
            </w:r>
            <w:proofErr w:type="gram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publicação.”</w:t>
            </w:r>
            <w:proofErr w:type="gramEnd"/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Debate: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Conselheiros Eduardo, </w:t>
            </w: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Flariston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Carlos Nambu e Júnior defendem que deve a resolução deva ser temporária, tratando apenas de procedimentos a serem adotados durante a pandemia de Covid-19 enfrentada atualmente. Para estabelecer procedimentos gerais para </w:t>
            </w: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deliberação do Conselho remotamente, deve-se elaborar uma proposta de alteração do regimento interno do CMDCA, precedida de discussões aprofundadas sobre o tema.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Conselheira Juliana, acompanhada </w:t>
            </w:r>
            <w:proofErr w:type="gram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pelos demais representante governo</w:t>
            </w:r>
            <w:proofErr w:type="gram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, entende que o uso da referida resolução se estenderia à todas as situações emergenciais, bem como para demandas excepcionais, tendo em vista, até o momento, não haver protocolo para momentos como esse. É levantada também a importância da transparência nas deliberações e da participação social em reuniões, sendo informado que a ideia também foi debatida na CPPP.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Proposta de encaminhamento: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Aprovação do texto apresentado, com ressalva pelos representantes de governo, e com a solicitação representantes da sociedade civil sobre pesquisa que identifique como pode ser desenvolvida a atividade remota, a plataforma digital, a garantia de participação social para uma posterior elaboração de nova minuta de resolução sobre o tema, o que deverá ser efetivado pela Mesa Diretora e enviada às Comissões Permanentes para contribuições.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Deliberação:</w:t>
            </w: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 A proposta foi aprovada por unanimidade. A resolução será publicada em Diário Oficial do Município e a construção de proposta sobre a resolução que versará sobre participação social nas reuniões do CMDCA será pauta da Mesa Diretora. Neste momento, Presidente Carlos prorroga o término da reunião.</w:t>
            </w:r>
          </w:p>
        </w:tc>
      </w:tr>
      <w:tr w:rsidR="001D11F9" w:rsidRPr="001D11F9" w:rsidTr="001D1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3. CPPP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 Classificação – Edital FUMCAD 2019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É apresentada a classificação geral de projetos referente ao Edital FUMCAD 19. Todos os projetos foram analisados pela Comissão Permanente de Políticas Públicas e pontuados considerando os critérios estabelecidos em edital. O processo contendo a lista geral de classificação e explicação quanto aos critérios utilizados é o 6074.2020/0001701-8.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Conselheira Isabella</w:t>
            </w:r>
            <w:proofErr w:type="gram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conselheira </w:t>
            </w: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Edilma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Suênia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 retiram, respectivamente, às 16h20 e 16h30, tendo em vista outros compromissos.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Considerando os critérios do edital FUMCAD 2019, </w:t>
            </w: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seriam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classificados apenas projetos que obtiveram a pontuação 10, totalizando 10 projetos contemplados pelo fundo.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Debate: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Conselheiro </w:t>
            </w: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Flariston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expõe algumas considerações quanto a classificação apresentada, como o fato de que ela deixa de contemplar 05 diretrizes estabelecidas em edital e também o fato de não haver identificação quanto à atendimentos diretos e indiretos, além do valor total atualizado disponível para classificação.  Outros conselheiros colocam a importância de que os conselheiros do CMDCA sejam informados quanto à disponibilidade financeira do FUMCAD, tendo apontados valores comprometidos com empenhos, restos a pagar, desvinculação orçamentária e captação, pois sem informações como essa, conforme apontado pelo conselheiro </w:t>
            </w: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Flariston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, não haveria segurança em aprovar a classificação apresentada. Conselheira Juliana apresenta alguns números, disponíveis para consulta no site da SMDHC.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Propostas de encaminhamento: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I – Conselheira Juliana: Realizar a aprovação dos 10 projetos já classificados, considerando o disposto em edital e análise da CPPP. Após, o processo seria remetido à CPPP e CPFO buscando a obtenção de informações sobre a disponibilidade financeira do FUMCAD e possíveis desdobramentos.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II – Conselheiro Carlos Alberto: Retirar o ponto de pauta, realizar o levantamento das informações financeiras disponibilizadas, as informações seriam analisadas pela CPPP E CPFO, atentando-se às informações essenciais para a deliberação do Conselho.</w:t>
            </w:r>
          </w:p>
          <w:p w:rsidR="001D11F9" w:rsidRPr="001D11F9" w:rsidRDefault="001D11F9" w:rsidP="001D11F9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1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Deliberação: </w:t>
            </w: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Considerado o quórum mínimo necessário como qualificado, não sendo possível a aprovação da classificação, com indagação da conselheira Juliana sobre a representação de votantes, tendo sido colocado pelos conselheiros Nambu e </w:t>
            </w:r>
            <w:proofErr w:type="spellStart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>Flariston</w:t>
            </w:r>
            <w:proofErr w:type="spellEnd"/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 </w:t>
            </w:r>
            <w:r w:rsidRPr="001D11F9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horário já ultrapassado da reunião. O ponto foi retirado de pauta e será discutido posteriormente. A Mesa Diretora agendará nova reunião extraordinária.</w:t>
            </w:r>
          </w:p>
        </w:tc>
      </w:tr>
    </w:tbl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00"/>
          <w:lang w:eastAsia="pt-BR"/>
        </w:rPr>
        <w:lastRenderedPageBreak/>
        <w:t> </w:t>
      </w:r>
    </w:p>
    <w:p w:rsidR="001D11F9" w:rsidRPr="001D11F9" w:rsidRDefault="001D11F9" w:rsidP="001D11F9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1D11F9">
        <w:rPr>
          <w:rFonts w:ascii="Calibri" w:eastAsia="Times New Roman" w:hAnsi="Calibri" w:cs="Calibri"/>
          <w:color w:val="000000"/>
          <w:lang w:eastAsia="pt-BR"/>
        </w:rPr>
        <w:t>Nada mais havendo a tratar, o presidente encerra a reunião às 18h, enquanto eu, Anna Lousa, lavro a presente ata, que após aprovação, será publicada no Site do CMDCA. A presente reunião foi gravada e o vídeo será disponibilizado posteriormente, garantindo amplo acesso à informação. </w:t>
      </w:r>
    </w:p>
    <w:p w:rsidR="00B42878" w:rsidRDefault="00B42878"/>
    <w:sectPr w:rsidR="00B42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F9"/>
    <w:rsid w:val="001D11F9"/>
    <w:rsid w:val="00B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B31B-4A15-436A-9498-71F899E4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1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Lousa</cp:lastModifiedBy>
  <cp:revision>1</cp:revision>
  <dcterms:created xsi:type="dcterms:W3CDTF">2020-05-04T16:54:00Z</dcterms:created>
  <dcterms:modified xsi:type="dcterms:W3CDTF">2020-05-04T16:55:00Z</dcterms:modified>
</cp:coreProperties>
</file>