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AC9" w:rsidRPr="00500DF7" w:rsidRDefault="0038295A" w:rsidP="00496F55">
      <w:pPr>
        <w:ind w:left="-709" w:right="-612" w:firstLine="709"/>
        <w:jc w:val="both"/>
        <w:rPr>
          <w:rFonts w:ascii="Arial" w:hAnsi="Arial" w:cs="Arial"/>
          <w:sz w:val="22"/>
          <w:szCs w:val="22"/>
        </w:rPr>
      </w:pPr>
      <w:r w:rsidRPr="00500DF7">
        <w:rPr>
          <w:rFonts w:ascii="Arial" w:hAnsi="Arial" w:cs="Arial"/>
          <w:sz w:val="22"/>
          <w:szCs w:val="22"/>
        </w:rPr>
        <w:t xml:space="preserve">PUBLICAÇÃO Nº </w:t>
      </w:r>
      <w:r w:rsidR="00A80B1C">
        <w:rPr>
          <w:rFonts w:ascii="Arial" w:hAnsi="Arial" w:cs="Arial"/>
          <w:sz w:val="22"/>
          <w:szCs w:val="22"/>
        </w:rPr>
        <w:t>024</w:t>
      </w:r>
      <w:r w:rsidRPr="00500DF7">
        <w:rPr>
          <w:rFonts w:ascii="Arial" w:hAnsi="Arial" w:cs="Arial"/>
          <w:sz w:val="22"/>
          <w:szCs w:val="22"/>
        </w:rPr>
        <w:t>/CMDCA-SP/2020</w:t>
      </w:r>
    </w:p>
    <w:p w:rsidR="00E54AC9" w:rsidRPr="00500DF7" w:rsidRDefault="00E54AC9" w:rsidP="00496F55">
      <w:pPr>
        <w:ind w:left="-709" w:right="-612" w:firstLine="709"/>
        <w:jc w:val="both"/>
        <w:rPr>
          <w:rFonts w:ascii="Arial" w:hAnsi="Arial" w:cs="Arial"/>
          <w:sz w:val="22"/>
          <w:szCs w:val="22"/>
        </w:rPr>
      </w:pPr>
    </w:p>
    <w:p w:rsidR="00E54AC9" w:rsidRPr="00500DF7" w:rsidRDefault="00E54AC9" w:rsidP="00496F55">
      <w:pPr>
        <w:ind w:left="-709" w:right="-612" w:firstLine="709"/>
        <w:jc w:val="both"/>
        <w:rPr>
          <w:rFonts w:ascii="Arial" w:hAnsi="Arial" w:cs="Arial"/>
          <w:sz w:val="22"/>
          <w:szCs w:val="22"/>
        </w:rPr>
      </w:pPr>
      <w:r w:rsidRPr="00500DF7">
        <w:rPr>
          <w:rFonts w:ascii="Arial" w:hAnsi="Arial" w:cs="Arial"/>
          <w:sz w:val="22"/>
          <w:szCs w:val="22"/>
        </w:rPr>
        <w:t xml:space="preserve">((TEXTO)) O Conselho Municipal dos Direitos da Criança e do Adolescente/SP, no uso das atribuições que lhes são conferidas pela Lei nº 8069/90, torna público o extrato de ata da Reunião ordinária do dia </w:t>
      </w:r>
      <w:r w:rsidR="0002299F" w:rsidRPr="00500DF7">
        <w:rPr>
          <w:rFonts w:ascii="Arial" w:hAnsi="Arial" w:cs="Arial"/>
          <w:sz w:val="22"/>
          <w:szCs w:val="22"/>
        </w:rPr>
        <w:t>17/02</w:t>
      </w:r>
      <w:r w:rsidR="00EA4595" w:rsidRPr="00500DF7">
        <w:rPr>
          <w:rFonts w:ascii="Arial" w:hAnsi="Arial" w:cs="Arial"/>
          <w:sz w:val="22"/>
          <w:szCs w:val="22"/>
        </w:rPr>
        <w:t>/2020</w:t>
      </w:r>
      <w:r w:rsidRPr="00500DF7">
        <w:rPr>
          <w:rFonts w:ascii="Arial" w:hAnsi="Arial" w:cs="Arial"/>
          <w:sz w:val="22"/>
          <w:szCs w:val="22"/>
        </w:rPr>
        <w:t>.</w:t>
      </w:r>
    </w:p>
    <w:p w:rsidR="005515FE" w:rsidRPr="00500DF7" w:rsidRDefault="005515FE" w:rsidP="00496F55">
      <w:pPr>
        <w:ind w:left="-709" w:right="-612" w:firstLine="709"/>
        <w:jc w:val="both"/>
        <w:rPr>
          <w:rFonts w:ascii="Arial" w:hAnsi="Arial" w:cs="Arial"/>
          <w:sz w:val="22"/>
          <w:szCs w:val="22"/>
        </w:rPr>
      </w:pPr>
    </w:p>
    <w:p w:rsidR="005515FE" w:rsidRPr="00500DF7" w:rsidRDefault="005515FE" w:rsidP="00FF3DD7">
      <w:pPr>
        <w:ind w:left="-709" w:right="-612"/>
        <w:jc w:val="both"/>
        <w:rPr>
          <w:rFonts w:ascii="Arial" w:hAnsi="Arial" w:cs="Arial"/>
          <w:sz w:val="22"/>
          <w:szCs w:val="22"/>
        </w:rPr>
      </w:pPr>
      <w:r w:rsidRPr="00500DF7">
        <w:rPr>
          <w:rFonts w:ascii="Arial" w:hAnsi="Arial" w:cs="Arial"/>
          <w:sz w:val="22"/>
          <w:szCs w:val="22"/>
        </w:rPr>
        <w:t xml:space="preserve">Ao </w:t>
      </w:r>
      <w:r w:rsidR="008920A4" w:rsidRPr="00500DF7">
        <w:rPr>
          <w:rFonts w:ascii="Arial" w:hAnsi="Arial" w:cs="Arial"/>
          <w:sz w:val="22"/>
          <w:szCs w:val="22"/>
        </w:rPr>
        <w:t>décimo sétimo dia de Fevereiro</w:t>
      </w:r>
      <w:r w:rsidR="0038295A" w:rsidRPr="00500DF7">
        <w:rPr>
          <w:rFonts w:ascii="Arial" w:hAnsi="Arial" w:cs="Arial"/>
          <w:sz w:val="22"/>
          <w:szCs w:val="22"/>
        </w:rPr>
        <w:t xml:space="preserve"> de 2020, às 10h</w:t>
      </w:r>
      <w:r w:rsidRPr="00500DF7">
        <w:rPr>
          <w:rFonts w:ascii="Arial" w:hAnsi="Arial" w:cs="Arial"/>
          <w:sz w:val="22"/>
          <w:szCs w:val="22"/>
        </w:rPr>
        <w:t xml:space="preserve">, na </w:t>
      </w:r>
      <w:r w:rsidR="0038295A" w:rsidRPr="00500DF7">
        <w:rPr>
          <w:rFonts w:ascii="Arial" w:hAnsi="Arial" w:cs="Arial"/>
          <w:sz w:val="22"/>
          <w:szCs w:val="22"/>
        </w:rPr>
        <w:t>SMDHC</w:t>
      </w:r>
      <w:r w:rsidR="00E56F79" w:rsidRPr="00500DF7">
        <w:rPr>
          <w:rFonts w:ascii="Arial" w:hAnsi="Arial" w:cs="Arial"/>
          <w:sz w:val="22"/>
          <w:szCs w:val="22"/>
        </w:rPr>
        <w:t>, a vice presidente Juliana Armede</w:t>
      </w:r>
      <w:r w:rsidR="0097346C" w:rsidRPr="00500DF7">
        <w:rPr>
          <w:rFonts w:ascii="Arial" w:hAnsi="Arial" w:cs="Arial"/>
          <w:sz w:val="22"/>
          <w:szCs w:val="22"/>
        </w:rPr>
        <w:t xml:space="preserve"> realiza a abertura d</w:t>
      </w:r>
      <w:r w:rsidRPr="00500DF7">
        <w:rPr>
          <w:rFonts w:ascii="Arial" w:hAnsi="Arial" w:cs="Arial"/>
          <w:sz w:val="22"/>
          <w:szCs w:val="22"/>
        </w:rPr>
        <w:t>a reunião ordinária</w:t>
      </w:r>
      <w:r w:rsidR="001D38F7" w:rsidRPr="00500DF7">
        <w:rPr>
          <w:rFonts w:ascii="Arial" w:hAnsi="Arial" w:cs="Arial"/>
          <w:sz w:val="22"/>
          <w:szCs w:val="22"/>
        </w:rPr>
        <w:t xml:space="preserve">. Tendo em vista falta de quórum </w:t>
      </w:r>
      <w:r w:rsidR="0038295A" w:rsidRPr="00500DF7">
        <w:rPr>
          <w:rFonts w:ascii="Arial" w:hAnsi="Arial" w:cs="Arial"/>
          <w:sz w:val="22"/>
          <w:szCs w:val="22"/>
        </w:rPr>
        <w:t>em primeira chamada</w:t>
      </w:r>
      <w:r w:rsidRPr="00500DF7">
        <w:rPr>
          <w:rFonts w:ascii="Arial" w:hAnsi="Arial" w:cs="Arial"/>
          <w:sz w:val="22"/>
          <w:szCs w:val="22"/>
        </w:rPr>
        <w:t>, com a presença de:</w:t>
      </w:r>
    </w:p>
    <w:p w:rsidR="0038295A" w:rsidRPr="00500DF7" w:rsidRDefault="0038295A" w:rsidP="00496F55">
      <w:pPr>
        <w:ind w:left="-709" w:right="-612" w:firstLine="709"/>
        <w:jc w:val="both"/>
        <w:rPr>
          <w:rFonts w:ascii="Arial" w:hAnsi="Arial" w:cs="Arial"/>
          <w:sz w:val="22"/>
          <w:szCs w:val="22"/>
        </w:rPr>
      </w:pPr>
    </w:p>
    <w:p w:rsidR="008920A4" w:rsidRPr="00500DF7" w:rsidRDefault="005515FE" w:rsidP="00FF3DD7">
      <w:pPr>
        <w:ind w:left="-709" w:right="-612"/>
        <w:jc w:val="both"/>
        <w:rPr>
          <w:rFonts w:ascii="Arial" w:hAnsi="Arial" w:cs="Arial"/>
          <w:sz w:val="22"/>
          <w:szCs w:val="22"/>
        </w:rPr>
      </w:pPr>
      <w:r w:rsidRPr="00500DF7">
        <w:rPr>
          <w:rFonts w:ascii="Arial" w:hAnsi="Arial" w:cs="Arial"/>
          <w:b/>
          <w:bCs/>
          <w:sz w:val="22"/>
          <w:szCs w:val="22"/>
        </w:rPr>
        <w:t>Conselheiro(a)s de governo</w:t>
      </w:r>
      <w:r w:rsidRPr="00500DF7">
        <w:rPr>
          <w:rFonts w:ascii="Arial" w:hAnsi="Arial" w:cs="Arial"/>
          <w:sz w:val="22"/>
          <w:szCs w:val="22"/>
        </w:rPr>
        <w:t xml:space="preserve">: </w:t>
      </w:r>
      <w:smartTag w:uri="urn:schemas-microsoft-com:office:smarttags" w:element="PersonName">
        <w:r w:rsidR="00E56F79" w:rsidRPr="00500DF7">
          <w:rPr>
            <w:rFonts w:ascii="Arial" w:hAnsi="Arial" w:cs="Arial"/>
            <w:sz w:val="22"/>
            <w:szCs w:val="22"/>
          </w:rPr>
          <w:t>Juliana</w:t>
        </w:r>
        <w:r w:rsidR="00843075" w:rsidRPr="00500DF7">
          <w:rPr>
            <w:rFonts w:ascii="Arial" w:hAnsi="Arial" w:cs="Arial"/>
            <w:sz w:val="22"/>
            <w:szCs w:val="22"/>
          </w:rPr>
          <w:t xml:space="preserve"> Felicidade</w:t>
        </w:r>
        <w:r w:rsidR="00E56F79" w:rsidRPr="00500DF7">
          <w:rPr>
            <w:rFonts w:ascii="Arial" w:hAnsi="Arial" w:cs="Arial"/>
            <w:sz w:val="22"/>
            <w:szCs w:val="22"/>
          </w:rPr>
          <w:t xml:space="preserve"> Armede</w:t>
        </w:r>
      </w:smartTag>
      <w:r w:rsidR="00E56F79" w:rsidRPr="00500DF7">
        <w:rPr>
          <w:rFonts w:ascii="Arial" w:hAnsi="Arial" w:cs="Arial"/>
          <w:sz w:val="22"/>
          <w:szCs w:val="22"/>
        </w:rPr>
        <w:t xml:space="preserve"> (SMDHC- Titular), </w:t>
      </w:r>
      <w:r w:rsidRPr="00500DF7">
        <w:rPr>
          <w:rFonts w:ascii="Arial" w:hAnsi="Arial" w:cs="Arial"/>
          <w:sz w:val="22"/>
          <w:szCs w:val="22"/>
        </w:rPr>
        <w:t>Sabrina Carvalho (SMJ - Titular)</w:t>
      </w:r>
      <w:r w:rsidR="001D38F7" w:rsidRPr="00500DF7">
        <w:rPr>
          <w:rFonts w:ascii="Arial" w:hAnsi="Arial" w:cs="Arial"/>
          <w:sz w:val="22"/>
          <w:szCs w:val="22"/>
        </w:rPr>
        <w:t>, Rafael  Pereira (</w:t>
      </w:r>
      <w:r w:rsidR="008920A4" w:rsidRPr="00500DF7">
        <w:rPr>
          <w:rFonts w:ascii="Arial" w:hAnsi="Arial" w:cs="Arial"/>
          <w:sz w:val="22"/>
          <w:szCs w:val="22"/>
        </w:rPr>
        <w:t>Suplente, assumindo titularidade)</w:t>
      </w:r>
      <w:r w:rsidR="00C934CC" w:rsidRPr="00500DF7">
        <w:rPr>
          <w:rFonts w:ascii="Arial" w:hAnsi="Arial" w:cs="Arial"/>
          <w:sz w:val="22"/>
          <w:szCs w:val="22"/>
        </w:rPr>
        <w:t>, Marcos Estevão Saraiva (</w:t>
      </w:r>
      <w:r w:rsidR="00861D21" w:rsidRPr="00500DF7">
        <w:rPr>
          <w:rFonts w:ascii="Arial" w:hAnsi="Arial" w:cs="Arial"/>
          <w:sz w:val="22"/>
          <w:szCs w:val="22"/>
        </w:rPr>
        <w:t>Titular – SME)</w:t>
      </w:r>
      <w:r w:rsidR="00C934CC" w:rsidRPr="00500DF7">
        <w:rPr>
          <w:rFonts w:ascii="Arial" w:hAnsi="Arial" w:cs="Arial"/>
          <w:sz w:val="22"/>
          <w:szCs w:val="22"/>
        </w:rPr>
        <w:t xml:space="preserve">, </w:t>
      </w:r>
      <w:smartTag w:uri="urn:schemas-microsoft-com:office:smarttags" w:element="PersonName">
        <w:r w:rsidR="00C934CC" w:rsidRPr="00500DF7">
          <w:rPr>
            <w:rFonts w:ascii="Arial" w:hAnsi="Arial" w:cs="Arial"/>
            <w:sz w:val="22"/>
            <w:szCs w:val="22"/>
          </w:rPr>
          <w:t>Claudia Bice Romano</w:t>
        </w:r>
      </w:smartTag>
      <w:r w:rsidR="00C934CC" w:rsidRPr="00500DF7">
        <w:rPr>
          <w:rFonts w:ascii="Arial" w:hAnsi="Arial" w:cs="Arial"/>
          <w:sz w:val="22"/>
          <w:szCs w:val="22"/>
        </w:rPr>
        <w:t xml:space="preserve"> (Suplente, assumindo titularidade - SF), Andressa Cyrilo (Suplente, assumindo titularidade – SMC)</w:t>
      </w:r>
      <w:r w:rsidR="00946954" w:rsidRPr="00500DF7">
        <w:rPr>
          <w:rFonts w:ascii="Arial" w:hAnsi="Arial" w:cs="Arial"/>
          <w:sz w:val="22"/>
          <w:szCs w:val="22"/>
        </w:rPr>
        <w:t xml:space="preserve">, Raquel Brasil (Suplente, assumindo titularidade). </w:t>
      </w:r>
    </w:p>
    <w:p w:rsidR="00496F55" w:rsidRPr="00500DF7" w:rsidRDefault="00496F55" w:rsidP="00496F55">
      <w:pPr>
        <w:ind w:left="-709" w:right="-612" w:firstLine="709"/>
        <w:jc w:val="both"/>
        <w:rPr>
          <w:rFonts w:ascii="Arial" w:hAnsi="Arial" w:cs="Arial"/>
          <w:sz w:val="22"/>
          <w:szCs w:val="22"/>
        </w:rPr>
      </w:pPr>
    </w:p>
    <w:p w:rsidR="001D38F7" w:rsidRPr="00500DF7" w:rsidRDefault="005515FE" w:rsidP="00FF3DD7">
      <w:pPr>
        <w:ind w:left="-709" w:right="-612"/>
        <w:jc w:val="both"/>
        <w:rPr>
          <w:rFonts w:ascii="Arial" w:hAnsi="Arial" w:cs="Arial"/>
          <w:sz w:val="22"/>
          <w:szCs w:val="22"/>
        </w:rPr>
      </w:pPr>
      <w:r w:rsidRPr="00500DF7">
        <w:rPr>
          <w:rFonts w:ascii="Arial" w:hAnsi="Arial" w:cs="Arial"/>
          <w:b/>
          <w:bCs/>
          <w:sz w:val="22"/>
          <w:szCs w:val="22"/>
        </w:rPr>
        <w:t>Conselheiros da Sociedade Civil:</w:t>
      </w:r>
      <w:r w:rsidRPr="00500DF7">
        <w:rPr>
          <w:rFonts w:ascii="Arial" w:hAnsi="Arial" w:cs="Arial"/>
          <w:sz w:val="22"/>
          <w:szCs w:val="22"/>
        </w:rPr>
        <w:t xml:space="preserve"> Carlos Alberto de Souza Junior (Titular), </w:t>
      </w:r>
      <w:smartTag w:uri="urn:schemas-microsoft-com:office:smarttags" w:element="PersonName">
        <w:r w:rsidRPr="00500DF7">
          <w:rPr>
            <w:rFonts w:ascii="Arial" w:hAnsi="Arial" w:cs="Arial"/>
            <w:sz w:val="22"/>
            <w:szCs w:val="22"/>
          </w:rPr>
          <w:t>Carlos Nambu</w:t>
        </w:r>
      </w:smartTag>
      <w:r w:rsidRPr="00500DF7">
        <w:rPr>
          <w:rFonts w:ascii="Arial" w:hAnsi="Arial" w:cs="Arial"/>
          <w:sz w:val="22"/>
          <w:szCs w:val="22"/>
        </w:rPr>
        <w:t xml:space="preserve"> (Titular), Fernando Júnior (Titular)</w:t>
      </w:r>
      <w:r w:rsidR="00075F61" w:rsidRPr="00500DF7">
        <w:rPr>
          <w:rFonts w:ascii="Arial" w:hAnsi="Arial" w:cs="Arial"/>
          <w:sz w:val="22"/>
          <w:szCs w:val="22"/>
        </w:rPr>
        <w:t>,</w:t>
      </w:r>
      <w:r w:rsidR="0080494F" w:rsidRPr="00500DF7">
        <w:rPr>
          <w:rFonts w:ascii="Arial" w:hAnsi="Arial" w:cs="Arial"/>
          <w:sz w:val="22"/>
          <w:szCs w:val="22"/>
        </w:rPr>
        <w:t xml:space="preserve"> Cleusa Almeida (Titular)</w:t>
      </w:r>
      <w:r w:rsidR="0097346C" w:rsidRPr="00500DF7">
        <w:rPr>
          <w:rFonts w:ascii="Arial" w:hAnsi="Arial" w:cs="Arial"/>
          <w:sz w:val="22"/>
          <w:szCs w:val="22"/>
        </w:rPr>
        <w:t xml:space="preserve">, </w:t>
      </w:r>
      <w:r w:rsidR="008920A4" w:rsidRPr="00500DF7">
        <w:rPr>
          <w:rFonts w:ascii="Arial" w:hAnsi="Arial" w:cs="Arial"/>
          <w:sz w:val="22"/>
          <w:szCs w:val="22"/>
        </w:rPr>
        <w:t>Roberta Sato Bodião</w:t>
      </w:r>
      <w:r w:rsidR="001D38F7" w:rsidRPr="00500DF7">
        <w:rPr>
          <w:rFonts w:ascii="Arial" w:hAnsi="Arial" w:cs="Arial"/>
          <w:sz w:val="22"/>
          <w:szCs w:val="22"/>
        </w:rPr>
        <w:t xml:space="preserve">, Flariston Francisco da Silva (Titular), Eduardo Pedro de Carvalho (Suplente). </w:t>
      </w:r>
    </w:p>
    <w:p w:rsidR="00496F55" w:rsidRPr="00500DF7" w:rsidRDefault="00496F55" w:rsidP="00496F55">
      <w:pPr>
        <w:ind w:left="-709" w:right="-612" w:firstLine="709"/>
        <w:jc w:val="both"/>
        <w:rPr>
          <w:rFonts w:ascii="Arial" w:hAnsi="Arial" w:cs="Arial"/>
          <w:sz w:val="22"/>
          <w:szCs w:val="22"/>
        </w:rPr>
      </w:pPr>
    </w:p>
    <w:p w:rsidR="008D4A82" w:rsidRPr="00500DF7" w:rsidRDefault="008D4A82" w:rsidP="00FF3DD7">
      <w:pPr>
        <w:ind w:left="-709" w:right="-612"/>
        <w:jc w:val="both"/>
        <w:rPr>
          <w:rFonts w:ascii="Arial" w:hAnsi="Arial" w:cs="Arial"/>
          <w:sz w:val="22"/>
          <w:szCs w:val="22"/>
        </w:rPr>
      </w:pPr>
      <w:r w:rsidRPr="00500DF7">
        <w:rPr>
          <w:rFonts w:ascii="Arial" w:hAnsi="Arial" w:cs="Arial"/>
          <w:sz w:val="22"/>
          <w:szCs w:val="22"/>
        </w:rPr>
        <w:t>É solicitada inclusão dos seguintes pontos</w:t>
      </w:r>
      <w:r w:rsidR="00843075" w:rsidRPr="00500DF7">
        <w:rPr>
          <w:rFonts w:ascii="Arial" w:hAnsi="Arial" w:cs="Arial"/>
          <w:sz w:val="22"/>
          <w:szCs w:val="22"/>
        </w:rPr>
        <w:t xml:space="preserve">: Recomposição da mesa diretora, </w:t>
      </w:r>
      <w:r w:rsidRPr="00500DF7">
        <w:rPr>
          <w:rFonts w:ascii="Arial" w:hAnsi="Arial" w:cs="Arial"/>
          <w:sz w:val="22"/>
          <w:szCs w:val="22"/>
        </w:rPr>
        <w:t xml:space="preserve">Nota sobre atendimento de crianças e adolescentes no carnaval, SEAS, Conselhos Tutelares – Resolução sobre </w:t>
      </w:r>
      <w:r w:rsidR="00C934CC" w:rsidRPr="00500DF7">
        <w:rPr>
          <w:rFonts w:ascii="Arial" w:hAnsi="Arial" w:cs="Arial"/>
          <w:sz w:val="22"/>
          <w:szCs w:val="22"/>
        </w:rPr>
        <w:t>garanti</w:t>
      </w:r>
      <w:r w:rsidR="005458BF" w:rsidRPr="00500DF7">
        <w:rPr>
          <w:rFonts w:ascii="Arial" w:hAnsi="Arial" w:cs="Arial"/>
          <w:sz w:val="22"/>
          <w:szCs w:val="22"/>
        </w:rPr>
        <w:t xml:space="preserve">a de direitos de crianças e adolescentes em situação de </w:t>
      </w:r>
      <w:r w:rsidRPr="00500DF7">
        <w:rPr>
          <w:rFonts w:ascii="Arial" w:hAnsi="Arial" w:cs="Arial"/>
          <w:sz w:val="22"/>
          <w:szCs w:val="22"/>
        </w:rPr>
        <w:t xml:space="preserve">reintegração de posse, nova discussão sobre o Regimento do CMDCA. </w:t>
      </w:r>
      <w:r w:rsidR="00843075" w:rsidRPr="00500DF7">
        <w:rPr>
          <w:rFonts w:ascii="Arial" w:hAnsi="Arial" w:cs="Arial"/>
          <w:sz w:val="22"/>
          <w:szCs w:val="22"/>
        </w:rPr>
        <w:t>Aprovado,</w:t>
      </w:r>
      <w:r w:rsidRPr="00500DF7">
        <w:rPr>
          <w:rFonts w:ascii="Arial" w:hAnsi="Arial" w:cs="Arial"/>
          <w:sz w:val="22"/>
          <w:szCs w:val="22"/>
        </w:rPr>
        <w:t xml:space="preserve"> seguinte pauta será discutida na reunião: </w:t>
      </w:r>
    </w:p>
    <w:p w:rsidR="008920A4" w:rsidRPr="00500DF7" w:rsidRDefault="008920A4" w:rsidP="00297D80">
      <w:pPr>
        <w:jc w:val="both"/>
        <w:rPr>
          <w:rFonts w:ascii="Arial" w:hAnsi="Arial" w:cs="Arial"/>
          <w:sz w:val="22"/>
          <w:szCs w:val="22"/>
        </w:rPr>
      </w:pPr>
      <w:r w:rsidRPr="00500DF7">
        <w:rPr>
          <w:rFonts w:ascii="Arial" w:hAnsi="Arial" w:cs="Arial"/>
          <w:sz w:val="22"/>
          <w:szCs w:val="22"/>
        </w:rPr>
        <w:t xml:space="preserve"> </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1"/>
      </w:tblGrid>
      <w:tr w:rsidR="005515FE" w:rsidRPr="00500DF7" w:rsidTr="006D2C9D">
        <w:trPr>
          <w:trHeight w:val="436"/>
        </w:trPr>
        <w:tc>
          <w:tcPr>
            <w:tcW w:w="9781" w:type="dxa"/>
            <w:shd w:val="clear" w:color="auto" w:fill="auto"/>
          </w:tcPr>
          <w:p w:rsidR="00843075" w:rsidRPr="00500DF7" w:rsidRDefault="008920A4" w:rsidP="00843075">
            <w:pPr>
              <w:numPr>
                <w:ilvl w:val="0"/>
                <w:numId w:val="1"/>
              </w:numPr>
              <w:spacing w:line="360" w:lineRule="auto"/>
              <w:jc w:val="both"/>
              <w:rPr>
                <w:rFonts w:ascii="Arial" w:hAnsi="Arial" w:cs="Arial"/>
                <w:b/>
                <w:bCs/>
                <w:sz w:val="22"/>
                <w:szCs w:val="22"/>
              </w:rPr>
            </w:pPr>
            <w:r w:rsidRPr="00500DF7">
              <w:rPr>
                <w:rFonts w:ascii="Arial" w:hAnsi="Arial" w:cs="Arial"/>
                <w:b/>
                <w:bCs/>
                <w:sz w:val="22"/>
                <w:szCs w:val="22"/>
              </w:rPr>
              <w:t>CPR</w:t>
            </w:r>
          </w:p>
          <w:p w:rsidR="008920A4" w:rsidRPr="00500DF7" w:rsidRDefault="008920A4" w:rsidP="00843075">
            <w:pPr>
              <w:spacing w:line="360" w:lineRule="auto"/>
              <w:ind w:left="34"/>
              <w:jc w:val="both"/>
              <w:rPr>
                <w:rFonts w:ascii="Arial" w:hAnsi="Arial" w:cs="Arial"/>
                <w:b/>
                <w:bCs/>
                <w:sz w:val="22"/>
                <w:szCs w:val="22"/>
              </w:rPr>
            </w:pPr>
            <w:r w:rsidRPr="00500DF7">
              <w:rPr>
                <w:rFonts w:ascii="Arial" w:hAnsi="Arial" w:cs="Arial"/>
                <w:b/>
                <w:bCs/>
                <w:sz w:val="22"/>
                <w:szCs w:val="22"/>
              </w:rPr>
              <w:t>1.1 Registros</w:t>
            </w:r>
          </w:p>
          <w:p w:rsidR="00861D21" w:rsidRPr="00500DF7" w:rsidRDefault="00A23CA2" w:rsidP="00843075">
            <w:pPr>
              <w:jc w:val="both"/>
              <w:rPr>
                <w:rFonts w:ascii="Arial" w:hAnsi="Arial" w:cs="Arial"/>
                <w:bCs/>
                <w:sz w:val="22"/>
                <w:szCs w:val="22"/>
              </w:rPr>
            </w:pPr>
            <w:r w:rsidRPr="00500DF7">
              <w:rPr>
                <w:rFonts w:ascii="Arial" w:hAnsi="Arial" w:cs="Arial"/>
                <w:bCs/>
                <w:sz w:val="22"/>
                <w:szCs w:val="22"/>
              </w:rPr>
              <w:t>As seguintes organizações tiveram seus registros concedidos/renovados pela comissão Permanente de Registros: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1"/>
              <w:gridCol w:w="2881"/>
              <w:gridCol w:w="2882"/>
            </w:tblGrid>
            <w:tr w:rsidR="002F2AB2" w:rsidRPr="00500DF7" w:rsidTr="0004525F">
              <w:trPr>
                <w:trHeight w:val="1710"/>
                <w:jc w:val="center"/>
              </w:trPr>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t>0039/94</w:t>
                  </w:r>
                </w:p>
              </w:tc>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t>CRECHE MARIA THEREZA DE MELLO MORORÓ</w:t>
                  </w:r>
                </w:p>
              </w:tc>
              <w:tc>
                <w:tcPr>
                  <w:tcW w:w="2882"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rPr>
                  </w:pPr>
                  <w:r w:rsidRPr="00500DF7">
                    <w:rPr>
                      <w:rFonts w:ascii="Calibri" w:hAnsi="Calibri" w:cs="Arial"/>
                    </w:rPr>
                    <w:t>36 MESES</w:t>
                  </w:r>
                </w:p>
              </w:tc>
            </w:tr>
            <w:tr w:rsidR="002F2AB2" w:rsidRPr="00500DF7" w:rsidTr="0004525F">
              <w:trPr>
                <w:trHeight w:val="1710"/>
                <w:jc w:val="center"/>
              </w:trPr>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t>0046/94</w:t>
                  </w:r>
                </w:p>
              </w:tc>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t>OBRA SOCIAL SANTA RITA DE CÁSSIA</w:t>
                  </w:r>
                </w:p>
              </w:tc>
              <w:tc>
                <w:tcPr>
                  <w:tcW w:w="2882"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rPr>
                  </w:pPr>
                  <w:r w:rsidRPr="00500DF7">
                    <w:rPr>
                      <w:rFonts w:ascii="Calibri" w:hAnsi="Calibri" w:cs="Arial"/>
                    </w:rPr>
                    <w:t>36 MESES</w:t>
                  </w:r>
                </w:p>
              </w:tc>
            </w:tr>
            <w:tr w:rsidR="002F2AB2" w:rsidRPr="00500DF7" w:rsidTr="0004525F">
              <w:trPr>
                <w:trHeight w:val="1710"/>
                <w:jc w:val="center"/>
              </w:trPr>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t>0255/94</w:t>
                  </w:r>
                </w:p>
              </w:tc>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t>INSTITUIÇÃO BENEFICENTE PÉRSIO GUIMARÃES AZEVEDO</w:t>
                  </w:r>
                </w:p>
              </w:tc>
              <w:tc>
                <w:tcPr>
                  <w:tcW w:w="2882"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rPr>
                  </w:pPr>
                  <w:r w:rsidRPr="00500DF7">
                    <w:rPr>
                      <w:rFonts w:ascii="Calibri" w:hAnsi="Calibri" w:cs="Arial"/>
                    </w:rPr>
                    <w:t>12 MESES</w:t>
                  </w:r>
                </w:p>
              </w:tc>
            </w:tr>
            <w:tr w:rsidR="002F2AB2" w:rsidRPr="00500DF7" w:rsidTr="0004525F">
              <w:trPr>
                <w:trHeight w:val="1710"/>
                <w:jc w:val="center"/>
              </w:trPr>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lastRenderedPageBreak/>
                    <w:t>0283/94</w:t>
                  </w:r>
                </w:p>
              </w:tc>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t>ASSOCIAÇÃO FRATERNIDADE ASSISTENCIAL RIO PEQUENO</w:t>
                  </w:r>
                </w:p>
              </w:tc>
              <w:tc>
                <w:tcPr>
                  <w:tcW w:w="2882"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rPr>
                  </w:pPr>
                  <w:r w:rsidRPr="00500DF7">
                    <w:rPr>
                      <w:rFonts w:ascii="Calibri" w:hAnsi="Calibri" w:cs="Arial"/>
                    </w:rPr>
                    <w:t>36 MESES</w:t>
                  </w:r>
                </w:p>
              </w:tc>
            </w:tr>
            <w:tr w:rsidR="002F2AB2" w:rsidRPr="00500DF7" w:rsidTr="0004525F">
              <w:trPr>
                <w:trHeight w:val="1710"/>
                <w:jc w:val="center"/>
              </w:trPr>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t>0351/94</w:t>
                  </w:r>
                </w:p>
              </w:tc>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t>CENTRO COMUNITÁRIO PAROQUIAL DO JARDIM BRASIL</w:t>
                  </w:r>
                </w:p>
              </w:tc>
              <w:tc>
                <w:tcPr>
                  <w:tcW w:w="2882"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rPr>
                  </w:pPr>
                  <w:r w:rsidRPr="00500DF7">
                    <w:rPr>
                      <w:rFonts w:ascii="Calibri" w:hAnsi="Calibri" w:cs="Arial"/>
                    </w:rPr>
                    <w:t>12 MESES</w:t>
                  </w:r>
                </w:p>
              </w:tc>
            </w:tr>
            <w:tr w:rsidR="002F2AB2" w:rsidRPr="00500DF7" w:rsidTr="0004525F">
              <w:trPr>
                <w:trHeight w:val="1710"/>
                <w:jc w:val="center"/>
              </w:trPr>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t>0457/95</w:t>
                  </w:r>
                </w:p>
              </w:tc>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t>FRATERNIDADE IRMÃ CLARA - FIC</w:t>
                  </w:r>
                </w:p>
              </w:tc>
              <w:tc>
                <w:tcPr>
                  <w:tcW w:w="2882"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rPr>
                  </w:pPr>
                  <w:r w:rsidRPr="00500DF7">
                    <w:rPr>
                      <w:rFonts w:ascii="Calibri" w:hAnsi="Calibri" w:cs="Arial"/>
                    </w:rPr>
                    <w:t>12 MESES</w:t>
                  </w:r>
                </w:p>
              </w:tc>
            </w:tr>
            <w:tr w:rsidR="002F2AB2" w:rsidRPr="00500DF7" w:rsidTr="0004525F">
              <w:trPr>
                <w:trHeight w:val="1710"/>
                <w:jc w:val="center"/>
              </w:trPr>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t>0511/95</w:t>
                  </w:r>
                </w:p>
              </w:tc>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t>INSTITUIÇÃO A SERVIÇO DA JUVENTUDE - COLMÉIA</w:t>
                  </w:r>
                </w:p>
              </w:tc>
              <w:tc>
                <w:tcPr>
                  <w:tcW w:w="2882"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rPr>
                  </w:pPr>
                  <w:r w:rsidRPr="00500DF7">
                    <w:rPr>
                      <w:rFonts w:ascii="Calibri" w:hAnsi="Calibri" w:cs="Arial"/>
                    </w:rPr>
                    <w:t>12 MESES</w:t>
                  </w:r>
                </w:p>
              </w:tc>
            </w:tr>
            <w:tr w:rsidR="002F2AB2" w:rsidRPr="00500DF7" w:rsidTr="0004525F">
              <w:trPr>
                <w:trHeight w:val="1710"/>
                <w:jc w:val="center"/>
              </w:trPr>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t>0569/96</w:t>
                  </w:r>
                </w:p>
              </w:tc>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t>ASSOCIAÇÃO MADRE TERESA DE CALCUTÁ</w:t>
                  </w:r>
                </w:p>
              </w:tc>
              <w:tc>
                <w:tcPr>
                  <w:tcW w:w="2882"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rPr>
                  </w:pPr>
                  <w:r w:rsidRPr="00500DF7">
                    <w:rPr>
                      <w:rFonts w:ascii="Calibri" w:hAnsi="Calibri" w:cs="Arial"/>
                    </w:rPr>
                    <w:t>36 MESES</w:t>
                  </w:r>
                </w:p>
              </w:tc>
            </w:tr>
            <w:tr w:rsidR="002F2AB2" w:rsidRPr="00500DF7" w:rsidTr="0004525F">
              <w:trPr>
                <w:trHeight w:val="1710"/>
                <w:jc w:val="center"/>
              </w:trPr>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t>0650/97</w:t>
                  </w:r>
                </w:p>
              </w:tc>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t>ASSOCIAÇÃO PARA DESENVOLVIMENTO, EDUCAÇÃO E RECUPERAÇÃO DO EXCEPCIONAL - ADERE</w:t>
                  </w:r>
                </w:p>
              </w:tc>
              <w:tc>
                <w:tcPr>
                  <w:tcW w:w="2882"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rPr>
                  </w:pPr>
                  <w:r w:rsidRPr="00500DF7">
                    <w:rPr>
                      <w:rFonts w:ascii="Calibri" w:hAnsi="Calibri" w:cs="Arial"/>
                    </w:rPr>
                    <w:t>12 MESES</w:t>
                  </w:r>
                </w:p>
              </w:tc>
            </w:tr>
            <w:tr w:rsidR="002F2AB2" w:rsidRPr="00500DF7" w:rsidTr="0004525F">
              <w:trPr>
                <w:trHeight w:val="1710"/>
                <w:jc w:val="center"/>
              </w:trPr>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t>0679/97</w:t>
                  </w:r>
                </w:p>
              </w:tc>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t>LAR DO AMOR CRISTÃO</w:t>
                  </w:r>
                </w:p>
              </w:tc>
              <w:tc>
                <w:tcPr>
                  <w:tcW w:w="2882"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rPr>
                  </w:pPr>
                  <w:r w:rsidRPr="00500DF7">
                    <w:rPr>
                      <w:rFonts w:ascii="Calibri" w:hAnsi="Calibri" w:cs="Arial"/>
                    </w:rPr>
                    <w:t>36 MESES</w:t>
                  </w:r>
                </w:p>
              </w:tc>
            </w:tr>
            <w:tr w:rsidR="002F2AB2" w:rsidRPr="00500DF7" w:rsidTr="0004525F">
              <w:trPr>
                <w:trHeight w:val="1710"/>
                <w:jc w:val="center"/>
              </w:trPr>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lastRenderedPageBreak/>
                    <w:t>0775/98</w:t>
                  </w:r>
                </w:p>
              </w:tc>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t>ASSOCIAÇÃO FEMININA DAS SERVIDORAS PÚBLICAS DO BRASIL - AFEMI</w:t>
                  </w:r>
                </w:p>
              </w:tc>
              <w:tc>
                <w:tcPr>
                  <w:tcW w:w="2882"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rPr>
                  </w:pPr>
                  <w:r w:rsidRPr="00500DF7">
                    <w:rPr>
                      <w:rFonts w:ascii="Calibri" w:hAnsi="Calibri" w:cs="Arial"/>
                    </w:rPr>
                    <w:t>12 MESES</w:t>
                  </w:r>
                </w:p>
              </w:tc>
            </w:tr>
            <w:tr w:rsidR="002F2AB2" w:rsidRPr="00500DF7" w:rsidTr="0004525F">
              <w:trPr>
                <w:trHeight w:val="1710"/>
                <w:jc w:val="center"/>
              </w:trPr>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t>0787/98</w:t>
                  </w:r>
                </w:p>
              </w:tc>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t>ASSOCIAÇÃO BRASILEIRA PARA O ADOLESCENTE E A CRIANÇA ESPECIAL - ABRALE</w:t>
                  </w:r>
                </w:p>
              </w:tc>
              <w:tc>
                <w:tcPr>
                  <w:tcW w:w="2882"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rPr>
                  </w:pPr>
                  <w:r w:rsidRPr="00500DF7">
                    <w:rPr>
                      <w:rFonts w:ascii="Calibri" w:hAnsi="Calibri" w:cs="Arial"/>
                    </w:rPr>
                    <w:t>12 MESES</w:t>
                  </w:r>
                </w:p>
              </w:tc>
            </w:tr>
            <w:tr w:rsidR="002F2AB2" w:rsidRPr="00500DF7" w:rsidTr="0004525F">
              <w:trPr>
                <w:trHeight w:val="1710"/>
                <w:jc w:val="center"/>
              </w:trPr>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t>1140/06</w:t>
                  </w:r>
                </w:p>
              </w:tc>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t>INSTITUTO DAS IRMÃS DE SANTA DOROTÉIA</w:t>
                  </w:r>
                </w:p>
              </w:tc>
              <w:tc>
                <w:tcPr>
                  <w:tcW w:w="2882"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rPr>
                  </w:pPr>
                  <w:r w:rsidRPr="00500DF7">
                    <w:rPr>
                      <w:rFonts w:ascii="Calibri" w:hAnsi="Calibri" w:cs="Arial"/>
                    </w:rPr>
                    <w:t>12 MESES</w:t>
                  </w:r>
                </w:p>
              </w:tc>
            </w:tr>
            <w:tr w:rsidR="002F2AB2" w:rsidRPr="00500DF7" w:rsidTr="0004525F">
              <w:trPr>
                <w:trHeight w:val="1710"/>
                <w:jc w:val="center"/>
              </w:trPr>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t>1182/06</w:t>
                  </w:r>
                </w:p>
              </w:tc>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t xml:space="preserve">ASSOCIAÇÃO VIVER </w:t>
                  </w:r>
                  <w:smartTag w:uri="urn:schemas-microsoft-com:office:smarttags" w:element="PersonName">
                    <w:smartTagPr>
                      <w:attr w:name="ProductID" w:val="EM FAMￍLIA PARA UM"/>
                    </w:smartTagPr>
                    <w:smartTag w:uri="urn:schemas-microsoft-com:office:smarttags" w:element="PersonName">
                      <w:smartTagPr>
                        <w:attr w:name="ProductID" w:val="EM FAMￍLIA PARA"/>
                      </w:smartTagPr>
                      <w:r w:rsidRPr="00500DF7">
                        <w:rPr>
                          <w:rFonts w:ascii="Calibri" w:hAnsi="Calibri" w:cs="Arial"/>
                          <w:bCs/>
                          <w:sz w:val="28"/>
                          <w:szCs w:val="28"/>
                        </w:rPr>
                        <w:t>EM FAMÍLIA PARA</w:t>
                      </w:r>
                    </w:smartTag>
                    <w:r w:rsidRPr="00500DF7">
                      <w:rPr>
                        <w:rFonts w:ascii="Calibri" w:hAnsi="Calibri" w:cs="Arial"/>
                        <w:bCs/>
                        <w:sz w:val="28"/>
                        <w:szCs w:val="28"/>
                      </w:rPr>
                      <w:t xml:space="preserve"> UM</w:t>
                    </w:r>
                  </w:smartTag>
                  <w:r w:rsidRPr="00500DF7">
                    <w:rPr>
                      <w:rFonts w:ascii="Calibri" w:hAnsi="Calibri" w:cs="Arial"/>
                      <w:bCs/>
                      <w:sz w:val="28"/>
                      <w:szCs w:val="28"/>
                    </w:rPr>
                    <w:t xml:space="preserve"> FUTURO MELHOR</w:t>
                  </w:r>
                </w:p>
              </w:tc>
              <w:tc>
                <w:tcPr>
                  <w:tcW w:w="2882"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rPr>
                  </w:pPr>
                  <w:r w:rsidRPr="00500DF7">
                    <w:rPr>
                      <w:rFonts w:ascii="Calibri" w:hAnsi="Calibri" w:cs="Arial"/>
                    </w:rPr>
                    <w:t>12 MESES</w:t>
                  </w:r>
                </w:p>
              </w:tc>
            </w:tr>
            <w:tr w:rsidR="002F2AB2" w:rsidRPr="00500DF7" w:rsidTr="0004525F">
              <w:trPr>
                <w:trHeight w:val="1710"/>
                <w:jc w:val="center"/>
              </w:trPr>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t>1246/07</w:t>
                  </w:r>
                </w:p>
              </w:tc>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t>ASSOCIAÇÃO BRASILEIRA DE TALASSEMIA - ABRASTA</w:t>
                  </w:r>
                </w:p>
              </w:tc>
              <w:tc>
                <w:tcPr>
                  <w:tcW w:w="2882"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rPr>
                  </w:pPr>
                  <w:r w:rsidRPr="00500DF7">
                    <w:rPr>
                      <w:rFonts w:ascii="Calibri" w:hAnsi="Calibri" w:cs="Arial"/>
                    </w:rPr>
                    <w:t>12 MESES</w:t>
                  </w:r>
                </w:p>
              </w:tc>
            </w:tr>
            <w:tr w:rsidR="002F2AB2" w:rsidRPr="00500DF7" w:rsidTr="0004525F">
              <w:trPr>
                <w:trHeight w:val="1710"/>
                <w:jc w:val="center"/>
              </w:trPr>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t>1293/07</w:t>
                  </w:r>
                </w:p>
              </w:tc>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t>CENTRO DE CAPACITAÇÃO PARA A VIDA – PROJETO NEEMIAS</w:t>
                  </w:r>
                </w:p>
              </w:tc>
              <w:tc>
                <w:tcPr>
                  <w:tcW w:w="2882"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rPr>
                  </w:pPr>
                  <w:r w:rsidRPr="00500DF7">
                    <w:rPr>
                      <w:rFonts w:ascii="Calibri" w:hAnsi="Calibri" w:cs="Arial"/>
                    </w:rPr>
                    <w:t>12 MESES</w:t>
                  </w:r>
                </w:p>
              </w:tc>
            </w:tr>
            <w:tr w:rsidR="002F2AB2" w:rsidRPr="00500DF7" w:rsidTr="0004525F">
              <w:trPr>
                <w:trHeight w:val="1710"/>
                <w:jc w:val="center"/>
              </w:trPr>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t>1333/07</w:t>
                  </w:r>
                </w:p>
              </w:tc>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t>ASSOCIAÇÃO EDUCADORA DA INFÃNCIA E JUVENTUDE</w:t>
                  </w:r>
                </w:p>
              </w:tc>
              <w:tc>
                <w:tcPr>
                  <w:tcW w:w="2882"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rPr>
                  </w:pPr>
                  <w:r w:rsidRPr="00500DF7">
                    <w:rPr>
                      <w:rFonts w:ascii="Calibri" w:hAnsi="Calibri" w:cs="Arial"/>
                    </w:rPr>
                    <w:t>12 MESES</w:t>
                  </w:r>
                </w:p>
              </w:tc>
            </w:tr>
            <w:tr w:rsidR="002F2AB2" w:rsidRPr="00500DF7" w:rsidTr="0004525F">
              <w:trPr>
                <w:trHeight w:val="1710"/>
                <w:jc w:val="center"/>
              </w:trPr>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lastRenderedPageBreak/>
                    <w:t>1352/07</w:t>
                  </w:r>
                </w:p>
              </w:tc>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t>ASSOCIAÇÃO AMIGOS DA INOCÊNCIA</w:t>
                  </w:r>
                </w:p>
              </w:tc>
              <w:tc>
                <w:tcPr>
                  <w:tcW w:w="2882"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rPr>
                  </w:pPr>
                  <w:r w:rsidRPr="00500DF7">
                    <w:rPr>
                      <w:rFonts w:ascii="Calibri" w:hAnsi="Calibri" w:cs="Arial"/>
                    </w:rPr>
                    <w:t>12 MESES</w:t>
                  </w:r>
                </w:p>
              </w:tc>
            </w:tr>
            <w:tr w:rsidR="002F2AB2" w:rsidRPr="00500DF7" w:rsidTr="0004525F">
              <w:trPr>
                <w:trHeight w:val="1710"/>
                <w:jc w:val="center"/>
              </w:trPr>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t>1583/10</w:t>
                  </w:r>
                </w:p>
              </w:tc>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t>INSTITUTO MULHER</w:t>
                  </w:r>
                </w:p>
              </w:tc>
              <w:tc>
                <w:tcPr>
                  <w:tcW w:w="2882"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rPr>
                  </w:pPr>
                  <w:r w:rsidRPr="00500DF7">
                    <w:rPr>
                      <w:rFonts w:ascii="Calibri" w:hAnsi="Calibri" w:cs="Arial"/>
                    </w:rPr>
                    <w:t>12 MESES</w:t>
                  </w:r>
                </w:p>
              </w:tc>
            </w:tr>
            <w:tr w:rsidR="002F2AB2" w:rsidRPr="00500DF7" w:rsidTr="0004525F">
              <w:trPr>
                <w:trHeight w:val="1710"/>
                <w:jc w:val="center"/>
              </w:trPr>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t>1654/11</w:t>
                  </w:r>
                </w:p>
              </w:tc>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t>CENTRO ORGANIZADO DE REVALORIZAÇÃO INFANTIL E SOCIAL - CORIS</w:t>
                  </w:r>
                </w:p>
              </w:tc>
              <w:tc>
                <w:tcPr>
                  <w:tcW w:w="2882"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rPr>
                  </w:pPr>
                  <w:r w:rsidRPr="00500DF7">
                    <w:rPr>
                      <w:rFonts w:ascii="Calibri" w:hAnsi="Calibri" w:cs="Arial"/>
                    </w:rPr>
                    <w:t>12 MESES</w:t>
                  </w:r>
                </w:p>
              </w:tc>
            </w:tr>
            <w:tr w:rsidR="002F2AB2" w:rsidRPr="00500DF7" w:rsidTr="0004525F">
              <w:trPr>
                <w:trHeight w:val="1710"/>
                <w:jc w:val="center"/>
              </w:trPr>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t>1767/13</w:t>
                  </w:r>
                </w:p>
              </w:tc>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t>GRUPO CHAVERIM</w:t>
                  </w:r>
                </w:p>
              </w:tc>
              <w:tc>
                <w:tcPr>
                  <w:tcW w:w="2882"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rPr>
                  </w:pPr>
                  <w:r w:rsidRPr="00500DF7">
                    <w:rPr>
                      <w:rFonts w:ascii="Calibri" w:hAnsi="Calibri" w:cs="Arial"/>
                    </w:rPr>
                    <w:t>12 MESES</w:t>
                  </w:r>
                </w:p>
              </w:tc>
            </w:tr>
            <w:tr w:rsidR="002F2AB2" w:rsidRPr="00500DF7" w:rsidTr="0004525F">
              <w:trPr>
                <w:trHeight w:val="1710"/>
                <w:jc w:val="center"/>
              </w:trPr>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t>1836/14</w:t>
                  </w:r>
                </w:p>
              </w:tc>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t>INSTITUTO DE APOIO ÀS CRIANÇAS E ADOLESCENTES E IDOSOS DE SÃO PAULO - ACAISP</w:t>
                  </w:r>
                </w:p>
              </w:tc>
              <w:tc>
                <w:tcPr>
                  <w:tcW w:w="2882"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rPr>
                  </w:pPr>
                  <w:r w:rsidRPr="00500DF7">
                    <w:rPr>
                      <w:rFonts w:ascii="Calibri" w:hAnsi="Calibri" w:cs="Arial"/>
                    </w:rPr>
                    <w:t>12 MESES</w:t>
                  </w:r>
                </w:p>
              </w:tc>
            </w:tr>
            <w:tr w:rsidR="002F2AB2" w:rsidRPr="00500DF7" w:rsidTr="0004525F">
              <w:trPr>
                <w:trHeight w:val="1710"/>
                <w:jc w:val="center"/>
              </w:trPr>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t>1838/15</w:t>
                  </w:r>
                </w:p>
              </w:tc>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t>ASSOCIAÇÃO HURRA!</w:t>
                  </w:r>
                </w:p>
              </w:tc>
              <w:tc>
                <w:tcPr>
                  <w:tcW w:w="2882"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rPr>
                  </w:pPr>
                  <w:r w:rsidRPr="00500DF7">
                    <w:rPr>
                      <w:rFonts w:ascii="Calibri" w:hAnsi="Calibri" w:cs="Arial"/>
                    </w:rPr>
                    <w:t>36 MESES</w:t>
                  </w:r>
                </w:p>
              </w:tc>
            </w:tr>
            <w:tr w:rsidR="002F2AB2" w:rsidRPr="00500DF7" w:rsidTr="0004525F">
              <w:trPr>
                <w:trHeight w:val="1710"/>
                <w:jc w:val="center"/>
              </w:trPr>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t>1888/15</w:t>
                  </w:r>
                </w:p>
              </w:tc>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t>CENTRO EDUCACIONAL BORBA GATO</w:t>
                  </w:r>
                </w:p>
              </w:tc>
              <w:tc>
                <w:tcPr>
                  <w:tcW w:w="2882"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rPr>
                  </w:pPr>
                  <w:r w:rsidRPr="00500DF7">
                    <w:rPr>
                      <w:rFonts w:ascii="Calibri" w:hAnsi="Calibri" w:cs="Arial"/>
                    </w:rPr>
                    <w:t>36 MESES</w:t>
                  </w:r>
                </w:p>
              </w:tc>
            </w:tr>
            <w:tr w:rsidR="002F2AB2" w:rsidRPr="00500DF7" w:rsidTr="0004525F">
              <w:trPr>
                <w:trHeight w:val="1710"/>
                <w:jc w:val="center"/>
              </w:trPr>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lastRenderedPageBreak/>
                    <w:t>1889/15</w:t>
                  </w:r>
                </w:p>
              </w:tc>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t>CRECHE BARONEZA DE LIMEIRA - CBL</w:t>
                  </w:r>
                </w:p>
              </w:tc>
              <w:tc>
                <w:tcPr>
                  <w:tcW w:w="2882"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rPr>
                  </w:pPr>
                  <w:r w:rsidRPr="00500DF7">
                    <w:rPr>
                      <w:rFonts w:ascii="Calibri" w:hAnsi="Calibri" w:cs="Arial"/>
                    </w:rPr>
                    <w:t>36 MESES</w:t>
                  </w:r>
                </w:p>
              </w:tc>
            </w:tr>
            <w:tr w:rsidR="002F2AB2" w:rsidRPr="00500DF7" w:rsidTr="0004525F">
              <w:trPr>
                <w:trHeight w:val="1710"/>
                <w:jc w:val="center"/>
              </w:trPr>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t>1932/16</w:t>
                  </w:r>
                </w:p>
              </w:tc>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t>ASSOCIAÇÃO BRASILEIRA PELO DIREITO DE BRINCAR E À CULTURA – IPA BRASIL</w:t>
                  </w:r>
                </w:p>
              </w:tc>
              <w:tc>
                <w:tcPr>
                  <w:tcW w:w="2882"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rPr>
                  </w:pPr>
                  <w:r w:rsidRPr="00500DF7">
                    <w:rPr>
                      <w:rFonts w:ascii="Calibri" w:hAnsi="Calibri" w:cs="Arial"/>
                    </w:rPr>
                    <w:t>12 MESES</w:t>
                  </w:r>
                </w:p>
              </w:tc>
            </w:tr>
            <w:tr w:rsidR="002F2AB2" w:rsidRPr="00500DF7" w:rsidTr="0004525F">
              <w:trPr>
                <w:trHeight w:val="1710"/>
                <w:jc w:val="center"/>
              </w:trPr>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t>1996/16</w:t>
                  </w:r>
                </w:p>
              </w:tc>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t>ASSOCIAÇÃO COMPASSIVA</w:t>
                  </w:r>
                </w:p>
              </w:tc>
              <w:tc>
                <w:tcPr>
                  <w:tcW w:w="2882"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rPr>
                  </w:pPr>
                  <w:r w:rsidRPr="00500DF7">
                    <w:rPr>
                      <w:rFonts w:ascii="Calibri" w:hAnsi="Calibri" w:cs="Arial"/>
                    </w:rPr>
                    <w:t>12 MESES</w:t>
                  </w:r>
                </w:p>
              </w:tc>
            </w:tr>
            <w:tr w:rsidR="002F2AB2" w:rsidRPr="00500DF7" w:rsidTr="0004525F">
              <w:trPr>
                <w:trHeight w:val="1710"/>
                <w:jc w:val="center"/>
              </w:trPr>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t>2094/17</w:t>
                  </w:r>
                </w:p>
              </w:tc>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t xml:space="preserve">ASSOCIAÇÃO CULTURAL ARTÍSTICA CINE FAVELA </w:t>
                  </w:r>
                </w:p>
              </w:tc>
              <w:tc>
                <w:tcPr>
                  <w:tcW w:w="2882"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rPr>
                  </w:pPr>
                  <w:r w:rsidRPr="00500DF7">
                    <w:rPr>
                      <w:rFonts w:ascii="Calibri" w:hAnsi="Calibri" w:cs="Arial"/>
                    </w:rPr>
                    <w:t>12 MESES</w:t>
                  </w:r>
                </w:p>
              </w:tc>
            </w:tr>
            <w:tr w:rsidR="002F2AB2" w:rsidRPr="00500DF7" w:rsidTr="0004525F">
              <w:trPr>
                <w:trHeight w:val="1710"/>
                <w:jc w:val="center"/>
              </w:trPr>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t>2143/18</w:t>
                  </w:r>
                </w:p>
              </w:tc>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t>ASSOCIAÇÃO COMUNITÁRIA AURI VERDE</w:t>
                  </w:r>
                </w:p>
              </w:tc>
              <w:tc>
                <w:tcPr>
                  <w:tcW w:w="2882"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rPr>
                  </w:pPr>
                  <w:r w:rsidRPr="00500DF7">
                    <w:rPr>
                      <w:rFonts w:ascii="Calibri" w:hAnsi="Calibri" w:cs="Arial"/>
                    </w:rPr>
                    <w:t>12 MESES</w:t>
                  </w:r>
                </w:p>
              </w:tc>
            </w:tr>
            <w:tr w:rsidR="002F2AB2" w:rsidRPr="00500DF7" w:rsidTr="0004525F">
              <w:trPr>
                <w:trHeight w:val="1710"/>
                <w:jc w:val="center"/>
              </w:trPr>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t>2172/18</w:t>
                  </w:r>
                </w:p>
              </w:tc>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t>SOCIEDADE ISRAELITA BRASILEIRA TALMUD THORÁ</w:t>
                  </w:r>
                </w:p>
              </w:tc>
              <w:tc>
                <w:tcPr>
                  <w:tcW w:w="2882"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rPr>
                  </w:pPr>
                  <w:r w:rsidRPr="00500DF7">
                    <w:rPr>
                      <w:rFonts w:ascii="Calibri" w:hAnsi="Calibri" w:cs="Arial"/>
                    </w:rPr>
                    <w:t>12 MESES</w:t>
                  </w:r>
                </w:p>
              </w:tc>
            </w:tr>
            <w:tr w:rsidR="002F2AB2" w:rsidRPr="00500DF7" w:rsidTr="0004525F">
              <w:trPr>
                <w:trHeight w:val="1710"/>
                <w:jc w:val="center"/>
              </w:trPr>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t>2188/18</w:t>
                  </w:r>
                </w:p>
              </w:tc>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t xml:space="preserve">ASSOCIAÇÃO BRASILEIRA DE LINFOMA E LEUCEMIA – ABRALE </w:t>
                  </w:r>
                </w:p>
              </w:tc>
              <w:tc>
                <w:tcPr>
                  <w:tcW w:w="2882"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rPr>
                  </w:pPr>
                  <w:r w:rsidRPr="00500DF7">
                    <w:rPr>
                      <w:rFonts w:ascii="Calibri" w:hAnsi="Calibri" w:cs="Arial"/>
                    </w:rPr>
                    <w:t>12 MESES</w:t>
                  </w:r>
                </w:p>
              </w:tc>
            </w:tr>
            <w:tr w:rsidR="002F2AB2" w:rsidRPr="00500DF7" w:rsidTr="0004525F">
              <w:trPr>
                <w:trHeight w:val="1710"/>
                <w:jc w:val="center"/>
              </w:trPr>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lastRenderedPageBreak/>
                    <w:t>2224/18</w:t>
                  </w:r>
                </w:p>
              </w:tc>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t>ASSOCIAÇÃO BRASILEIRA DE CAPACITAÇÃO E CIDADANIA - ABCC</w:t>
                  </w:r>
                </w:p>
              </w:tc>
              <w:tc>
                <w:tcPr>
                  <w:tcW w:w="2882"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rPr>
                  </w:pPr>
                  <w:r w:rsidRPr="00500DF7">
                    <w:rPr>
                      <w:rFonts w:ascii="Calibri" w:hAnsi="Calibri" w:cs="Arial"/>
                    </w:rPr>
                    <w:t>12 MESES</w:t>
                  </w:r>
                </w:p>
              </w:tc>
            </w:tr>
            <w:tr w:rsidR="002F2AB2" w:rsidRPr="00500DF7" w:rsidTr="0004525F">
              <w:trPr>
                <w:trHeight w:val="1710"/>
                <w:jc w:val="center"/>
              </w:trPr>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t>2226/19</w:t>
                  </w:r>
                </w:p>
              </w:tc>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t>ASSOCIAÇÃO MULTIPLICANDO ESPERANÇA – AME +</w:t>
                  </w:r>
                </w:p>
              </w:tc>
              <w:tc>
                <w:tcPr>
                  <w:tcW w:w="2882"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rPr>
                  </w:pPr>
                  <w:r w:rsidRPr="00500DF7">
                    <w:rPr>
                      <w:rFonts w:ascii="Calibri" w:hAnsi="Calibri" w:cs="Arial"/>
                    </w:rPr>
                    <w:t>36 MESES</w:t>
                  </w:r>
                </w:p>
              </w:tc>
            </w:tr>
            <w:tr w:rsidR="002F2AB2" w:rsidRPr="00500DF7" w:rsidTr="0004525F">
              <w:trPr>
                <w:trHeight w:val="1710"/>
                <w:jc w:val="center"/>
              </w:trPr>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t>2268/20</w:t>
                  </w:r>
                </w:p>
              </w:tc>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t>CLUBE DE MÃES IYÁ OGUNTE</w:t>
                  </w:r>
                </w:p>
              </w:tc>
              <w:tc>
                <w:tcPr>
                  <w:tcW w:w="2882"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rPr>
                  </w:pPr>
                  <w:r w:rsidRPr="00500DF7">
                    <w:rPr>
                      <w:rFonts w:ascii="Calibri" w:hAnsi="Calibri" w:cs="Arial"/>
                    </w:rPr>
                    <w:t>12 MESES</w:t>
                  </w:r>
                </w:p>
              </w:tc>
            </w:tr>
            <w:tr w:rsidR="002F2AB2" w:rsidRPr="00500DF7" w:rsidTr="0004525F">
              <w:trPr>
                <w:trHeight w:val="1710"/>
                <w:jc w:val="center"/>
              </w:trPr>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t>2269/20</w:t>
                  </w:r>
                </w:p>
              </w:tc>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t>ASSOCIAÇÃO BENEFICENTE MUNDO IDEAL</w:t>
                  </w:r>
                </w:p>
              </w:tc>
              <w:tc>
                <w:tcPr>
                  <w:tcW w:w="2882"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rPr>
                  </w:pPr>
                  <w:r w:rsidRPr="00500DF7">
                    <w:rPr>
                      <w:rFonts w:ascii="Calibri" w:hAnsi="Calibri" w:cs="Arial"/>
                    </w:rPr>
                    <w:t>12 MESES</w:t>
                  </w:r>
                </w:p>
              </w:tc>
            </w:tr>
            <w:tr w:rsidR="002F2AB2" w:rsidRPr="00500DF7" w:rsidTr="0004525F">
              <w:trPr>
                <w:trHeight w:val="1710"/>
                <w:jc w:val="center"/>
              </w:trPr>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t>2270/20</w:t>
                  </w:r>
                </w:p>
              </w:tc>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t xml:space="preserve">ASSOCIAÇÃO NANY APPLE </w:t>
                  </w:r>
                  <w:smartTag w:uri="urn:schemas-microsoft-com:office:smarttags" w:element="PersonName">
                    <w:smartTagPr>
                      <w:attr w:name="ProductID" w:val="EM BENEFￍCIO DO OBESO"/>
                    </w:smartTagPr>
                    <w:smartTag w:uri="urn:schemas-microsoft-com:office:smarttags" w:element="PersonName">
                      <w:smartTagPr>
                        <w:attr w:name="ProductID" w:val="EM BENEFￍCIO DO"/>
                      </w:smartTagPr>
                      <w:r w:rsidRPr="00500DF7">
                        <w:rPr>
                          <w:rFonts w:ascii="Calibri" w:hAnsi="Calibri" w:cs="Arial"/>
                          <w:bCs/>
                          <w:sz w:val="28"/>
                          <w:szCs w:val="28"/>
                        </w:rPr>
                        <w:t>EM BENEFÍCIO DO</w:t>
                      </w:r>
                    </w:smartTag>
                    <w:r w:rsidRPr="00500DF7">
                      <w:rPr>
                        <w:rFonts w:ascii="Calibri" w:hAnsi="Calibri" w:cs="Arial"/>
                        <w:bCs/>
                        <w:sz w:val="28"/>
                        <w:szCs w:val="28"/>
                      </w:rPr>
                      <w:t xml:space="preserve"> OBESO</w:t>
                    </w:r>
                  </w:smartTag>
                  <w:r w:rsidRPr="00500DF7">
                    <w:rPr>
                      <w:rFonts w:ascii="Calibri" w:hAnsi="Calibri" w:cs="Arial"/>
                      <w:bCs/>
                      <w:sz w:val="28"/>
                      <w:szCs w:val="28"/>
                    </w:rPr>
                    <w:t xml:space="preserve"> E DO CARENTE</w:t>
                  </w:r>
                </w:p>
              </w:tc>
              <w:tc>
                <w:tcPr>
                  <w:tcW w:w="2882"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rPr>
                  </w:pPr>
                  <w:r w:rsidRPr="00500DF7">
                    <w:rPr>
                      <w:rFonts w:ascii="Calibri" w:hAnsi="Calibri" w:cs="Arial"/>
                    </w:rPr>
                    <w:t>12 MESES</w:t>
                  </w:r>
                </w:p>
              </w:tc>
            </w:tr>
            <w:tr w:rsidR="002F2AB2" w:rsidRPr="00500DF7" w:rsidTr="0004525F">
              <w:trPr>
                <w:trHeight w:val="1710"/>
                <w:jc w:val="center"/>
              </w:trPr>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t>2271/20</w:t>
                  </w:r>
                </w:p>
              </w:tc>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t>GRUPO BRASIL DE APOIO AO SURDOCEGO E AO MÚLTIPLO DEFICIENTE SENSORIAL</w:t>
                  </w:r>
                </w:p>
              </w:tc>
              <w:tc>
                <w:tcPr>
                  <w:tcW w:w="2882"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rPr>
                  </w:pPr>
                  <w:r w:rsidRPr="00500DF7">
                    <w:rPr>
                      <w:rFonts w:ascii="Calibri" w:hAnsi="Calibri" w:cs="Arial"/>
                    </w:rPr>
                    <w:t>12 MESES</w:t>
                  </w:r>
                </w:p>
              </w:tc>
            </w:tr>
            <w:tr w:rsidR="002F2AB2" w:rsidRPr="00500DF7" w:rsidTr="0004525F">
              <w:trPr>
                <w:trHeight w:val="1710"/>
                <w:jc w:val="center"/>
              </w:trPr>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t>2272/20</w:t>
                  </w:r>
                </w:p>
              </w:tc>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t>PROVÍNCIA DOS CAPUCINHOS DE SÃO PAULO - PROCASP</w:t>
                  </w:r>
                </w:p>
              </w:tc>
              <w:tc>
                <w:tcPr>
                  <w:tcW w:w="2882"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rPr>
                  </w:pPr>
                  <w:r w:rsidRPr="00500DF7">
                    <w:rPr>
                      <w:rFonts w:ascii="Calibri" w:hAnsi="Calibri" w:cs="Arial"/>
                    </w:rPr>
                    <w:t>12 MESES</w:t>
                  </w:r>
                </w:p>
              </w:tc>
            </w:tr>
            <w:tr w:rsidR="002F2AB2" w:rsidRPr="00500DF7" w:rsidTr="0004525F">
              <w:trPr>
                <w:trHeight w:val="1710"/>
                <w:jc w:val="center"/>
              </w:trPr>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lastRenderedPageBreak/>
                    <w:t>2273/20</w:t>
                  </w:r>
                </w:p>
              </w:tc>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t>UNIÃO SOCIAL CONCÓRDIA E SILVA</w:t>
                  </w:r>
                </w:p>
              </w:tc>
              <w:tc>
                <w:tcPr>
                  <w:tcW w:w="2882"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rPr>
                  </w:pPr>
                  <w:r w:rsidRPr="00500DF7">
                    <w:rPr>
                      <w:rFonts w:ascii="Calibri" w:hAnsi="Calibri" w:cs="Arial"/>
                    </w:rPr>
                    <w:t>12 MESES</w:t>
                  </w:r>
                </w:p>
              </w:tc>
            </w:tr>
            <w:tr w:rsidR="002F2AB2" w:rsidRPr="00500DF7" w:rsidTr="0004525F">
              <w:trPr>
                <w:trHeight w:val="1710"/>
                <w:jc w:val="center"/>
              </w:trPr>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t>2274/20</w:t>
                  </w:r>
                </w:p>
              </w:tc>
              <w:tc>
                <w:tcPr>
                  <w:tcW w:w="2881"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bCs/>
                      <w:sz w:val="28"/>
                      <w:szCs w:val="28"/>
                    </w:rPr>
                  </w:pPr>
                  <w:r w:rsidRPr="00500DF7">
                    <w:rPr>
                      <w:rFonts w:ascii="Calibri" w:hAnsi="Calibri" w:cs="Arial"/>
                      <w:bCs/>
                      <w:sz w:val="28"/>
                      <w:szCs w:val="28"/>
                    </w:rPr>
                    <w:t>ASSOCIAÇÃO BENEFICENTE PARA HUMANIZAÇÃO SOCIAL</w:t>
                  </w:r>
                </w:p>
              </w:tc>
              <w:tc>
                <w:tcPr>
                  <w:tcW w:w="2882" w:type="dxa"/>
                  <w:tcBorders>
                    <w:top w:val="single" w:sz="4" w:space="0" w:color="auto"/>
                    <w:left w:val="single" w:sz="4" w:space="0" w:color="auto"/>
                    <w:bottom w:val="single" w:sz="4" w:space="0" w:color="auto"/>
                    <w:right w:val="single" w:sz="4" w:space="0" w:color="auto"/>
                  </w:tcBorders>
                  <w:vAlign w:val="center"/>
                </w:tcPr>
                <w:p w:rsidR="002F2AB2" w:rsidRPr="00500DF7" w:rsidRDefault="002F2AB2" w:rsidP="0004525F">
                  <w:pPr>
                    <w:jc w:val="center"/>
                    <w:rPr>
                      <w:rFonts w:ascii="Calibri" w:hAnsi="Calibri" w:cs="Arial"/>
                    </w:rPr>
                  </w:pPr>
                  <w:r w:rsidRPr="00500DF7">
                    <w:rPr>
                      <w:rFonts w:ascii="Calibri" w:hAnsi="Calibri" w:cs="Arial"/>
                    </w:rPr>
                    <w:t>12 MESES</w:t>
                  </w:r>
                </w:p>
              </w:tc>
            </w:tr>
          </w:tbl>
          <w:p w:rsidR="002F2AB2" w:rsidRPr="00500DF7" w:rsidRDefault="002F2AB2" w:rsidP="00843075">
            <w:pPr>
              <w:jc w:val="both"/>
              <w:rPr>
                <w:rFonts w:ascii="Arial" w:hAnsi="Arial" w:cs="Arial"/>
                <w:bCs/>
                <w:sz w:val="22"/>
                <w:szCs w:val="22"/>
              </w:rPr>
            </w:pPr>
          </w:p>
          <w:p w:rsidR="005515FE" w:rsidRPr="00500DF7" w:rsidRDefault="00A23CA2" w:rsidP="00297D80">
            <w:pPr>
              <w:pStyle w:val="NormalWeb"/>
              <w:spacing w:before="0" w:beforeAutospacing="0" w:after="0" w:afterAutospacing="0"/>
              <w:jc w:val="both"/>
              <w:rPr>
                <w:rFonts w:ascii="Arial" w:hAnsi="Arial" w:cs="Arial"/>
                <w:b/>
                <w:sz w:val="22"/>
                <w:szCs w:val="22"/>
              </w:rPr>
            </w:pPr>
            <w:r w:rsidRPr="00500DF7">
              <w:rPr>
                <w:rFonts w:ascii="Arial" w:hAnsi="Arial" w:cs="Arial"/>
                <w:b/>
                <w:sz w:val="22"/>
                <w:szCs w:val="22"/>
              </w:rPr>
              <w:t xml:space="preserve">Encaminhamento: </w:t>
            </w:r>
            <w:r w:rsidR="00843075" w:rsidRPr="00500DF7">
              <w:rPr>
                <w:rFonts w:ascii="Arial" w:hAnsi="Arial" w:cs="Arial"/>
                <w:sz w:val="22"/>
                <w:szCs w:val="22"/>
              </w:rPr>
              <w:t>Providenciar e garantir informação e publicidade dos registros junto ao CMDCA</w:t>
            </w:r>
          </w:p>
        </w:tc>
      </w:tr>
      <w:tr w:rsidR="00C4209A" w:rsidRPr="00500DF7" w:rsidTr="006D2C9D">
        <w:tc>
          <w:tcPr>
            <w:tcW w:w="9781" w:type="dxa"/>
            <w:shd w:val="clear" w:color="auto" w:fill="auto"/>
          </w:tcPr>
          <w:p w:rsidR="00843075" w:rsidRPr="00500DF7" w:rsidRDefault="00A23CA2" w:rsidP="00843075">
            <w:pPr>
              <w:numPr>
                <w:ilvl w:val="0"/>
                <w:numId w:val="1"/>
              </w:numPr>
              <w:jc w:val="both"/>
              <w:rPr>
                <w:rFonts w:ascii="Arial" w:hAnsi="Arial" w:cs="Arial"/>
                <w:b/>
                <w:bCs/>
                <w:sz w:val="22"/>
                <w:szCs w:val="22"/>
              </w:rPr>
            </w:pPr>
            <w:r w:rsidRPr="00500DF7">
              <w:rPr>
                <w:rFonts w:ascii="Arial" w:hAnsi="Arial" w:cs="Arial"/>
                <w:b/>
                <w:bCs/>
                <w:sz w:val="22"/>
                <w:szCs w:val="22"/>
              </w:rPr>
              <w:lastRenderedPageBreak/>
              <w:t>Mesa Diretora</w:t>
            </w:r>
          </w:p>
          <w:p w:rsidR="00843075" w:rsidRPr="00500DF7" w:rsidRDefault="00843075" w:rsidP="00843075">
            <w:pPr>
              <w:ind w:left="720"/>
              <w:jc w:val="both"/>
              <w:rPr>
                <w:rFonts w:ascii="Arial" w:hAnsi="Arial" w:cs="Arial"/>
                <w:b/>
                <w:bCs/>
                <w:sz w:val="22"/>
                <w:szCs w:val="22"/>
              </w:rPr>
            </w:pPr>
          </w:p>
          <w:p w:rsidR="008D4A82" w:rsidRPr="00500DF7" w:rsidRDefault="008920A4" w:rsidP="008920A4">
            <w:pPr>
              <w:jc w:val="both"/>
              <w:rPr>
                <w:rFonts w:ascii="Arial" w:hAnsi="Arial" w:cs="Arial"/>
                <w:b/>
                <w:bCs/>
                <w:sz w:val="22"/>
                <w:szCs w:val="22"/>
              </w:rPr>
            </w:pPr>
            <w:r w:rsidRPr="00500DF7">
              <w:rPr>
                <w:rFonts w:ascii="Arial" w:hAnsi="Arial" w:cs="Arial"/>
                <w:b/>
                <w:bCs/>
                <w:sz w:val="22"/>
                <w:szCs w:val="22"/>
              </w:rPr>
              <w:t>2.1</w:t>
            </w:r>
            <w:r w:rsidRPr="00500DF7">
              <w:rPr>
                <w:rFonts w:ascii="Arial" w:hAnsi="Arial" w:cs="Arial"/>
                <w:b/>
                <w:bCs/>
                <w:sz w:val="22"/>
                <w:szCs w:val="22"/>
              </w:rPr>
              <w:tab/>
            </w:r>
            <w:r w:rsidR="008D4A82" w:rsidRPr="00500DF7">
              <w:rPr>
                <w:rFonts w:ascii="Arial" w:hAnsi="Arial" w:cs="Arial"/>
                <w:b/>
                <w:bCs/>
                <w:sz w:val="22"/>
                <w:szCs w:val="22"/>
              </w:rPr>
              <w:t>Recomposição da mesa diretora</w:t>
            </w:r>
          </w:p>
          <w:p w:rsidR="005458BF" w:rsidRPr="00500DF7" w:rsidRDefault="00843075" w:rsidP="008920A4">
            <w:pPr>
              <w:jc w:val="both"/>
              <w:rPr>
                <w:rFonts w:ascii="Arial" w:hAnsi="Arial" w:cs="Arial"/>
                <w:bCs/>
                <w:sz w:val="22"/>
                <w:szCs w:val="22"/>
              </w:rPr>
            </w:pPr>
            <w:r w:rsidRPr="00500DF7">
              <w:rPr>
                <w:rFonts w:ascii="Arial" w:hAnsi="Arial" w:cs="Arial"/>
                <w:bCs/>
                <w:sz w:val="22"/>
                <w:szCs w:val="22"/>
              </w:rPr>
              <w:t>É i</w:t>
            </w:r>
            <w:r w:rsidR="005458BF" w:rsidRPr="00500DF7">
              <w:rPr>
                <w:rFonts w:ascii="Arial" w:hAnsi="Arial" w:cs="Arial"/>
                <w:bCs/>
                <w:sz w:val="22"/>
                <w:szCs w:val="22"/>
              </w:rPr>
              <w:t xml:space="preserve">nformada a necessidade de substituição do conselheiro </w:t>
            </w:r>
            <w:smartTag w:uri="urn:schemas-microsoft-com:office:smarttags" w:element="PersonName">
              <w:r w:rsidR="005458BF" w:rsidRPr="00500DF7">
                <w:rPr>
                  <w:rFonts w:ascii="Arial" w:hAnsi="Arial" w:cs="Arial"/>
                  <w:bCs/>
                  <w:sz w:val="22"/>
                  <w:szCs w:val="22"/>
                </w:rPr>
                <w:t>Carlos Nambu</w:t>
              </w:r>
            </w:smartTag>
            <w:r w:rsidR="005458BF" w:rsidRPr="00500DF7">
              <w:rPr>
                <w:rFonts w:ascii="Arial" w:hAnsi="Arial" w:cs="Arial"/>
                <w:bCs/>
                <w:sz w:val="22"/>
                <w:szCs w:val="22"/>
              </w:rPr>
              <w:t xml:space="preserve"> da posição de segu</w:t>
            </w:r>
            <w:r w:rsidRPr="00500DF7">
              <w:rPr>
                <w:rFonts w:ascii="Arial" w:hAnsi="Arial" w:cs="Arial"/>
                <w:bCs/>
                <w:sz w:val="22"/>
                <w:szCs w:val="22"/>
              </w:rPr>
              <w:t>ndo secretário na Mesa Diretora</w:t>
            </w:r>
            <w:r w:rsidR="005458BF" w:rsidRPr="00500DF7">
              <w:rPr>
                <w:rFonts w:ascii="Arial" w:hAnsi="Arial" w:cs="Arial"/>
                <w:bCs/>
                <w:sz w:val="22"/>
                <w:szCs w:val="22"/>
              </w:rPr>
              <w:t xml:space="preserve"> tendo em vista dificuldades de participação</w:t>
            </w:r>
            <w:r w:rsidRPr="00500DF7">
              <w:rPr>
                <w:rFonts w:ascii="Arial" w:hAnsi="Arial" w:cs="Arial"/>
                <w:bCs/>
                <w:sz w:val="22"/>
                <w:szCs w:val="22"/>
              </w:rPr>
              <w:t>, dada a sua representação nacional em outros conselhos de direitos</w:t>
            </w:r>
            <w:r w:rsidR="00F17AFC" w:rsidRPr="00500DF7">
              <w:rPr>
                <w:rFonts w:ascii="Arial" w:hAnsi="Arial" w:cs="Arial"/>
                <w:bCs/>
                <w:sz w:val="22"/>
                <w:szCs w:val="22"/>
              </w:rPr>
              <w:t xml:space="preserve">. </w:t>
            </w:r>
            <w:smartTag w:uri="urn:schemas-microsoft-com:office:smarttags" w:element="PersonName">
              <w:r w:rsidR="00F17AFC" w:rsidRPr="00500DF7">
                <w:rPr>
                  <w:rFonts w:ascii="Arial" w:hAnsi="Arial" w:cs="Arial"/>
                  <w:bCs/>
                  <w:sz w:val="22"/>
                  <w:szCs w:val="22"/>
                </w:rPr>
                <w:t>Carlos Nambu</w:t>
              </w:r>
            </w:smartTag>
            <w:r w:rsidR="00F17AFC" w:rsidRPr="00500DF7">
              <w:rPr>
                <w:rFonts w:ascii="Arial" w:hAnsi="Arial" w:cs="Arial"/>
                <w:bCs/>
                <w:sz w:val="22"/>
                <w:szCs w:val="22"/>
              </w:rPr>
              <w:t xml:space="preserve"> será substituído pelo conselheiro Flariston</w:t>
            </w:r>
            <w:r w:rsidR="006C4E87" w:rsidRPr="00500DF7">
              <w:rPr>
                <w:rFonts w:ascii="Arial" w:hAnsi="Arial" w:cs="Arial"/>
                <w:bCs/>
                <w:sz w:val="22"/>
                <w:szCs w:val="22"/>
              </w:rPr>
              <w:t xml:space="preserve"> Francisco da Silva</w:t>
            </w:r>
            <w:r w:rsidR="005458BF" w:rsidRPr="00500DF7">
              <w:rPr>
                <w:rFonts w:ascii="Arial" w:hAnsi="Arial" w:cs="Arial"/>
                <w:bCs/>
                <w:sz w:val="22"/>
                <w:szCs w:val="22"/>
              </w:rPr>
              <w:t xml:space="preserve">. </w:t>
            </w:r>
          </w:p>
          <w:p w:rsidR="00946954" w:rsidRPr="00500DF7" w:rsidRDefault="00946954" w:rsidP="008920A4">
            <w:pPr>
              <w:jc w:val="both"/>
              <w:rPr>
                <w:rFonts w:ascii="Arial" w:hAnsi="Arial" w:cs="Arial"/>
                <w:bCs/>
                <w:sz w:val="22"/>
                <w:szCs w:val="22"/>
              </w:rPr>
            </w:pPr>
          </w:p>
          <w:p w:rsidR="00C4209A" w:rsidRPr="00500DF7" w:rsidRDefault="008D4A82" w:rsidP="008D4A82">
            <w:pPr>
              <w:jc w:val="both"/>
              <w:rPr>
                <w:rFonts w:ascii="Arial" w:hAnsi="Arial" w:cs="Arial"/>
                <w:b/>
                <w:bCs/>
                <w:sz w:val="22"/>
                <w:szCs w:val="22"/>
              </w:rPr>
            </w:pPr>
            <w:r w:rsidRPr="00500DF7">
              <w:rPr>
                <w:rFonts w:ascii="Arial" w:hAnsi="Arial" w:cs="Arial"/>
                <w:b/>
                <w:bCs/>
                <w:sz w:val="22"/>
                <w:szCs w:val="22"/>
              </w:rPr>
              <w:t xml:space="preserve">2.2      </w:t>
            </w:r>
            <w:r w:rsidR="008920A4" w:rsidRPr="00500DF7">
              <w:rPr>
                <w:rFonts w:ascii="Arial" w:hAnsi="Arial" w:cs="Arial"/>
                <w:b/>
                <w:bCs/>
                <w:sz w:val="22"/>
                <w:szCs w:val="22"/>
              </w:rPr>
              <w:t>Conselhos tutelares</w:t>
            </w:r>
          </w:p>
          <w:p w:rsidR="00150438" w:rsidRPr="00500DF7" w:rsidRDefault="00150438" w:rsidP="008D4A82">
            <w:pPr>
              <w:jc w:val="both"/>
              <w:rPr>
                <w:rFonts w:ascii="Arial" w:hAnsi="Arial" w:cs="Arial"/>
                <w:b/>
                <w:bCs/>
                <w:sz w:val="22"/>
                <w:szCs w:val="22"/>
              </w:rPr>
            </w:pPr>
          </w:p>
          <w:p w:rsidR="00E5183C" w:rsidRPr="00500DF7" w:rsidRDefault="00843075" w:rsidP="005458BF">
            <w:pPr>
              <w:jc w:val="both"/>
              <w:rPr>
                <w:rFonts w:ascii="Arial" w:hAnsi="Arial" w:cs="Arial"/>
                <w:sz w:val="22"/>
                <w:szCs w:val="22"/>
                <w:u w:val="single"/>
              </w:rPr>
            </w:pPr>
            <w:r w:rsidRPr="00500DF7">
              <w:rPr>
                <w:rFonts w:ascii="Arial" w:hAnsi="Arial" w:cs="Arial"/>
                <w:bCs/>
                <w:sz w:val="22"/>
                <w:szCs w:val="22"/>
              </w:rPr>
              <w:t>Resolução nº 130/CMDCA/2019:</w:t>
            </w:r>
            <w:r w:rsidRPr="00500DF7">
              <w:rPr>
                <w:rFonts w:ascii="Arial" w:hAnsi="Arial" w:cs="Arial"/>
                <w:sz w:val="22"/>
                <w:szCs w:val="22"/>
                <w:u w:val="single"/>
              </w:rPr>
              <w:t xml:space="preserve"> </w:t>
            </w:r>
            <w:r w:rsidR="005458BF" w:rsidRPr="00500DF7">
              <w:rPr>
                <w:rFonts w:ascii="Arial" w:hAnsi="Arial" w:cs="Arial"/>
                <w:sz w:val="22"/>
                <w:szCs w:val="22"/>
              </w:rPr>
              <w:t xml:space="preserve">Tendo em vista </w:t>
            </w:r>
            <w:r w:rsidR="00350A0C" w:rsidRPr="00500DF7">
              <w:rPr>
                <w:rFonts w:ascii="Arial" w:hAnsi="Arial" w:cs="Arial"/>
                <w:sz w:val="22"/>
                <w:szCs w:val="22"/>
              </w:rPr>
              <w:t xml:space="preserve">o descumprimento da referida resolução por alguns </w:t>
            </w:r>
            <w:r w:rsidRPr="00500DF7">
              <w:rPr>
                <w:rFonts w:ascii="Arial" w:hAnsi="Arial" w:cs="Arial"/>
                <w:sz w:val="22"/>
                <w:szCs w:val="22"/>
              </w:rPr>
              <w:t>órgãos</w:t>
            </w:r>
            <w:r w:rsidR="005458BF" w:rsidRPr="00500DF7">
              <w:rPr>
                <w:rFonts w:ascii="Arial" w:hAnsi="Arial" w:cs="Arial"/>
                <w:sz w:val="22"/>
                <w:szCs w:val="22"/>
              </w:rPr>
              <w:t>, c</w:t>
            </w:r>
            <w:r w:rsidR="00CB1490" w:rsidRPr="00500DF7">
              <w:rPr>
                <w:rFonts w:ascii="Arial" w:hAnsi="Arial" w:cs="Arial"/>
                <w:sz w:val="22"/>
                <w:szCs w:val="22"/>
              </w:rPr>
              <w:t>ausando conflito de atribuições e convocatórias equivocadas</w:t>
            </w:r>
            <w:r w:rsidR="002A384B" w:rsidRPr="00500DF7">
              <w:rPr>
                <w:rFonts w:ascii="Arial" w:hAnsi="Arial" w:cs="Arial"/>
                <w:sz w:val="22"/>
                <w:szCs w:val="22"/>
              </w:rPr>
              <w:t>. Escutados os conselheiros tutelares presentes, reclamam falta de atenção sobre suas atribuições, ausência da secretaria de habitação do diálogo,</w:t>
            </w:r>
            <w:r w:rsidR="00676473" w:rsidRPr="00500DF7">
              <w:rPr>
                <w:rFonts w:ascii="Arial" w:hAnsi="Arial" w:cs="Arial"/>
                <w:sz w:val="22"/>
                <w:szCs w:val="22"/>
              </w:rPr>
              <w:t xml:space="preserve"> </w:t>
            </w:r>
            <w:r w:rsidR="00CB1490" w:rsidRPr="00500DF7">
              <w:rPr>
                <w:rFonts w:ascii="Arial" w:hAnsi="Arial" w:cs="Arial"/>
                <w:sz w:val="22"/>
                <w:szCs w:val="22"/>
              </w:rPr>
              <w:t xml:space="preserve">conselheiro Fernando Júnior sugere que o CMDCA envie a referida resolução à todas as secretarias municipais para conhecimento. </w:t>
            </w:r>
            <w:r w:rsidR="00EB3065" w:rsidRPr="00500DF7">
              <w:rPr>
                <w:rFonts w:ascii="Arial" w:hAnsi="Arial" w:cs="Arial"/>
                <w:sz w:val="22"/>
                <w:szCs w:val="22"/>
              </w:rPr>
              <w:t xml:space="preserve">Conselheiro </w:t>
            </w:r>
            <w:smartTag w:uri="urn:schemas-microsoft-com:office:smarttags" w:element="PersonName">
              <w:r w:rsidR="00EB3065" w:rsidRPr="00500DF7">
                <w:rPr>
                  <w:rFonts w:ascii="Arial" w:hAnsi="Arial" w:cs="Arial"/>
                  <w:sz w:val="22"/>
                  <w:szCs w:val="22"/>
                </w:rPr>
                <w:t>Carlos Nambu</w:t>
              </w:r>
            </w:smartTag>
            <w:r w:rsidR="00EB3065" w:rsidRPr="00500DF7">
              <w:rPr>
                <w:rFonts w:ascii="Arial" w:hAnsi="Arial" w:cs="Arial"/>
                <w:sz w:val="22"/>
                <w:szCs w:val="22"/>
              </w:rPr>
              <w:t xml:space="preserve"> sugere que haja uma reunião intersecretarial para que sejam repassadas as devidas informaç</w:t>
            </w:r>
            <w:r w:rsidRPr="00500DF7">
              <w:rPr>
                <w:rFonts w:ascii="Arial" w:hAnsi="Arial" w:cs="Arial"/>
                <w:sz w:val="22"/>
                <w:szCs w:val="22"/>
              </w:rPr>
              <w:t xml:space="preserve">ões, elaborando um protocolo </w:t>
            </w:r>
            <w:r w:rsidR="004C4F8E" w:rsidRPr="00500DF7">
              <w:rPr>
                <w:rFonts w:ascii="Arial" w:hAnsi="Arial" w:cs="Arial"/>
                <w:sz w:val="22"/>
                <w:szCs w:val="22"/>
              </w:rPr>
              <w:t>conforme estabelecido no artigo 9º da referida resolução</w:t>
            </w:r>
            <w:r w:rsidR="00EB3065" w:rsidRPr="00500DF7">
              <w:rPr>
                <w:rFonts w:ascii="Arial" w:hAnsi="Arial" w:cs="Arial"/>
                <w:sz w:val="22"/>
                <w:szCs w:val="22"/>
              </w:rPr>
              <w:t xml:space="preserve">. </w:t>
            </w:r>
            <w:r w:rsidR="00676473" w:rsidRPr="00500DF7">
              <w:rPr>
                <w:rFonts w:ascii="Arial" w:hAnsi="Arial" w:cs="Arial"/>
                <w:sz w:val="22"/>
                <w:szCs w:val="22"/>
              </w:rPr>
              <w:t xml:space="preserve">Conselheiro Flariston complementa </w:t>
            </w:r>
            <w:r w:rsidR="004C4F8E" w:rsidRPr="00500DF7">
              <w:rPr>
                <w:rFonts w:ascii="Arial" w:hAnsi="Arial" w:cs="Arial"/>
                <w:sz w:val="22"/>
                <w:szCs w:val="22"/>
              </w:rPr>
              <w:t>a proposta de</w:t>
            </w:r>
            <w:r w:rsidR="00676473" w:rsidRPr="00500DF7">
              <w:rPr>
                <w:rFonts w:ascii="Arial" w:hAnsi="Arial" w:cs="Arial"/>
                <w:sz w:val="22"/>
                <w:szCs w:val="22"/>
              </w:rPr>
              <w:t xml:space="preserve"> </w:t>
            </w:r>
            <w:smartTag w:uri="urn:schemas-microsoft-com:office:smarttags" w:element="PersonName">
              <w:r w:rsidR="00676473" w:rsidRPr="00500DF7">
                <w:rPr>
                  <w:rFonts w:ascii="Arial" w:hAnsi="Arial" w:cs="Arial"/>
                  <w:sz w:val="22"/>
                  <w:szCs w:val="22"/>
                </w:rPr>
                <w:t>Carlos Nambu</w:t>
              </w:r>
            </w:smartTag>
            <w:r w:rsidR="00676473" w:rsidRPr="00500DF7">
              <w:rPr>
                <w:rFonts w:ascii="Arial" w:hAnsi="Arial" w:cs="Arial"/>
                <w:sz w:val="22"/>
                <w:szCs w:val="22"/>
              </w:rPr>
              <w:t xml:space="preserve">, </w:t>
            </w:r>
            <w:r w:rsidR="004C4F8E" w:rsidRPr="00500DF7">
              <w:rPr>
                <w:rFonts w:ascii="Arial" w:hAnsi="Arial" w:cs="Arial"/>
                <w:sz w:val="22"/>
                <w:szCs w:val="22"/>
              </w:rPr>
              <w:t xml:space="preserve">acrescentando que o CMDCA, em cumprimento às suas atribuições deve monitorar o cumprimento das atividades de garantia de direitos de crianças e adolescentes. </w:t>
            </w:r>
            <w:r w:rsidR="00E5183C" w:rsidRPr="00500DF7">
              <w:rPr>
                <w:rFonts w:ascii="Arial" w:hAnsi="Arial" w:cs="Arial"/>
                <w:sz w:val="22"/>
                <w:szCs w:val="22"/>
              </w:rPr>
              <w:t xml:space="preserve">Conselheira Juliana coloca a importância </w:t>
            </w:r>
            <w:r w:rsidR="00350A0C" w:rsidRPr="00500DF7">
              <w:rPr>
                <w:rFonts w:ascii="Arial" w:hAnsi="Arial" w:cs="Arial"/>
                <w:sz w:val="22"/>
                <w:szCs w:val="22"/>
              </w:rPr>
              <w:t>da escuta dos envolvidos nos</w:t>
            </w:r>
            <w:r w:rsidR="00E5183C" w:rsidRPr="00500DF7">
              <w:rPr>
                <w:rFonts w:ascii="Arial" w:hAnsi="Arial" w:cs="Arial"/>
                <w:sz w:val="22"/>
                <w:szCs w:val="22"/>
              </w:rPr>
              <w:t xml:space="preserve"> temas como forma de </w:t>
            </w:r>
            <w:r w:rsidR="00350A0C" w:rsidRPr="00500DF7">
              <w:rPr>
                <w:rFonts w:ascii="Arial" w:hAnsi="Arial" w:cs="Arial"/>
                <w:sz w:val="22"/>
                <w:szCs w:val="22"/>
              </w:rPr>
              <w:t>qualificar as discussões e ações de monitoramento.</w:t>
            </w:r>
          </w:p>
          <w:p w:rsidR="00EB3065" w:rsidRPr="00500DF7" w:rsidRDefault="00EB3065" w:rsidP="005458BF">
            <w:pPr>
              <w:jc w:val="both"/>
              <w:rPr>
                <w:rFonts w:ascii="Arial" w:hAnsi="Arial" w:cs="Arial"/>
                <w:sz w:val="22"/>
                <w:szCs w:val="22"/>
              </w:rPr>
            </w:pPr>
            <w:r w:rsidRPr="00500DF7">
              <w:rPr>
                <w:rFonts w:ascii="Arial" w:hAnsi="Arial" w:cs="Arial"/>
                <w:b/>
                <w:sz w:val="22"/>
                <w:szCs w:val="22"/>
              </w:rPr>
              <w:t xml:space="preserve">Encaminhamentos: </w:t>
            </w:r>
            <w:r w:rsidRPr="00500DF7">
              <w:rPr>
                <w:rFonts w:ascii="Arial" w:hAnsi="Arial" w:cs="Arial"/>
                <w:sz w:val="22"/>
                <w:szCs w:val="22"/>
              </w:rPr>
              <w:t xml:space="preserve">A Mesa Diretora, em sua próxima reunião, </w:t>
            </w:r>
            <w:r w:rsidR="00843075" w:rsidRPr="00500DF7">
              <w:rPr>
                <w:rFonts w:ascii="Arial" w:hAnsi="Arial" w:cs="Arial"/>
                <w:sz w:val="22"/>
                <w:szCs w:val="22"/>
              </w:rPr>
              <w:t xml:space="preserve">providenciará envio de ofícios </w:t>
            </w:r>
            <w:r w:rsidRPr="00500DF7">
              <w:rPr>
                <w:rFonts w:ascii="Arial" w:hAnsi="Arial" w:cs="Arial"/>
                <w:sz w:val="22"/>
                <w:szCs w:val="22"/>
              </w:rPr>
              <w:t xml:space="preserve">as Secretarias Municipais envolvidas, </w:t>
            </w:r>
            <w:r w:rsidR="007A7930" w:rsidRPr="00500DF7">
              <w:rPr>
                <w:rFonts w:ascii="Arial" w:hAnsi="Arial" w:cs="Arial"/>
                <w:sz w:val="22"/>
                <w:szCs w:val="22"/>
              </w:rPr>
              <w:t>solicitando i</w:t>
            </w:r>
            <w:r w:rsidR="007A4773" w:rsidRPr="00500DF7">
              <w:rPr>
                <w:rFonts w:ascii="Arial" w:hAnsi="Arial" w:cs="Arial"/>
                <w:sz w:val="22"/>
                <w:szCs w:val="22"/>
              </w:rPr>
              <w:t>nformações a cerca dos procedimentos que vem sendo</w:t>
            </w:r>
            <w:r w:rsidR="007A7930" w:rsidRPr="00500DF7">
              <w:rPr>
                <w:rFonts w:ascii="Arial" w:hAnsi="Arial" w:cs="Arial"/>
                <w:sz w:val="22"/>
                <w:szCs w:val="22"/>
              </w:rPr>
              <w:t xml:space="preserve"> adotado</w:t>
            </w:r>
            <w:r w:rsidR="007A4773" w:rsidRPr="00500DF7">
              <w:rPr>
                <w:rFonts w:ascii="Arial" w:hAnsi="Arial" w:cs="Arial"/>
                <w:sz w:val="22"/>
                <w:szCs w:val="22"/>
              </w:rPr>
              <w:t>s</w:t>
            </w:r>
            <w:r w:rsidR="007A7930" w:rsidRPr="00500DF7">
              <w:rPr>
                <w:rFonts w:ascii="Arial" w:hAnsi="Arial" w:cs="Arial"/>
                <w:sz w:val="22"/>
                <w:szCs w:val="22"/>
              </w:rPr>
              <w:t xml:space="preserve"> pelas Secretarias a</w:t>
            </w:r>
            <w:r w:rsidR="007A4773" w:rsidRPr="00500DF7">
              <w:rPr>
                <w:rFonts w:ascii="Arial" w:hAnsi="Arial" w:cs="Arial"/>
                <w:sz w:val="22"/>
                <w:szCs w:val="22"/>
              </w:rPr>
              <w:t xml:space="preserve"> </w:t>
            </w:r>
            <w:r w:rsidR="007A7930" w:rsidRPr="00500DF7">
              <w:rPr>
                <w:rFonts w:ascii="Arial" w:hAnsi="Arial" w:cs="Arial"/>
                <w:sz w:val="22"/>
                <w:szCs w:val="22"/>
              </w:rPr>
              <w:t>fim</w:t>
            </w:r>
            <w:r w:rsidR="007A4773" w:rsidRPr="00500DF7">
              <w:rPr>
                <w:rFonts w:ascii="Arial" w:hAnsi="Arial" w:cs="Arial"/>
                <w:sz w:val="22"/>
                <w:szCs w:val="22"/>
              </w:rPr>
              <w:t xml:space="preserve"> </w:t>
            </w:r>
            <w:r w:rsidR="007A7930" w:rsidRPr="00500DF7">
              <w:rPr>
                <w:rFonts w:ascii="Arial" w:hAnsi="Arial" w:cs="Arial"/>
                <w:sz w:val="22"/>
                <w:szCs w:val="22"/>
              </w:rPr>
              <w:t>de cumpri</w:t>
            </w:r>
            <w:r w:rsidR="007A4773" w:rsidRPr="00500DF7">
              <w:rPr>
                <w:rFonts w:ascii="Arial" w:hAnsi="Arial" w:cs="Arial"/>
                <w:sz w:val="22"/>
                <w:szCs w:val="22"/>
              </w:rPr>
              <w:t>r</w:t>
            </w:r>
            <w:r w:rsidR="007A7930" w:rsidRPr="00500DF7">
              <w:rPr>
                <w:rFonts w:ascii="Arial" w:hAnsi="Arial" w:cs="Arial"/>
                <w:sz w:val="22"/>
                <w:szCs w:val="22"/>
              </w:rPr>
              <w:t xml:space="preserve"> com o artigo 9º da referida Resolução. </w:t>
            </w:r>
          </w:p>
          <w:p w:rsidR="00150438" w:rsidRPr="00500DF7" w:rsidRDefault="00150438" w:rsidP="005458BF">
            <w:pPr>
              <w:jc w:val="both"/>
              <w:rPr>
                <w:rFonts w:ascii="Arial" w:hAnsi="Arial" w:cs="Arial"/>
                <w:sz w:val="22"/>
                <w:szCs w:val="22"/>
                <w:u w:val="single"/>
              </w:rPr>
            </w:pPr>
          </w:p>
          <w:p w:rsidR="007A7930" w:rsidRPr="00500DF7" w:rsidRDefault="008A2CCB" w:rsidP="005458BF">
            <w:pPr>
              <w:jc w:val="both"/>
              <w:rPr>
                <w:rFonts w:ascii="Arial" w:hAnsi="Arial" w:cs="Arial"/>
                <w:sz w:val="22"/>
                <w:szCs w:val="22"/>
              </w:rPr>
            </w:pPr>
            <w:r w:rsidRPr="00500DF7">
              <w:rPr>
                <w:rFonts w:ascii="Arial" w:hAnsi="Arial" w:cs="Arial"/>
                <w:sz w:val="22"/>
                <w:szCs w:val="22"/>
              </w:rPr>
              <w:t>Orientações de atendimento para o Carnaval</w:t>
            </w:r>
            <w:r w:rsidR="00843075" w:rsidRPr="00500DF7">
              <w:rPr>
                <w:rFonts w:ascii="Arial" w:hAnsi="Arial" w:cs="Arial"/>
                <w:sz w:val="22"/>
                <w:szCs w:val="22"/>
              </w:rPr>
              <w:t>: presentes, alguns</w:t>
            </w:r>
            <w:r w:rsidR="00150438" w:rsidRPr="00500DF7">
              <w:rPr>
                <w:rFonts w:ascii="Arial" w:hAnsi="Arial" w:cs="Arial"/>
                <w:sz w:val="22"/>
                <w:szCs w:val="22"/>
              </w:rPr>
              <w:t xml:space="preserve"> conselheiros tutelares solicitaram esclarecimentos quanto a orientações enviadas à eles</w:t>
            </w:r>
            <w:r w:rsidR="00843075" w:rsidRPr="00500DF7">
              <w:rPr>
                <w:rFonts w:ascii="Arial" w:hAnsi="Arial" w:cs="Arial"/>
                <w:sz w:val="22"/>
                <w:szCs w:val="22"/>
              </w:rPr>
              <w:t xml:space="preserve"> por e-mail pela CPCA</w:t>
            </w:r>
            <w:r w:rsidR="00150438" w:rsidRPr="00500DF7">
              <w:rPr>
                <w:rFonts w:ascii="Arial" w:hAnsi="Arial" w:cs="Arial"/>
                <w:sz w:val="22"/>
                <w:szCs w:val="22"/>
              </w:rPr>
              <w:t xml:space="preserve">. É esclarecido que foram </w:t>
            </w:r>
            <w:r w:rsidR="00A00E14" w:rsidRPr="00500DF7">
              <w:rPr>
                <w:rFonts w:ascii="Arial" w:hAnsi="Arial" w:cs="Arial"/>
                <w:sz w:val="22"/>
                <w:szCs w:val="22"/>
              </w:rPr>
              <w:t>realizados os devidos encaminhamentos</w:t>
            </w:r>
            <w:r w:rsidR="00150438" w:rsidRPr="00500DF7">
              <w:rPr>
                <w:rFonts w:ascii="Arial" w:hAnsi="Arial" w:cs="Arial"/>
                <w:sz w:val="22"/>
                <w:szCs w:val="22"/>
              </w:rPr>
              <w:t>, garantindo que as informações fos</w:t>
            </w:r>
            <w:r w:rsidR="00A00E14" w:rsidRPr="00500DF7">
              <w:rPr>
                <w:rFonts w:ascii="Arial" w:hAnsi="Arial" w:cs="Arial"/>
                <w:sz w:val="22"/>
                <w:szCs w:val="22"/>
              </w:rPr>
              <w:t>sem veicu</w:t>
            </w:r>
            <w:r w:rsidR="00843075" w:rsidRPr="00500DF7">
              <w:rPr>
                <w:rFonts w:ascii="Arial" w:hAnsi="Arial" w:cs="Arial"/>
                <w:sz w:val="22"/>
                <w:szCs w:val="22"/>
              </w:rPr>
              <w:t xml:space="preserve">ladas da melhor forma possível. </w:t>
            </w:r>
            <w:r w:rsidR="00D86FD7" w:rsidRPr="00500DF7">
              <w:rPr>
                <w:rFonts w:ascii="Arial" w:hAnsi="Arial" w:cs="Arial"/>
                <w:sz w:val="22"/>
                <w:szCs w:val="22"/>
              </w:rPr>
              <w:t>Complementarmente, é</w:t>
            </w:r>
            <w:r w:rsidR="00182265" w:rsidRPr="00500DF7">
              <w:rPr>
                <w:rFonts w:ascii="Arial" w:hAnsi="Arial" w:cs="Arial"/>
                <w:sz w:val="22"/>
                <w:szCs w:val="22"/>
              </w:rPr>
              <w:t xml:space="preserve"> colocada necessidade de esclarecimento das atribuições do CMDCA e da SMDHC em diversas situações. </w:t>
            </w:r>
          </w:p>
          <w:p w:rsidR="007A7930" w:rsidRPr="00500DF7" w:rsidRDefault="007A7930" w:rsidP="005458BF">
            <w:pPr>
              <w:jc w:val="both"/>
              <w:rPr>
                <w:rFonts w:ascii="Arial" w:hAnsi="Arial" w:cs="Arial"/>
                <w:sz w:val="22"/>
                <w:szCs w:val="22"/>
              </w:rPr>
            </w:pPr>
          </w:p>
          <w:p w:rsidR="00AA59A5" w:rsidRPr="00500DF7" w:rsidRDefault="00182265" w:rsidP="005458BF">
            <w:pPr>
              <w:jc w:val="both"/>
              <w:rPr>
                <w:rFonts w:ascii="Arial" w:hAnsi="Arial" w:cs="Arial"/>
                <w:sz w:val="22"/>
                <w:szCs w:val="22"/>
              </w:rPr>
            </w:pPr>
            <w:r w:rsidRPr="00500DF7">
              <w:rPr>
                <w:rFonts w:ascii="Arial" w:hAnsi="Arial" w:cs="Arial"/>
                <w:sz w:val="22"/>
                <w:szCs w:val="22"/>
              </w:rPr>
              <w:t xml:space="preserve">Em atenção a algumas situações apresentadas, é questionada falta de políticas públicas para atendimento de crianças em situação de rua e na rua. </w:t>
            </w:r>
            <w:r w:rsidR="00843075" w:rsidRPr="00500DF7">
              <w:rPr>
                <w:rFonts w:ascii="Arial" w:hAnsi="Arial" w:cs="Arial"/>
                <w:sz w:val="22"/>
                <w:szCs w:val="22"/>
              </w:rPr>
              <w:t xml:space="preserve">Foi proposto envio de </w:t>
            </w:r>
            <w:r w:rsidRPr="00500DF7">
              <w:rPr>
                <w:rFonts w:ascii="Arial" w:hAnsi="Arial" w:cs="Arial"/>
                <w:sz w:val="22"/>
                <w:szCs w:val="22"/>
              </w:rPr>
              <w:t>material referente às discussões do conselho sobre o tema e o documento</w:t>
            </w:r>
            <w:r w:rsidR="00570270" w:rsidRPr="00500DF7">
              <w:rPr>
                <w:rFonts w:ascii="Arial" w:hAnsi="Arial" w:cs="Arial"/>
                <w:sz w:val="22"/>
                <w:szCs w:val="22"/>
              </w:rPr>
              <w:t xml:space="preserve"> norteador produzido pela organização contratada para a elaboração de diagnóstico,</w:t>
            </w:r>
            <w:r w:rsidRPr="00500DF7">
              <w:rPr>
                <w:rFonts w:ascii="Arial" w:hAnsi="Arial" w:cs="Arial"/>
                <w:sz w:val="22"/>
                <w:szCs w:val="22"/>
              </w:rPr>
              <w:t xml:space="preserve"> para conhecimento. </w:t>
            </w:r>
            <w:r w:rsidR="007A7930" w:rsidRPr="00500DF7">
              <w:rPr>
                <w:rFonts w:ascii="Arial" w:hAnsi="Arial" w:cs="Arial"/>
                <w:sz w:val="22"/>
                <w:szCs w:val="22"/>
              </w:rPr>
              <w:t xml:space="preserve">Conselheiro </w:t>
            </w:r>
            <w:r w:rsidR="007A4773" w:rsidRPr="00500DF7">
              <w:rPr>
                <w:rFonts w:ascii="Arial" w:hAnsi="Arial" w:cs="Arial"/>
                <w:sz w:val="22"/>
                <w:szCs w:val="22"/>
              </w:rPr>
              <w:t>Fernando Junior</w:t>
            </w:r>
            <w:r w:rsidR="007A7930" w:rsidRPr="00500DF7">
              <w:rPr>
                <w:rFonts w:ascii="Arial" w:hAnsi="Arial" w:cs="Arial"/>
                <w:sz w:val="22"/>
                <w:szCs w:val="22"/>
              </w:rPr>
              <w:t xml:space="preserve"> </w:t>
            </w:r>
            <w:r w:rsidR="007A7930" w:rsidRPr="00500DF7">
              <w:rPr>
                <w:rFonts w:ascii="Arial" w:hAnsi="Arial" w:cs="Arial"/>
                <w:sz w:val="22"/>
                <w:szCs w:val="22"/>
              </w:rPr>
              <w:lastRenderedPageBreak/>
              <w:t>pountua que não há na Cidade de São Paulo uma Politica de Atendimento ás Crianças em situação de Rua e na Rua, no entanto existe mat</w:t>
            </w:r>
            <w:r w:rsidR="007A4773" w:rsidRPr="00500DF7">
              <w:rPr>
                <w:rFonts w:ascii="Arial" w:hAnsi="Arial" w:cs="Arial"/>
                <w:sz w:val="22"/>
                <w:szCs w:val="22"/>
              </w:rPr>
              <w:t>erial produzido e apresentado ao</w:t>
            </w:r>
            <w:r w:rsidR="007A7930" w:rsidRPr="00500DF7">
              <w:rPr>
                <w:rFonts w:ascii="Arial" w:hAnsi="Arial" w:cs="Arial"/>
                <w:sz w:val="22"/>
                <w:szCs w:val="22"/>
              </w:rPr>
              <w:t xml:space="preserve"> CMDCA,</w:t>
            </w:r>
            <w:r w:rsidR="00AA59A5" w:rsidRPr="00500DF7">
              <w:rPr>
                <w:rFonts w:ascii="Arial" w:hAnsi="Arial" w:cs="Arial"/>
                <w:sz w:val="22"/>
                <w:szCs w:val="22"/>
              </w:rPr>
              <w:t xml:space="preserve"> assim como a situação destes meninos e meninas tem sido tocada de alguma forma, neste sentido e </w:t>
            </w:r>
            <w:r w:rsidR="007A7930" w:rsidRPr="00500DF7">
              <w:rPr>
                <w:rFonts w:ascii="Arial" w:hAnsi="Arial" w:cs="Arial"/>
                <w:sz w:val="22"/>
                <w:szCs w:val="22"/>
              </w:rPr>
              <w:t>considerando este fato, propõe que seja fei</w:t>
            </w:r>
            <w:r w:rsidR="00AA59A5" w:rsidRPr="00500DF7">
              <w:rPr>
                <w:rFonts w:ascii="Arial" w:hAnsi="Arial" w:cs="Arial"/>
                <w:sz w:val="22"/>
                <w:szCs w:val="22"/>
              </w:rPr>
              <w:t>t</w:t>
            </w:r>
            <w:r w:rsidR="007A7930" w:rsidRPr="00500DF7">
              <w:rPr>
                <w:rFonts w:ascii="Arial" w:hAnsi="Arial" w:cs="Arial"/>
                <w:sz w:val="22"/>
                <w:szCs w:val="22"/>
              </w:rPr>
              <w:t>o um convite ao Coordenador da Proteção Esp</w:t>
            </w:r>
            <w:r w:rsidR="00AA59A5" w:rsidRPr="00500DF7">
              <w:rPr>
                <w:rFonts w:ascii="Arial" w:hAnsi="Arial" w:cs="Arial"/>
                <w:sz w:val="22"/>
                <w:szCs w:val="22"/>
              </w:rPr>
              <w:t>e</w:t>
            </w:r>
            <w:r w:rsidR="007A7930" w:rsidRPr="00500DF7">
              <w:rPr>
                <w:rFonts w:ascii="Arial" w:hAnsi="Arial" w:cs="Arial"/>
                <w:sz w:val="22"/>
                <w:szCs w:val="22"/>
              </w:rPr>
              <w:t xml:space="preserve">cial de SMADS para apresentar em Reunião da </w:t>
            </w:r>
            <w:r w:rsidR="00AA59A5" w:rsidRPr="00500DF7">
              <w:rPr>
                <w:rFonts w:ascii="Arial" w:hAnsi="Arial" w:cs="Arial"/>
                <w:sz w:val="22"/>
                <w:szCs w:val="22"/>
              </w:rPr>
              <w:t>Direto</w:t>
            </w:r>
            <w:r w:rsidR="007A4773" w:rsidRPr="00500DF7">
              <w:rPr>
                <w:rFonts w:ascii="Arial" w:hAnsi="Arial" w:cs="Arial"/>
                <w:sz w:val="22"/>
                <w:szCs w:val="22"/>
              </w:rPr>
              <w:t>ria Plena</w:t>
            </w:r>
            <w:r w:rsidR="007A7930" w:rsidRPr="00500DF7">
              <w:rPr>
                <w:rFonts w:ascii="Arial" w:hAnsi="Arial" w:cs="Arial"/>
                <w:sz w:val="22"/>
                <w:szCs w:val="22"/>
              </w:rPr>
              <w:t xml:space="preserve"> ampliada, </w:t>
            </w:r>
            <w:r w:rsidR="007A4773" w:rsidRPr="00500DF7">
              <w:rPr>
                <w:rFonts w:ascii="Arial" w:hAnsi="Arial" w:cs="Arial"/>
                <w:sz w:val="22"/>
                <w:szCs w:val="22"/>
              </w:rPr>
              <w:t>visando apres</w:t>
            </w:r>
            <w:r w:rsidR="00AA59A5" w:rsidRPr="00500DF7">
              <w:rPr>
                <w:rFonts w:ascii="Arial" w:hAnsi="Arial" w:cs="Arial"/>
                <w:sz w:val="22"/>
                <w:szCs w:val="22"/>
              </w:rPr>
              <w:t>e</w:t>
            </w:r>
            <w:r w:rsidR="007A4773" w:rsidRPr="00500DF7">
              <w:rPr>
                <w:rFonts w:ascii="Arial" w:hAnsi="Arial" w:cs="Arial"/>
                <w:sz w:val="22"/>
                <w:szCs w:val="22"/>
              </w:rPr>
              <w:t>n</w:t>
            </w:r>
            <w:r w:rsidR="00AA59A5" w:rsidRPr="00500DF7">
              <w:rPr>
                <w:rFonts w:ascii="Arial" w:hAnsi="Arial" w:cs="Arial"/>
                <w:sz w:val="22"/>
                <w:szCs w:val="22"/>
              </w:rPr>
              <w:t xml:space="preserve">tação de </w:t>
            </w:r>
            <w:r w:rsidR="007A4773" w:rsidRPr="00500DF7">
              <w:rPr>
                <w:rFonts w:ascii="Arial" w:hAnsi="Arial" w:cs="Arial"/>
                <w:sz w:val="22"/>
                <w:szCs w:val="22"/>
              </w:rPr>
              <w:t>informaçõ</w:t>
            </w:r>
            <w:r w:rsidR="007A7930" w:rsidRPr="00500DF7">
              <w:rPr>
                <w:rFonts w:ascii="Arial" w:hAnsi="Arial" w:cs="Arial"/>
                <w:sz w:val="22"/>
                <w:szCs w:val="22"/>
              </w:rPr>
              <w:t xml:space="preserve">es </w:t>
            </w:r>
            <w:r w:rsidR="00AA59A5" w:rsidRPr="00500DF7">
              <w:rPr>
                <w:rFonts w:ascii="Arial" w:hAnsi="Arial" w:cs="Arial"/>
                <w:sz w:val="22"/>
                <w:szCs w:val="22"/>
              </w:rPr>
              <w:t xml:space="preserve">sobre </w:t>
            </w:r>
            <w:r w:rsidR="007A7930" w:rsidRPr="00500DF7">
              <w:rPr>
                <w:rFonts w:ascii="Arial" w:hAnsi="Arial" w:cs="Arial"/>
                <w:sz w:val="22"/>
                <w:szCs w:val="22"/>
              </w:rPr>
              <w:t xml:space="preserve">qual o Programa existente no </w:t>
            </w:r>
            <w:r w:rsidR="007A4773" w:rsidRPr="00500DF7">
              <w:rPr>
                <w:rFonts w:ascii="Arial" w:hAnsi="Arial" w:cs="Arial"/>
                <w:sz w:val="22"/>
                <w:szCs w:val="22"/>
              </w:rPr>
              <w:t>Município</w:t>
            </w:r>
            <w:r w:rsidR="007A7930" w:rsidRPr="00500DF7">
              <w:rPr>
                <w:rFonts w:ascii="Arial" w:hAnsi="Arial" w:cs="Arial"/>
                <w:sz w:val="22"/>
                <w:szCs w:val="22"/>
              </w:rPr>
              <w:t xml:space="preserve"> e o seu fluxo.</w:t>
            </w:r>
            <w:r w:rsidR="002E3785" w:rsidRPr="00500DF7">
              <w:rPr>
                <w:rFonts w:ascii="Arial" w:hAnsi="Arial" w:cs="Arial"/>
                <w:sz w:val="22"/>
                <w:szCs w:val="22"/>
              </w:rPr>
              <w:t xml:space="preserve"> </w:t>
            </w:r>
          </w:p>
          <w:p w:rsidR="007A7930" w:rsidRPr="00500DF7" w:rsidRDefault="007A7930" w:rsidP="005458BF">
            <w:pPr>
              <w:jc w:val="both"/>
              <w:rPr>
                <w:rFonts w:ascii="Arial" w:hAnsi="Arial" w:cs="Arial"/>
                <w:sz w:val="22"/>
                <w:szCs w:val="22"/>
              </w:rPr>
            </w:pPr>
            <w:r w:rsidRPr="00500DF7">
              <w:rPr>
                <w:rFonts w:ascii="Arial" w:hAnsi="Arial" w:cs="Arial"/>
                <w:sz w:val="22"/>
                <w:szCs w:val="22"/>
              </w:rPr>
              <w:t xml:space="preserve"> </w:t>
            </w:r>
          </w:p>
          <w:p w:rsidR="006D2C9D" w:rsidRPr="00500DF7" w:rsidRDefault="006D2C9D" w:rsidP="005458BF">
            <w:pPr>
              <w:jc w:val="both"/>
              <w:rPr>
                <w:rFonts w:ascii="Arial" w:hAnsi="Arial" w:cs="Arial"/>
                <w:sz w:val="22"/>
                <w:szCs w:val="22"/>
              </w:rPr>
            </w:pPr>
            <w:r w:rsidRPr="00500DF7">
              <w:rPr>
                <w:rFonts w:ascii="Arial" w:hAnsi="Arial" w:cs="Arial"/>
                <w:b/>
                <w:sz w:val="22"/>
                <w:szCs w:val="22"/>
              </w:rPr>
              <w:t>Encaminhamento</w:t>
            </w:r>
            <w:r w:rsidRPr="00500DF7">
              <w:rPr>
                <w:rFonts w:ascii="Arial" w:hAnsi="Arial" w:cs="Arial"/>
                <w:sz w:val="22"/>
                <w:szCs w:val="22"/>
              </w:rPr>
              <w:t xml:space="preserve">: Tendo em vista que o CMDCA está articulado com o COMAS para discutir a revisão da resolução 003/CMDCA-COMAS/2016, a mesa diretora sugere que o tema seja discutido conjuntamente, para que os devidos encaminhamentos sejam realizados. </w:t>
            </w:r>
          </w:p>
          <w:p w:rsidR="00CA6D84" w:rsidRPr="00500DF7" w:rsidRDefault="00AA59A5" w:rsidP="005458BF">
            <w:pPr>
              <w:jc w:val="both"/>
              <w:rPr>
                <w:rFonts w:ascii="Arial" w:hAnsi="Arial" w:cs="Arial"/>
                <w:sz w:val="22"/>
                <w:szCs w:val="22"/>
              </w:rPr>
            </w:pPr>
            <w:r w:rsidRPr="00500DF7">
              <w:rPr>
                <w:rFonts w:ascii="Arial" w:hAnsi="Arial" w:cs="Arial"/>
                <w:sz w:val="22"/>
                <w:szCs w:val="22"/>
              </w:rPr>
              <w:t>Realizar reunião da Diretoria Plena Ampliada com a participação da Proteção Especial de SMADS, Pauta: Atendimento á Crianças e Adolescentes em Situação de Rua e na Rua e Fluxo existente.</w:t>
            </w:r>
          </w:p>
          <w:p w:rsidR="00AA59A5" w:rsidRPr="00500DF7" w:rsidRDefault="00AA59A5" w:rsidP="005458BF">
            <w:pPr>
              <w:jc w:val="both"/>
              <w:rPr>
                <w:rFonts w:ascii="Arial" w:hAnsi="Arial" w:cs="Arial"/>
                <w:sz w:val="22"/>
                <w:szCs w:val="22"/>
              </w:rPr>
            </w:pPr>
          </w:p>
          <w:p w:rsidR="00AA59A5" w:rsidRPr="00500DF7" w:rsidRDefault="00CA6D84" w:rsidP="00CA6D84">
            <w:pPr>
              <w:tabs>
                <w:tab w:val="left" w:pos="8205"/>
              </w:tabs>
              <w:jc w:val="both"/>
              <w:rPr>
                <w:rFonts w:ascii="Arial" w:hAnsi="Arial" w:cs="Arial"/>
                <w:bCs/>
                <w:sz w:val="22"/>
                <w:szCs w:val="22"/>
              </w:rPr>
            </w:pPr>
            <w:r w:rsidRPr="00500DF7">
              <w:rPr>
                <w:rFonts w:ascii="Arial" w:hAnsi="Arial" w:cs="Arial"/>
                <w:bCs/>
                <w:sz w:val="22"/>
                <w:szCs w:val="22"/>
              </w:rPr>
              <w:t>Informe sobre as reuniões realizadas entre</w:t>
            </w:r>
            <w:r w:rsidR="002A384B" w:rsidRPr="00500DF7">
              <w:rPr>
                <w:rFonts w:ascii="Arial" w:hAnsi="Arial" w:cs="Arial"/>
                <w:bCs/>
                <w:sz w:val="22"/>
                <w:szCs w:val="22"/>
              </w:rPr>
              <w:t xml:space="preserve"> SMDHC e Conselheiros Tutelares: </w:t>
            </w:r>
            <w:r w:rsidRPr="00500DF7">
              <w:rPr>
                <w:rFonts w:ascii="Arial" w:hAnsi="Arial" w:cs="Arial"/>
                <w:bCs/>
                <w:sz w:val="22"/>
                <w:szCs w:val="22"/>
              </w:rPr>
              <w:t>Conselheira Juliana informa que o gabinete da SMDHC, o presidente do CMDCA e a Coordenação de Políticas para crianças e adolescentes</w:t>
            </w:r>
            <w:r w:rsidR="00A9678F" w:rsidRPr="00500DF7">
              <w:rPr>
                <w:rFonts w:ascii="Arial" w:hAnsi="Arial" w:cs="Arial"/>
                <w:bCs/>
                <w:sz w:val="22"/>
                <w:szCs w:val="22"/>
              </w:rPr>
              <w:t xml:space="preserve"> - CPCA</w:t>
            </w:r>
            <w:r w:rsidRPr="00500DF7">
              <w:rPr>
                <w:rFonts w:ascii="Arial" w:hAnsi="Arial" w:cs="Arial"/>
                <w:bCs/>
                <w:sz w:val="22"/>
                <w:szCs w:val="22"/>
              </w:rPr>
              <w:t>, ao realizar a escuta dos colegiados, está sistematizando as demandas apresentadas</w:t>
            </w:r>
            <w:r w:rsidR="002A384B" w:rsidRPr="00500DF7">
              <w:rPr>
                <w:rFonts w:ascii="Arial" w:hAnsi="Arial" w:cs="Arial"/>
                <w:bCs/>
                <w:sz w:val="22"/>
                <w:szCs w:val="22"/>
              </w:rPr>
              <w:t>.</w:t>
            </w:r>
            <w:r w:rsidR="00445B43" w:rsidRPr="00500DF7">
              <w:rPr>
                <w:rFonts w:ascii="Arial" w:hAnsi="Arial" w:cs="Arial"/>
                <w:bCs/>
                <w:sz w:val="22"/>
                <w:szCs w:val="22"/>
              </w:rPr>
              <w:t xml:space="preserve"> </w:t>
            </w:r>
            <w:r w:rsidR="00A9678F" w:rsidRPr="00500DF7">
              <w:rPr>
                <w:rFonts w:ascii="Arial" w:hAnsi="Arial" w:cs="Arial"/>
                <w:bCs/>
                <w:sz w:val="22"/>
                <w:szCs w:val="22"/>
              </w:rPr>
              <w:t xml:space="preserve">O fluxo de atendimento está sendo elaborado, considerando as necessidades dos Conselhos, </w:t>
            </w:r>
            <w:r w:rsidR="00AC1FDC" w:rsidRPr="00500DF7">
              <w:rPr>
                <w:rFonts w:ascii="Arial" w:hAnsi="Arial" w:cs="Arial"/>
                <w:bCs/>
                <w:sz w:val="22"/>
                <w:szCs w:val="22"/>
              </w:rPr>
              <w:t xml:space="preserve">inclusive </w:t>
            </w:r>
            <w:r w:rsidR="00A9678F" w:rsidRPr="00500DF7">
              <w:rPr>
                <w:rFonts w:ascii="Arial" w:hAnsi="Arial" w:cs="Arial"/>
                <w:bCs/>
                <w:sz w:val="22"/>
                <w:szCs w:val="22"/>
              </w:rPr>
              <w:t>de estrutura de auxílio administrativo</w:t>
            </w:r>
            <w:r w:rsidR="00AC1FDC" w:rsidRPr="00500DF7">
              <w:rPr>
                <w:rFonts w:ascii="Arial" w:hAnsi="Arial" w:cs="Arial"/>
                <w:bCs/>
                <w:sz w:val="22"/>
                <w:szCs w:val="22"/>
              </w:rPr>
              <w:t>.</w:t>
            </w:r>
            <w:r w:rsidR="00AA59A5" w:rsidRPr="00500DF7">
              <w:rPr>
                <w:rFonts w:ascii="Arial" w:hAnsi="Arial" w:cs="Arial"/>
                <w:bCs/>
                <w:sz w:val="22"/>
                <w:szCs w:val="22"/>
              </w:rPr>
              <w:t xml:space="preserve"> Conselheiro Fernando Ju</w:t>
            </w:r>
            <w:r w:rsidR="00445B43" w:rsidRPr="00500DF7">
              <w:rPr>
                <w:rFonts w:ascii="Arial" w:hAnsi="Arial" w:cs="Arial"/>
                <w:bCs/>
                <w:sz w:val="22"/>
                <w:szCs w:val="22"/>
              </w:rPr>
              <w:t>nior</w:t>
            </w:r>
            <w:r w:rsidR="00AA59A5" w:rsidRPr="00500DF7">
              <w:rPr>
                <w:rFonts w:ascii="Arial" w:hAnsi="Arial" w:cs="Arial"/>
                <w:bCs/>
                <w:sz w:val="22"/>
                <w:szCs w:val="22"/>
              </w:rPr>
              <w:t xml:space="preserve"> pede que fique registrado que a escuta organizada pela SMDHC não é uma agend</w:t>
            </w:r>
            <w:r w:rsidR="00445B43" w:rsidRPr="00500DF7">
              <w:rPr>
                <w:rFonts w:ascii="Arial" w:hAnsi="Arial" w:cs="Arial"/>
                <w:bCs/>
                <w:sz w:val="22"/>
                <w:szCs w:val="22"/>
              </w:rPr>
              <w:t>a do CMDCA, muito embora com a p</w:t>
            </w:r>
            <w:r w:rsidR="00AA59A5" w:rsidRPr="00500DF7">
              <w:rPr>
                <w:rFonts w:ascii="Arial" w:hAnsi="Arial" w:cs="Arial"/>
                <w:bCs/>
                <w:sz w:val="22"/>
                <w:szCs w:val="22"/>
              </w:rPr>
              <w:t xml:space="preserve">articipação do Presidente na escuta com os Conselheiros Tutelares, esta não é uma ação articulada entre CMDCA e SMDHC, </w:t>
            </w:r>
            <w:r w:rsidR="00227FEC" w:rsidRPr="00500DF7">
              <w:rPr>
                <w:rFonts w:ascii="Arial" w:hAnsi="Arial" w:cs="Arial"/>
                <w:bCs/>
                <w:sz w:val="22"/>
                <w:szCs w:val="22"/>
              </w:rPr>
              <w:t xml:space="preserve">considera ainda que </w:t>
            </w:r>
            <w:r w:rsidR="00AA59A5" w:rsidRPr="00500DF7">
              <w:rPr>
                <w:rFonts w:ascii="Arial" w:hAnsi="Arial" w:cs="Arial"/>
                <w:bCs/>
                <w:sz w:val="22"/>
                <w:szCs w:val="22"/>
              </w:rPr>
              <w:t>não se trata de um novo</w:t>
            </w:r>
            <w:r w:rsidR="00227FEC" w:rsidRPr="00500DF7">
              <w:rPr>
                <w:rFonts w:ascii="Arial" w:hAnsi="Arial" w:cs="Arial"/>
                <w:bCs/>
                <w:sz w:val="22"/>
                <w:szCs w:val="22"/>
              </w:rPr>
              <w:t xml:space="preserve"> governo, e sim da 04 troca de Secretária nesta Secretaría, de</w:t>
            </w:r>
            <w:r w:rsidR="00AA59A5" w:rsidRPr="00500DF7">
              <w:rPr>
                <w:rFonts w:ascii="Arial" w:hAnsi="Arial" w:cs="Arial"/>
                <w:bCs/>
                <w:sz w:val="22"/>
                <w:szCs w:val="22"/>
              </w:rPr>
              <w:t xml:space="preserve">vendo </w:t>
            </w:r>
            <w:r w:rsidR="00227FEC" w:rsidRPr="00500DF7">
              <w:rPr>
                <w:rFonts w:ascii="Arial" w:hAnsi="Arial" w:cs="Arial"/>
                <w:bCs/>
                <w:sz w:val="22"/>
                <w:szCs w:val="22"/>
              </w:rPr>
              <w:t>avançar na efetivação de garantia da E</w:t>
            </w:r>
            <w:r w:rsidR="00AA59A5" w:rsidRPr="00500DF7">
              <w:rPr>
                <w:rFonts w:ascii="Arial" w:hAnsi="Arial" w:cs="Arial"/>
                <w:bCs/>
                <w:sz w:val="22"/>
                <w:szCs w:val="22"/>
              </w:rPr>
              <w:t>strutura dos Conselhos Tutelares, uma vez que as demandas e estrutura dos CT’s já são de conhecimento amplo e de todos.</w:t>
            </w:r>
            <w:r w:rsidR="00227FEC" w:rsidRPr="00500DF7">
              <w:rPr>
                <w:rFonts w:ascii="Arial" w:hAnsi="Arial" w:cs="Arial"/>
                <w:bCs/>
                <w:sz w:val="22"/>
                <w:szCs w:val="22"/>
              </w:rPr>
              <w:t xml:space="preserve"> Cabe agora plano de execução imediata. </w:t>
            </w:r>
            <w:r w:rsidR="00AA59A5" w:rsidRPr="00500DF7">
              <w:rPr>
                <w:rFonts w:ascii="Arial" w:hAnsi="Arial" w:cs="Arial"/>
                <w:bCs/>
                <w:sz w:val="22"/>
                <w:szCs w:val="22"/>
              </w:rPr>
              <w:t xml:space="preserve"> </w:t>
            </w:r>
          </w:p>
          <w:p w:rsidR="00AF1C2A" w:rsidRPr="00500DF7" w:rsidRDefault="00A9678F" w:rsidP="00CA6D84">
            <w:pPr>
              <w:tabs>
                <w:tab w:val="left" w:pos="8205"/>
              </w:tabs>
              <w:jc w:val="both"/>
              <w:rPr>
                <w:rFonts w:ascii="Arial" w:hAnsi="Arial" w:cs="Arial"/>
                <w:bCs/>
                <w:sz w:val="22"/>
                <w:szCs w:val="22"/>
                <w:u w:val="single"/>
              </w:rPr>
            </w:pPr>
            <w:r w:rsidRPr="00500DF7">
              <w:rPr>
                <w:rFonts w:ascii="Arial" w:hAnsi="Arial" w:cs="Arial"/>
                <w:bCs/>
                <w:sz w:val="22"/>
                <w:szCs w:val="22"/>
              </w:rPr>
              <w:t xml:space="preserve"> </w:t>
            </w:r>
          </w:p>
          <w:p w:rsidR="00AA59A5" w:rsidRPr="00500DF7" w:rsidRDefault="00AC1FDC" w:rsidP="00CA6D84">
            <w:pPr>
              <w:tabs>
                <w:tab w:val="left" w:pos="8205"/>
              </w:tabs>
              <w:jc w:val="both"/>
              <w:rPr>
                <w:rFonts w:ascii="Arial" w:hAnsi="Arial" w:cs="Arial"/>
                <w:bCs/>
                <w:sz w:val="22"/>
                <w:szCs w:val="22"/>
              </w:rPr>
            </w:pPr>
            <w:r w:rsidRPr="00500DF7">
              <w:rPr>
                <w:rFonts w:ascii="Arial" w:hAnsi="Arial" w:cs="Arial"/>
                <w:bCs/>
                <w:sz w:val="22"/>
                <w:szCs w:val="22"/>
              </w:rPr>
              <w:t>Quanto a formação</w:t>
            </w:r>
            <w:r w:rsidR="002A384B" w:rsidRPr="00500DF7">
              <w:rPr>
                <w:rFonts w:ascii="Arial" w:hAnsi="Arial" w:cs="Arial"/>
                <w:bCs/>
                <w:sz w:val="22"/>
                <w:szCs w:val="22"/>
              </w:rPr>
              <w:t xml:space="preserve"> continuada</w:t>
            </w:r>
            <w:r w:rsidR="005A6AB7" w:rsidRPr="00500DF7">
              <w:rPr>
                <w:rFonts w:ascii="Arial" w:hAnsi="Arial" w:cs="Arial"/>
                <w:bCs/>
                <w:sz w:val="22"/>
                <w:szCs w:val="22"/>
              </w:rPr>
              <w:t>, é esclarecido que a CPMA, conforme informado na última reunião ordinária,</w:t>
            </w:r>
            <w:r w:rsidR="00852CE9" w:rsidRPr="00500DF7">
              <w:rPr>
                <w:rFonts w:ascii="Arial" w:hAnsi="Arial" w:cs="Arial"/>
                <w:bCs/>
                <w:sz w:val="22"/>
                <w:szCs w:val="22"/>
              </w:rPr>
              <w:t xml:space="preserve"> deve, até março, elaborar uma</w:t>
            </w:r>
            <w:r w:rsidR="005A6AB7" w:rsidRPr="00500DF7">
              <w:rPr>
                <w:rFonts w:ascii="Arial" w:hAnsi="Arial" w:cs="Arial"/>
                <w:bCs/>
                <w:sz w:val="22"/>
                <w:szCs w:val="22"/>
              </w:rPr>
              <w:t xml:space="preserve"> proposta </w:t>
            </w:r>
            <w:r w:rsidR="002A384B" w:rsidRPr="00500DF7">
              <w:rPr>
                <w:rFonts w:ascii="Arial" w:hAnsi="Arial" w:cs="Arial"/>
                <w:bCs/>
                <w:sz w:val="22"/>
                <w:szCs w:val="22"/>
              </w:rPr>
              <w:t>de</w:t>
            </w:r>
            <w:r w:rsidR="005A6AB7" w:rsidRPr="00500DF7">
              <w:rPr>
                <w:rFonts w:ascii="Arial" w:hAnsi="Arial" w:cs="Arial"/>
                <w:bCs/>
                <w:sz w:val="22"/>
                <w:szCs w:val="22"/>
              </w:rPr>
              <w:t xml:space="preserve"> dire</w:t>
            </w:r>
            <w:r w:rsidR="00852CE9" w:rsidRPr="00500DF7">
              <w:rPr>
                <w:rFonts w:ascii="Arial" w:hAnsi="Arial" w:cs="Arial"/>
                <w:bCs/>
                <w:sz w:val="22"/>
                <w:szCs w:val="22"/>
              </w:rPr>
              <w:t>trizes</w:t>
            </w:r>
            <w:r w:rsidR="002A384B" w:rsidRPr="00500DF7">
              <w:rPr>
                <w:rFonts w:ascii="Arial" w:hAnsi="Arial" w:cs="Arial"/>
                <w:bCs/>
                <w:sz w:val="22"/>
                <w:szCs w:val="22"/>
              </w:rPr>
              <w:t xml:space="preserve"> para orientar a formação. </w:t>
            </w:r>
            <w:r w:rsidR="005A6AB7" w:rsidRPr="00500DF7">
              <w:rPr>
                <w:rFonts w:ascii="Arial" w:hAnsi="Arial" w:cs="Arial"/>
                <w:bCs/>
                <w:sz w:val="22"/>
                <w:szCs w:val="22"/>
              </w:rPr>
              <w:t>Paralelamente, a SMDHC está levant</w:t>
            </w:r>
            <w:r w:rsidR="00095B51" w:rsidRPr="00500DF7">
              <w:rPr>
                <w:rFonts w:ascii="Arial" w:hAnsi="Arial" w:cs="Arial"/>
                <w:bCs/>
                <w:sz w:val="22"/>
                <w:szCs w:val="22"/>
              </w:rPr>
              <w:t>ando os temas</w:t>
            </w:r>
            <w:r w:rsidR="00852CE9" w:rsidRPr="00500DF7">
              <w:rPr>
                <w:rFonts w:ascii="Arial" w:hAnsi="Arial" w:cs="Arial"/>
                <w:bCs/>
                <w:sz w:val="22"/>
                <w:szCs w:val="22"/>
              </w:rPr>
              <w:t xml:space="preserve"> para </w:t>
            </w:r>
            <w:r w:rsidR="008E7CD4" w:rsidRPr="00500DF7">
              <w:rPr>
                <w:rFonts w:ascii="Arial" w:hAnsi="Arial" w:cs="Arial"/>
                <w:bCs/>
                <w:sz w:val="22"/>
                <w:szCs w:val="22"/>
              </w:rPr>
              <w:t xml:space="preserve">formação, baseando-se nas </w:t>
            </w:r>
            <w:r w:rsidR="00852CE9" w:rsidRPr="00500DF7">
              <w:rPr>
                <w:rFonts w:ascii="Arial" w:hAnsi="Arial" w:cs="Arial"/>
                <w:bCs/>
                <w:sz w:val="22"/>
                <w:szCs w:val="22"/>
              </w:rPr>
              <w:t>de</w:t>
            </w:r>
            <w:r w:rsidR="005F347C" w:rsidRPr="00500DF7">
              <w:rPr>
                <w:rFonts w:ascii="Arial" w:hAnsi="Arial" w:cs="Arial"/>
                <w:bCs/>
                <w:sz w:val="22"/>
                <w:szCs w:val="22"/>
              </w:rPr>
              <w:t>mandas apresentadas em reunião</w:t>
            </w:r>
            <w:r w:rsidR="002A384B" w:rsidRPr="00500DF7">
              <w:rPr>
                <w:rFonts w:ascii="Arial" w:hAnsi="Arial" w:cs="Arial"/>
                <w:bCs/>
                <w:sz w:val="22"/>
                <w:szCs w:val="22"/>
              </w:rPr>
              <w:t xml:space="preserve"> com os conselheiros</w:t>
            </w:r>
            <w:r w:rsidR="005F347C" w:rsidRPr="00500DF7">
              <w:rPr>
                <w:rFonts w:ascii="Arial" w:hAnsi="Arial" w:cs="Arial"/>
                <w:bCs/>
                <w:sz w:val="22"/>
                <w:szCs w:val="22"/>
              </w:rPr>
              <w:t>. Alguns questionamentos quanto a formação realizada pelo SENAC em janeiro de 2020 foram realizados pelos presentes</w:t>
            </w:r>
            <w:r w:rsidR="002A384B" w:rsidRPr="00500DF7">
              <w:rPr>
                <w:rFonts w:ascii="Arial" w:hAnsi="Arial" w:cs="Arial"/>
                <w:bCs/>
                <w:sz w:val="22"/>
                <w:szCs w:val="22"/>
              </w:rPr>
              <w:t xml:space="preserve"> conselheiros</w:t>
            </w:r>
            <w:r w:rsidR="005F347C" w:rsidRPr="00500DF7">
              <w:rPr>
                <w:rFonts w:ascii="Arial" w:hAnsi="Arial" w:cs="Arial"/>
                <w:bCs/>
                <w:sz w:val="22"/>
                <w:szCs w:val="22"/>
              </w:rPr>
              <w:t xml:space="preserve"> e a Mesa Diretora esclarece que já foi realizada a solicitação de relatório </w:t>
            </w:r>
            <w:r w:rsidR="002A384B" w:rsidRPr="00500DF7">
              <w:rPr>
                <w:rFonts w:ascii="Arial" w:hAnsi="Arial" w:cs="Arial"/>
                <w:bCs/>
                <w:sz w:val="22"/>
                <w:szCs w:val="22"/>
              </w:rPr>
              <w:t>a</w:t>
            </w:r>
            <w:r w:rsidR="005F347C" w:rsidRPr="00500DF7">
              <w:rPr>
                <w:rFonts w:ascii="Arial" w:hAnsi="Arial" w:cs="Arial"/>
                <w:bCs/>
                <w:sz w:val="22"/>
                <w:szCs w:val="22"/>
              </w:rPr>
              <w:t xml:space="preserve"> CPCA.</w:t>
            </w:r>
            <w:r w:rsidR="00AA59A5" w:rsidRPr="00500DF7">
              <w:rPr>
                <w:rFonts w:ascii="Arial" w:hAnsi="Arial" w:cs="Arial"/>
                <w:bCs/>
                <w:sz w:val="22"/>
                <w:szCs w:val="22"/>
              </w:rPr>
              <w:t xml:space="preserve"> Conselheiro Fernando Junior registra em sua fala que o CMDCA deve emitir parecer conclusivo sobre a Formação Inicial, considerando que este Conselho estabeleceu as Diretrizes em Resolução e que está aguardando o relatório da CPCA, indaga</w:t>
            </w:r>
            <w:r w:rsidR="00CB0E40" w:rsidRPr="00500DF7">
              <w:rPr>
                <w:rFonts w:ascii="Arial" w:hAnsi="Arial" w:cs="Arial"/>
                <w:bCs/>
                <w:sz w:val="22"/>
                <w:szCs w:val="22"/>
              </w:rPr>
              <w:t xml:space="preserve"> ainda </w:t>
            </w:r>
            <w:r w:rsidR="002E3785" w:rsidRPr="00500DF7">
              <w:rPr>
                <w:rFonts w:ascii="Arial" w:hAnsi="Arial" w:cs="Arial"/>
                <w:bCs/>
                <w:sz w:val="22"/>
                <w:szCs w:val="22"/>
              </w:rPr>
              <w:t>sobre quais serão os procedi</w:t>
            </w:r>
            <w:r w:rsidR="00AA59A5" w:rsidRPr="00500DF7">
              <w:rPr>
                <w:rFonts w:ascii="Arial" w:hAnsi="Arial" w:cs="Arial"/>
                <w:bCs/>
                <w:sz w:val="22"/>
                <w:szCs w:val="22"/>
              </w:rPr>
              <w:t>m</w:t>
            </w:r>
            <w:r w:rsidR="002E3785" w:rsidRPr="00500DF7">
              <w:rPr>
                <w:rFonts w:ascii="Arial" w:hAnsi="Arial" w:cs="Arial"/>
                <w:bCs/>
                <w:sz w:val="22"/>
                <w:szCs w:val="22"/>
              </w:rPr>
              <w:t>ent</w:t>
            </w:r>
            <w:r w:rsidR="00AA59A5" w:rsidRPr="00500DF7">
              <w:rPr>
                <w:rFonts w:ascii="Arial" w:hAnsi="Arial" w:cs="Arial"/>
                <w:bCs/>
                <w:sz w:val="22"/>
                <w:szCs w:val="22"/>
              </w:rPr>
              <w:t xml:space="preserve">os adotados </w:t>
            </w:r>
            <w:r w:rsidR="00CB0E40" w:rsidRPr="00500DF7">
              <w:rPr>
                <w:rFonts w:ascii="Arial" w:hAnsi="Arial" w:cs="Arial"/>
                <w:bCs/>
                <w:sz w:val="22"/>
                <w:szCs w:val="22"/>
              </w:rPr>
              <w:t xml:space="preserve">nos </w:t>
            </w:r>
            <w:r w:rsidR="00AA59A5" w:rsidRPr="00500DF7">
              <w:rPr>
                <w:rFonts w:ascii="Arial" w:hAnsi="Arial" w:cs="Arial"/>
                <w:bCs/>
                <w:sz w:val="22"/>
                <w:szCs w:val="22"/>
              </w:rPr>
              <w:t>caso</w:t>
            </w:r>
            <w:r w:rsidR="007A4773" w:rsidRPr="00500DF7">
              <w:rPr>
                <w:rFonts w:ascii="Arial" w:hAnsi="Arial" w:cs="Arial"/>
                <w:bCs/>
                <w:sz w:val="22"/>
                <w:szCs w:val="22"/>
              </w:rPr>
              <w:t>s em que fore</w:t>
            </w:r>
            <w:r w:rsidR="00CB0E40" w:rsidRPr="00500DF7">
              <w:rPr>
                <w:rFonts w:ascii="Arial" w:hAnsi="Arial" w:cs="Arial"/>
                <w:bCs/>
                <w:sz w:val="22"/>
                <w:szCs w:val="22"/>
              </w:rPr>
              <w:t xml:space="preserve">m comprovados o </w:t>
            </w:r>
            <w:r w:rsidR="00AA59A5" w:rsidRPr="00500DF7">
              <w:rPr>
                <w:rFonts w:ascii="Arial" w:hAnsi="Arial" w:cs="Arial"/>
                <w:bCs/>
                <w:sz w:val="22"/>
                <w:szCs w:val="22"/>
              </w:rPr>
              <w:t xml:space="preserve">descumprimento da Resolução.  </w:t>
            </w:r>
          </w:p>
          <w:p w:rsidR="00AC1FDC" w:rsidRPr="00500DF7" w:rsidRDefault="005F347C" w:rsidP="00CA6D84">
            <w:pPr>
              <w:tabs>
                <w:tab w:val="left" w:pos="8205"/>
              </w:tabs>
              <w:jc w:val="both"/>
              <w:rPr>
                <w:rFonts w:ascii="Arial" w:hAnsi="Arial" w:cs="Arial"/>
                <w:bCs/>
                <w:sz w:val="22"/>
                <w:szCs w:val="22"/>
              </w:rPr>
            </w:pPr>
            <w:r w:rsidRPr="00500DF7">
              <w:rPr>
                <w:rFonts w:ascii="Arial" w:hAnsi="Arial" w:cs="Arial"/>
                <w:bCs/>
                <w:sz w:val="22"/>
                <w:szCs w:val="22"/>
              </w:rPr>
              <w:t xml:space="preserve"> </w:t>
            </w:r>
          </w:p>
          <w:p w:rsidR="002A384B" w:rsidRPr="00500DF7" w:rsidRDefault="002A384B" w:rsidP="00CA6D84">
            <w:pPr>
              <w:tabs>
                <w:tab w:val="left" w:pos="8205"/>
              </w:tabs>
              <w:jc w:val="both"/>
              <w:rPr>
                <w:rFonts w:ascii="Arial" w:hAnsi="Arial" w:cs="Arial"/>
                <w:bCs/>
                <w:sz w:val="22"/>
                <w:szCs w:val="22"/>
              </w:rPr>
            </w:pPr>
            <w:r w:rsidRPr="00500DF7">
              <w:rPr>
                <w:rFonts w:ascii="Arial" w:hAnsi="Arial" w:cs="Arial"/>
                <w:b/>
                <w:bCs/>
                <w:sz w:val="22"/>
                <w:szCs w:val="22"/>
              </w:rPr>
              <w:t>Encaminhamento:</w:t>
            </w:r>
            <w:r w:rsidRPr="00500DF7">
              <w:rPr>
                <w:rFonts w:ascii="Arial" w:hAnsi="Arial" w:cs="Arial"/>
                <w:bCs/>
                <w:sz w:val="22"/>
                <w:szCs w:val="22"/>
              </w:rPr>
              <w:t xml:space="preserve"> manutenção dos Informes regulares, conforme </w:t>
            </w:r>
            <w:r w:rsidR="00F00EDF" w:rsidRPr="00500DF7">
              <w:rPr>
                <w:rFonts w:ascii="Arial" w:hAnsi="Arial" w:cs="Arial"/>
                <w:bCs/>
                <w:sz w:val="22"/>
                <w:szCs w:val="22"/>
              </w:rPr>
              <w:t>decisão</w:t>
            </w:r>
            <w:r w:rsidRPr="00500DF7">
              <w:rPr>
                <w:rFonts w:ascii="Arial" w:hAnsi="Arial" w:cs="Arial"/>
                <w:bCs/>
                <w:sz w:val="22"/>
                <w:szCs w:val="22"/>
              </w:rPr>
              <w:t xml:space="preserve"> em reunião ordinária</w:t>
            </w:r>
            <w:r w:rsidR="00F00EDF" w:rsidRPr="00500DF7">
              <w:rPr>
                <w:rFonts w:ascii="Arial" w:hAnsi="Arial" w:cs="Arial"/>
                <w:bCs/>
                <w:sz w:val="22"/>
                <w:szCs w:val="22"/>
              </w:rPr>
              <w:t>.</w:t>
            </w:r>
          </w:p>
          <w:p w:rsidR="00CA6D84" w:rsidRPr="00500DF7" w:rsidRDefault="00CA6D84" w:rsidP="00CA6D84">
            <w:pPr>
              <w:tabs>
                <w:tab w:val="left" w:pos="8205"/>
              </w:tabs>
              <w:jc w:val="both"/>
              <w:rPr>
                <w:rFonts w:ascii="Arial" w:hAnsi="Arial" w:cs="Arial"/>
                <w:b/>
                <w:bCs/>
                <w:sz w:val="22"/>
                <w:szCs w:val="22"/>
              </w:rPr>
            </w:pPr>
          </w:p>
        </w:tc>
      </w:tr>
      <w:tr w:rsidR="005515FE" w:rsidRPr="00500DF7" w:rsidTr="006D2C9D">
        <w:tc>
          <w:tcPr>
            <w:tcW w:w="9781" w:type="dxa"/>
            <w:shd w:val="clear" w:color="auto" w:fill="auto"/>
          </w:tcPr>
          <w:p w:rsidR="00C4209A" w:rsidRPr="00500DF7" w:rsidRDefault="005458BF" w:rsidP="00297D80">
            <w:pPr>
              <w:pStyle w:val="tabelatextocentralizado"/>
              <w:spacing w:before="0" w:beforeAutospacing="0" w:after="0" w:afterAutospacing="0"/>
              <w:ind w:left="60" w:right="60"/>
              <w:jc w:val="both"/>
              <w:rPr>
                <w:rFonts w:ascii="Arial" w:hAnsi="Arial" w:cs="Arial"/>
                <w:b/>
                <w:sz w:val="22"/>
                <w:szCs w:val="22"/>
              </w:rPr>
            </w:pPr>
            <w:r w:rsidRPr="00500DF7">
              <w:rPr>
                <w:rFonts w:ascii="Arial" w:hAnsi="Arial" w:cs="Arial"/>
                <w:b/>
                <w:sz w:val="22"/>
                <w:szCs w:val="22"/>
              </w:rPr>
              <w:lastRenderedPageBreak/>
              <w:t>3. Informes</w:t>
            </w:r>
          </w:p>
          <w:p w:rsidR="005458BF" w:rsidRPr="00500DF7" w:rsidRDefault="005458BF" w:rsidP="00297D80">
            <w:pPr>
              <w:pStyle w:val="tabelatextocentralizado"/>
              <w:spacing w:before="0" w:beforeAutospacing="0" w:after="0" w:afterAutospacing="0"/>
              <w:ind w:left="60" w:right="60"/>
              <w:jc w:val="both"/>
              <w:rPr>
                <w:rFonts w:ascii="Arial" w:hAnsi="Arial" w:cs="Arial"/>
                <w:b/>
                <w:sz w:val="22"/>
                <w:szCs w:val="22"/>
              </w:rPr>
            </w:pPr>
            <w:r w:rsidRPr="00500DF7">
              <w:rPr>
                <w:rFonts w:ascii="Arial" w:hAnsi="Arial" w:cs="Arial"/>
                <w:b/>
                <w:sz w:val="22"/>
                <w:szCs w:val="22"/>
              </w:rPr>
              <w:t xml:space="preserve">3.1 Devolutivas sobre deliberações da última reunião </w:t>
            </w:r>
            <w:r w:rsidR="002A384B" w:rsidRPr="00500DF7">
              <w:rPr>
                <w:rFonts w:ascii="Arial" w:hAnsi="Arial" w:cs="Arial"/>
                <w:b/>
                <w:sz w:val="22"/>
                <w:szCs w:val="22"/>
              </w:rPr>
              <w:t>ordinária</w:t>
            </w:r>
          </w:p>
          <w:p w:rsidR="005F347C" w:rsidRPr="00500DF7" w:rsidRDefault="005F347C" w:rsidP="00297D80">
            <w:pPr>
              <w:pStyle w:val="tabelatextocentralizado"/>
              <w:spacing w:before="0" w:beforeAutospacing="0" w:after="0" w:afterAutospacing="0"/>
              <w:ind w:left="60" w:right="60"/>
              <w:jc w:val="both"/>
              <w:rPr>
                <w:rFonts w:ascii="Arial" w:hAnsi="Arial" w:cs="Arial"/>
                <w:sz w:val="22"/>
                <w:szCs w:val="22"/>
              </w:rPr>
            </w:pPr>
            <w:r w:rsidRPr="00500DF7">
              <w:rPr>
                <w:rFonts w:ascii="Arial" w:hAnsi="Arial" w:cs="Arial"/>
                <w:sz w:val="22"/>
                <w:szCs w:val="22"/>
              </w:rPr>
              <w:t>Presidente esclarece que tendo em vista a impossibilidade de realização da Diretoria Plena, dados os acontecimentos na cidade em 10/02/2020, diversos encaminhamentos restaram prejudicados. Há, no entanto, o comprometimento em realizar as devolutivas na pró</w:t>
            </w:r>
            <w:r w:rsidR="00946954" w:rsidRPr="00500DF7">
              <w:rPr>
                <w:rFonts w:ascii="Arial" w:hAnsi="Arial" w:cs="Arial"/>
                <w:sz w:val="22"/>
                <w:szCs w:val="22"/>
              </w:rPr>
              <w:t>xima reunião ordinária, seguindo</w:t>
            </w:r>
            <w:r w:rsidRPr="00500DF7">
              <w:rPr>
                <w:rFonts w:ascii="Arial" w:hAnsi="Arial" w:cs="Arial"/>
                <w:sz w:val="22"/>
                <w:szCs w:val="22"/>
              </w:rPr>
              <w:t xml:space="preserve"> os devidos fluxos.</w:t>
            </w:r>
          </w:p>
          <w:p w:rsidR="00CB0E40" w:rsidRPr="00500DF7" w:rsidRDefault="00CB0E40" w:rsidP="00297D80">
            <w:pPr>
              <w:pStyle w:val="tabelatextocentralizado"/>
              <w:spacing w:before="0" w:beforeAutospacing="0" w:after="0" w:afterAutospacing="0"/>
              <w:ind w:left="60" w:right="60"/>
              <w:jc w:val="both"/>
              <w:rPr>
                <w:rFonts w:ascii="Arial" w:hAnsi="Arial" w:cs="Arial"/>
                <w:sz w:val="22"/>
                <w:szCs w:val="22"/>
              </w:rPr>
            </w:pPr>
          </w:p>
          <w:p w:rsidR="005458BF" w:rsidRPr="00500DF7" w:rsidRDefault="005458BF" w:rsidP="00297D80">
            <w:pPr>
              <w:pStyle w:val="tabelatextocentralizado"/>
              <w:spacing w:before="0" w:beforeAutospacing="0" w:after="0" w:afterAutospacing="0"/>
              <w:ind w:left="60" w:right="60"/>
              <w:jc w:val="both"/>
              <w:rPr>
                <w:rFonts w:ascii="Arial" w:hAnsi="Arial" w:cs="Arial"/>
                <w:b/>
                <w:sz w:val="22"/>
                <w:szCs w:val="22"/>
              </w:rPr>
            </w:pPr>
            <w:r w:rsidRPr="00500DF7">
              <w:rPr>
                <w:rFonts w:ascii="Arial" w:hAnsi="Arial" w:cs="Arial"/>
                <w:b/>
                <w:sz w:val="22"/>
                <w:szCs w:val="22"/>
              </w:rPr>
              <w:t>3.2 Mesa Diretora</w:t>
            </w:r>
          </w:p>
          <w:p w:rsidR="00CB0E40" w:rsidRPr="00500DF7" w:rsidRDefault="00CB0E40" w:rsidP="00297D80">
            <w:pPr>
              <w:pStyle w:val="tabelatextocentralizado"/>
              <w:spacing w:before="0" w:beforeAutospacing="0" w:after="0" w:afterAutospacing="0"/>
              <w:ind w:left="60" w:right="60"/>
              <w:jc w:val="both"/>
              <w:rPr>
                <w:rFonts w:ascii="Arial" w:hAnsi="Arial" w:cs="Arial"/>
                <w:b/>
                <w:sz w:val="22"/>
                <w:szCs w:val="22"/>
              </w:rPr>
            </w:pPr>
          </w:p>
          <w:p w:rsidR="00946954" w:rsidRPr="00500DF7" w:rsidRDefault="00946954" w:rsidP="00946954">
            <w:pPr>
              <w:pStyle w:val="tabelatextocentralizado"/>
              <w:spacing w:before="0" w:beforeAutospacing="0" w:after="0" w:afterAutospacing="0"/>
              <w:ind w:left="60" w:right="60"/>
              <w:jc w:val="both"/>
              <w:rPr>
                <w:rFonts w:ascii="Arial" w:hAnsi="Arial" w:cs="Arial"/>
                <w:sz w:val="22"/>
                <w:szCs w:val="22"/>
              </w:rPr>
            </w:pPr>
            <w:r w:rsidRPr="00500DF7">
              <w:rPr>
                <w:rFonts w:ascii="Arial" w:hAnsi="Arial" w:cs="Arial"/>
                <w:sz w:val="22"/>
                <w:szCs w:val="22"/>
              </w:rPr>
              <w:t xml:space="preserve">A </w:t>
            </w:r>
            <w:r w:rsidR="00FF3DD7" w:rsidRPr="00500DF7">
              <w:rPr>
                <w:rFonts w:ascii="Arial" w:hAnsi="Arial" w:cs="Arial"/>
                <w:sz w:val="22"/>
                <w:szCs w:val="22"/>
              </w:rPr>
              <w:t>proposta</w:t>
            </w:r>
            <w:r w:rsidRPr="00500DF7">
              <w:rPr>
                <w:rFonts w:ascii="Arial" w:hAnsi="Arial" w:cs="Arial"/>
                <w:sz w:val="22"/>
                <w:szCs w:val="22"/>
              </w:rPr>
              <w:t xml:space="preserve"> de nota orientadora sobre atendimento à crianças e adolescentes vítimas de violação de direitos no carnaval </w:t>
            </w:r>
            <w:r w:rsidR="00FF3DD7" w:rsidRPr="00500DF7">
              <w:rPr>
                <w:rFonts w:ascii="Arial" w:hAnsi="Arial" w:cs="Arial"/>
                <w:sz w:val="22"/>
                <w:szCs w:val="22"/>
              </w:rPr>
              <w:t>foi encaminhada</w:t>
            </w:r>
            <w:r w:rsidRPr="00500DF7">
              <w:rPr>
                <w:rFonts w:ascii="Arial" w:hAnsi="Arial" w:cs="Arial"/>
                <w:sz w:val="22"/>
                <w:szCs w:val="22"/>
              </w:rPr>
              <w:t xml:space="preserve"> pela CPMA</w:t>
            </w:r>
            <w:r w:rsidR="00FF3DD7" w:rsidRPr="00500DF7">
              <w:rPr>
                <w:rFonts w:ascii="Arial" w:hAnsi="Arial" w:cs="Arial"/>
                <w:sz w:val="22"/>
                <w:szCs w:val="22"/>
              </w:rPr>
              <w:t xml:space="preserve"> à Mesa Diretora, que ao tomar conhecimento em reunião de 1</w:t>
            </w:r>
            <w:r w:rsidRPr="00500DF7">
              <w:rPr>
                <w:rFonts w:ascii="Arial" w:hAnsi="Arial" w:cs="Arial"/>
                <w:sz w:val="22"/>
                <w:szCs w:val="22"/>
              </w:rPr>
              <w:t xml:space="preserve">3/02/2020, optou por encaminhá-la </w:t>
            </w:r>
            <w:r w:rsidR="00FF3DD7" w:rsidRPr="00500DF7">
              <w:rPr>
                <w:rFonts w:ascii="Arial" w:hAnsi="Arial" w:cs="Arial"/>
                <w:sz w:val="22"/>
                <w:szCs w:val="22"/>
              </w:rPr>
              <w:t xml:space="preserve">para discussão em reunião da </w:t>
            </w:r>
            <w:r w:rsidR="00FF3DD7" w:rsidRPr="00500DF7">
              <w:rPr>
                <w:rFonts w:ascii="Arial" w:hAnsi="Arial" w:cs="Arial"/>
                <w:sz w:val="22"/>
                <w:szCs w:val="22"/>
              </w:rPr>
              <w:lastRenderedPageBreak/>
              <w:t>diretoria plena,</w:t>
            </w:r>
            <w:r w:rsidRPr="00500DF7">
              <w:rPr>
                <w:rFonts w:ascii="Arial" w:hAnsi="Arial" w:cs="Arial"/>
                <w:sz w:val="22"/>
                <w:szCs w:val="22"/>
              </w:rPr>
              <w:t xml:space="preserve"> para debate e construção conjunta. </w:t>
            </w:r>
          </w:p>
          <w:p w:rsidR="00CB0E40" w:rsidRPr="00500DF7" w:rsidRDefault="00CB0E40" w:rsidP="00946954">
            <w:pPr>
              <w:pStyle w:val="tabelatextocentralizado"/>
              <w:spacing w:before="0" w:beforeAutospacing="0" w:after="0" w:afterAutospacing="0"/>
              <w:ind w:left="60" w:right="60"/>
              <w:jc w:val="both"/>
              <w:rPr>
                <w:rFonts w:ascii="Arial" w:hAnsi="Arial" w:cs="Arial"/>
                <w:sz w:val="22"/>
                <w:szCs w:val="22"/>
              </w:rPr>
            </w:pPr>
          </w:p>
          <w:p w:rsidR="00EB5F52" w:rsidRPr="00500DF7" w:rsidRDefault="00EB5F52" w:rsidP="00946954">
            <w:pPr>
              <w:pStyle w:val="tabelatextocentralizado"/>
              <w:spacing w:before="0" w:beforeAutospacing="0" w:after="0" w:afterAutospacing="0"/>
              <w:ind w:left="60" w:right="60"/>
              <w:jc w:val="both"/>
              <w:rPr>
                <w:rFonts w:ascii="Arial" w:hAnsi="Arial" w:cs="Arial"/>
                <w:sz w:val="22"/>
                <w:szCs w:val="22"/>
              </w:rPr>
            </w:pPr>
            <w:r w:rsidRPr="00500DF7">
              <w:rPr>
                <w:rFonts w:ascii="Arial" w:hAnsi="Arial" w:cs="Arial"/>
                <w:sz w:val="22"/>
                <w:szCs w:val="22"/>
              </w:rPr>
              <w:t>Segue abaixo minuta apresentada pela CPMA na íntegra:</w:t>
            </w:r>
          </w:p>
          <w:p w:rsidR="002F2AB2" w:rsidRPr="00500DF7" w:rsidRDefault="002F2AB2" w:rsidP="00946954">
            <w:pPr>
              <w:pStyle w:val="tabelatextocentralizado"/>
              <w:spacing w:before="0" w:beforeAutospacing="0" w:after="0" w:afterAutospacing="0"/>
              <w:ind w:left="60" w:right="60"/>
              <w:jc w:val="both"/>
              <w:rPr>
                <w:rFonts w:ascii="Arial" w:hAnsi="Arial" w:cs="Arial"/>
                <w:sz w:val="22"/>
                <w:szCs w:val="22"/>
              </w:rPr>
            </w:pPr>
          </w:p>
          <w:p w:rsidR="00EB5F52" w:rsidRPr="00500DF7" w:rsidRDefault="00EB5F52" w:rsidP="00946954">
            <w:pPr>
              <w:pStyle w:val="tabelatextocentralizado"/>
              <w:spacing w:before="0" w:beforeAutospacing="0" w:after="0" w:afterAutospacing="0"/>
              <w:ind w:left="60" w:right="60"/>
              <w:jc w:val="both"/>
              <w:rPr>
                <w:rFonts w:ascii="Arial" w:hAnsi="Arial"/>
                <w:sz w:val="16"/>
                <w:szCs w:val="16"/>
              </w:rPr>
            </w:pPr>
            <w:r w:rsidRPr="00500DF7">
              <w:rPr>
                <w:rFonts w:ascii="Arial" w:hAnsi="Arial" w:cs="Arial"/>
                <w:sz w:val="16"/>
                <w:szCs w:val="16"/>
              </w:rPr>
              <w:t>“</w:t>
            </w:r>
            <w:r w:rsidR="002F2AB2" w:rsidRPr="00500DF7">
              <w:rPr>
                <w:rFonts w:ascii="Arial" w:hAnsi="Arial"/>
                <w:sz w:val="16"/>
                <w:szCs w:val="16"/>
              </w:rPr>
              <w:t xml:space="preserve">Minuta de Resolução – Medidas referentes à Proteção Integral de crianças e Adolescentes em grandes eventos e, particularmente, em festividades relativas ao Carnaval, na cidade de São Paulo. RESOLUÇÃO Nº XXX/2020/CMDCA/SP Dispõe sobre a Proteção Integral de crianças e Adolescentes em grandes eventos e, particularmente, em festividades relativas ao Carnaval, na cidade de São Paulo. O Conselho Municipal dos Direitos da Criança e do Adolescente do Município de São Paulo - CMDCA/SP, no uso de suas atribuições previstas na Lei Municipal nº 11.123, de 22 de novembro de 1991, regulamentada pelo Decreto nº 55.463, de 29 de agosto de 2014, que dispõe sobre a política municipal de atendimento aos direitos da criança e do adolescente: Considerando o disposto no artigo 227 da Constituição Federal; Considerando a necessidade de garantir a proteção de crianças e adolescentes, também, nos momentos de grandes eventos e, particularmente, em festividades relativas ao Carnaval, na cidade de São Paulo. Resolve: Art. 1º. Estabelecer que, para a garantia da proteção integral das crianças e dos adolescentes na cidade de São Paulo, a administração pública, direta e indireta, municipal, estadual e federal, assim como as empresas e as organizações da sociedade civil, que tenham alguma atuação relacionada às atividades de grandes eventos e, particularmente, relativas aos festejos de Carnaval na cidade de São Paulo devem considerar e implementar, sem prejuízo de outras ações, o previsto no Estatuto da Criança e do Adolescente, Lei Federal 8.069/90 e na Portaria Interministerial nº 272, de 26 de agosto de 2019, como descrito no Anexo I, desta resolução. Art. 2º. Esta Resolução entra em vigor na data de sua publicação, revogando as disposições </w:t>
            </w:r>
            <w:smartTag w:uri="urn:schemas-microsoft-com:office:smarttags" w:element="PersonName">
              <w:smartTagPr>
                <w:attr w:name="ProductID" w:val="em contr￡rio. S￣o Paulo"/>
              </w:smartTagPr>
              <w:r w:rsidR="002F2AB2" w:rsidRPr="00500DF7">
                <w:rPr>
                  <w:rFonts w:ascii="Arial" w:hAnsi="Arial"/>
                  <w:sz w:val="16"/>
                  <w:szCs w:val="16"/>
                </w:rPr>
                <w:t>em contrário. São Paulo</w:t>
              </w:r>
            </w:smartTag>
            <w:r w:rsidR="002F2AB2" w:rsidRPr="00500DF7">
              <w:rPr>
                <w:rFonts w:ascii="Arial" w:hAnsi="Arial"/>
                <w:sz w:val="16"/>
                <w:szCs w:val="16"/>
              </w:rPr>
              <w:t xml:space="preserve">, XX de fevereiro de 2020 Anexo I - RESOLUÇÃO Nº XXX/2020/CMDCA/SP Medidas referentes à Proteção Integral de crianças e Adolescentes em grandes eventos e, particularmente, em festividades relativas ao Carnaval, na cidade de São Paulo. I- Estatuto da Criança e do Adolescente, Lei Federal 8.069/90, em particular os artigos a seguir destacados: Art. 1º Esta Lei dispõe sobre a proteção integral à criança e ao adolescente. Art. 2º Considera-se criança, para os efeitos desta Lei, a pessoa até doze anos de idade incompletos, e adolescente aquela entre doze e dezoito anos de idade. Parágrafo único. Nos casos expressos em lei, aplica-se excepcionalmente este Estatuto às pessoas entre dezoito e vinte e um anos de idade. Art. 3º A criança e o adolescente gozam de todos os direitos fundamentais inerentes à pessoa humana, sem prejuízo da proteção integral de que trata esta Lei, assegurando-se-lhes, por lei ou por outros meios, todas as oportunidades e facilidades, a fim de lhes facultar o desenvolvimento físico, mental, moral, espiritual e social, em condições de liberdade e de dignidade. Parágrafo único. Os direitos enunciados nesta Lei aplicam-se a todas as crianças e adolescentes, sem discriminação de nascimento, situação familiar, idade, sexo, raça, etnia ou cor, religião ou crença, deficiência, condição pessoal de desenvolvimento e aprendizagem, condição econômica, ambiente social, região e local de moradia ou outra condição que diferencie as pessoas, as famílias ou a comunidade em que vivem. (incluído pela Lei nº 13.257, de 2016) Art. 4º É dever da família, da comunidade, da sociedade em geral e do poder público assegurar, com absoluta prioridade, a efetivação dos direitos referentes à vida, à saúde, à alimentação, à educação, ao esporte, ao lazer, à profissionalização, à cultura, à dignidade, ao respeito, à liberdade e à convivência familiar e comunitária. Parágrafo único. A garantia de prioridade compreende: a) primazia de receber proteção e socorro em quaisquer circunstâncias; b) precedência de atendimento nos serviços públicos ou de relevância pública; c) preferência na formulação e na execução das políticas sociais públicas; d) destinação privilegiada de recursos públicos nas áreas relacionadas com a proteção à infância e à juventude. Art. 5º Nenhuma criança ou adolescente será objeto de qualquer forma de negligência, discriminação, exploração, violência, crueldade e opressão, punido na forma da lei qualquer atentado, por ação ou omissão, aos seus direitos fundamentais. Art. 13. Os casos de suspeita ou confirmação de castigo físico, de tratamento cruel ou degradante e de maus-tratos contra criança ou adolescente serão obrigatoriamente comunicados ao Conselho Tutelar da respectiva localidade, sem prejuízo de outras providências legais. Art. </w:t>
            </w:r>
            <w:smartTag w:uri="urn:schemas-microsoft-com:office:smarttags" w:element="metricconverter">
              <w:smartTagPr>
                <w:attr w:name="ProductID" w:val="15. A"/>
              </w:smartTagPr>
              <w:r w:rsidR="002F2AB2" w:rsidRPr="00500DF7">
                <w:rPr>
                  <w:rFonts w:ascii="Arial" w:hAnsi="Arial"/>
                  <w:sz w:val="16"/>
                  <w:szCs w:val="16"/>
                </w:rPr>
                <w:t>15. A</w:t>
              </w:r>
            </w:smartTag>
            <w:r w:rsidR="002F2AB2" w:rsidRPr="00500DF7">
              <w:rPr>
                <w:rFonts w:ascii="Arial" w:hAnsi="Arial"/>
                <w:sz w:val="16"/>
                <w:szCs w:val="16"/>
              </w:rPr>
              <w:t xml:space="preserve"> criança e o adolescente têm direito à liberdade, ao respeito e à dignidade como pessoas humanas em processo de desenvolvimento e como sujeitos de direitos civis, humanos e sociais garantidos na Constituição e nas leis. Art. 17. O direito ao respeito consiste na inviolabilidade da integridade física, psíquica e moral da criança e do adolescente, abrangendo a preservação da imagem, da identidade, da autonomia, dos valores, idéias e crenças, dos espaços e objetos pessoais. Art. 18. É dever de todos velar pela dignidade da criança e do adolescente, pondo-os a salvo de qualquer tratamento desumano, violento, aterrorizante, vexatório ou constrangedor. Art. 70. É dever de todos prevenir a ocorrência de ameaça ou violação dos direitos da criança e do adolescente. Art. </w:t>
            </w:r>
            <w:smartTag w:uri="urn:schemas-microsoft-com:office:smarttags" w:element="metricconverter">
              <w:smartTagPr>
                <w:attr w:name="ProductID" w:val="71. A"/>
              </w:smartTagPr>
              <w:r w:rsidR="002F2AB2" w:rsidRPr="00500DF7">
                <w:rPr>
                  <w:rFonts w:ascii="Arial" w:hAnsi="Arial"/>
                  <w:sz w:val="16"/>
                  <w:szCs w:val="16"/>
                </w:rPr>
                <w:t>71. A</w:t>
              </w:r>
            </w:smartTag>
            <w:r w:rsidR="002F2AB2" w:rsidRPr="00500DF7">
              <w:rPr>
                <w:rFonts w:ascii="Arial" w:hAnsi="Arial"/>
                <w:sz w:val="16"/>
                <w:szCs w:val="16"/>
              </w:rPr>
              <w:t xml:space="preserve"> criança e o adolescente têm direito a informação, cultura, lazer, esportes, diversões, espetáculos e produtos e serviços que respeitem sua condição peculiar de pessoa </w:t>
            </w:r>
            <w:smartTag w:uri="urn:schemas-microsoft-com:office:smarttags" w:element="PersonName">
              <w:smartTagPr>
                <w:attr w:name="ProductID" w:val="em desenvolvimento. Art."/>
              </w:smartTagPr>
              <w:r w:rsidR="002F2AB2" w:rsidRPr="00500DF7">
                <w:rPr>
                  <w:rFonts w:ascii="Arial" w:hAnsi="Arial"/>
                  <w:sz w:val="16"/>
                  <w:szCs w:val="16"/>
                </w:rPr>
                <w:t>em desenvolvimento. Art.</w:t>
              </w:r>
            </w:smartTag>
            <w:r w:rsidR="002F2AB2" w:rsidRPr="00500DF7">
              <w:rPr>
                <w:rFonts w:ascii="Arial" w:hAnsi="Arial"/>
                <w:sz w:val="16"/>
                <w:szCs w:val="16"/>
              </w:rPr>
              <w:t xml:space="preserve"> 72. As obrigações previstas nesta Lei não excluem da prevenção especial outras decorrentes dos princípios por ela adotados. Art. </w:t>
            </w:r>
            <w:smartTag w:uri="urn:schemas-microsoft-com:office:smarttags" w:element="metricconverter">
              <w:smartTagPr>
                <w:attr w:name="ProductID" w:val="73. A"/>
              </w:smartTagPr>
              <w:r w:rsidR="002F2AB2" w:rsidRPr="00500DF7">
                <w:rPr>
                  <w:rFonts w:ascii="Arial" w:hAnsi="Arial"/>
                  <w:sz w:val="16"/>
                  <w:szCs w:val="16"/>
                </w:rPr>
                <w:t>73. A</w:t>
              </w:r>
            </w:smartTag>
            <w:r w:rsidR="002F2AB2" w:rsidRPr="00500DF7">
              <w:rPr>
                <w:rFonts w:ascii="Arial" w:hAnsi="Arial"/>
                <w:sz w:val="16"/>
                <w:szCs w:val="16"/>
              </w:rPr>
              <w:t xml:space="preserve"> inobservância das normas de prevenção importará em responsabilidade da pessoa física ou jurídica, nos termos desta Lei. Art. 74. O poder público, através do órgão competente, regulará as diversões e espetáculos públicos, informando sobre a natureza deles, as faixas etárias a que não se recomendem, locais e horários em que sua apresentação se mostre inadequada. Parágrafo único. Os responsáveis pelas diversões e espetáculos públicos deverão afixar, em lugar visível e de fácil acesso, à entrada do local de exibição, informação destacada sobre a natureza do espetáculo e a faixa etária especificada no certificado de classificação. Art. 75. Toda criança ou adolescente terá acesso às diversões e espetáculos públicos classificados como adequados à sua faixa etária. Parágrafo único. As crianças menores de dez anos somente poderão ingressar e permanecer nos locais de apresentação ou exibição quando acompanhadas dos pais ou responsável. Art. 79. As revistas e publicações destinadas ao público infanto-juvenil não poderão conter ilustrações, fotografias, legendas, crônicas ou anúncios de bebidas alcoólicas, tabaco, armas e munições, e deverão respeitar os valores éticos e sociais da pessoa e da família. Art. 80. Os responsáveis por estabelecimentos que explorem comercialmente bilhar, sinuca ou congênere ou por casas de jogos, assim entendidas as que realizem apostas, ainda que eventualmente, cuidarão para que não seja permitida a entrada e a permanência de crianças e adolescentes no local, afixando aviso para orientação do público. Art. 81. É proibida a venda à criança ou ao adolescente de: II - bebidas alcoólicas; III - produtos cujos componentes possam causar dependência física ou psíquica ainda que por utilização indevida; Art. 82. É proibida a hospedagem de criança ou adolescente em hotel, motel, pensão ou estabelecimento congênere, salvo se autorizado ou acompanhado pelos pais ou responsável. Art. 83. Nenhuma criança poderá viajar para fora da comarca onde reside, desacompanhada dos pais ou responsável, sem expressa autorização judicial. Art. </w:t>
            </w:r>
            <w:smartTag w:uri="urn:schemas-microsoft-com:office:smarttags" w:element="metricconverter">
              <w:smartTagPr>
                <w:attr w:name="ProductID" w:val="86. A"/>
              </w:smartTagPr>
              <w:r w:rsidR="002F2AB2" w:rsidRPr="00500DF7">
                <w:rPr>
                  <w:rFonts w:ascii="Arial" w:hAnsi="Arial"/>
                  <w:sz w:val="16"/>
                  <w:szCs w:val="16"/>
                </w:rPr>
                <w:t>86. A</w:t>
              </w:r>
            </w:smartTag>
            <w:r w:rsidR="002F2AB2" w:rsidRPr="00500DF7">
              <w:rPr>
                <w:rFonts w:ascii="Arial" w:hAnsi="Arial"/>
                <w:sz w:val="16"/>
                <w:szCs w:val="16"/>
              </w:rPr>
              <w:t xml:space="preserve"> política de atendimento dos direitos da criança e do adolescente far-se-á através de um conjunto articulado de ações governamentais e não-governamentais, da União, dos estados, do Distrito Federal e dos municípios. Art. 88. São diretrizes da política de atendimento: II - criação de conselhos municipais, estaduais e nacional dos direitos da criança e do adolescente, órgãos deliberativos e controladores das ações em todos os níveis, assegurada a participação popular paritária por meio de organizações representativas, segundo leis federal, estaduais e municipais; VII - mobilização da opinião pública para a indispensável participação </w:t>
            </w:r>
            <w:r w:rsidR="002F2AB2" w:rsidRPr="00500DF7">
              <w:rPr>
                <w:rFonts w:ascii="Arial" w:hAnsi="Arial"/>
                <w:sz w:val="16"/>
                <w:szCs w:val="16"/>
              </w:rPr>
              <w:lastRenderedPageBreak/>
              <w:t xml:space="preserve">dos diversos segmentos da sociedade. Art. 98. As medidas de proteção à criança e ao adolescente são aplicáveis sempre que os direitos reconhecidos nesta Lei forem ameaçados ou violados: I - por ação ou omissão da sociedade ou do Estado; II - por falta, omissão ou abuso dos pais ou responsável; III - em razão de sua conduta. Art. 99. As medidas previstas neste Capítulo poderão ser aplicadas isolada ou cumulativamente, bem como substituídas a qualquer tempo. Art. 100. Na aplicação das medidas levar-se-ão em conta as necessidades pedagógicas, preferindo-se aquelas que visem ao fortalecimento dos vínculos familiares e comunitários. Parágrafo único. São também princípios que regem a aplicação das medidas: I - condição da criança e do adolescente como sujeitos de direitos: crianças e adolescentes são os titulares dos direitos previstos nesta e </w:t>
            </w:r>
            <w:smartTag w:uri="urn:schemas-microsoft-com:office:smarttags" w:element="PersonName">
              <w:smartTagPr>
                <w:attr w:name="ProductID" w:val="em outras Leis"/>
              </w:smartTagPr>
              <w:r w:rsidR="002F2AB2" w:rsidRPr="00500DF7">
                <w:rPr>
                  <w:rFonts w:ascii="Arial" w:hAnsi="Arial"/>
                  <w:sz w:val="16"/>
                  <w:szCs w:val="16"/>
                </w:rPr>
                <w:t>em outras Leis</w:t>
              </w:r>
            </w:smartTag>
            <w:r w:rsidR="002F2AB2" w:rsidRPr="00500DF7">
              <w:rPr>
                <w:rFonts w:ascii="Arial" w:hAnsi="Arial"/>
                <w:sz w:val="16"/>
                <w:szCs w:val="16"/>
              </w:rPr>
              <w:t xml:space="preserve">, bem como na Constituição Federal; II - proteção integral e prioritária: a interpretação e aplicação de toda e qualquer norma contida nesta Lei deve ser voltada à proteção integral e prioritária dos direitos de que crianças e adolescentes são titulares; III - responsabilidade primária e solidária do poder público: a plena efetivação dos direitos assegurados a crianças e a adolescentes por esta Lei e pela Constituição Federal, salvo nos casos por esta expressamente ressalvados, é de responsabilidade primária e solidária das 3 (três) esferas de governo, sem prejuízo da municipalização do atendimento e da possibilidade da execução de programas por entidades não governamentais; IV - interesse superior da criança e do adolescente: a intervenção deve atender prioritariamente aos interesses e direitos da criança e do adolescente, sem prejuízo da consideração que for devida a outros interesses legítimos no âmbito da pluralidade dos interesses presentes no caso concreto; V - privacidade: a promoção dos direitos e proteção da criança e do adolescente deve ser efetuada no respeito pela intimidade, direito à imagem e reserva da sua vida privada; VI - intervenção precoce: a intervenção das autoridades competentes deve ser efetuada logo que a situação de perigo seja conhecida; VII - intervenção mínima: a intervenção deve ser exercida exclusivamente pelas autoridades e instituições cuja ação seja indispensável à efetiva promoção dos direitos e à proteção da criança e do adolescente; VIII - proporcionalidade e atualidade: a intervenção deve ser a necessária e adequada à situação de perigo em que a criança ou o adolescente se encontram no momento em que a decisão é tomada; IX - responsabilidade parental: a intervenção deve ser efetuada de modo que os pais assumam os seus deveres para com a criança e o adolescente; X - prevalência da família: na promoção de direitos e na proteção da criança e do adolescente deve ser dada prevalência às medidas que os mantenham ou reintegrem na sua família natural ou extensa ou, se isso não for possível, que promovam a sua integração em família adotiva; XI - obrigatoriedade da informação: a criança e o adolescente, respeitado seu estágio de desenvolvimento e capacidade de compreensão, seus pais ou responsável devem ser informados dos seus direitos, dos motivos que determinaram a intervenção e da forma como esta se processa; XII - oitiva obrigatória e participação: a criança e o adolescente, em separado ou na companhia dos pais, de responsável ou de pessoa por si indicada, bem como os seus pais ou responsável, têm direito a ser ouvidos e a participar nos atos e na definição da medida de promoção dos direitos e de proteção, sendo sua opinião devidamente considerada pela autoridade judiciária competente, observado o disposto nos §§ 1 o e 2 o do art. 28 desta Lei. Art. 103. Considera-se ato infracional a conduta descrita como crime ou contravenção penal. Art. 104. São penalmente inimputáveis os menores de dezoito anos, sujeitos às medidas previstas nesta Lei. Parágrafo único. Para os efeitos desta Lei, deve ser considerada a idade do adolescente à data do fato. Art. 105. Ao ato infracional praticado por criança corresponderão as medidas previstas no art. 101. Art. 106. Nenhum adolescente será privado de sua liberdade senão em flagrante de ato infracional ou por ordem escrita e fundamentada da autoridade judiciária competente. Parágrafo único. O adolescente tem direito à identificação dos responsáveis pela sua apreensão, devendo ser informado acerca de seus direitos. Art. </w:t>
            </w:r>
            <w:smartTag w:uri="urn:schemas-microsoft-com:office:smarttags" w:element="metricconverter">
              <w:smartTagPr>
                <w:attr w:name="ProductID" w:val="107. A"/>
              </w:smartTagPr>
              <w:r w:rsidR="002F2AB2" w:rsidRPr="00500DF7">
                <w:rPr>
                  <w:rFonts w:ascii="Arial" w:hAnsi="Arial"/>
                  <w:sz w:val="16"/>
                  <w:szCs w:val="16"/>
                </w:rPr>
                <w:t>107. A</w:t>
              </w:r>
            </w:smartTag>
            <w:r w:rsidR="002F2AB2" w:rsidRPr="00500DF7">
              <w:rPr>
                <w:rFonts w:ascii="Arial" w:hAnsi="Arial"/>
                <w:sz w:val="16"/>
                <w:szCs w:val="16"/>
              </w:rPr>
              <w:t xml:space="preserve"> apreensão de qualquer adolescente e o local onde se encontra recolhido serão incontinenti comunicados à autoridade judiciária competente e à família do apreendido ou à pessoa por ele indicada. Parágrafo único. Examinar-se-á, desde logo e sob pena de responsabilidade, a possibilidade de liberação imediata. Art. 109. O adolescente civilmente identificado não será submetido a identificação compulsória pelos órgãos policiais, de proteção e judiciais, salvo para efeito de confrontação, havendo dúvida fundada. Art. 110. Nenhum adolescente será privado de sua liberdade sem o devido processo legal. Art. 171. O adolescente apreendido por força de ordem judicial será, desde logo, encaminhado à autoridade judiciária. Art. 172. O adolescente apreendido em flagrante de ato infracional será, desde logo, encaminhado à autoridade policial competente. Parágrafo único. Havendo repartição policial especializada para atendimento de adolescente e em se tratando de ato infracional praticado em co-autoria com maior, prevalecerá a atribuição da repartição especializada, que, após as providências necessárias e conforme o caso, encaminhará o adulto à repartição policial própria. Art. 173. Em caso de flagrante de ato infracional cometido mediante violência ou grave ameaça a pessoa, a autoridade policial, sem prejuízo do disposto nos arts. 106, parágrafo único, e 107, deverá: I - lavrar auto de apreensão, ouvidos as testemunhas e o adolescente; II - apreender o produto e os instrumentos da infração; III - requisitar os exames ou perícias necessários à comprovação da materialidade e autoria da infração. Parágrafo único. Nas demais hipóteses de flagrante, a lavratura do auto poderá ser substituída por boletim de ocorrência circunstanciada. Art. 178. O adolescente a quem se atribua autoria de ato infracional não poderá ser conduzido ou transportado em compartimento fechado de veículo policial, em condições atentatórias à sua dignidade, ou que impliquem risco à sua integridade física ou mental, sob pena de responsabilidade. Art. 230. Privar a criança ou o adolescente de sua liberdade, procedendo à sua apreensão sem estar em flagrante de ato infracional ou inexistindo ordem escrita da autoridade judiciária competente: Pena - detenção de seis meses a dois anos. Parágrafo único. Incide na mesma pena aquele que procede à apreensão sem observância das formalidades legais. Art. 231. Deixar a autoridade policial responsável pela apreensão de criança ou adolescente de fazer imediata comunicação à autoridade judiciária competente e à família do apreendido ou à pessoa por ele indicada: Pena - detenção de seis meses a dois anos. Art. 232. Submeter criança ou adolescente sob sua autoridade, guarda ou vigilância a vexame ou a constrangimento: Pena - detenção de seis meses a dois anos. Art. 234. Deixar a autoridade competente, sem justa causa, de ordenar a imediata liberação de criança ou adolescente, tão logo tenha conhecimento da ilegalidade da apreensão: Pena - detenção de seis meses a dois anos. Art. 235. Descumprir, injustificadamente, prazo fixado nesta Lei em benefício de adolescente privado de liberdade: Pena - detenção de seis meses a dois anos. Art. 236. Impedir ou embaraçar a ação de autoridade judiciária, membro do Conselho Tutelar ou representante do Ministério Público no exercício de função prevista nesta Lei: Pena - detenção de seis meses a dois anos. Art. 237. Subtrair criança ou adolescente ao poder de quem o tem sob sua guarda em virtude de lei ou ordem judicial, com o fim de colocação em lar substituto: Pena - reclusão de dois a seis anos, e multa. Art. 240. Produzir, reproduzir, dirigir, fotografar, filmar ou registrar, por qualquer meio, cena de sexo explícito ou pornográfica, envolvendo criança ou adolescente: Pena – reclusão, de 4 (quatro) a 8 (oito) anos, e multa. § 1 o Incorre nas mesmas penas quem agencia, facilita, recruta, coage, ou de qualquer modo intermedeia a participação de criança ou adolescente nas cenas referidas no caput deste artigo, ou ainda quem com esses contracena. § 2 o Aumenta-se a pena de 1/3 (um terço) se o agente comete o crime: I – no exercício de cargo ou função pública ou a pretexto de exercê-la; II – prevalecendo-se de relações domésticas, de coabitação ou de hospitalidade; ou III – prevalecendo-se de relações de parentesco consangüíneo ou afim até o terceiro grau, ou por adoção, de tutor, curador, preceptor, empregador da vítima ou de quem, a qualquer outro título, tenha autoridade sobre ela, ou com seu consentimento. Art. 241. Vender ou expor à venda fotografia, vídeo ou outro registro que contenha cena de sexo explícito ou pornográfica envolvendo criança ou </w:t>
            </w:r>
            <w:r w:rsidR="002F2AB2" w:rsidRPr="00500DF7">
              <w:rPr>
                <w:rFonts w:ascii="Arial" w:hAnsi="Arial"/>
                <w:sz w:val="16"/>
                <w:szCs w:val="16"/>
              </w:rPr>
              <w:lastRenderedPageBreak/>
              <w:t xml:space="preserve">adolescente: Pena – reclusão, de 4 (quatro) a 8 (oito) anos, e multa. Art. 241-A. Oferecer, trocar, disponibilizar, transmitir, distribuir, publicar ou divulgar por qualquer meio, inclusive por meio de sistema de informática ou telemático, fotografia, vídeo ou outro registro que contenha cena de sexo explícito ou pornográfica envolvendo criança ou adolescente: Pena – reclusão, de 3 (três) a 6 (seis) anos, e multa. § 1 o Nas mesmas penas incorre quem: I – assegura os meios ou serviços para o armazenamento das fotografias, cenas ou imagens de que trata o caput deste artigo; II – assegura, por qualquer meio, o acesso por rede de computadores às fotografias, cenas ou imagens de que trata o caput deste artigo. § 2 o As condutas tipificadas nos incisos I e II do § 1 o deste artigo são puníveis quando o responsável legal pela prestação do serviço, oficialmente notificado, deixa de desabilitar o acesso ao conteúdo ilícito de que trata o caput deste artigo. Art. 241-B. Adquirir, possuir ou armazenar, por qualquer meio, fotografia, vídeo ou outra forma de registro que contenha cena de sexo explícito ou pornográfica envolvendo criança ou adolescente: Pena – reclusão, de 1 (um) a 4 (quatro) anos, e multa. § 1 o A pena é diminuída de 1 (um) a 2/3 (dois terços) se de pequena quantidade o material a que se refere o caput deste artigo. § 2 o Não há crime se a posse ou o armazenamento tem a finalidade de comunicar às autoridades competentes a ocorrência das condutas descritas nos arts. 240, 241, 241-A e 241-C desta Lei, quando a comunicação for feita por: I – agente público no exercício de suas funções; II – membro de entidade, legalmente constituída, que inclua, entre suas finalidades institucionais, o recebimento, o processamento e o encaminhamento de notícia dos crimes referidos neste parágrafo; III – representante legal e funcionários responsáveis de provedor de acesso ou serviço prestado por meio de rede de computadores, até o recebimento do material relativo à notícia feita à autoridade policial, ao Ministério Público ou ao Poder Judiciário. § 3 o As pessoas referidas no § 2 o deste artigo deverão manter sob sigilo o material ilícito referido. Art. 241-C. Simular a participação de criança ou adolescente em cena de sexo explícito ou pornográfica por meio de adulteração, montagem ou modificação de fotografia, vídeo ou qualquer outra forma de representação visual: Pena – reclusão, de 1 (um) a 3 (três) anos, e multa. Parágrafo único. Incorre nas mesmas penas quem vende, expõe à venda, disponibiliza, distribui, publica ou divulga por qualquer meio, adquire, possui ou armazena o material produzido na forma do caput deste artigo. Art. 241-D. Aliciar, assediar, instigar ou constranger, por qualquer meio de comunicação, criança, com o fim de com ela praticar ato libidinoso: Pena – reclusão, de 1 (um) a 3 (três) anos, e multa. Parágrafo único. Nas mesmas penas incorre quem: I – facilita ou induz o acesso à criança de material contendo cena de sexo explícito ou pornográfica com o fim de com ela praticar ato libidinoso; II – pratica as condutas descritas no caput deste artigo com o fim de induzir criança a se exibir de forma pornográfica ou sexualmente explícita. Art. 241-E. Para efeito dos crimes previstos nesta Lei, a expressão “cena de sexo explícito ou pornográfica” compreende qualquer situação que envolva criança ou adolescente em atividades sexuais explícitas, reais ou simuladas, ou exibição dos órgãos genitais de uma criança ou adolescente para fins primordialmente sexuais. Art. 243. Vender, fornecer, servir, ministrar ou entregar, ainda que gratuitamente, de qualquer forma, a criança ou a adolescente, bebida alcoólica ou, sem justa causa, outros produtos cujos componentes possam causar dependência física ou psíquica: Pena - detenção de 2 (dois) a 4 (quatro) anos, e multa, se o fato não constitui crime mais grave. Art. 244-A. Submeter criança ou adolescente, como tais definidos no caput do art. 2 o desta Lei, à prostituição ou à exploração sexual: Pena – reclusão de quatro a dez anos e multa, além da perda de bens e valores utilizados na prática criminosa em favor do Fundo dos Direitos da Criança e do Adolescente da unidade da Federação (Estado ou Distrito Federal) em que foi cometido o crime, ressalvado o direito de terceiro de boa-fé. § 1 o Incorrem nas mesmas penas o proprietário, o gerente ou o responsável pelo local em que se verifique a submissão de criança ou adolescente às práticas referidas no caput deste artigo. § 2 o Constitui efeito obrigatório da condenação a cassação da licença de localização e de funcionamento do estabelecimento. Art. 244-B. Corromper ou facilitar a corrupção de menor de 18 (dezoito) anos, com ele praticando infração penal ou induzindo-o a praticá-la: Pena - reclusão, de 1 (um) a 4 (quatro) anos. § 1 o Incorre nas penas previstas no caput deste artigo quem pratica as condutas ali tipificadas utilizando-se de quaisquer meios eletrônicos, inclusive salas de bate-papo da internet. § 2 o As penas previstas no caput deste artigo são aumentadas de um terço no caso de a infração cometida ou induzida estar incluída no rol do art. 1 o da Lei n o 8.072, de 25 de julho de 1990. Art. 245. Deixar o médico, professor ou responsável por estabelecimento de atenção à saúde e de ensino fundamental, pré-escola ou creche, de comunicar à autoridade competente os casos de que tenha conhecimento, envolvendo suspeita ou confirmação de maus-tratos contra criança ou adolescente: Pena - multa de três a vinte salários de referência, aplicando-se o dobro em caso de reincidência. Art. 247. Divulgar, total ou parcialmente, sem autorização devida, por qualquer meio de comunicação, nome, ato ou documento de procedimento policial, administrativo ou judicial relativo a criança ou adolescente a que se atribua ato infracional: Pena - multa de três a vinte salários de referência, aplicando-se o dobro em caso de reincidência. § 1º Incorre na mesma pena quem exibe, total ou parcialmente, fotografia de criança ou adolescente envolvido em ato infracional, ou qualquer ilustração que lhe diga respeito ou se refira a atos que lhe sejam atribuídos, de forma a permitir sua identificação, direta ou indiretamente. § 2º Se o fato for praticado por órgão de imprensa ou emissora de rádio ou televisão, além da pena prevista neste artigo, a autoridade judiciária poderá determinar a apreensão da publicação ou a suspensão da programação da emissora até por dois dias, bem como da publicação do periódico até por dois números. (Expressão declara inconstitucional pela ADIN 869-2). Pena - multa de três a vinte salários de referência, aplicando-se o dobro em caso de reincidência, independentemente das despesas de retorno do adolescente, se for o caso. Art. 249. Descumprir, dolosa ou culposamente, os deveres inerentes ao pátrio poder poder familiar ou decorrente de tutela ou guarda, bem assim determinação da autoridade judiciária ou Conselho Tutelar: Pena - multa de três a vinte salários de referência, aplicando-se o dobro em caso de reincidência. Art. 250. Hospedar criança ou adolescente, desacompanhado dos pais ou responsável ou sem autorização escrita destes, ou da autoridade judiciária, em hotel, pensão, motel ou congênere: Pena - multa de dez a cinqüenta salários de referência; em caso de reincidência, a autoridade judiciária poderá determinar o fechamento do estabelecimento por até quinze dias. Art. 250. Hospedar criança ou adolescente desacompanhado dos pais ou responsável, ou sem autorização escrita desses ou da autoridade judiciária, em hotel, pensão, motel ou congênere: Pena – multa. § 1º Em caso de reincidência, sem prejuízo da pena de multa, a autoridade judiciária poderá determinar o fechamento do estabelecimento por até 15 (quinze) dias. § 2º Se comprovada a reincidência em período inferior a 30 (trinta) dias, o estabelecimento será definitivamente fechado e terá sua licença cassada. Art. 251. Transportar criança ou adolescente, por qualquer meio, com inobservância do disposto nos arts. 83, 84 e 85 desta Lei: Pena - multa de três a vinte salários de referência, aplicando-se o dobro em caso de reincidência. Art. 252. Deixar o responsável por diversão ou espetáculo público de afixar, em lugar visível e de fácil acesso, à entrada do local de exibição, informação destacada sobre a natureza da diversão ou espetáculo e a faixa etária especificada no certificado de classificação: Pena - multa de três a vinte salários de referência, aplicando-se o dobro em caso de reincidência. Art. 253. Anunciar peças teatrais, filmes ou quaisquer representações ou espetáculos, sem indicar os limites de idade a que não se recomendem: Pena - multa de três a vinte salários de referência, duplicada em caso de reincidência, aplicável, separadamente, à casa de espetáculo e aos órgãos de divulgação ou publicidade. Art. 257. Descumprir obrigação constante dos arts. 78 e 79 desta Lei: Pena - multa de três a vinte salários de referência, duplicando-se a pena em caso de reincidência, sem prejuízo de apreensão da revista ou publicação. Art. 258. Deixar o responsável pelo estabelecimento ou o </w:t>
            </w:r>
            <w:r w:rsidR="002F2AB2" w:rsidRPr="00500DF7">
              <w:rPr>
                <w:rFonts w:ascii="Arial" w:hAnsi="Arial"/>
                <w:sz w:val="16"/>
                <w:szCs w:val="16"/>
              </w:rPr>
              <w:lastRenderedPageBreak/>
              <w:t xml:space="preserve">empresário de observar o que dispõe esta Lei sobre o acesso de criança ou adolescente aos locais de diversão, ou sobre sua participação no espetáculo: Pena - multa de três a vinte salários de referência; em caso de reincidência, a autoridade judiciária poderá determinar o fechamento do estabelecimento por até quinze dias. Art. 258-C. Descumprir a proibição estabelecida no inciso II do art. 81: Pena - multa de R$ 3.000,00 (três mil reais) a R$ 10.000,00 (dez mil reais); Medida Administrativa - interdição do estabelecimento comercial até o recolhimento da multa aplicada. Art. 1º Esta Lei dispõe sobre a proteção integral à criança e ao adolescente. Art. 2º Considera-se criança, para os efeitos desta Lei, a pessoa até doze anos de idade incompletos, e adolescente aquela entre doze e dezoito anos de idade. Parágrafo único. Nos casos expressos em lei, aplica-se excepcionalmente este Estatuto às pessoas entre dezoito e vinte e um anos de idade. Art. 3º A criança e o adolescente gozam de todos os direitos fundamentais inerentes à pessoa humana, sem prejuízo da proteção integral de que trata esta Lei, assegurando-se-lhes, por lei ou por outros meios, todas as oportunidades e facilidades, a fim de lhes facultar o desenvolvimento físico, mental, moral, espiritual e social, em condições de liberdade e de dignidade. Parágrafo único. Os direitos enunciados nesta Lei aplicam-se a todas as crianças e adolescentes, sem discriminação de nascimento, situação familiar, idade, sexo, raça, etnia ou cor, religião ou crença, deficiência, condição pessoal de desenvolvimento e aprendizagem, condição econômica, ambiente social, região e local de moradia ou outra condição que diferencie as pessoas, as famílias ou a comunidade em que vivem. (incluído pela Lei nº 13.257, de 2016) Art. 4º É dever da família, da comunidade, da sociedade em geral e do poder público assegurar, com absoluta prioridade, a efetivação dos direitos referentes à vida, à saúde, à alimentação, à educação, ao esporte, ao lazer, à profissionalização, à cultura, à dignidade, ao respeito, à liberdade e à convivência familiar e comunitária. Parágrafo único. A garantia de prioridade compreende: a) primazia de receber proteção e socorro em quaisquer circunstâncias; b) precedência de atendimento nos serviços públicos ou de relevância pública; c) preferência na formulação e na execução das políticas sociais públicas; d) destinação privilegiada de recursos públicos nas áreas relacionadas com a proteção à infância e à juventude. Art. 5º Nenhuma criança ou adolescente será objeto de qualquer forma de negligência, discriminação, exploração, violência, crueldade e opressão, punido na forma da lei qualquer atentado, por ação ou omissão, aos seus direitos fundamentais. Art. 13. Os casos de suspeita ou confirmação de castigo físico, de tratamento cruel ou degradante e de maus-tratos contra criança ou adolescente serão obrigatoriamente comunicados ao Conselho Tutelar da respectiva localidade, sem prejuízo de outras providências legais. Art. </w:t>
            </w:r>
            <w:smartTag w:uri="urn:schemas-microsoft-com:office:smarttags" w:element="metricconverter">
              <w:smartTagPr>
                <w:attr w:name="ProductID" w:val="15. A"/>
              </w:smartTagPr>
              <w:r w:rsidR="002F2AB2" w:rsidRPr="00500DF7">
                <w:rPr>
                  <w:rFonts w:ascii="Arial" w:hAnsi="Arial"/>
                  <w:sz w:val="16"/>
                  <w:szCs w:val="16"/>
                </w:rPr>
                <w:t>15. A</w:t>
              </w:r>
            </w:smartTag>
            <w:r w:rsidR="002F2AB2" w:rsidRPr="00500DF7">
              <w:rPr>
                <w:rFonts w:ascii="Arial" w:hAnsi="Arial"/>
                <w:sz w:val="16"/>
                <w:szCs w:val="16"/>
              </w:rPr>
              <w:t xml:space="preserve"> criança e o adolescente têm direito à liberdade, ao respeito e à dignidade como pessoas humanas em processo de desenvolvimento e como sujeitos de direitos civis, humanos e sociais garantidos na Constituição e nas leis. Art. 17. O direito ao respeito consiste na inviolabilidade da integridade física, psíquica e moral da criança e do adolescente, abrangendo a preservação da imagem, da identidade, da autonomia, dos valores, idéias e crenças, dos espaços e objetos pessoais. Art. 18. É dever de todos velar pela dignidade da criança e do adolescente, pondo-os a salvo de qualquer tratamento desumano, violento, aterrorizante, vexatório ou constrangedor. Art. 70. É dever de todos prevenir a ocorrência de ameaça ou violação dos direitos da criança e do adolescente. Art. </w:t>
            </w:r>
            <w:smartTag w:uri="urn:schemas-microsoft-com:office:smarttags" w:element="metricconverter">
              <w:smartTagPr>
                <w:attr w:name="ProductID" w:val="71. A"/>
              </w:smartTagPr>
              <w:r w:rsidR="002F2AB2" w:rsidRPr="00500DF7">
                <w:rPr>
                  <w:rFonts w:ascii="Arial" w:hAnsi="Arial"/>
                  <w:sz w:val="16"/>
                  <w:szCs w:val="16"/>
                </w:rPr>
                <w:t>71. A</w:t>
              </w:r>
            </w:smartTag>
            <w:r w:rsidR="002F2AB2" w:rsidRPr="00500DF7">
              <w:rPr>
                <w:rFonts w:ascii="Arial" w:hAnsi="Arial"/>
                <w:sz w:val="16"/>
                <w:szCs w:val="16"/>
              </w:rPr>
              <w:t xml:space="preserve"> criança e o adolescente têm direito a informação, cultura, lazer, esportes, diversões, espetáculos e produtos e serviços que respeitem sua condição peculiar de pessoa </w:t>
            </w:r>
            <w:smartTag w:uri="urn:schemas-microsoft-com:office:smarttags" w:element="PersonName">
              <w:smartTagPr>
                <w:attr w:name="ProductID" w:val="em desenvolvimento. Art."/>
              </w:smartTagPr>
              <w:r w:rsidR="002F2AB2" w:rsidRPr="00500DF7">
                <w:rPr>
                  <w:rFonts w:ascii="Arial" w:hAnsi="Arial"/>
                  <w:sz w:val="16"/>
                  <w:szCs w:val="16"/>
                </w:rPr>
                <w:t>em desenvolvimento. Art.</w:t>
              </w:r>
            </w:smartTag>
            <w:r w:rsidR="002F2AB2" w:rsidRPr="00500DF7">
              <w:rPr>
                <w:rFonts w:ascii="Arial" w:hAnsi="Arial"/>
                <w:sz w:val="16"/>
                <w:szCs w:val="16"/>
              </w:rPr>
              <w:t xml:space="preserve"> 72. As obrigações previstas nesta Lei não excluem da prevenção especial outras decorrentes dos princípios por ela adotados. Art. </w:t>
            </w:r>
            <w:smartTag w:uri="urn:schemas-microsoft-com:office:smarttags" w:element="metricconverter">
              <w:smartTagPr>
                <w:attr w:name="ProductID" w:val="73. A"/>
              </w:smartTagPr>
              <w:r w:rsidR="002F2AB2" w:rsidRPr="00500DF7">
                <w:rPr>
                  <w:rFonts w:ascii="Arial" w:hAnsi="Arial"/>
                  <w:sz w:val="16"/>
                  <w:szCs w:val="16"/>
                </w:rPr>
                <w:t>73. A</w:t>
              </w:r>
            </w:smartTag>
            <w:r w:rsidR="002F2AB2" w:rsidRPr="00500DF7">
              <w:rPr>
                <w:rFonts w:ascii="Arial" w:hAnsi="Arial"/>
                <w:sz w:val="16"/>
                <w:szCs w:val="16"/>
              </w:rPr>
              <w:t xml:space="preserve"> inobservância das normas de prevenção importará em responsabilidade da pessoa física ou jurídica, nos termos desta Lei. Art. 74. O poder público, através do órgão competente, regulará as diversões e espetáculos públicos, informando sobre a natureza deles, as faixas etárias a que não se recomendem, locais e horários em que sua apresentação se mostre inadequada. Parágrafo único. Os responsáveis pelas diversões e espetáculos públicos deverão afixar, em lugar visível e de fácil acesso, à entrada do local de exibição, informação destacada sobre a natureza do espetáculo e a faixa etária especificada no certificado de classificação. Art. 75. Toda criança ou adolescente terá acesso às diversões e espetáculos públicos classificados como adequados à sua faixa etária. Parágrafo único. As crianças menores de dez anos somente poderão ingressar e permanecer nos locais de apresentação ou exibição quando acompanhadas dos pais ou responsável. Art. 79. As revistas e publicações destinadas ao público infanto-juvenil não poderão conter ilustrações, fotografias, legendas, crônicas ou anúncios de bebidas alcoólicas, tabaco, armas e munições, e deverão respeitar os valores éticos e sociais da pessoa e da família. Art. 80. Os responsáveis por estabelecimentos que explorem comercialmente bilhar, sinuca ou congênere ou por casas de jogos, assim entendidas as que realizem apostas, ainda que eventualmente, cuidarão para que não seja permitida a entrada e a permanência de crianças e adolescentes no local, afixando aviso para orientação do público. Art. 81. É proibida a venda à criança ou ao adolescente de: II - bebidas alcoólicas; III - produtos cujos componentes possam causar dependência física ou psíquica ainda que por utilização indevida; Art. 82. É proibida a hospedagem de criança ou adolescente em hotel, motel, pensão ou estabelecimento congênere, salvo se autorizado ou acompanhado pelos pais ou responsável. Art. 83. Nenhuma criança poderá viajar para fora da comarca onde reside, desacompanhada dos pais ou responsável, sem expressa autorização judicial. Art. </w:t>
            </w:r>
            <w:smartTag w:uri="urn:schemas-microsoft-com:office:smarttags" w:element="metricconverter">
              <w:smartTagPr>
                <w:attr w:name="ProductID" w:val="86. A"/>
              </w:smartTagPr>
              <w:r w:rsidR="002F2AB2" w:rsidRPr="00500DF7">
                <w:rPr>
                  <w:rFonts w:ascii="Arial" w:hAnsi="Arial"/>
                  <w:sz w:val="16"/>
                  <w:szCs w:val="16"/>
                </w:rPr>
                <w:t>86. A</w:t>
              </w:r>
            </w:smartTag>
            <w:r w:rsidR="002F2AB2" w:rsidRPr="00500DF7">
              <w:rPr>
                <w:rFonts w:ascii="Arial" w:hAnsi="Arial"/>
                <w:sz w:val="16"/>
                <w:szCs w:val="16"/>
              </w:rPr>
              <w:t xml:space="preserve"> política de atendimento dos direitos da criança e do adolescente far-se-á através de um conjunto articulado de ações governamentais e não-governamentais, da União, dos estados, do Distrito Federal e dos municípios. Art. 88. São diretrizes da política de atendimento: II - criação de conselhos municipais, estaduais e nacional dos direitos da criança e do adolescente, órgãos deliberativos e controladores das ações em todos os níveis, assegurada a participação popular paritária por meio de organizações representativas, segundo leis federal, estaduais e municipais; VII - mobilização da opinião pública para a indispensável participação dos diversos segmentos da sociedade. Art. 98. As medidas de proteção à criança e ao adolescente são aplicáveis sempre que os direitos reconhecidos nesta Lei forem ameaçados ou violados: I - por ação ou omissão da sociedade ou do Estado; II - por falta, omissão ou abuso dos pais ou responsável; III - em razão de sua conduta. Art. 99. As medidas previstas neste Capítulo poderão ser aplicadas isolada ou cumulativamente, bem como substituídas a qualquer tempo. Art. 100. Na aplicação das medidas levar-se-ão em conta as necessidades pedagógicas, preferindo-se aquelas que visem ao fortalecimento dos vínculos familiares e comunitários. Parágrafo único. São também princípios que regem a aplicação das medidas: I - condição da criança e do adolescente como sujeitos de direitos: crianças e adolescentes são os titulares dos direitos previstos nesta e </w:t>
            </w:r>
            <w:smartTag w:uri="urn:schemas-microsoft-com:office:smarttags" w:element="PersonName">
              <w:smartTagPr>
                <w:attr w:name="ProductID" w:val="em outras Leis"/>
              </w:smartTagPr>
              <w:r w:rsidR="002F2AB2" w:rsidRPr="00500DF7">
                <w:rPr>
                  <w:rFonts w:ascii="Arial" w:hAnsi="Arial"/>
                  <w:sz w:val="16"/>
                  <w:szCs w:val="16"/>
                </w:rPr>
                <w:t>em outras Leis</w:t>
              </w:r>
            </w:smartTag>
            <w:r w:rsidR="002F2AB2" w:rsidRPr="00500DF7">
              <w:rPr>
                <w:rFonts w:ascii="Arial" w:hAnsi="Arial"/>
                <w:sz w:val="16"/>
                <w:szCs w:val="16"/>
              </w:rPr>
              <w:t xml:space="preserve">, bem como na Constituição Federal; II - proteção integral e prioritária: a interpretação e aplicação de toda e qualquer norma contida nesta Lei deve ser voltada à proteção integral e prioritária dos direitos de que crianças e adolescentes são titulares; III - responsabilidade primária e solidária do poder público: a plena efetivação dos direitos assegurados a crianças e a adolescentes por esta Lei e pela Constituição Federal, salvo nos casos por esta expressamente ressalvados, é de responsabilidade primária e solidária das 3 (três) esferas de governo, sem prejuízo da municipalização do atendimento e da possibilidade da execução de programas por entidades não governamentais; IV - interesse superior da criança e do adolescente: a intervenção deve atender prioritariamente aos interesses e direitos da criança e do adolescente, sem prejuízo da consideração que for devida a outros interesses legítimos no âmbito da pluralidade dos interesses presentes no caso concreto; V - privacidade: a promoção dos direitos e proteção da criança e do adolescente deve ser efetuada no respeito pela intimidade, direito à imagem e reserva da sua vida privada; VI - intervenção precoce: a intervenção das autoridades competentes deve ser efetuada logo que a situação de perigo seja conhecida; VII - intervenção mínima: a intervenção deve ser exercida exclusivamente pelas </w:t>
            </w:r>
            <w:r w:rsidR="002F2AB2" w:rsidRPr="00500DF7">
              <w:rPr>
                <w:rFonts w:ascii="Arial" w:hAnsi="Arial"/>
                <w:sz w:val="16"/>
                <w:szCs w:val="16"/>
              </w:rPr>
              <w:lastRenderedPageBreak/>
              <w:t xml:space="preserve">autoridades e instituições cuja ação seja indispensável à efetiva promoção dos direitos e à proteção da criança e do adolescente; VIII - proporcionalidade e atualidade: a intervenção deve ser a necessária e adequada à situação de perigo em que a criança ou o adolescente se encontram no momento em que a decisão é tomada; IX - responsabilidade parental: a intervenção deve ser efetuada de modo que os pais assumam os seus deveres para com a criança e o adolescente; X - prevalência da família: na promoção de direitos e na proteção da criança e do adolescente deve ser dada prevalência às medidas que os mantenham ou reintegrem na sua família natural ou extensa ou, se isso não for possível, que promovam a sua integração em família adotiva; XI - obrigatoriedade da informação: a criança e o adolescente, respeitado seu estágio de desenvolvimento e capacidade de compreensão, seus pais ou responsável devem ser informados dos seus direitos, dos motivos que determinaram a intervenção e da forma como esta se processa; XII - oitiva obrigatória e participação: a criança e o adolescente, em separado ou na companhia dos pais, de responsável ou de pessoa por si indicada, bem como os seus pais ou responsável, têm direito a ser ouvidos e a participar nos atos e na definição da medida de promoção dos direitos e de proteção, sendo sua opinião devidamente considerada pela autoridade judiciária competente, observado o disposto nos §§ 1 o e 2 o do art. 28 desta Lei. Art. 103. Considera-se ato infracional a conduta descrita como crime ou contravenção penal. Art. 104. São penalmente inimputáveis os menores de dezoito anos, sujeitos às medidas previstas nesta Lei. Parágrafo único. Para os efeitos desta Lei, deve ser considerada a idade do adolescente à data do fato. Art. 105. Ao ato infracional praticado por criança corresponderão as medidas previstas no art. 101. Art. 106. Nenhum adolescente será privado de sua liberdade senão em flagrante de ato infracional ou por ordem escrita e fundamentada da autoridade judiciária competente. Parágrafo único. O adolescente tem direito à identificação dos responsáveis pela sua apreensão, devendo ser informado acerca de seus direitos. Art. </w:t>
            </w:r>
            <w:smartTag w:uri="urn:schemas-microsoft-com:office:smarttags" w:element="metricconverter">
              <w:smartTagPr>
                <w:attr w:name="ProductID" w:val="107. A"/>
              </w:smartTagPr>
              <w:r w:rsidR="002F2AB2" w:rsidRPr="00500DF7">
                <w:rPr>
                  <w:rFonts w:ascii="Arial" w:hAnsi="Arial"/>
                  <w:sz w:val="16"/>
                  <w:szCs w:val="16"/>
                </w:rPr>
                <w:t>107. A</w:t>
              </w:r>
            </w:smartTag>
            <w:r w:rsidR="002F2AB2" w:rsidRPr="00500DF7">
              <w:rPr>
                <w:rFonts w:ascii="Arial" w:hAnsi="Arial"/>
                <w:sz w:val="16"/>
                <w:szCs w:val="16"/>
              </w:rPr>
              <w:t xml:space="preserve"> apreensão de qualquer adolescente e o local onde se encontra recolhido serão incontinenti comunicados à autoridade judiciária competente e à família do apreendido ou à pessoa por ele indicada. Parágrafo único. Examinar-se-á, desde logo e sob pena de responsabilidade, a possibilidade de liberação imediata. Art. 109. O adolescente civilmente identificado não será submetido a identificação compulsória pelos órgãos policiais, de proteção e judiciais, salvo para efeito de confrontação, havendo dúvida fundada. Art. 110. Nenhum adolescente será privado de sua liberdade sem o devido processo legal. Art. 171. O adolescente apreendido por força de ordem judicial será, desde logo, encaminhado à autoridade judiciária. Art. 172. O adolescente apreendido em flagrante de ato infracional será, desde logo, encaminhado à autoridade policial competente. Parágrafo único. Havendo repartição policial especializada para atendimento de adolescente e em se tratando de ato infracional praticado em co-autoria com maior, prevalecerá a atribuição da repartição especializada, que, após as providências necessárias e conforme o caso, encaminhará o adulto à repartição policial própria. Art. 173. Em caso de flagrante de ato infracional cometido mediante violência ou grave ameaça a pessoa, a autoridade policial, sem prejuízo do disposto nos arts. 106, parágrafo único, e 107, deverá: I - lavrar auto de apreensão, ouvidos as testemunhas e o adolescente; II - apreender o produto e os instrumentos da infração; III - requisitar os exames ou perícias necessários à comprovação da materialidade e autoria da infração. Parágrafo único. Nas demais hipóteses de flagrante, a lavratura do auto poderá ser substituída por boletim de ocorrência circunstanciada. Art. 178. O adolescente a quem se atribua autoria de ato infracional não poderá ser conduzido ou transportado em compartimento fechado de veículo policial, em condições atentatórias à sua dignidade, ou que impliquem risco à sua integridade física ou mental, sob pena de responsabilidade. Art. 230. Privar a criança ou o adolescente de sua liberdade, procedendo à sua apreensão sem estar em flagrante de ato infracional ou inexistindo ordem escrita da autoridade judiciária competente: Pena - detenção de seis meses a dois anos. Parágrafo único. Incide na mesma pena aquele que procede à apreensão sem observância das formalidades legais. Art. 231. Deixar a autoridade policial responsável pela apreensão de criança ou adolescente de fazer imediata comunicação à autoridade judiciária competente e à família do apreendido ou à pessoa por ele indicada: Pena - detenção de seis meses a dois anos. Art. 232. Submeter criança ou adolescente sob sua autoridade, guarda ou vigilância a vexame ou a constrangimento: Pena - detenção de seis meses a dois anos. Art. 234. Deixar a autoridade competente, sem justa causa, de ordenar a imediata liberação de criança ou adolescente, tão logo tenha conhecimento da ilegalidade da apreensão: Pena - detenção de seis meses a dois anos. Art. 235. Descumprir, injustificadamente, prazo fixado nesta Lei em benefício de adolescente privado de liberdade: Pena - detenção de seis meses a dois anos. Art. 236. Impedir ou embaraçar a ação de autoridade judiciária, membro do Conselho Tutelar ou representante do Ministério Público no exercício de função prevista nesta Lei: Pena - detenção de seis meses a dois anos. Art. 237. Subtrair criança ou adolescente ao poder de quem o tem sob sua guarda em virtude de lei ou ordem judicial, com o fim de colocação em lar substituto: Pena - reclusão de dois a seis anos, e multa. Art. 240. Produzir, reproduzir, dirigir, fotografar, filmar ou registrar, por qualquer meio, cena de sexo explícito ou pornográfica, envolvendo criança ou adolescente: Pena – reclusão, de 4 (quatro) a 8 (oito) anos, e multa. § 1 o Incorre nas mesmas penas quem agencia, facilita, recruta, coage, ou de qualquer modo intermedeia a participação de criança ou adolescente nas cenas referidas no caput deste artigo, ou ainda quem com esses contracena. § 2 o Aumenta-se a pena de 1/3 (um terço) se o agente comete o crime: I – no exercício de cargo ou função pública ou a pretexto de exercê-la; II – prevalecendo-se de relações domésticas, de coabitação ou de hospitalidade; ou III – prevalecendo-se de relações de parentesco consangüíneo ou afim até o terceiro grau, ou por adoção, de tutor, curador, preceptor, empregador da vítima ou de quem, a qualquer outro título, tenha autoridade sobre ela, ou com seu consentimento. Art. 241. Vender ou expor à venda fotografia, vídeo ou outro registro que contenha cena de sexo explícito ou pornográfica envolvendo criança ou adolescente: Pena – reclusão, de 4 (quatro) a 8 (oito) anos, e multa. Art. 241-A. Oferecer, trocar, disponibilizar, transmitir, distribuir, publicar ou divulgar por qualquer meio, inclusive por meio de sistema de informática ou telemático, fotografia, vídeo ou outro registro que contenha cena de sexo explícito ou pornográfica envolvendo criança ou adolescente: Pena – reclusão, de 3 (três) a 6 (seis) anos, e multa. § 1 o Nas mesmas penas incorre quem: I – assegura os meios ou serviços para o armazenamento das fotografias, cenas ou imagens de que trata o caput deste artigo; II – assegura, por qualquer meio, o acesso por rede de computadores às fotografias, cenas ou imagens de que trata o caput deste artigo. § 2 o As condutas tipificadas nos incisos I e II do § 1 o deste artigo são puníveis quando o responsável legal pela prestação do serviço, oficialmente notificado, deixa de desabilitar o acesso ao conteúdo ilícito de que trata o caput deste artigo. Art. 241-B. Adquirir, possuir ou armazenar, por qualquer meio, fotografia, vídeo ou outra forma de registro que contenha cena de sexo explícito ou pornográfica envolvendo criança ou adolescente: Pena – reclusão, de 1 (um) a 4 (quatro) anos, e multa. § 1 o A pena é diminuída de 1 (um) a 2/3 (dois terços) se de pequena quantidade o material a que se refere o caput deste artigo. § 2 o Não há crime se a posse ou o armazenamento tem a finalidade de comunicar às autoridades competentes a ocorrência das condutas descritas nos arts. 240, 241, 241-A e 241-C desta Lei, quando a comunicação for feita por: I – agente público no exercício de suas funções; II – membro de entidade, legalmente constituída, que inclua, entre suas finalidades institucionais, o recebimento, o processamento e o encaminhamento de notícia dos crimes referidos neste parágrafo; III – representante legal e funcionários responsáveis de provedor de acesso ou serviço prestado por meio de rede de computadores, até o recebimento do material relativo à notícia feita à autoridade policial, ao Ministério Público ou ao Poder Judiciário. § 3 o As pessoas referidas no § 2 o deste artigo deverão manter sob sigilo o material ilícito referido. Art. 241-C. Simular a </w:t>
            </w:r>
            <w:r w:rsidR="002F2AB2" w:rsidRPr="00500DF7">
              <w:rPr>
                <w:rFonts w:ascii="Arial" w:hAnsi="Arial"/>
                <w:sz w:val="16"/>
                <w:szCs w:val="16"/>
              </w:rPr>
              <w:lastRenderedPageBreak/>
              <w:t xml:space="preserve">participação de criança ou adolescente em cena de sexo explícito ou pornográfica por meio de adulteração, montagem ou modificação de fotografia, vídeo ou qualquer outra forma de representação visual: Pena – reclusão, de 1 (um) a 3 (três) anos, e multa. Parágrafo único. Incorre nas mesmas penas quem vende, expõe à venda, disponibiliza, distribui, publica ou divulga por qualquer meio, adquire, possui ou armazena o material produzido na forma do caput deste artigo. Art. 241-D. Aliciar, assediar, instigar ou constranger, por qualquer meio de comunicação, criança, com o fim de com ela praticar ato libidinoso: Pena – reclusão, de 1 (um) a 3 (três) anos, e multa. Parágrafo único. Nas mesmas penas incorre quem: I – facilita ou induz o acesso à criança de material contendo cena de sexo explícito ou pornográfica com o fim de com ela praticar ato libidinoso; II – pratica as condutas descritas no caput deste artigo com o fim de induzir criança a se exibir de forma pornográfica ou sexualmente explícita. Art. 241-E. Para efeito dos crimes previstos nesta Lei, a expressão “cena de sexo explícito ou pornográfica” compreende qualquer situação que envolva criança ou adolescente em atividades sexuais explícitas, reais ou simuladas, ou exibição dos órgãos genitais de uma criança ou adolescente para fins primordialmente sexuais. Art. 243. Vender, fornecer, servir, ministrar ou entregar, ainda que gratuitamente, de qualquer forma, a criança ou a adolescente, bebida alcoólica ou, sem justa causa, outros produtos cujos componentes possam causar dependência física ou psíquica: Pena - detenção de 2 (dois) a 4 (quatro) anos, e multa, se o fato não constitui crime mais grave. Art. 244-A. Submeter criança ou adolescente, como tais definidos no caput do art. 2 o desta Lei, à prostituição ou à exploração sexual: Pena – reclusão de quatro a dez anos e multa, além da perda de bens e valores utilizados na prática criminosa em favor do Fundo dos Direitos da Criança e do Adolescente da unidade da Federação (Estado ou Distrito Federal) em que foi cometido o crime, ressalvado o direito de terceiro de boa-fé. § 1 o Incorrem nas mesmas penas o proprietário, o gerente ou o responsável pelo local em que se verifique a submissão de criança ou adolescente às práticas referidas no caput deste artigo. § 2 o Constitui efeito obrigatório da condenação a cassação da licença de localização e de funcionamento do estabelecimento. Art. 244-B. Corromper ou facilitar a corrupção de menor de 18 (dezoito) anos, com ele praticando infração penal ou induzindo-o a praticá-la: Pena - reclusão, de 1 (um) a 4 (quatro) anos. § 1 o Incorre nas penas previstas no caput deste artigo quem pratica as condutas ali tipificadas utilizando-se de quaisquer meios eletrônicos, inclusive salas de bate-papo da internet. § 2 o As penas previstas no caput deste artigo são aumentadas de um terço no caso de a infração cometida ou induzida estar incluída no rol do art. 1 o da Lei n o 8.072, de 25 de julho de 1990. Art. 245. Deixar o médico, professor ou responsável por estabelecimento de atenção à saúde e de ensino fundamental, pré-escola ou creche, de comunicar à autoridade competente os casos de que tenha conhecimento, envolvendo suspeita ou confirmação de maus-tratos contra criança ou adolescente: Pena - multa de três a vinte salários de referência, aplicando-se o dobro em caso de reincidência. Art. 247. Divulgar, total ou parcialmente, sem autorização devida, por qualquer meio de comunicação, nome, ato ou documento de procedimento policial, administrativo ou judicial relativo a criança ou adolescente a que se atribua ato infracional: Pena - multa de três a vinte salários de referência, aplicando-se o dobro em caso de reincidência. § 1º Incorre na mesma pena quem exibe, total ou parcialmente, fotografia de criança ou adolescente envolvido em ato infracional, ou qualquer ilustração que lhe diga respeito ou se refira a atos que lhe sejam atribuídos, de forma a permitir sua identificação, direta ou indiretamente. § 2º Se o fato for praticado por órgão de imprensa ou emissora de rádio ou televisão, além da pena prevista neste artigo, a autoridade judiciária poderá determinar a apreensão da publicação. Pena - multa de três a vinte salários de referência, aplicando-se o dobro em caso de reincidência, independentemente das despesas de retorno do adolescente, se for o caso. Art. 249. Descumprir, dolosa ou culposamente, os deveres inerentes ao pátrio poder poder familiar ou decorrente de tutela ou guarda, bem assim determinação da autoridade judiciária ou Conselho Tutelar: Pena - multa de três a vinte salários de referência, aplicando-se o dobro em caso de reincidência. Art. 250. Hospedar criança ou adolescente desacompanhado dos pais ou responsável, ou sem autorização escrita desses ou da autoridade judiciária, em hotel, pensão, motel ou congênere: Pena – multa. § 1º Em caso de reincidência, sem prejuízo da pena de multa, a autoridade judiciária poderá determinar o fechamento do estabelecimento por até 15 (quinze) dias. § 2º Se comprovada a reincidência em período inferior a 30 (trinta) dias, o estabelecimento será definitivamente fechado e terá sua licença cassada. Art. 251. Transportar criança ou adolescente, por qualquer meio, com inobservância do disposto nos arts. 83, 84 e 85 desta Lei: Pena - multa de três a vinte salários de referência, aplicando-se o dobro em caso de reincidência. Art. 252. Deixar o responsável por diversão ou espetáculo público de afixar, em lugar visível e de fácil acesso, à entrada do local de exibição, informação destacada sobre a natureza da diversão ou espetáculo e a faixa etária especificada no certificado de classificação: Pena - multa de três a vinte salários de referência, aplicando-se o dobro em caso de reincidência. Art. 253. Anunciar peças teatrais, filmes ou quaisquer representações ou espetáculos, sem indicar os limites de idade a que não se recomendem: Pena - multa de três a vinte salários de referência, duplicada em caso de reincidência, aplicável, separadamente, à casa de espetáculo e aos órgãos de divulgação ou publicidade. Art. 257. Descumprir obrigação constante dos arts. 78 e 79 desta Lei: Pena - multa de três a vinte salários de referência, duplicando-se a pena em caso de reincidência, sem prejuízo de apreensão da revista ou publicação. Art. 258. Deixar o responsável pelo estabelecimento ou o empresário de observar o que dispõe esta Lei sobre o acesso de criança ou adolescente aos locais de diversão, ou sobre sua participação no espetáculo: Pena - multa de três a vinte salários de referência; em caso de reincidência, a autoridade judiciária poderá determinar o fechamento do estabelecimento por até quinze dias. Art. 258-C. Descumprir a proibição estabelecida no inciso II do art. 81: Pena - multa de R$ 3.000,00 (três mil reais) a R$ 10.000,00 (dez mil reais); Medida Administrativa - interdição do estabelecimento comercial até o recolhimento da multa aplicada. II- Portaria Interministerial nº 272, de 26 de agosto de 2019, que Institui o Código de Conduta destinado à prevenção e ao enfrentamento à exploração sexual de crianças e adolescentes no turismo, conforme abaixo descrito: Art. 1º Fica instituído, na forma do Anexo, o Código de Conduta destinado à prevenção e ao enfrentamento à exploração sexual de crianças e adolescentes, a ser adotado por empresas e prestadores de serviços turísticos, em âmbito nacional, de acordo com os objetivos da Política Nacional de Turismo, conforme a Lei nº 11.771, de 17 de setembro de 2008, e do Plano Nacional de Enfrentamento da Violência Sexual contra Crianças e Adolescentes 2013-2020, aprovado pela Resolução nº 162, de 28 de janeiro de 2014, do Conselho Nacional dos Direitos da Criança e do Adolescente. CAPÍTULO I DAS DISPOSIÇÕES PRELIMINARES Art. 2º O Código de Conduta é de livre adesão e tem por objetivo orientar e estabelecer padrões de comportamento ético de empresas e prestadores de serviços turísticos, seus funcionários e colaboradores que trabalhem direta ou indiretamente no contexto do turismo para que, no desempenho de suas atividades, adotem ações de prevenção e enfrentamento à exploração sexual de crianças e adolescentes. Art. 3º Para fins desta Portaria, adotam-se os seguintes conceitos: I - exploração sexual: uso da criança ou do adolescente em atividade sexual em troca de remuneração ou qualquer outra forma de compensação, de forma independente ou sob patrocínio, apoio ou incentivo de terceiro, seja de modo presencial ou por meio eletrônico; II - turismo: atividades realizadas por pessoas físicas durante viagens e estadas em lugares diferentes do seu entorno habitual, por um período inferior a 1 (um) ano, com finalidade de lazer e negócios; III - serviços turísticos: conjunto de serviços indispensáveis ao desenvolvimento da atividade turística e que existem em função desta, como serviços de hospedagem, alimentação, agenciamento e transportes de turistas; IV - prestadores de serviços turísticos: sociedades empresariais, sociedades simples, empresários individuais e serviços sociais </w:t>
            </w:r>
            <w:r w:rsidR="002F2AB2" w:rsidRPr="00500DF7">
              <w:rPr>
                <w:rFonts w:ascii="Arial" w:hAnsi="Arial"/>
                <w:sz w:val="16"/>
                <w:szCs w:val="16"/>
              </w:rPr>
              <w:lastRenderedPageBreak/>
              <w:t xml:space="preserve">autônomos que prestem serviços turísticos remunerados e que exerçam atividades econômicas relacionadas à cadeia produtiva do turismo; V - cadeia produtiva do turismo: sistema produtivo constituído por atores e atividades inter-relacionadas em uma sucessão de operações de produção, transformação, comercialização e consumo de produtos turísticos em um determinado território; e VI - parceiro comercial: pessoa física ou jurídica com quem a empresa ou prestador de serviço tenha relação comercial. CAPÍTULO II DO COMPROMISSO DO ENFRENTAMENTO À EXPLORAÇÃO SEXUAL DE CRIANÇAS E ADOLESCENTES Art. 4º As empresas e prestadores de serviços turísticos que exercem suas atividades pautadas em conduta ética, regida sobretudo por princípios básicos de confiabilidade, respeito, responsabilidade, justiça, zelo e cidadania, que se comprometerem com a prevenção e o enfrentamento à exploração sexual de crianças e adolescentes no contexto do turismo, de acordo com o Anexo, deverão firmar Termo de Compromisso por meio do endereço eletrônico: www.codigodeconduta.turismo.gov.br. Parágrafo único. As empresas e prestadores de serviços turísticos que firmarem o compromisso na forma do caput deverão estar regularmente cadastradas junto ao Sistema de Cadastro de Pessoas Físicas e Jurídicas que atuam no setor do turismo - CADASTUR. Art. 5º As empresas e prestadores de serviços turísticos comprometidas com o Código de Conduta receberão do Ministério do Turismo selo de reconhecimento, o qual poderá ser utilizado em seus materiais promocionais ou ainda em seu estabelecimento. Parágrafo único. Para a renovação do selo de reconhecimento de que trata o caput, as empresas e prestadores de serviços turísticos deverão comprovar, a cada dois anos, o cumprimento dos onze compromissos assumidos, na forma do Anexo, sendo que a comprovação dos itens III, IV, IX, X e XI dar-se-á por meio de apresentação de documentos comprobatórios e dos itens I, II, V, VI, VII, VIII, poderá ocorrer de forma declaratória. CAPÍTULO III DAS ATRIBUIÇÕES DOS ÓRGÃOS FEDERAIS Art. 6º A fim de promover o amplo conhecimento do Código de Conduta para a prevenção e o enfrentamento à exploração sexual de crianças e adolescentes, caberá ao Ministério do Turismo e ao Ministério da Mulher, da Família e dos Direitos Humanos: I - divulgar o Código de Conduta às empresas, aos prestadores de serviços turísticos, aos conselhos tutelares e à sociedade brasileira; e II - criar conteúdo programático para a capacitação sobre as ações de enfrentamento à exploração sexual de crianças e adolescentes no contexto do turismo. Art. 7º O Ministério do Turismo disponibilizará ferramenta online e conteúdo voltado à capacitação dos funcionários de empresas e prestadores de serviços turísticos sobre como atuar para a prevenção e o enfrentamento à exploração sexual de crianças e adolescentes no contexto do turismo. Parágrafo único. A capacitação de que trata o caput será ofertada às empresas e aos prestadores de serviços turísticos que aderirem ao Código de Conduta nos termos do art. 4º desta Portaria. CAPÍTULO IV DAS DISPOSIÇÕES FINAIS Art. 8º As denúncias atinentes à exploração sexual contra crianças e adolescentes deverão ser encaminhadas ao Conselho Tutelar e à autoridade policial, conforme dispõem o art. 13, caput, da Lei nº 13.431, de 4 de abril de 2017, e o art. 13, caput, da Lei nº 8.069, de 13 de julho de 1990. Art. 9º O Ministério do Turismo e o Ministério da Mulher, da Família e dos Direitos Humanos poderão celebrar parcerias ou instrumentos congêneres nos termos da Lei nº 13.019, de 31 de julho de 2014, com organizações da sociedade civil com notório saber do tema para apoio técnico, acompanhamento da implementação do Código de Conduta e oferta de cursos de capacitação para prevenção e enfrentamento à exploração sexual de crianças e adolescentes no contexto do turismo. Art. 10. O Ministério do Turismo e o Ministério da Mulher, da Família e dos Direitos Humanos também poderão celebrar parcerias com Estados e Municípios para fins de divulgação do Código de Conduta, de monitoramento das ações permanentes dos prestadores de serviços turísticos que tiverem aderido, e, ainda, para adoção de ações de sensibilização visando a novas adesões. Art. 11. Fica revogada a Portaria Interministerial nº 182, de 13 de dezembro de 2018. Art. 12. Esta Portaria entra em vigor na data de sua publicação. MARCELO HENRIQUE TEIXEIRA DIAS - Ministro de Estado do Turismo DAMARES REGINA ALVES - Ministra de Estado da Mulher, da Família e dos Direitos Humanos ANEXO CÓDIGO DE CONDUTA PARA A PREVENÇÃO E O ENFRENTAMENTO À EXPLORAÇÃO SEXUAL DE CRIANÇAS E ADOLESCENTES NO TURISMO CLÁUSULA PRIMEIRA O Código de Conduta é uma declaração formal, que expressa comportamentos éticos e morais, por meio de ações de prevenção e enfrentamento da exploração sexual de crianças e adolescentes, destinado a empresas e prestadores de serviços turísticos que optarem por sua adesão. CLÁUSULA SEGUNDA O Código de Conduta tem por objetivo orientar e regular a conduta ética de empresas e prestadores de serviços turísticos, seus funcionários e colaboradores que trabalhem direta ou indiretamente no contexto do turismo para que, no desempenho de suas atividades, adotem ações de prevenção e enfrentamento à exploração sexual de crianças e adolescentes. CLÁUSULA TERCEIRA Constituem-se compromissos que devem ser adotados: I - incorporar, dentro da política da empresa, o compromisso de cumprir e divulgar o estabelecido no presente Código de Conduta; II - impedir o ingresso de crianças e adolescentes em estabelecimentos de hospedagem desacompanhados dos pais, do tutor ou do responsável e na companhia desses exigir comprovação de vínculo; III - assegurar a capacitação de seus funcionários para o enfrentamento à exploração sexual de crianças e adolescentes no contexto do turismo; IV - prestar informações aos turistas acerca do posicionamento da empresa, de repúdio à exploração sexual de crianças e adolescentes por meio de cartazes, catálogos, vídeos, informações na página da internet e demais meios que considerar efetivos e divulgar os canais de denúncia, como por exemplo o Disque 100 e o Aplicativo Proteja Brasil; V - disseminar as informações sobre os direitos das crianças e dos adolescentes a seus parceiros comerciais; VI - recusar qualquer publicidade de caráter erótico vinculada ao turismo, em especial as que envolvam crianças e adolescentes; VII - abster-se de conduzir turistas ou prestar informações acerca de estabelecimentos onde se coordene ou onde se pratique a exploração sexual de crianças e adolescentes; VIII - denunciar às autoridades competentes os fatos de que tiverem conhecimento por qualquer meio, assim como a suspeita de atos relacionados à exploração sexual de crianças e adolescentes; IX - incluir em todo material promocional produzido posição de repúdio à exploração sexual de crianças e adolescentes; X - incluir nos contratos celebrados com funcionários e fornecedores cláusula onde se estabeleça o compromisso mútuo de velar pelo cumprimento deste Código de Conduta; e XI - fornecer, sempre que solicitado pelo Ministério do Turismo, informações sobre suas ações e seus resultados referentes à aplicação deste Código de Conduta. São Paulo, XX de fevereiro de </w:t>
            </w:r>
            <w:smartTag w:uri="urn:schemas-microsoft-com:office:smarttags" w:element="metricconverter">
              <w:smartTagPr>
                <w:attr w:name="ProductID" w:val="2020”"/>
              </w:smartTagPr>
              <w:r w:rsidR="002F2AB2" w:rsidRPr="00500DF7">
                <w:rPr>
                  <w:rFonts w:ascii="Arial" w:hAnsi="Arial"/>
                  <w:sz w:val="16"/>
                  <w:szCs w:val="16"/>
                </w:rPr>
                <w:t>2020”</w:t>
              </w:r>
            </w:smartTag>
          </w:p>
          <w:p w:rsidR="002F2AB2" w:rsidRPr="00500DF7" w:rsidRDefault="002F2AB2" w:rsidP="00946954">
            <w:pPr>
              <w:pStyle w:val="tabelatextocentralizado"/>
              <w:spacing w:before="0" w:beforeAutospacing="0" w:after="0" w:afterAutospacing="0"/>
              <w:ind w:left="60" w:right="60"/>
              <w:jc w:val="both"/>
              <w:rPr>
                <w:rFonts w:ascii="Arial" w:hAnsi="Arial" w:cs="Arial"/>
                <w:sz w:val="16"/>
                <w:szCs w:val="16"/>
              </w:rPr>
            </w:pPr>
          </w:p>
          <w:p w:rsidR="00FF3DD7" w:rsidRPr="00500DF7" w:rsidRDefault="00FF3DD7" w:rsidP="00297D80">
            <w:pPr>
              <w:pStyle w:val="tabelatextocentralizado"/>
              <w:spacing w:before="0" w:beforeAutospacing="0" w:after="0" w:afterAutospacing="0"/>
              <w:ind w:left="60" w:right="60"/>
              <w:jc w:val="both"/>
              <w:rPr>
                <w:rFonts w:ascii="Arial" w:hAnsi="Arial" w:cs="Arial"/>
                <w:sz w:val="22"/>
                <w:szCs w:val="22"/>
              </w:rPr>
            </w:pPr>
            <w:r w:rsidRPr="00500DF7">
              <w:rPr>
                <w:rFonts w:ascii="Arial" w:hAnsi="Arial" w:cs="Arial"/>
                <w:sz w:val="22"/>
                <w:szCs w:val="22"/>
              </w:rPr>
              <w:t>Presidente prorroga a reunião por 10 minutos, para que se esgote o</w:t>
            </w:r>
            <w:r w:rsidR="00946954" w:rsidRPr="00500DF7">
              <w:rPr>
                <w:rFonts w:ascii="Arial" w:hAnsi="Arial" w:cs="Arial"/>
                <w:sz w:val="22"/>
                <w:szCs w:val="22"/>
              </w:rPr>
              <w:t xml:space="preserve"> debate sobre o tema.</w:t>
            </w:r>
            <w:r w:rsidRPr="00500DF7">
              <w:rPr>
                <w:rFonts w:ascii="Arial" w:hAnsi="Arial" w:cs="Arial"/>
                <w:sz w:val="22"/>
                <w:szCs w:val="22"/>
              </w:rPr>
              <w:t xml:space="preserve"> </w:t>
            </w:r>
          </w:p>
          <w:p w:rsidR="008718C4" w:rsidRPr="00500DF7" w:rsidRDefault="00FF3DD7" w:rsidP="008718C4">
            <w:pPr>
              <w:pStyle w:val="tabelatextocentralizado"/>
              <w:spacing w:before="0" w:beforeAutospacing="0" w:after="0" w:afterAutospacing="0"/>
              <w:ind w:left="60" w:right="60"/>
              <w:jc w:val="both"/>
              <w:rPr>
                <w:rFonts w:ascii="Arial" w:hAnsi="Arial" w:cs="Arial"/>
                <w:sz w:val="22"/>
                <w:szCs w:val="22"/>
              </w:rPr>
            </w:pPr>
            <w:r w:rsidRPr="00500DF7">
              <w:rPr>
                <w:rFonts w:ascii="Arial" w:hAnsi="Arial" w:cs="Arial"/>
                <w:sz w:val="22"/>
                <w:szCs w:val="22"/>
              </w:rPr>
              <w:t xml:space="preserve">É proposto </w:t>
            </w:r>
            <w:r w:rsidR="008718C4" w:rsidRPr="00500DF7">
              <w:rPr>
                <w:rFonts w:ascii="Arial" w:hAnsi="Arial" w:cs="Arial"/>
                <w:sz w:val="22"/>
                <w:szCs w:val="22"/>
              </w:rPr>
              <w:t xml:space="preserve">pelo conselheiro </w:t>
            </w:r>
            <w:smartTag w:uri="urn:schemas-microsoft-com:office:smarttags" w:element="PersonName">
              <w:r w:rsidR="008718C4" w:rsidRPr="00500DF7">
                <w:rPr>
                  <w:rFonts w:ascii="Arial" w:hAnsi="Arial" w:cs="Arial"/>
                  <w:sz w:val="22"/>
                  <w:szCs w:val="22"/>
                </w:rPr>
                <w:t>Carlos Nambu</w:t>
              </w:r>
            </w:smartTag>
            <w:r w:rsidR="008718C4" w:rsidRPr="00500DF7">
              <w:rPr>
                <w:rFonts w:ascii="Arial" w:hAnsi="Arial" w:cs="Arial"/>
                <w:sz w:val="22"/>
                <w:szCs w:val="22"/>
              </w:rPr>
              <w:t xml:space="preserve"> </w:t>
            </w:r>
            <w:r w:rsidRPr="00500DF7">
              <w:rPr>
                <w:rFonts w:ascii="Arial" w:hAnsi="Arial" w:cs="Arial"/>
                <w:sz w:val="22"/>
                <w:szCs w:val="22"/>
              </w:rPr>
              <w:t xml:space="preserve">que, tendo em vista os conselheiros não terem conhecimento do conteúdo, que a nota seja revista </w:t>
            </w:r>
            <w:r w:rsidR="008718C4" w:rsidRPr="00500DF7">
              <w:rPr>
                <w:rFonts w:ascii="Arial" w:hAnsi="Arial" w:cs="Arial"/>
                <w:sz w:val="22"/>
                <w:szCs w:val="22"/>
              </w:rPr>
              <w:t xml:space="preserve">por conselheiros, enviada à Mesa Diretora e </w:t>
            </w:r>
            <w:r w:rsidRPr="00500DF7">
              <w:rPr>
                <w:rFonts w:ascii="Arial" w:hAnsi="Arial" w:cs="Arial"/>
                <w:sz w:val="22"/>
                <w:szCs w:val="22"/>
              </w:rPr>
              <w:t>publicada</w:t>
            </w:r>
            <w:r w:rsidR="008718C4" w:rsidRPr="00500DF7">
              <w:rPr>
                <w:rFonts w:ascii="Arial" w:hAnsi="Arial" w:cs="Arial"/>
                <w:sz w:val="22"/>
                <w:szCs w:val="22"/>
              </w:rPr>
              <w:t>, até o</w:t>
            </w:r>
            <w:r w:rsidR="00650589" w:rsidRPr="00500DF7">
              <w:rPr>
                <w:rFonts w:ascii="Arial" w:hAnsi="Arial" w:cs="Arial"/>
                <w:sz w:val="22"/>
                <w:szCs w:val="22"/>
              </w:rPr>
              <w:t xml:space="preserve"> final da semana, considerando </w:t>
            </w:r>
            <w:r w:rsidR="008718C4" w:rsidRPr="00500DF7">
              <w:rPr>
                <w:rFonts w:ascii="Arial" w:hAnsi="Arial" w:cs="Arial"/>
                <w:sz w:val="22"/>
                <w:szCs w:val="22"/>
              </w:rPr>
              <w:t xml:space="preserve">a proximidade do carnaval. Há uma contraproposta de que não haja publicação da nota e que o conselho estabeleça como prioridade a elaboração de resolução para proteção de crianças e adolescentes em grandes eventos. </w:t>
            </w:r>
            <w:r w:rsidR="00CB0E40" w:rsidRPr="00500DF7">
              <w:rPr>
                <w:rFonts w:ascii="Arial" w:hAnsi="Arial" w:cs="Arial"/>
                <w:sz w:val="22"/>
                <w:szCs w:val="22"/>
              </w:rPr>
              <w:t xml:space="preserve">Conselheiro Fernando Junior, solicita que seja pautado futuramente pelo CMDCA a </w:t>
            </w:r>
            <w:r w:rsidR="00CB0E40" w:rsidRPr="00500DF7">
              <w:rPr>
                <w:rFonts w:ascii="Arial" w:hAnsi="Arial" w:cs="Arial"/>
                <w:sz w:val="22"/>
                <w:szCs w:val="22"/>
              </w:rPr>
              <w:lastRenderedPageBreak/>
              <w:t xml:space="preserve">competência da Mesa Diretora em Vetar e Aprovar as Pautas encaminhadas pelas Comissões Permanentes, considerando que a CPMA solicitou este ponto na Pauta da presente reunião Ordinária e a mesma não foi </w:t>
            </w:r>
            <w:r w:rsidR="00445B43" w:rsidRPr="00500DF7">
              <w:rPr>
                <w:rFonts w:ascii="Arial" w:hAnsi="Arial" w:cs="Arial"/>
                <w:sz w:val="22"/>
                <w:szCs w:val="22"/>
              </w:rPr>
              <w:t>inclusa</w:t>
            </w:r>
            <w:r w:rsidR="00CB0E40" w:rsidRPr="00500DF7">
              <w:rPr>
                <w:rFonts w:ascii="Arial" w:hAnsi="Arial" w:cs="Arial"/>
                <w:sz w:val="22"/>
                <w:szCs w:val="22"/>
              </w:rPr>
              <w:t xml:space="preserve">. </w:t>
            </w:r>
          </w:p>
          <w:p w:rsidR="00CB0E40" w:rsidRPr="00500DF7" w:rsidRDefault="00CB0E40" w:rsidP="008718C4">
            <w:pPr>
              <w:pStyle w:val="tabelatextocentralizado"/>
              <w:spacing w:before="0" w:beforeAutospacing="0" w:after="0" w:afterAutospacing="0"/>
              <w:ind w:left="60" w:right="60"/>
              <w:jc w:val="both"/>
              <w:rPr>
                <w:rFonts w:ascii="Arial" w:hAnsi="Arial" w:cs="Arial"/>
                <w:sz w:val="22"/>
                <w:szCs w:val="22"/>
              </w:rPr>
            </w:pPr>
          </w:p>
          <w:p w:rsidR="000578B4" w:rsidRPr="00500DF7" w:rsidRDefault="000578B4" w:rsidP="008718C4">
            <w:pPr>
              <w:pStyle w:val="tabelatextocentralizado"/>
              <w:spacing w:before="0" w:beforeAutospacing="0" w:after="0" w:afterAutospacing="0"/>
              <w:ind w:left="60" w:right="60"/>
              <w:jc w:val="both"/>
              <w:rPr>
                <w:rFonts w:ascii="Arial" w:hAnsi="Arial" w:cs="Arial"/>
                <w:b/>
                <w:sz w:val="22"/>
                <w:szCs w:val="22"/>
              </w:rPr>
            </w:pPr>
            <w:r w:rsidRPr="00500DF7">
              <w:rPr>
                <w:rFonts w:ascii="Arial" w:hAnsi="Arial" w:cs="Arial"/>
                <w:b/>
                <w:sz w:val="22"/>
                <w:szCs w:val="22"/>
              </w:rPr>
              <w:t xml:space="preserve">Encaminhamento: </w:t>
            </w:r>
            <w:r w:rsidRPr="00500DF7">
              <w:rPr>
                <w:rFonts w:ascii="Arial" w:hAnsi="Arial" w:cs="Arial"/>
                <w:sz w:val="22"/>
                <w:szCs w:val="22"/>
              </w:rPr>
              <w:t>A discussão será encaminhada como ponto de discussão da Diretoria Plena.</w:t>
            </w:r>
          </w:p>
          <w:p w:rsidR="00CB0E40" w:rsidRPr="00500DF7" w:rsidRDefault="00CB0E40" w:rsidP="008718C4">
            <w:pPr>
              <w:pStyle w:val="tabelatextocentralizado"/>
              <w:spacing w:before="0" w:beforeAutospacing="0" w:after="0" w:afterAutospacing="0"/>
              <w:ind w:left="60" w:right="60"/>
              <w:jc w:val="both"/>
              <w:rPr>
                <w:rFonts w:ascii="Arial" w:hAnsi="Arial" w:cs="Arial"/>
                <w:b/>
                <w:sz w:val="22"/>
                <w:szCs w:val="22"/>
              </w:rPr>
            </w:pPr>
          </w:p>
          <w:p w:rsidR="000578B4" w:rsidRPr="00500DF7" w:rsidRDefault="000578B4" w:rsidP="00CB0E40">
            <w:pPr>
              <w:pStyle w:val="tabelatextocentralizado"/>
              <w:spacing w:before="0" w:beforeAutospacing="0" w:after="0" w:afterAutospacing="0"/>
              <w:ind w:left="60" w:right="60"/>
              <w:jc w:val="both"/>
              <w:rPr>
                <w:rFonts w:ascii="Arial" w:hAnsi="Arial" w:cs="Arial"/>
                <w:sz w:val="22"/>
                <w:szCs w:val="22"/>
                <w:u w:val="single"/>
              </w:rPr>
            </w:pPr>
            <w:r w:rsidRPr="00500DF7">
              <w:rPr>
                <w:rFonts w:ascii="Arial" w:hAnsi="Arial" w:cs="Arial"/>
                <w:sz w:val="22"/>
                <w:szCs w:val="22"/>
              </w:rPr>
              <w:t>SEAS</w:t>
            </w:r>
            <w:r w:rsidR="002A384B" w:rsidRPr="00500DF7">
              <w:rPr>
                <w:rFonts w:ascii="Arial" w:hAnsi="Arial" w:cs="Arial"/>
                <w:sz w:val="22"/>
                <w:szCs w:val="22"/>
              </w:rPr>
              <w:t>: Ouvidos</w:t>
            </w:r>
            <w:r w:rsidR="00B3588B" w:rsidRPr="00500DF7">
              <w:rPr>
                <w:rFonts w:ascii="Arial" w:hAnsi="Arial" w:cs="Arial"/>
                <w:sz w:val="22"/>
                <w:szCs w:val="22"/>
              </w:rPr>
              <w:t>,</w:t>
            </w:r>
            <w:r w:rsidR="002A384B" w:rsidRPr="00500DF7">
              <w:rPr>
                <w:rFonts w:ascii="Arial" w:hAnsi="Arial" w:cs="Arial"/>
                <w:sz w:val="22"/>
                <w:szCs w:val="22"/>
              </w:rPr>
              <w:t xml:space="preserve"> os conselheiros tutelares presentes reclamam do não funcionamento do serviço</w:t>
            </w:r>
            <w:r w:rsidR="00CB0E40" w:rsidRPr="00500DF7">
              <w:rPr>
                <w:rFonts w:ascii="Arial" w:hAnsi="Arial" w:cs="Arial"/>
                <w:sz w:val="22"/>
                <w:szCs w:val="22"/>
              </w:rPr>
              <w:t>, u</w:t>
            </w:r>
            <w:r w:rsidR="002E3785" w:rsidRPr="00500DF7">
              <w:rPr>
                <w:rFonts w:ascii="Arial" w:hAnsi="Arial" w:cs="Arial"/>
                <w:sz w:val="22"/>
                <w:szCs w:val="22"/>
              </w:rPr>
              <w:t>nificação do Serviço (crianças,</w:t>
            </w:r>
            <w:r w:rsidR="00CB0E40" w:rsidRPr="00500DF7">
              <w:rPr>
                <w:rFonts w:ascii="Arial" w:hAnsi="Arial" w:cs="Arial"/>
                <w:sz w:val="22"/>
                <w:szCs w:val="22"/>
              </w:rPr>
              <w:t xml:space="preserve"> </w:t>
            </w:r>
            <w:r w:rsidR="00445B43" w:rsidRPr="00500DF7">
              <w:rPr>
                <w:rFonts w:ascii="Arial" w:hAnsi="Arial" w:cs="Arial"/>
                <w:sz w:val="22"/>
                <w:szCs w:val="22"/>
              </w:rPr>
              <w:t>adolescentes</w:t>
            </w:r>
            <w:r w:rsidR="00CB0E40" w:rsidRPr="00500DF7">
              <w:rPr>
                <w:rFonts w:ascii="Arial" w:hAnsi="Arial" w:cs="Arial"/>
                <w:sz w:val="22"/>
                <w:szCs w:val="22"/>
              </w:rPr>
              <w:t xml:space="preserve"> e adultos) </w:t>
            </w:r>
            <w:r w:rsidR="002A384B" w:rsidRPr="00500DF7">
              <w:rPr>
                <w:rFonts w:ascii="Arial" w:hAnsi="Arial" w:cs="Arial"/>
                <w:sz w:val="22"/>
                <w:szCs w:val="22"/>
              </w:rPr>
              <w:t>e do dever de atenção do CMDCA a essa</w:t>
            </w:r>
            <w:r w:rsidR="00CB0E40" w:rsidRPr="00500DF7">
              <w:rPr>
                <w:rFonts w:ascii="Arial" w:hAnsi="Arial" w:cs="Arial"/>
                <w:sz w:val="22"/>
                <w:szCs w:val="22"/>
              </w:rPr>
              <w:t xml:space="preserve"> realidade de não atividade da P</w:t>
            </w:r>
            <w:r w:rsidR="002A384B" w:rsidRPr="00500DF7">
              <w:rPr>
                <w:rFonts w:ascii="Arial" w:hAnsi="Arial" w:cs="Arial"/>
                <w:sz w:val="22"/>
                <w:szCs w:val="22"/>
              </w:rPr>
              <w:t xml:space="preserve">olítica </w:t>
            </w:r>
            <w:r w:rsidR="00CB0E40" w:rsidRPr="00500DF7">
              <w:rPr>
                <w:rFonts w:ascii="Arial" w:hAnsi="Arial" w:cs="Arial"/>
                <w:sz w:val="22"/>
                <w:szCs w:val="22"/>
              </w:rPr>
              <w:t>P</w:t>
            </w:r>
            <w:r w:rsidR="002A384B" w:rsidRPr="00500DF7">
              <w:rPr>
                <w:rFonts w:ascii="Arial" w:hAnsi="Arial" w:cs="Arial"/>
                <w:sz w:val="22"/>
                <w:szCs w:val="22"/>
              </w:rPr>
              <w:t xml:space="preserve">ública. O ponto será encaminhado pela Mesa Diretora para a </w:t>
            </w:r>
            <w:r w:rsidRPr="00500DF7">
              <w:rPr>
                <w:rFonts w:ascii="Arial" w:hAnsi="Arial" w:cs="Arial"/>
                <w:sz w:val="22"/>
                <w:szCs w:val="22"/>
              </w:rPr>
              <w:t>Diretoria Plena</w:t>
            </w:r>
            <w:r w:rsidR="002A384B" w:rsidRPr="00500DF7">
              <w:rPr>
                <w:rFonts w:ascii="Arial" w:hAnsi="Arial" w:cs="Arial"/>
                <w:sz w:val="22"/>
                <w:szCs w:val="22"/>
              </w:rPr>
              <w:t>.</w:t>
            </w:r>
            <w:r w:rsidR="00CB0E40" w:rsidRPr="00500DF7">
              <w:rPr>
                <w:rFonts w:ascii="Arial" w:hAnsi="Arial" w:cs="Arial"/>
                <w:sz w:val="22"/>
                <w:szCs w:val="22"/>
              </w:rPr>
              <w:t xml:space="preserve"> </w:t>
            </w:r>
            <w:r w:rsidR="002E3785" w:rsidRPr="00500DF7">
              <w:rPr>
                <w:rFonts w:ascii="Arial" w:hAnsi="Arial" w:cs="Arial"/>
                <w:sz w:val="22"/>
                <w:szCs w:val="22"/>
              </w:rPr>
              <w:t>Conselheiro Fernando Junior indaga se a reunião será</w:t>
            </w:r>
            <w:r w:rsidR="00CB0E40" w:rsidRPr="00500DF7">
              <w:rPr>
                <w:rFonts w:ascii="Arial" w:hAnsi="Arial" w:cs="Arial"/>
                <w:sz w:val="22"/>
                <w:szCs w:val="22"/>
              </w:rPr>
              <w:t xml:space="preserve"> ampliada, Preside</w:t>
            </w:r>
            <w:r w:rsidR="002E3785" w:rsidRPr="00500DF7">
              <w:rPr>
                <w:rFonts w:ascii="Arial" w:hAnsi="Arial" w:cs="Arial"/>
                <w:sz w:val="22"/>
                <w:szCs w:val="22"/>
              </w:rPr>
              <w:t>n</w:t>
            </w:r>
            <w:r w:rsidR="00CB0E40" w:rsidRPr="00500DF7">
              <w:rPr>
                <w:rFonts w:ascii="Arial" w:hAnsi="Arial" w:cs="Arial"/>
                <w:sz w:val="22"/>
                <w:szCs w:val="22"/>
              </w:rPr>
              <w:t>te confirma que sim, juntamente com os demais pontos proposto</w:t>
            </w:r>
            <w:r w:rsidR="002E3785" w:rsidRPr="00500DF7">
              <w:rPr>
                <w:rFonts w:ascii="Arial" w:hAnsi="Arial" w:cs="Arial"/>
                <w:sz w:val="22"/>
                <w:szCs w:val="22"/>
              </w:rPr>
              <w:t>s</w:t>
            </w:r>
            <w:r w:rsidR="00CB0E40" w:rsidRPr="00500DF7">
              <w:rPr>
                <w:rFonts w:ascii="Arial" w:hAnsi="Arial" w:cs="Arial"/>
                <w:sz w:val="22"/>
                <w:szCs w:val="22"/>
              </w:rPr>
              <w:t>.</w:t>
            </w:r>
            <w:r w:rsidR="00CB0E40" w:rsidRPr="00500DF7">
              <w:rPr>
                <w:rFonts w:ascii="Arial" w:hAnsi="Arial" w:cs="Arial"/>
                <w:sz w:val="22"/>
                <w:szCs w:val="22"/>
                <w:u w:val="single"/>
              </w:rPr>
              <w:t xml:space="preserve"> </w:t>
            </w:r>
          </w:p>
        </w:tc>
      </w:tr>
    </w:tbl>
    <w:p w:rsidR="005515FE" w:rsidRPr="00500DF7" w:rsidRDefault="005515FE" w:rsidP="00297D80">
      <w:pPr>
        <w:jc w:val="both"/>
        <w:rPr>
          <w:rFonts w:ascii="Arial" w:hAnsi="Arial" w:cs="Arial"/>
          <w:sz w:val="22"/>
          <w:szCs w:val="22"/>
        </w:rPr>
      </w:pPr>
    </w:p>
    <w:p w:rsidR="005F347C" w:rsidRPr="00500DF7" w:rsidRDefault="005F347C" w:rsidP="00496F55">
      <w:pPr>
        <w:spacing w:line="360" w:lineRule="auto"/>
        <w:ind w:left="-709" w:right="-612"/>
        <w:jc w:val="both"/>
        <w:rPr>
          <w:rFonts w:ascii="Arial" w:hAnsi="Arial" w:cs="Arial"/>
          <w:sz w:val="22"/>
          <w:szCs w:val="22"/>
        </w:rPr>
      </w:pPr>
      <w:r w:rsidRPr="00500DF7">
        <w:rPr>
          <w:rFonts w:ascii="Arial" w:hAnsi="Arial" w:cs="Arial"/>
          <w:sz w:val="22"/>
          <w:szCs w:val="22"/>
        </w:rPr>
        <w:t xml:space="preserve">Nada mais havendo a tratar, o presidente encerra a reunião às </w:t>
      </w:r>
      <w:r w:rsidR="000578B4" w:rsidRPr="00500DF7">
        <w:rPr>
          <w:rFonts w:ascii="Arial" w:hAnsi="Arial" w:cs="Arial"/>
          <w:sz w:val="22"/>
          <w:szCs w:val="22"/>
        </w:rPr>
        <w:t>13h20</w:t>
      </w:r>
      <w:r w:rsidRPr="00500DF7">
        <w:rPr>
          <w:rFonts w:ascii="Arial" w:hAnsi="Arial" w:cs="Arial"/>
          <w:sz w:val="22"/>
          <w:szCs w:val="22"/>
        </w:rPr>
        <w:t xml:space="preserve">, enquanto eu, Anna Carolina Lousa, lavro a presente ata, que após aprovação do colegiado, será publicada em DOC e disponibilizada no Site do CMDCA, conforme determina a resolução nº 126/CMDCA/2018. O arquivo de áudio da referida reunião poderá ser solicitado formalmente à Secretaria Executiva do CMDCA e será disponibilizado conforme procedimentos estabelecidos pela Lei de Acesso à Informação. </w:t>
      </w:r>
    </w:p>
    <w:p w:rsidR="005515FE" w:rsidRPr="00500DF7" w:rsidRDefault="005515FE" w:rsidP="00297D80">
      <w:pPr>
        <w:jc w:val="both"/>
        <w:rPr>
          <w:rFonts w:ascii="Arial" w:hAnsi="Arial" w:cs="Arial"/>
          <w:sz w:val="22"/>
          <w:szCs w:val="22"/>
        </w:rPr>
      </w:pPr>
    </w:p>
    <w:p w:rsidR="002A02FB" w:rsidRPr="00500DF7" w:rsidRDefault="002A02FB" w:rsidP="00297D80">
      <w:pPr>
        <w:jc w:val="both"/>
        <w:rPr>
          <w:rFonts w:ascii="Arial" w:hAnsi="Arial" w:cs="Arial"/>
          <w:sz w:val="22"/>
          <w:szCs w:val="22"/>
        </w:rPr>
      </w:pPr>
    </w:p>
    <w:sectPr w:rsidR="002A02FB" w:rsidRPr="00500DF7" w:rsidSect="0097346C">
      <w:headerReference w:type="default" r:id="rId7"/>
      <w:pgSz w:w="11906" w:h="16838"/>
      <w:pgMar w:top="1418" w:right="1826" w:bottom="1418" w:left="16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C95" w:rsidRDefault="00604C95" w:rsidP="00C4209A">
      <w:pPr>
        <w:rPr>
          <w:rFonts w:ascii="Calibri" w:hAnsi="Calibri"/>
        </w:rPr>
      </w:pPr>
      <w:r>
        <w:rPr>
          <w:rFonts w:ascii="Calibri" w:hAnsi="Calibri"/>
        </w:rPr>
        <w:separator/>
      </w:r>
    </w:p>
  </w:endnote>
  <w:endnote w:type="continuationSeparator" w:id="1">
    <w:p w:rsidR="00604C95" w:rsidRDefault="00604C95" w:rsidP="00C4209A">
      <w:pPr>
        <w:rPr>
          <w:rFonts w:ascii="Calibri" w:hAnsi="Calibri"/>
        </w:rPr>
      </w:pPr>
      <w:r>
        <w:rPr>
          <w:rFonts w:ascii="Calibri" w:hAnsi="Calibri"/>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C95" w:rsidRDefault="00604C95" w:rsidP="00C4209A">
      <w:pPr>
        <w:rPr>
          <w:rFonts w:ascii="Calibri" w:hAnsi="Calibri"/>
        </w:rPr>
      </w:pPr>
      <w:r>
        <w:rPr>
          <w:rFonts w:ascii="Calibri" w:hAnsi="Calibri"/>
        </w:rPr>
        <w:separator/>
      </w:r>
    </w:p>
  </w:footnote>
  <w:footnote w:type="continuationSeparator" w:id="1">
    <w:p w:rsidR="00604C95" w:rsidRDefault="00604C95" w:rsidP="00C4209A">
      <w:pPr>
        <w:rPr>
          <w:rFonts w:ascii="Calibri" w:hAnsi="Calibri"/>
        </w:rPr>
      </w:pPr>
      <w:r>
        <w:rPr>
          <w:rFonts w:ascii="Calibri" w:hAnsi="Calibri"/>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B1C" w:rsidRDefault="00A80B1C" w:rsidP="0097346C">
    <w:pPr>
      <w:pStyle w:val="Cabealho"/>
      <w:tabs>
        <w:tab w:val="clear" w:pos="4252"/>
        <w:tab w:val="clear" w:pos="8504"/>
        <w:tab w:val="left" w:pos="2175"/>
      </w:tabs>
      <w:ind w:left="180"/>
      <w:jc w:val="center"/>
      <w:rPr>
        <w:rFonts w:ascii="Arial" w:hAnsi="Arial" w:cs="Arial"/>
        <w:b/>
        <w:sz w:val="20"/>
        <w:szCs w:val="20"/>
      </w:rPr>
    </w:pPr>
  </w:p>
  <w:p w:rsidR="00A80B1C" w:rsidRPr="00526C38" w:rsidRDefault="0054267F" w:rsidP="0038295A">
    <w:pPr>
      <w:pStyle w:val="Cabealho"/>
      <w:tabs>
        <w:tab w:val="clear" w:pos="4252"/>
        <w:tab w:val="clear" w:pos="8504"/>
        <w:tab w:val="left" w:pos="2175"/>
      </w:tabs>
      <w:jc w:val="center"/>
      <w:rPr>
        <w:rFonts w:ascii="Arial" w:hAnsi="Arial" w:cs="Arial"/>
        <w:b/>
        <w:sz w:val="20"/>
        <w:szCs w:val="20"/>
      </w:rPr>
    </w:pPr>
    <w:r>
      <w:rPr>
        <w:noProof/>
      </w:rPr>
      <w:drawing>
        <wp:anchor distT="0" distB="0" distL="114300" distR="114300" simplePos="0" relativeHeight="251657216" behindDoc="0" locked="0" layoutInCell="1" allowOverlap="1">
          <wp:simplePos x="0" y="0"/>
          <wp:positionH relativeFrom="column">
            <wp:posOffset>-800100</wp:posOffset>
          </wp:positionH>
          <wp:positionV relativeFrom="paragraph">
            <wp:posOffset>-153035</wp:posOffset>
          </wp:positionV>
          <wp:extent cx="1628775" cy="626745"/>
          <wp:effectExtent l="19050" t="0" r="9525" b="0"/>
          <wp:wrapSquare wrapText="bothSides"/>
          <wp:docPr id="1" name="Imagem 1" descr="Logo SMD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SMDHC"/>
                  <pic:cNvPicPr>
                    <a:picLocks noChangeAspect="1" noChangeArrowheads="1"/>
                  </pic:cNvPicPr>
                </pic:nvPicPr>
                <pic:blipFill>
                  <a:blip r:embed="rId1" r:link="rId2"/>
                  <a:srcRect/>
                  <a:stretch>
                    <a:fillRect/>
                  </a:stretch>
                </pic:blipFill>
                <pic:spPr bwMode="auto">
                  <a:xfrm>
                    <a:off x="0" y="0"/>
                    <a:ext cx="1628775" cy="62674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5029200</wp:posOffset>
          </wp:positionH>
          <wp:positionV relativeFrom="paragraph">
            <wp:posOffset>-153035</wp:posOffset>
          </wp:positionV>
          <wp:extent cx="914400" cy="673100"/>
          <wp:effectExtent l="19050" t="0" r="0" b="0"/>
          <wp:wrapSquare wrapText="bothSides"/>
          <wp:docPr id="2" name="Imagem 2" descr="https://lh4.googleusercontent.com/gL6r3Q0u8mATwvmOQ7bKZZ28uArbLg_E3_kPL_PNm-yhaoNugx8_eJhF2ZA9YjRTGbyno4JbwngtVWiGSGKc-j22j0GECucCueGQMuHJ6Bi9xpf-qExngLxeVPTU0QUF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https://lh4.googleusercontent.com/gL6r3Q0u8mATwvmOQ7bKZZ28uArbLg_E3_kPL_PNm-yhaoNugx8_eJhF2ZA9YjRTGbyno4JbwngtVWiGSGKc-j22j0GECucCueGQMuHJ6Bi9xpf-qExngLxeVPTU0QUF1g"/>
                  <pic:cNvPicPr>
                    <a:picLocks noChangeAspect="1" noChangeArrowheads="1"/>
                  </pic:cNvPicPr>
                </pic:nvPicPr>
                <pic:blipFill>
                  <a:blip r:embed="rId3" r:link="rId4"/>
                  <a:srcRect/>
                  <a:stretch>
                    <a:fillRect/>
                  </a:stretch>
                </pic:blipFill>
                <pic:spPr bwMode="auto">
                  <a:xfrm>
                    <a:off x="0" y="0"/>
                    <a:ext cx="914400" cy="673100"/>
                  </a:xfrm>
                  <a:prstGeom prst="rect">
                    <a:avLst/>
                  </a:prstGeom>
                  <a:noFill/>
                  <a:ln w="9525">
                    <a:noFill/>
                    <a:miter lim="800000"/>
                    <a:headEnd/>
                    <a:tailEnd/>
                  </a:ln>
                </pic:spPr>
              </pic:pic>
            </a:graphicData>
          </a:graphic>
        </wp:anchor>
      </w:drawing>
    </w:r>
    <w:r w:rsidR="00A80B1C" w:rsidRPr="00526C38">
      <w:rPr>
        <w:rFonts w:ascii="Arial" w:hAnsi="Arial" w:cs="Arial"/>
        <w:b/>
        <w:sz w:val="20"/>
        <w:szCs w:val="20"/>
      </w:rPr>
      <w:t>PREFEITURA DO MUNICÍPIO DE SÃO PAULO</w:t>
    </w:r>
  </w:p>
  <w:p w:rsidR="00A80B1C" w:rsidRPr="00526C38" w:rsidRDefault="00A80B1C" w:rsidP="0038295A">
    <w:pPr>
      <w:pStyle w:val="Cabealho"/>
      <w:tabs>
        <w:tab w:val="clear" w:pos="4252"/>
        <w:tab w:val="clear" w:pos="8504"/>
        <w:tab w:val="left" w:pos="2175"/>
      </w:tabs>
      <w:jc w:val="center"/>
      <w:rPr>
        <w:rFonts w:ascii="Arial" w:hAnsi="Arial" w:cs="Arial"/>
        <w:b/>
        <w:sz w:val="20"/>
        <w:szCs w:val="20"/>
      </w:rPr>
    </w:pPr>
    <w:r w:rsidRPr="00526C38">
      <w:rPr>
        <w:rFonts w:ascii="Arial" w:hAnsi="Arial" w:cs="Arial"/>
        <w:b/>
        <w:sz w:val="20"/>
        <w:szCs w:val="20"/>
      </w:rPr>
      <w:t>Secretaria Municipal dos Direitos Humanos e Cidadania</w:t>
    </w:r>
  </w:p>
  <w:p w:rsidR="00A80B1C" w:rsidRPr="00526C38" w:rsidRDefault="00A80B1C" w:rsidP="0038295A">
    <w:pPr>
      <w:pStyle w:val="Cabealho"/>
      <w:tabs>
        <w:tab w:val="clear" w:pos="4252"/>
        <w:tab w:val="clear" w:pos="8504"/>
        <w:tab w:val="left" w:pos="2175"/>
      </w:tabs>
      <w:jc w:val="center"/>
      <w:rPr>
        <w:rFonts w:ascii="Arial" w:hAnsi="Arial" w:cs="Arial"/>
        <w:b/>
        <w:sz w:val="20"/>
        <w:szCs w:val="20"/>
      </w:rPr>
    </w:pPr>
    <w:r w:rsidRPr="00526C38">
      <w:rPr>
        <w:rFonts w:ascii="Arial" w:hAnsi="Arial" w:cs="Arial"/>
        <w:b/>
        <w:sz w:val="20"/>
        <w:szCs w:val="20"/>
      </w:rPr>
      <w:t>Conselho Municipal dos Direitos da Criança e do Adolescente</w:t>
    </w:r>
  </w:p>
  <w:p w:rsidR="00A80B1C" w:rsidRDefault="00A80B1C" w:rsidP="005515FE">
    <w:pPr>
      <w:pStyle w:val="Cabealho"/>
    </w:pPr>
  </w:p>
  <w:p w:rsidR="00A80B1C" w:rsidRDefault="00A80B1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606FB"/>
    <w:multiLevelType w:val="multilevel"/>
    <w:tmpl w:val="DF8A3BD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stylePaneFormatFilter w:val="3F01"/>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5515FE"/>
    <w:rsid w:val="0002299F"/>
    <w:rsid w:val="0004525F"/>
    <w:rsid w:val="000578B4"/>
    <w:rsid w:val="00075F61"/>
    <w:rsid w:val="00095B51"/>
    <w:rsid w:val="000A26AB"/>
    <w:rsid w:val="000D4C54"/>
    <w:rsid w:val="00126836"/>
    <w:rsid w:val="00150438"/>
    <w:rsid w:val="00177FF1"/>
    <w:rsid w:val="00182265"/>
    <w:rsid w:val="00190254"/>
    <w:rsid w:val="001B4CE7"/>
    <w:rsid w:val="001D38F7"/>
    <w:rsid w:val="00224931"/>
    <w:rsid w:val="00227FEC"/>
    <w:rsid w:val="00277A31"/>
    <w:rsid w:val="00297D80"/>
    <w:rsid w:val="002A02FB"/>
    <w:rsid w:val="002A384B"/>
    <w:rsid w:val="002E0C5E"/>
    <w:rsid w:val="002E3785"/>
    <w:rsid w:val="002F2AB2"/>
    <w:rsid w:val="0034779F"/>
    <w:rsid w:val="00350A0C"/>
    <w:rsid w:val="003554AB"/>
    <w:rsid w:val="003805EB"/>
    <w:rsid w:val="0038295A"/>
    <w:rsid w:val="003B2DF6"/>
    <w:rsid w:val="003C3E09"/>
    <w:rsid w:val="003D3B89"/>
    <w:rsid w:val="00416CE3"/>
    <w:rsid w:val="00445B43"/>
    <w:rsid w:val="00445FF7"/>
    <w:rsid w:val="00470F80"/>
    <w:rsid w:val="00490177"/>
    <w:rsid w:val="00496F55"/>
    <w:rsid w:val="004C4F8E"/>
    <w:rsid w:val="004E407A"/>
    <w:rsid w:val="00500DF7"/>
    <w:rsid w:val="0054267F"/>
    <w:rsid w:val="005458BF"/>
    <w:rsid w:val="00550B6A"/>
    <w:rsid w:val="005515FE"/>
    <w:rsid w:val="00570270"/>
    <w:rsid w:val="005769AC"/>
    <w:rsid w:val="005A6AB7"/>
    <w:rsid w:val="005F347C"/>
    <w:rsid w:val="00601D65"/>
    <w:rsid w:val="00604C95"/>
    <w:rsid w:val="0063227A"/>
    <w:rsid w:val="00650589"/>
    <w:rsid w:val="00675387"/>
    <w:rsid w:val="00676473"/>
    <w:rsid w:val="006C4E87"/>
    <w:rsid w:val="006D2C9D"/>
    <w:rsid w:val="00786498"/>
    <w:rsid w:val="007A4773"/>
    <w:rsid w:val="007A7930"/>
    <w:rsid w:val="007C6C31"/>
    <w:rsid w:val="007D6E70"/>
    <w:rsid w:val="00802174"/>
    <w:rsid w:val="0080494F"/>
    <w:rsid w:val="008347D2"/>
    <w:rsid w:val="00843075"/>
    <w:rsid w:val="0085076D"/>
    <w:rsid w:val="00852CE9"/>
    <w:rsid w:val="00854B10"/>
    <w:rsid w:val="008605BD"/>
    <w:rsid w:val="00861D21"/>
    <w:rsid w:val="008660F8"/>
    <w:rsid w:val="008718C4"/>
    <w:rsid w:val="008920A4"/>
    <w:rsid w:val="008A2CCB"/>
    <w:rsid w:val="008C0B7B"/>
    <w:rsid w:val="008D4A82"/>
    <w:rsid w:val="008E7CD4"/>
    <w:rsid w:val="0093180C"/>
    <w:rsid w:val="00946954"/>
    <w:rsid w:val="00961761"/>
    <w:rsid w:val="0097346C"/>
    <w:rsid w:val="009861DE"/>
    <w:rsid w:val="009A3AA4"/>
    <w:rsid w:val="009B2952"/>
    <w:rsid w:val="00A00E14"/>
    <w:rsid w:val="00A23C34"/>
    <w:rsid w:val="00A23CA2"/>
    <w:rsid w:val="00A258F1"/>
    <w:rsid w:val="00A30198"/>
    <w:rsid w:val="00A518AF"/>
    <w:rsid w:val="00A80B1C"/>
    <w:rsid w:val="00A9678F"/>
    <w:rsid w:val="00AA19A1"/>
    <w:rsid w:val="00AA59A5"/>
    <w:rsid w:val="00AC1FDC"/>
    <w:rsid w:val="00AF1C2A"/>
    <w:rsid w:val="00B02586"/>
    <w:rsid w:val="00B3588B"/>
    <w:rsid w:val="00B44A23"/>
    <w:rsid w:val="00B655EE"/>
    <w:rsid w:val="00C06AE1"/>
    <w:rsid w:val="00C4209A"/>
    <w:rsid w:val="00C5543E"/>
    <w:rsid w:val="00C77EA0"/>
    <w:rsid w:val="00C934CC"/>
    <w:rsid w:val="00C95597"/>
    <w:rsid w:val="00CA6D84"/>
    <w:rsid w:val="00CA7AEF"/>
    <w:rsid w:val="00CB0E40"/>
    <w:rsid w:val="00CB1490"/>
    <w:rsid w:val="00CE6D24"/>
    <w:rsid w:val="00D34D27"/>
    <w:rsid w:val="00D86FD7"/>
    <w:rsid w:val="00D9696F"/>
    <w:rsid w:val="00DD2593"/>
    <w:rsid w:val="00DF6E2C"/>
    <w:rsid w:val="00E35994"/>
    <w:rsid w:val="00E471B4"/>
    <w:rsid w:val="00E47984"/>
    <w:rsid w:val="00E5183C"/>
    <w:rsid w:val="00E54AC9"/>
    <w:rsid w:val="00E56F79"/>
    <w:rsid w:val="00EA4595"/>
    <w:rsid w:val="00EB3065"/>
    <w:rsid w:val="00EB5F52"/>
    <w:rsid w:val="00EE7951"/>
    <w:rsid w:val="00EF575C"/>
    <w:rsid w:val="00F00EDF"/>
    <w:rsid w:val="00F036C9"/>
    <w:rsid w:val="00F15110"/>
    <w:rsid w:val="00F17AFC"/>
    <w:rsid w:val="00F20564"/>
    <w:rsid w:val="00F329C2"/>
    <w:rsid w:val="00F72EDB"/>
    <w:rsid w:val="00FF3DD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15FE"/>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link w:val="CabealhoChar"/>
    <w:rsid w:val="005515FE"/>
    <w:pPr>
      <w:tabs>
        <w:tab w:val="center" w:pos="4252"/>
        <w:tab w:val="right" w:pos="8504"/>
      </w:tabs>
    </w:pPr>
  </w:style>
  <w:style w:type="character" w:customStyle="1" w:styleId="CabealhoChar">
    <w:name w:val="Cabeçalho Char"/>
    <w:link w:val="Cabealho"/>
    <w:rsid w:val="005515FE"/>
    <w:rPr>
      <w:sz w:val="24"/>
      <w:szCs w:val="24"/>
      <w:lang w:val="pt-BR" w:eastAsia="pt-BR" w:bidi="ar-SA"/>
    </w:rPr>
  </w:style>
  <w:style w:type="paragraph" w:styleId="NormalWeb">
    <w:name w:val="Normal (Web)"/>
    <w:basedOn w:val="Normal"/>
    <w:rsid w:val="005515FE"/>
    <w:pPr>
      <w:spacing w:before="100" w:beforeAutospacing="1" w:after="100" w:afterAutospacing="1"/>
    </w:pPr>
    <w:rPr>
      <w:lang w:bidi="mr-IN"/>
    </w:rPr>
  </w:style>
  <w:style w:type="character" w:styleId="Forte">
    <w:name w:val="Strong"/>
    <w:qFormat/>
    <w:rsid w:val="005515FE"/>
    <w:rPr>
      <w:b/>
      <w:bCs/>
    </w:rPr>
  </w:style>
  <w:style w:type="paragraph" w:customStyle="1" w:styleId="tabelatextocentralizado">
    <w:name w:val="tabela_texto_centralizado"/>
    <w:basedOn w:val="Normal"/>
    <w:rsid w:val="005515FE"/>
    <w:pPr>
      <w:spacing w:before="100" w:beforeAutospacing="1" w:after="100" w:afterAutospacing="1"/>
    </w:pPr>
    <w:rPr>
      <w:lang w:bidi="mr-IN"/>
    </w:rPr>
  </w:style>
  <w:style w:type="paragraph" w:customStyle="1" w:styleId="Year">
    <w:name w:val="Year"/>
    <w:basedOn w:val="Normal"/>
    <w:next w:val="Normal"/>
    <w:rsid w:val="005515FE"/>
    <w:pPr>
      <w:spacing w:after="600"/>
      <w:ind w:right="360"/>
      <w:jc w:val="right"/>
    </w:pPr>
    <w:rPr>
      <w:rFonts w:ascii="Georgia" w:eastAsia="MS Gothic" w:hAnsi="Georgia"/>
      <w:b/>
      <w:bCs/>
      <w:color w:val="44546A"/>
      <w:kern w:val="2"/>
      <w:sz w:val="96"/>
      <w:szCs w:val="96"/>
      <w:lang w:val="en-US" w:eastAsia="ja-JP"/>
    </w:rPr>
  </w:style>
  <w:style w:type="paragraph" w:customStyle="1" w:styleId="Months">
    <w:name w:val="Months"/>
    <w:basedOn w:val="Normal"/>
    <w:rsid w:val="005515FE"/>
    <w:pPr>
      <w:spacing w:line="228" w:lineRule="auto"/>
      <w:ind w:left="101"/>
    </w:pPr>
    <w:rPr>
      <w:rFonts w:ascii="Georgia" w:eastAsia="MS Gothic" w:hAnsi="Georgia"/>
      <w:b/>
      <w:bCs/>
      <w:caps/>
      <w:color w:val="44546A"/>
      <w:spacing w:val="2"/>
      <w:kern w:val="2"/>
      <w:sz w:val="21"/>
      <w:szCs w:val="21"/>
      <w:lang w:val="en-US" w:eastAsia="ja-JP"/>
    </w:rPr>
  </w:style>
  <w:style w:type="paragraph" w:customStyle="1" w:styleId="Days">
    <w:name w:val="Days"/>
    <w:basedOn w:val="Normal"/>
    <w:rsid w:val="005515FE"/>
    <w:pPr>
      <w:spacing w:before="40"/>
      <w:jc w:val="center"/>
    </w:pPr>
    <w:rPr>
      <w:rFonts w:ascii="Georgia" w:eastAsia="MS Gothic" w:hAnsi="Georgia"/>
      <w:color w:val="44546A"/>
      <w:sz w:val="20"/>
      <w:szCs w:val="20"/>
      <w:lang w:val="en-US" w:eastAsia="ja-JP"/>
    </w:rPr>
  </w:style>
  <w:style w:type="paragraph" w:customStyle="1" w:styleId="Dates">
    <w:name w:val="Dates"/>
    <w:basedOn w:val="Normal"/>
    <w:rsid w:val="005515FE"/>
    <w:pPr>
      <w:spacing w:before="40" w:after="40"/>
      <w:jc w:val="center"/>
    </w:pPr>
    <w:rPr>
      <w:rFonts w:ascii="Calibri" w:eastAsia="MS Mincho" w:hAnsi="Calibri"/>
      <w:color w:val="44546A"/>
      <w:sz w:val="18"/>
      <w:szCs w:val="18"/>
      <w:lang w:val="en-US" w:eastAsia="ja-JP"/>
    </w:rPr>
  </w:style>
  <w:style w:type="paragraph" w:customStyle="1" w:styleId="textojustificado">
    <w:name w:val="texto_justificado"/>
    <w:basedOn w:val="Normal"/>
    <w:rsid w:val="005515FE"/>
    <w:pPr>
      <w:spacing w:before="100" w:beforeAutospacing="1" w:after="100" w:afterAutospacing="1"/>
    </w:pPr>
  </w:style>
  <w:style w:type="table" w:styleId="Tabelacomgrade">
    <w:name w:val="Table Grid"/>
    <w:basedOn w:val="Tabelanormal"/>
    <w:rsid w:val="005515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dap">
    <w:name w:val="footer"/>
    <w:basedOn w:val="Normal"/>
    <w:rsid w:val="0038295A"/>
    <w:pPr>
      <w:tabs>
        <w:tab w:val="center" w:pos="4252"/>
        <w:tab w:val="right" w:pos="8504"/>
      </w:tabs>
    </w:pPr>
  </w:style>
  <w:style w:type="character" w:styleId="Hyperlink">
    <w:name w:val="Hyperlink"/>
    <w:rsid w:val="00490177"/>
    <w:rPr>
      <w:color w:val="0000FF"/>
      <w:u w:val="single"/>
    </w:rPr>
  </w:style>
  <w:style w:type="character" w:styleId="HiperlinkVisitado">
    <w:name w:val="FollowedHyperlink"/>
    <w:rsid w:val="00A23C34"/>
    <w:rPr>
      <w:color w:val="800080"/>
      <w:u w:val="single"/>
    </w:rPr>
  </w:style>
</w:styles>
</file>

<file path=word/webSettings.xml><?xml version="1.0" encoding="utf-8"?>
<w:webSettings xmlns:r="http://schemas.openxmlformats.org/officeDocument/2006/relationships" xmlns:w="http://schemas.openxmlformats.org/wordprocessingml/2006/main">
  <w:divs>
    <w:div w:id="733698153">
      <w:bodyDiv w:val="1"/>
      <w:marLeft w:val="0"/>
      <w:marRight w:val="0"/>
      <w:marTop w:val="0"/>
      <w:marBottom w:val="0"/>
      <w:divBdr>
        <w:top w:val="none" w:sz="0" w:space="0" w:color="auto"/>
        <w:left w:val="none" w:sz="0" w:space="0" w:color="auto"/>
        <w:bottom w:val="none" w:sz="0" w:space="0" w:color="auto"/>
        <w:right w:val="none" w:sz="0" w:space="0" w:color="auto"/>
      </w:divBdr>
    </w:div>
    <w:div w:id="795871692">
      <w:bodyDiv w:val="1"/>
      <w:marLeft w:val="0"/>
      <w:marRight w:val="0"/>
      <w:marTop w:val="0"/>
      <w:marBottom w:val="0"/>
      <w:divBdr>
        <w:top w:val="none" w:sz="0" w:space="0" w:color="auto"/>
        <w:left w:val="none" w:sz="0" w:space="0" w:color="auto"/>
        <w:bottom w:val="none" w:sz="0" w:space="0" w:color="auto"/>
        <w:right w:val="none" w:sz="0" w:space="0" w:color="auto"/>
      </w:divBdr>
    </w:div>
    <w:div w:id="1310672031">
      <w:bodyDiv w:val="1"/>
      <w:marLeft w:val="0"/>
      <w:marRight w:val="0"/>
      <w:marTop w:val="0"/>
      <w:marBottom w:val="0"/>
      <w:divBdr>
        <w:top w:val="none" w:sz="0" w:space="0" w:color="auto"/>
        <w:left w:val="none" w:sz="0" w:space="0" w:color="auto"/>
        <w:bottom w:val="none" w:sz="0" w:space="0" w:color="auto"/>
        <w:right w:val="none" w:sz="0" w:space="0" w:color="auto"/>
      </w:divBdr>
    </w:div>
    <w:div w:id="1735203253">
      <w:bodyDiv w:val="1"/>
      <w:marLeft w:val="0"/>
      <w:marRight w:val="0"/>
      <w:marTop w:val="0"/>
      <w:marBottom w:val="0"/>
      <w:divBdr>
        <w:top w:val="none" w:sz="0" w:space="0" w:color="auto"/>
        <w:left w:val="none" w:sz="0" w:space="0" w:color="auto"/>
        <w:bottom w:val="none" w:sz="0" w:space="0" w:color="auto"/>
        <w:right w:val="none" w:sz="0" w:space="0" w:color="auto"/>
      </w:divBdr>
    </w:div>
    <w:div w:id="197174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prefeitura.sp.gov.br/cidade/secretarias/upload/chamadas/logo_smdhc_1367005118.jpg" TargetMode="External"/><Relationship Id="rId1" Type="http://schemas.openxmlformats.org/officeDocument/2006/relationships/image" Target="media/image1.jpeg"/><Relationship Id="rId4" Type="http://schemas.openxmlformats.org/officeDocument/2006/relationships/image" Target="https://lh4.googleusercontent.com/gL6r3Q0u8mATwvmOQ7bKZZ28uArbLg_E3_kPL_PNm-yhaoNugx8_eJhF2ZA9YjRTGbyno4JbwngtVWiGSGKc-j22j0GECucCueGQMuHJ6Bi9xpf-qExngLxeVPTU0QUF1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11425</Words>
  <Characters>61698</Characters>
  <Application>Microsoft Office Word</Application>
  <DocSecurity>0</DocSecurity>
  <Lines>514</Lines>
  <Paragraphs>145</Paragraphs>
  <ScaleCrop>false</ScaleCrop>
  <HeadingPairs>
    <vt:vector size="2" baseType="variant">
      <vt:variant>
        <vt:lpstr>Título</vt:lpstr>
      </vt:variant>
      <vt:variant>
        <vt:i4>1</vt:i4>
      </vt:variant>
    </vt:vector>
  </HeadingPairs>
  <TitlesOfParts>
    <vt:vector size="1" baseType="lpstr">
      <vt:lpstr>PUBLICAÇÃO Nº XXX/CMDCA-SP/2020</vt:lpstr>
    </vt:vector>
  </TitlesOfParts>
  <Company>Microsoft</Company>
  <LinksUpToDate>false</LinksUpToDate>
  <CharactersWithSpaces>72978</CharactersWithSpaces>
  <SharedDoc>false</SharedDoc>
  <HLinks>
    <vt:vector size="12" baseType="variant">
      <vt:variant>
        <vt:i4>4653067</vt:i4>
      </vt:variant>
      <vt:variant>
        <vt:i4>-1</vt:i4>
      </vt:variant>
      <vt:variant>
        <vt:i4>2049</vt:i4>
      </vt:variant>
      <vt:variant>
        <vt:i4>1</vt:i4>
      </vt:variant>
      <vt:variant>
        <vt:lpwstr>http://www.prefeitura.sp.gov.br/cidade/secretarias/upload/chamadas/logo_smdhc_1367005118.jpg</vt:lpwstr>
      </vt:variant>
      <vt:variant>
        <vt:lpwstr/>
      </vt:variant>
      <vt:variant>
        <vt:i4>2556029</vt:i4>
      </vt:variant>
      <vt:variant>
        <vt:i4>-1</vt:i4>
      </vt:variant>
      <vt:variant>
        <vt:i4>2050</vt:i4>
      </vt:variant>
      <vt:variant>
        <vt:i4>1</vt:i4>
      </vt:variant>
      <vt:variant>
        <vt:lpwstr>https://lh4.googleusercontent.com/gL6r3Q0u8mATwvmOQ7bKZZ28uArbLg_E3_kPL_PNm-yhaoNugx8_eJhF2ZA9YjRTGbyno4JbwngtVWiGSGKc-j22j0GECucCueGQMuHJ6Bi9xpf-qExngLxeVPTU0QUF1g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PUBLICAÇÃO Nº XXX/CMDCA-SP/2020</dc:title>
  <dc:creator>Anna Carolina de Souza Lousa</dc:creator>
  <cp:lastModifiedBy>SCCP</cp:lastModifiedBy>
  <cp:revision>2</cp:revision>
  <cp:lastPrinted>2020-03-23T19:05:00Z</cp:lastPrinted>
  <dcterms:created xsi:type="dcterms:W3CDTF">2020-03-23T19:06:00Z</dcterms:created>
  <dcterms:modified xsi:type="dcterms:W3CDTF">2020-03-23T19:06:00Z</dcterms:modified>
</cp:coreProperties>
</file>