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78" w:rsidRDefault="003B1878" w:rsidP="00A07929">
      <w:pPr>
        <w:pStyle w:val="NormalWeb"/>
        <w:spacing w:before="0" w:beforeAutospacing="0" w:after="0" w:afterAutospacing="0"/>
        <w:jc w:val="both"/>
        <w:rPr>
          <w:rFonts w:ascii="Arial" w:hAnsi="Arial" w:cs="Arial"/>
          <w:b/>
          <w:sz w:val="27"/>
          <w:szCs w:val="27"/>
        </w:rPr>
      </w:pPr>
      <w:bookmarkStart w:id="0" w:name="_GoBack"/>
      <w:bookmarkEnd w:id="0"/>
    </w:p>
    <w:p w:rsidR="003B1878" w:rsidRDefault="003B1878" w:rsidP="00A07929">
      <w:pPr>
        <w:pStyle w:val="NormalWeb"/>
        <w:spacing w:before="0" w:beforeAutospacing="0" w:after="0" w:afterAutospacing="0"/>
        <w:jc w:val="both"/>
        <w:rPr>
          <w:rFonts w:ascii="Arial" w:hAnsi="Arial" w:cs="Arial"/>
          <w:b/>
          <w:sz w:val="27"/>
          <w:szCs w:val="27"/>
        </w:rPr>
      </w:pPr>
    </w:p>
    <w:p w:rsidR="003B1878" w:rsidRDefault="003B1878" w:rsidP="00A07929">
      <w:pPr>
        <w:pStyle w:val="NormalWeb"/>
        <w:spacing w:before="0" w:beforeAutospacing="0" w:after="0" w:afterAutospacing="0"/>
        <w:jc w:val="both"/>
        <w:rPr>
          <w:rFonts w:ascii="Arial" w:hAnsi="Arial" w:cs="Arial"/>
          <w:b/>
          <w:sz w:val="27"/>
          <w:szCs w:val="27"/>
        </w:rPr>
      </w:pPr>
    </w:p>
    <w:p w:rsidR="003B1878" w:rsidRDefault="003B1878" w:rsidP="003B1878">
      <w:pPr>
        <w:pStyle w:val="NormalWeb"/>
        <w:spacing w:before="0" w:beforeAutospacing="0" w:after="0" w:afterAutospacing="0"/>
        <w:jc w:val="center"/>
        <w:rPr>
          <w:rFonts w:ascii="Arial" w:hAnsi="Arial" w:cs="Arial"/>
          <w:b/>
          <w:sz w:val="27"/>
          <w:szCs w:val="27"/>
        </w:rPr>
      </w:pPr>
      <w:r>
        <w:object w:dxaOrig="6571" w:dyaOrig="5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35pt;height:158.4pt" o:ole="">
            <v:imagedata r:id="rId9" o:title=""/>
          </v:shape>
          <o:OLEObject Type="Embed" ProgID="MSPhotoEd.3" ShapeID="_x0000_i1025" DrawAspect="Content" ObjectID="_1686471823" r:id="rId10"/>
        </w:object>
      </w:r>
    </w:p>
    <w:p w:rsidR="003B1878" w:rsidRDefault="003B1878" w:rsidP="00A07929">
      <w:pPr>
        <w:pStyle w:val="NormalWeb"/>
        <w:spacing w:before="0" w:beforeAutospacing="0" w:after="0" w:afterAutospacing="0"/>
        <w:jc w:val="both"/>
        <w:rPr>
          <w:rFonts w:ascii="Arial" w:hAnsi="Arial" w:cs="Arial"/>
          <w:b/>
          <w:sz w:val="27"/>
          <w:szCs w:val="27"/>
        </w:rPr>
      </w:pPr>
    </w:p>
    <w:p w:rsidR="003B1878" w:rsidRDefault="003B1878" w:rsidP="00A07929">
      <w:pPr>
        <w:pStyle w:val="NormalWeb"/>
        <w:spacing w:before="0" w:beforeAutospacing="0" w:after="0" w:afterAutospacing="0"/>
        <w:jc w:val="both"/>
        <w:rPr>
          <w:rFonts w:ascii="Arial" w:hAnsi="Arial" w:cs="Arial"/>
          <w:b/>
          <w:sz w:val="27"/>
          <w:szCs w:val="27"/>
        </w:rPr>
      </w:pPr>
    </w:p>
    <w:p w:rsidR="003B1878" w:rsidRDefault="003B1878" w:rsidP="00A07929">
      <w:pPr>
        <w:pStyle w:val="NormalWeb"/>
        <w:spacing w:before="0" w:beforeAutospacing="0" w:after="0" w:afterAutospacing="0"/>
        <w:jc w:val="both"/>
        <w:rPr>
          <w:rFonts w:ascii="Arial" w:hAnsi="Arial" w:cs="Arial"/>
          <w:b/>
          <w:sz w:val="27"/>
          <w:szCs w:val="27"/>
        </w:rPr>
      </w:pPr>
    </w:p>
    <w:p w:rsidR="003B1878" w:rsidRDefault="003B1878" w:rsidP="00A07929">
      <w:pPr>
        <w:pStyle w:val="NormalWeb"/>
        <w:spacing w:before="0" w:beforeAutospacing="0" w:after="0" w:afterAutospacing="0"/>
        <w:jc w:val="both"/>
        <w:rPr>
          <w:rFonts w:ascii="Arial" w:hAnsi="Arial" w:cs="Arial"/>
          <w:b/>
          <w:sz w:val="27"/>
          <w:szCs w:val="27"/>
        </w:rPr>
      </w:pPr>
    </w:p>
    <w:p w:rsidR="003B1878" w:rsidRDefault="003B1878" w:rsidP="00A07929">
      <w:pPr>
        <w:pStyle w:val="NormalWeb"/>
        <w:spacing w:before="0" w:beforeAutospacing="0" w:after="0" w:afterAutospacing="0"/>
        <w:jc w:val="both"/>
        <w:rPr>
          <w:rFonts w:ascii="Arial" w:hAnsi="Arial" w:cs="Arial"/>
          <w:b/>
          <w:sz w:val="27"/>
          <w:szCs w:val="27"/>
        </w:rPr>
      </w:pPr>
    </w:p>
    <w:p w:rsidR="003B1878" w:rsidRDefault="003B1878" w:rsidP="00A07929">
      <w:pPr>
        <w:pStyle w:val="NormalWeb"/>
        <w:spacing w:before="0" w:beforeAutospacing="0" w:after="0" w:afterAutospacing="0"/>
        <w:jc w:val="both"/>
        <w:rPr>
          <w:rFonts w:ascii="Arial" w:hAnsi="Arial" w:cs="Arial"/>
          <w:b/>
          <w:sz w:val="27"/>
          <w:szCs w:val="27"/>
        </w:rPr>
      </w:pPr>
    </w:p>
    <w:p w:rsidR="00B10A48" w:rsidRPr="00B10A48" w:rsidRDefault="003B1878" w:rsidP="00A07929">
      <w:pPr>
        <w:pStyle w:val="NormalWeb"/>
        <w:spacing w:before="0" w:beforeAutospacing="0" w:after="0" w:afterAutospacing="0"/>
        <w:jc w:val="both"/>
        <w:rPr>
          <w:rFonts w:ascii="Arial" w:hAnsi="Arial" w:cs="Arial"/>
          <w:b/>
          <w:caps/>
          <w:sz w:val="28"/>
          <w:szCs w:val="28"/>
        </w:rPr>
      </w:pPr>
      <w:r w:rsidRPr="00B10A48">
        <w:rPr>
          <w:rFonts w:ascii="Arial" w:hAnsi="Arial" w:cs="Arial"/>
          <w:b/>
          <w:caps/>
          <w:sz w:val="28"/>
          <w:szCs w:val="28"/>
        </w:rPr>
        <w:t xml:space="preserve">MANUAL BÁSICO DE </w:t>
      </w:r>
      <w:r w:rsidR="002D496E" w:rsidRPr="00B10A48">
        <w:rPr>
          <w:rFonts w:ascii="Arial" w:hAnsi="Arial" w:cs="Arial"/>
          <w:b/>
          <w:caps/>
          <w:sz w:val="28"/>
          <w:szCs w:val="28"/>
        </w:rPr>
        <w:t xml:space="preserve">PROCEDIMENTOS </w:t>
      </w:r>
      <w:r w:rsidR="00B10A48" w:rsidRPr="00B10A48">
        <w:rPr>
          <w:rFonts w:ascii="Arial" w:hAnsi="Arial" w:cs="Arial"/>
          <w:b/>
          <w:caps/>
          <w:sz w:val="28"/>
          <w:szCs w:val="28"/>
        </w:rPr>
        <w:t xml:space="preserve">sobre a aplicação do limite remuneratório constitucional no âmbito da Administração Municipal, nos termos </w:t>
      </w:r>
      <w:r w:rsidR="00B10A48">
        <w:rPr>
          <w:rFonts w:ascii="Arial" w:hAnsi="Arial" w:cs="Arial"/>
          <w:b/>
          <w:caps/>
          <w:sz w:val="28"/>
          <w:szCs w:val="28"/>
        </w:rPr>
        <w:t>do decreto 52.192/11</w:t>
      </w:r>
      <w:r w:rsidR="00B10A48" w:rsidRPr="00B10A48">
        <w:rPr>
          <w:rFonts w:ascii="Arial" w:hAnsi="Arial" w:cs="Arial"/>
          <w:b/>
          <w:caps/>
          <w:sz w:val="28"/>
          <w:szCs w:val="28"/>
        </w:rPr>
        <w:t>.</w:t>
      </w:r>
    </w:p>
    <w:p w:rsidR="003B1878" w:rsidRDefault="003B1878" w:rsidP="00A07929">
      <w:pPr>
        <w:pStyle w:val="NormalWeb"/>
        <w:spacing w:before="0" w:beforeAutospacing="0" w:after="0" w:afterAutospacing="0"/>
        <w:jc w:val="both"/>
        <w:rPr>
          <w:rFonts w:ascii="Arial" w:hAnsi="Arial" w:cs="Arial"/>
          <w:b/>
          <w:caps/>
          <w:sz w:val="27"/>
          <w:szCs w:val="27"/>
        </w:rPr>
      </w:pPr>
    </w:p>
    <w:p w:rsidR="003B1878" w:rsidRDefault="003B1878" w:rsidP="003B1878">
      <w:pPr>
        <w:pStyle w:val="NormalWeb"/>
        <w:spacing w:before="0" w:beforeAutospacing="0" w:after="0" w:afterAutospacing="0"/>
        <w:jc w:val="both"/>
        <w:rPr>
          <w:rFonts w:ascii="Arial" w:hAnsi="Arial" w:cs="Arial"/>
          <w:b/>
          <w:caps/>
          <w:sz w:val="27"/>
          <w:szCs w:val="27"/>
        </w:rPr>
      </w:pPr>
    </w:p>
    <w:p w:rsidR="003B1878" w:rsidRDefault="003B1878" w:rsidP="003B1878">
      <w:pPr>
        <w:pStyle w:val="NormalWeb"/>
        <w:spacing w:before="0" w:beforeAutospacing="0" w:after="0" w:afterAutospacing="0"/>
        <w:jc w:val="both"/>
        <w:rPr>
          <w:rFonts w:ascii="Arial" w:hAnsi="Arial" w:cs="Arial"/>
          <w:b/>
          <w:caps/>
          <w:sz w:val="27"/>
          <w:szCs w:val="27"/>
        </w:rPr>
      </w:pPr>
    </w:p>
    <w:p w:rsidR="002B1FD8" w:rsidRDefault="002B1FD8" w:rsidP="002B1FD8">
      <w:pPr>
        <w:spacing w:after="0"/>
        <w:jc w:val="center"/>
        <w:rPr>
          <w:rFonts w:ascii="Arial" w:eastAsia="Times New Roman" w:hAnsi="Arial" w:cs="Arial"/>
          <w:b/>
          <w:caps/>
          <w:sz w:val="27"/>
          <w:szCs w:val="27"/>
          <w:lang w:eastAsia="pt-BR"/>
        </w:rPr>
      </w:pPr>
      <w:r>
        <w:rPr>
          <w:rFonts w:ascii="Arial" w:hAnsi="Arial" w:cs="Arial"/>
          <w:b/>
          <w:caps/>
          <w:sz w:val="27"/>
          <w:szCs w:val="27"/>
        </w:rPr>
        <w:t xml:space="preserve">versão – </w:t>
      </w:r>
      <w:r w:rsidR="001C22A0">
        <w:rPr>
          <w:rFonts w:ascii="Arial" w:hAnsi="Arial" w:cs="Arial"/>
          <w:b/>
          <w:caps/>
          <w:sz w:val="27"/>
          <w:szCs w:val="27"/>
        </w:rPr>
        <w:t>junho</w:t>
      </w:r>
      <w:r>
        <w:rPr>
          <w:rFonts w:ascii="Arial" w:hAnsi="Arial" w:cs="Arial"/>
          <w:b/>
          <w:caps/>
          <w:sz w:val="27"/>
          <w:szCs w:val="27"/>
        </w:rPr>
        <w:t xml:space="preserve"> de 202</w:t>
      </w:r>
      <w:r w:rsidR="001C22A0">
        <w:rPr>
          <w:rFonts w:ascii="Arial" w:hAnsi="Arial" w:cs="Arial"/>
          <w:b/>
          <w:caps/>
          <w:sz w:val="27"/>
          <w:szCs w:val="27"/>
        </w:rPr>
        <w:t>1</w:t>
      </w:r>
    </w:p>
    <w:p w:rsidR="003B1878" w:rsidRDefault="003B1878" w:rsidP="002B1FD8">
      <w:pPr>
        <w:pStyle w:val="NormalWeb"/>
        <w:spacing w:before="0" w:beforeAutospacing="0" w:after="0" w:afterAutospacing="0"/>
        <w:jc w:val="both"/>
        <w:rPr>
          <w:rFonts w:ascii="Arial" w:hAnsi="Arial" w:cs="Arial"/>
          <w:b/>
          <w:caps/>
          <w:sz w:val="27"/>
          <w:szCs w:val="27"/>
        </w:rPr>
      </w:pPr>
    </w:p>
    <w:p w:rsidR="003B1878" w:rsidRDefault="003B1878" w:rsidP="003B1878">
      <w:pPr>
        <w:pStyle w:val="NormalWeb"/>
        <w:spacing w:before="0" w:beforeAutospacing="0" w:after="0" w:afterAutospacing="0"/>
        <w:jc w:val="both"/>
        <w:rPr>
          <w:rFonts w:ascii="Arial" w:hAnsi="Arial" w:cs="Arial"/>
          <w:b/>
          <w:caps/>
          <w:sz w:val="27"/>
          <w:szCs w:val="27"/>
        </w:rPr>
      </w:pPr>
    </w:p>
    <w:p w:rsidR="003B1878" w:rsidRDefault="003B1878" w:rsidP="003B1878">
      <w:pPr>
        <w:pStyle w:val="NormalWeb"/>
        <w:spacing w:before="0" w:beforeAutospacing="0" w:after="0" w:afterAutospacing="0"/>
        <w:jc w:val="both"/>
        <w:rPr>
          <w:rFonts w:ascii="Arial" w:hAnsi="Arial" w:cs="Arial"/>
          <w:b/>
          <w:caps/>
          <w:sz w:val="27"/>
          <w:szCs w:val="27"/>
        </w:rPr>
      </w:pPr>
    </w:p>
    <w:p w:rsidR="003B1878" w:rsidRDefault="003B1878" w:rsidP="003B1878">
      <w:pPr>
        <w:pStyle w:val="NormalWeb"/>
        <w:spacing w:before="0" w:beforeAutospacing="0" w:after="0" w:afterAutospacing="0"/>
        <w:jc w:val="both"/>
        <w:rPr>
          <w:rFonts w:ascii="Arial" w:hAnsi="Arial" w:cs="Arial"/>
          <w:b/>
          <w:caps/>
          <w:sz w:val="27"/>
          <w:szCs w:val="27"/>
        </w:rPr>
      </w:pPr>
    </w:p>
    <w:p w:rsidR="003B1878" w:rsidRDefault="003B1878" w:rsidP="003B1878">
      <w:pPr>
        <w:pStyle w:val="NormalWeb"/>
        <w:spacing w:before="0" w:beforeAutospacing="0" w:after="0" w:afterAutospacing="0"/>
        <w:jc w:val="both"/>
        <w:rPr>
          <w:rFonts w:ascii="Arial" w:hAnsi="Arial" w:cs="Arial"/>
          <w:b/>
          <w:caps/>
          <w:sz w:val="27"/>
          <w:szCs w:val="27"/>
        </w:rPr>
      </w:pPr>
    </w:p>
    <w:p w:rsidR="003B1878" w:rsidRDefault="003B1878" w:rsidP="003B1878">
      <w:pPr>
        <w:pStyle w:val="NormalWeb"/>
        <w:spacing w:before="0" w:beforeAutospacing="0" w:after="0" w:afterAutospacing="0"/>
        <w:jc w:val="both"/>
        <w:rPr>
          <w:rFonts w:ascii="Arial" w:hAnsi="Arial" w:cs="Arial"/>
          <w:b/>
          <w:caps/>
          <w:sz w:val="27"/>
          <w:szCs w:val="27"/>
        </w:rPr>
      </w:pPr>
    </w:p>
    <w:p w:rsidR="003B1878" w:rsidRDefault="003B1878" w:rsidP="003B1878">
      <w:pPr>
        <w:pStyle w:val="NormalWeb"/>
        <w:spacing w:before="0" w:beforeAutospacing="0" w:after="0" w:afterAutospacing="0"/>
        <w:jc w:val="both"/>
        <w:rPr>
          <w:rFonts w:ascii="Arial" w:hAnsi="Arial" w:cs="Arial"/>
          <w:b/>
          <w:caps/>
          <w:sz w:val="27"/>
          <w:szCs w:val="27"/>
        </w:rPr>
      </w:pPr>
    </w:p>
    <w:p w:rsidR="003B1878" w:rsidRDefault="003B1878" w:rsidP="003B1878">
      <w:pPr>
        <w:pStyle w:val="NormalWeb"/>
        <w:spacing w:before="0" w:beforeAutospacing="0" w:after="0" w:afterAutospacing="0"/>
        <w:jc w:val="both"/>
        <w:rPr>
          <w:rFonts w:ascii="Arial" w:hAnsi="Arial" w:cs="Arial"/>
          <w:b/>
          <w:caps/>
          <w:sz w:val="27"/>
          <w:szCs w:val="27"/>
        </w:rPr>
      </w:pPr>
    </w:p>
    <w:p w:rsidR="003B1878" w:rsidRDefault="003B1878" w:rsidP="003B1878">
      <w:pPr>
        <w:pStyle w:val="NormalWeb"/>
        <w:spacing w:before="0" w:beforeAutospacing="0" w:after="0" w:afterAutospacing="0"/>
        <w:jc w:val="both"/>
        <w:rPr>
          <w:rFonts w:ascii="Arial" w:hAnsi="Arial" w:cs="Arial"/>
          <w:b/>
          <w:caps/>
          <w:sz w:val="27"/>
          <w:szCs w:val="27"/>
        </w:rPr>
      </w:pPr>
    </w:p>
    <w:p w:rsidR="003B1878" w:rsidRDefault="003B1878" w:rsidP="003B1878">
      <w:pPr>
        <w:widowControl w:val="0"/>
        <w:pBdr>
          <w:top w:val="single" w:sz="12" w:space="1" w:color="auto"/>
          <w:left w:val="single" w:sz="12" w:space="4" w:color="auto"/>
          <w:bottom w:val="single" w:sz="12" w:space="1" w:color="auto"/>
          <w:right w:val="single" w:sz="12" w:space="1" w:color="auto"/>
        </w:pBdr>
        <w:shd w:val="clear" w:color="auto" w:fill="F3F3F3"/>
        <w:spacing w:after="0" w:line="240" w:lineRule="auto"/>
        <w:jc w:val="both"/>
        <w:rPr>
          <w:rFonts w:ascii="Calibri" w:hAnsi="Calibri"/>
          <w:b/>
        </w:rPr>
      </w:pPr>
      <w:r>
        <w:rPr>
          <w:rFonts w:ascii="Calibri" w:hAnsi="Calibri"/>
          <w:b/>
        </w:rPr>
        <w:t xml:space="preserve">SECRETARIA </w:t>
      </w:r>
      <w:r w:rsidR="00002B7B">
        <w:rPr>
          <w:rFonts w:ascii="Calibri" w:hAnsi="Calibri"/>
          <w:b/>
        </w:rPr>
        <w:t xml:space="preserve">EXECUTIVA </w:t>
      </w:r>
      <w:r>
        <w:rPr>
          <w:rFonts w:ascii="Calibri" w:hAnsi="Calibri"/>
          <w:b/>
        </w:rPr>
        <w:t>DE GESTÃO - S</w:t>
      </w:r>
      <w:r w:rsidR="00002B7B">
        <w:rPr>
          <w:rFonts w:ascii="Calibri" w:hAnsi="Calibri"/>
          <w:b/>
        </w:rPr>
        <w:t>E</w:t>
      </w:r>
      <w:r>
        <w:rPr>
          <w:rFonts w:ascii="Calibri" w:hAnsi="Calibri"/>
          <w:b/>
        </w:rPr>
        <w:t>G</w:t>
      </w:r>
      <w:r w:rsidR="00002B7B">
        <w:rPr>
          <w:rFonts w:ascii="Calibri" w:hAnsi="Calibri"/>
          <w:b/>
        </w:rPr>
        <w:t>ES</w:t>
      </w:r>
    </w:p>
    <w:p w:rsidR="003B1878" w:rsidRDefault="003B1878" w:rsidP="003B1878">
      <w:pPr>
        <w:widowControl w:val="0"/>
        <w:pBdr>
          <w:top w:val="single" w:sz="12" w:space="1" w:color="auto"/>
          <w:left w:val="single" w:sz="12" w:space="4" w:color="auto"/>
          <w:bottom w:val="single" w:sz="12" w:space="1" w:color="auto"/>
          <w:right w:val="single" w:sz="12" w:space="1" w:color="auto"/>
        </w:pBdr>
        <w:shd w:val="clear" w:color="auto" w:fill="F3F3F3"/>
        <w:spacing w:after="0" w:line="240" w:lineRule="auto"/>
        <w:jc w:val="both"/>
        <w:rPr>
          <w:rFonts w:ascii="Calibri" w:hAnsi="Calibri"/>
          <w:b/>
        </w:rPr>
      </w:pPr>
      <w:r>
        <w:rPr>
          <w:rFonts w:ascii="Calibri" w:hAnsi="Calibri"/>
          <w:b/>
        </w:rPr>
        <w:t>COORDENADORIA DE GESTÃO DE PESSOAS - COGEP</w:t>
      </w:r>
    </w:p>
    <w:p w:rsidR="003B1878" w:rsidRDefault="003B1878" w:rsidP="003B1878">
      <w:pPr>
        <w:widowControl w:val="0"/>
        <w:pBdr>
          <w:top w:val="single" w:sz="12" w:space="1" w:color="auto"/>
          <w:left w:val="single" w:sz="12" w:space="4" w:color="auto"/>
          <w:bottom w:val="single" w:sz="12" w:space="1" w:color="auto"/>
          <w:right w:val="single" w:sz="12" w:space="1" w:color="auto"/>
        </w:pBdr>
        <w:shd w:val="clear" w:color="auto" w:fill="F3F3F3"/>
        <w:spacing w:after="0" w:line="240" w:lineRule="auto"/>
        <w:jc w:val="both"/>
        <w:rPr>
          <w:rFonts w:ascii="Calibri" w:hAnsi="Calibri"/>
          <w:b/>
        </w:rPr>
      </w:pPr>
      <w:r>
        <w:rPr>
          <w:rFonts w:ascii="Calibri" w:hAnsi="Calibri"/>
          <w:b/>
        </w:rPr>
        <w:t>DEPARTAMENTO DE RECURSOS HUMANOS - DRH</w:t>
      </w:r>
    </w:p>
    <w:p w:rsidR="003B1878" w:rsidRPr="00F33F98" w:rsidRDefault="003B1878" w:rsidP="003B1878">
      <w:pPr>
        <w:widowControl w:val="0"/>
        <w:pBdr>
          <w:top w:val="single" w:sz="12" w:space="1" w:color="auto"/>
          <w:left w:val="single" w:sz="12" w:space="4" w:color="auto"/>
          <w:bottom w:val="single" w:sz="12" w:space="1" w:color="auto"/>
          <w:right w:val="single" w:sz="12" w:space="1" w:color="auto"/>
        </w:pBdr>
        <w:shd w:val="clear" w:color="auto" w:fill="F3F3F3"/>
        <w:spacing w:after="0" w:line="240" w:lineRule="auto"/>
        <w:jc w:val="both"/>
        <w:rPr>
          <w:rFonts w:ascii="Calibri" w:hAnsi="Calibri"/>
          <w:b/>
        </w:rPr>
      </w:pPr>
      <w:r w:rsidRPr="00F33F98">
        <w:rPr>
          <w:rFonts w:ascii="Calibri" w:hAnsi="Calibri"/>
          <w:b/>
        </w:rPr>
        <w:t>DIVISÃO DE GESTÃO D</w:t>
      </w:r>
      <w:r>
        <w:rPr>
          <w:rFonts w:ascii="Calibri" w:hAnsi="Calibri"/>
          <w:b/>
        </w:rPr>
        <w:t>E</w:t>
      </w:r>
      <w:r w:rsidRPr="00F33F98">
        <w:rPr>
          <w:rFonts w:ascii="Calibri" w:hAnsi="Calibri"/>
          <w:b/>
        </w:rPr>
        <w:t xml:space="preserve"> FOLHA DE PAGAMENTO - D</w:t>
      </w:r>
      <w:r>
        <w:rPr>
          <w:rFonts w:ascii="Calibri" w:hAnsi="Calibri"/>
          <w:b/>
        </w:rPr>
        <w:t xml:space="preserve">GF </w:t>
      </w:r>
    </w:p>
    <w:p w:rsidR="003B1878" w:rsidRPr="00F33F98" w:rsidRDefault="003B1878" w:rsidP="003B1878">
      <w:pPr>
        <w:widowControl w:val="0"/>
        <w:pBdr>
          <w:top w:val="single" w:sz="12" w:space="1" w:color="auto"/>
          <w:left w:val="single" w:sz="12" w:space="4" w:color="auto"/>
          <w:bottom w:val="single" w:sz="12" w:space="1" w:color="auto"/>
          <w:right w:val="single" w:sz="12" w:space="1" w:color="auto"/>
        </w:pBdr>
        <w:shd w:val="clear" w:color="auto" w:fill="F3F3F3"/>
        <w:spacing w:after="0" w:line="240" w:lineRule="auto"/>
        <w:jc w:val="both"/>
        <w:rPr>
          <w:rFonts w:ascii="Calibri" w:hAnsi="Calibri"/>
        </w:rPr>
      </w:pPr>
      <w:r w:rsidRPr="00F33F98">
        <w:rPr>
          <w:rFonts w:ascii="Calibri" w:hAnsi="Calibri"/>
        </w:rPr>
        <w:t xml:space="preserve">Rua </w:t>
      </w:r>
      <w:r>
        <w:rPr>
          <w:rFonts w:ascii="Calibri" w:hAnsi="Calibri"/>
        </w:rPr>
        <w:t>Boa Vista,</w:t>
      </w:r>
      <w:r w:rsidRPr="00F33F98">
        <w:rPr>
          <w:rFonts w:ascii="Calibri" w:hAnsi="Calibri"/>
        </w:rPr>
        <w:t xml:space="preserve"> nº </w:t>
      </w:r>
      <w:r>
        <w:rPr>
          <w:rFonts w:ascii="Calibri" w:hAnsi="Calibri"/>
        </w:rPr>
        <w:t>280</w:t>
      </w:r>
      <w:r w:rsidRPr="00F33F98">
        <w:rPr>
          <w:rFonts w:ascii="Calibri" w:hAnsi="Calibri"/>
        </w:rPr>
        <w:t xml:space="preserve">, </w:t>
      </w:r>
      <w:r>
        <w:rPr>
          <w:rFonts w:ascii="Calibri" w:hAnsi="Calibri"/>
        </w:rPr>
        <w:t>5</w:t>
      </w:r>
      <w:r w:rsidRPr="00F33F98">
        <w:rPr>
          <w:rFonts w:ascii="Calibri" w:hAnsi="Calibri"/>
        </w:rPr>
        <w:t>º andar - CEP 01009-9005.</w:t>
      </w:r>
    </w:p>
    <w:p w:rsidR="003B1878" w:rsidRPr="00F33F98" w:rsidRDefault="003B1878" w:rsidP="003B1878">
      <w:pPr>
        <w:widowControl w:val="0"/>
        <w:pBdr>
          <w:top w:val="single" w:sz="12" w:space="1" w:color="auto"/>
          <w:left w:val="single" w:sz="12" w:space="4" w:color="auto"/>
          <w:bottom w:val="single" w:sz="12" w:space="1" w:color="auto"/>
          <w:right w:val="single" w:sz="12" w:space="1" w:color="auto"/>
        </w:pBdr>
        <w:shd w:val="clear" w:color="auto" w:fill="F3F3F3"/>
        <w:spacing w:after="0" w:line="240" w:lineRule="auto"/>
        <w:jc w:val="both"/>
        <w:rPr>
          <w:rFonts w:ascii="Calibri" w:hAnsi="Calibri"/>
        </w:rPr>
      </w:pPr>
      <w:r w:rsidRPr="00F33F98">
        <w:rPr>
          <w:rFonts w:ascii="Calibri" w:hAnsi="Calibri"/>
          <w:b/>
        </w:rPr>
        <w:t>E-mail</w:t>
      </w:r>
      <w:r>
        <w:rPr>
          <w:rFonts w:ascii="Calibri" w:hAnsi="Calibri"/>
        </w:rPr>
        <w:t>:</w:t>
      </w:r>
      <w:r w:rsidRPr="00F33F98">
        <w:rPr>
          <w:rStyle w:val="Hyperlink"/>
          <w:rFonts w:ascii="Calibri" w:hAnsi="Calibri"/>
        </w:rPr>
        <w:t xml:space="preserve"> </w:t>
      </w:r>
      <w:r w:rsidR="001C22A0">
        <w:rPr>
          <w:rStyle w:val="Hyperlink"/>
          <w:rFonts w:ascii="Calibri" w:hAnsi="Calibri"/>
        </w:rPr>
        <w:t>folhadepagamento@</w:t>
      </w:r>
      <w:r w:rsidRPr="001B5B0A">
        <w:rPr>
          <w:rStyle w:val="Hyperlink"/>
          <w:rFonts w:ascii="Calibri" w:hAnsi="Calibri"/>
        </w:rPr>
        <w:t xml:space="preserve">prefeitura.sp.gov.br </w:t>
      </w:r>
      <w:r w:rsidRPr="00F33F98">
        <w:rPr>
          <w:rStyle w:val="Hyperlink"/>
          <w:rFonts w:ascii="Calibri" w:hAnsi="Calibri"/>
        </w:rPr>
        <w:t xml:space="preserve"> </w:t>
      </w:r>
      <w:r w:rsidRPr="00F33F98">
        <w:rPr>
          <w:rFonts w:ascii="Calibri" w:hAnsi="Calibri"/>
          <w:b/>
        </w:rPr>
        <w:t>Telefone</w:t>
      </w:r>
      <w:r w:rsidRPr="00F33F98">
        <w:rPr>
          <w:rFonts w:ascii="Calibri" w:hAnsi="Calibri"/>
        </w:rPr>
        <w:t>: 3396.7071</w:t>
      </w:r>
    </w:p>
    <w:p w:rsidR="003B1878" w:rsidRDefault="003B1878">
      <w:pPr>
        <w:rPr>
          <w:rFonts w:ascii="Arial" w:eastAsia="Times New Roman" w:hAnsi="Arial" w:cs="Arial"/>
          <w:b/>
          <w:caps/>
          <w:sz w:val="27"/>
          <w:szCs w:val="27"/>
          <w:lang w:eastAsia="pt-BR"/>
        </w:rPr>
      </w:pPr>
      <w:r>
        <w:rPr>
          <w:rFonts w:ascii="Arial" w:hAnsi="Arial" w:cs="Arial"/>
          <w:b/>
          <w:caps/>
          <w:sz w:val="27"/>
          <w:szCs w:val="27"/>
        </w:rPr>
        <w:br w:type="page"/>
      </w:r>
    </w:p>
    <w:p w:rsidR="00962E11" w:rsidRPr="001E5066" w:rsidRDefault="00962E11" w:rsidP="001E5066">
      <w:pPr>
        <w:pStyle w:val="NormalWeb"/>
        <w:spacing w:before="120" w:beforeAutospacing="0" w:after="120" w:afterAutospacing="0"/>
        <w:jc w:val="center"/>
        <w:rPr>
          <w:rFonts w:ascii="Arial" w:hAnsi="Arial" w:cs="Arial"/>
          <w:b/>
          <w:color w:val="000000" w:themeColor="text1"/>
          <w:sz w:val="27"/>
          <w:szCs w:val="27"/>
        </w:rPr>
      </w:pPr>
      <w:r w:rsidRPr="001E5066">
        <w:rPr>
          <w:rFonts w:ascii="Arial" w:hAnsi="Arial" w:cs="Arial"/>
          <w:b/>
          <w:color w:val="000000" w:themeColor="text1"/>
          <w:sz w:val="27"/>
          <w:szCs w:val="27"/>
        </w:rPr>
        <w:lastRenderedPageBreak/>
        <w:t>ORIENTAÇ</w:t>
      </w:r>
      <w:r w:rsidR="00FA1210">
        <w:rPr>
          <w:rFonts w:ascii="Arial" w:hAnsi="Arial" w:cs="Arial"/>
          <w:b/>
          <w:color w:val="000000" w:themeColor="text1"/>
          <w:sz w:val="27"/>
          <w:szCs w:val="27"/>
        </w:rPr>
        <w:t>ÃO BÁSICA</w:t>
      </w:r>
    </w:p>
    <w:p w:rsidR="00962E11" w:rsidRPr="001E5066" w:rsidRDefault="00962E11" w:rsidP="001E5066">
      <w:pPr>
        <w:pStyle w:val="NormalWeb"/>
        <w:spacing w:before="120" w:beforeAutospacing="0" w:after="120" w:afterAutospacing="0"/>
        <w:jc w:val="center"/>
        <w:rPr>
          <w:rFonts w:ascii="Arial" w:hAnsi="Arial" w:cs="Arial"/>
          <w:b/>
          <w:color w:val="000000" w:themeColor="text1"/>
          <w:sz w:val="27"/>
          <w:szCs w:val="27"/>
        </w:rPr>
      </w:pPr>
    </w:p>
    <w:p w:rsidR="00B10A48" w:rsidRPr="00F242A4" w:rsidRDefault="00FB18C5" w:rsidP="009334A1">
      <w:pPr>
        <w:spacing w:before="120" w:after="240" w:line="240" w:lineRule="auto"/>
        <w:jc w:val="both"/>
        <w:rPr>
          <w:rFonts w:ascii="Calibri" w:eastAsia="Times New Roman" w:hAnsi="Calibri" w:cs="Calibri"/>
          <w:sz w:val="26"/>
          <w:szCs w:val="26"/>
          <w:lang w:eastAsia="pt-BR"/>
        </w:rPr>
      </w:pPr>
      <w:r w:rsidRPr="00F242A4">
        <w:rPr>
          <w:rFonts w:ascii="Calibri" w:eastAsia="Times New Roman" w:hAnsi="Calibri" w:cs="Calibri"/>
          <w:sz w:val="26"/>
          <w:szCs w:val="26"/>
          <w:lang w:eastAsia="pt-BR"/>
        </w:rPr>
        <w:t xml:space="preserve">1. </w:t>
      </w:r>
      <w:r w:rsidR="00002142" w:rsidRPr="00F242A4">
        <w:rPr>
          <w:rFonts w:ascii="Calibri" w:eastAsia="Times New Roman" w:hAnsi="Calibri" w:cs="Calibri"/>
          <w:sz w:val="26"/>
          <w:szCs w:val="26"/>
          <w:lang w:eastAsia="pt-BR"/>
        </w:rPr>
        <w:t xml:space="preserve">Este manual tem como objetivo auxiliar as unidades de gestão de pessoas no tratamento adequado </w:t>
      </w:r>
      <w:r w:rsidR="00B10A48" w:rsidRPr="00F242A4">
        <w:rPr>
          <w:rFonts w:ascii="Calibri" w:eastAsia="Times New Roman" w:hAnsi="Calibri" w:cs="Calibri"/>
          <w:sz w:val="26"/>
          <w:szCs w:val="26"/>
          <w:lang w:eastAsia="pt-BR"/>
        </w:rPr>
        <w:t>sobre a aplicação do limite remuneratório constitucional no âmbito da Administração Municipal, nos termos do Decreto nº 52.192/11.</w:t>
      </w:r>
    </w:p>
    <w:p w:rsidR="00B10A48" w:rsidRPr="00F242A4" w:rsidRDefault="00B10A48" w:rsidP="009334A1">
      <w:pPr>
        <w:spacing w:before="120" w:after="240" w:line="240" w:lineRule="auto"/>
        <w:jc w:val="both"/>
        <w:rPr>
          <w:rFonts w:ascii="Calibri" w:eastAsia="Times New Roman" w:hAnsi="Calibri" w:cs="Calibri"/>
          <w:sz w:val="26"/>
          <w:szCs w:val="26"/>
          <w:lang w:eastAsia="pt-BR"/>
        </w:rPr>
      </w:pPr>
      <w:r w:rsidRPr="00F242A4">
        <w:rPr>
          <w:rFonts w:ascii="Calibri" w:eastAsia="Times New Roman" w:hAnsi="Calibri" w:cs="Calibri"/>
          <w:sz w:val="26"/>
          <w:szCs w:val="26"/>
          <w:lang w:eastAsia="pt-BR"/>
        </w:rPr>
        <w:t xml:space="preserve">2. Após a consolidação da folha de pagamento, todas as unidades de gestão de pessoas, cujos servidores eventualmente tenham sua remuneração reduzida ao limite do teto remuneratório constitucional no âmbito da Administração Municipal, receberão, por intermédio da Divisão de Gestão de Folha de Pagamento – DGF, </w:t>
      </w:r>
      <w:r w:rsidR="001C22A0">
        <w:rPr>
          <w:rFonts w:ascii="Calibri" w:eastAsia="Times New Roman" w:hAnsi="Calibri" w:cs="Calibri"/>
          <w:sz w:val="26"/>
          <w:szCs w:val="26"/>
          <w:lang w:eastAsia="pt-BR"/>
        </w:rPr>
        <w:t xml:space="preserve">o </w:t>
      </w:r>
      <w:r w:rsidRPr="00F242A4">
        <w:rPr>
          <w:rFonts w:ascii="Calibri" w:eastAsia="Times New Roman" w:hAnsi="Calibri" w:cs="Calibri"/>
          <w:sz w:val="26"/>
          <w:szCs w:val="26"/>
          <w:lang w:eastAsia="pt-BR"/>
        </w:rPr>
        <w:t>demonstrativo explicitando o valor do excesso.</w:t>
      </w:r>
    </w:p>
    <w:p w:rsidR="00B10A48" w:rsidRPr="00F242A4" w:rsidRDefault="00B10A48" w:rsidP="009334A1">
      <w:pPr>
        <w:spacing w:before="120" w:after="240" w:line="240" w:lineRule="auto"/>
        <w:jc w:val="both"/>
        <w:rPr>
          <w:rFonts w:ascii="Calibri" w:eastAsia="Times New Roman" w:hAnsi="Calibri" w:cs="Calibri"/>
          <w:sz w:val="26"/>
          <w:szCs w:val="26"/>
          <w:lang w:eastAsia="pt-BR"/>
        </w:rPr>
      </w:pPr>
      <w:r w:rsidRPr="00F242A4">
        <w:rPr>
          <w:rFonts w:ascii="Calibri" w:eastAsia="Times New Roman" w:hAnsi="Calibri" w:cs="Calibri"/>
          <w:sz w:val="26"/>
          <w:szCs w:val="26"/>
          <w:lang w:eastAsia="pt-BR"/>
        </w:rPr>
        <w:t>3. O valor vigente do teto remuneratório constitucional no âmbito da Administração Municipal é o subsídio do Senhor Prefeito, exceto para os integrantes da carreira de Procurador do Município, que corresponde ao subsídio mensal de Desembargador do Tribunal de Justiça de São Paulo, fixado em 90,25% (noventa inteiros e vinte e cinco centésimos por cento) do subsídio mensal, em espécie, de Ministro do Supremo Tribunal Federal.</w:t>
      </w:r>
    </w:p>
    <w:p w:rsidR="00624E83" w:rsidRPr="00F242A4" w:rsidRDefault="00B10A48" w:rsidP="009334A1">
      <w:pPr>
        <w:spacing w:before="120" w:after="240" w:line="240" w:lineRule="auto"/>
        <w:jc w:val="both"/>
        <w:rPr>
          <w:rFonts w:ascii="Calibri" w:eastAsia="Times New Roman" w:hAnsi="Calibri" w:cs="Calibri"/>
          <w:sz w:val="26"/>
          <w:szCs w:val="26"/>
          <w:lang w:eastAsia="pt-BR"/>
        </w:rPr>
      </w:pPr>
      <w:r w:rsidRPr="00F242A4">
        <w:rPr>
          <w:rFonts w:ascii="Calibri" w:eastAsia="Times New Roman" w:hAnsi="Calibri" w:cs="Calibri"/>
          <w:sz w:val="26"/>
          <w:szCs w:val="26"/>
          <w:lang w:eastAsia="pt-BR"/>
        </w:rPr>
        <w:t>4. Os respectivos valores poderão ser consultados no SIGPEC</w:t>
      </w:r>
      <w:r w:rsidR="00624E83" w:rsidRPr="00F242A4">
        <w:rPr>
          <w:rFonts w:ascii="Calibri" w:eastAsia="Times New Roman" w:hAnsi="Calibri" w:cs="Calibri"/>
          <w:sz w:val="26"/>
          <w:szCs w:val="26"/>
          <w:lang w:eastAsia="pt-BR"/>
        </w:rPr>
        <w:t xml:space="preserve"> (Menu: Processo - Folha de Pagamento – Tabelas de Valores – Valores Auxiliares – Tipo de Valor: Teto Proc Dec 52192 ou Teto Serv Municipais).</w:t>
      </w:r>
    </w:p>
    <w:p w:rsidR="00B10A48" w:rsidRPr="00F242A4" w:rsidRDefault="00624E83" w:rsidP="009334A1">
      <w:pPr>
        <w:spacing w:before="120" w:after="240" w:line="240" w:lineRule="auto"/>
        <w:jc w:val="both"/>
        <w:rPr>
          <w:rFonts w:ascii="Calibri" w:eastAsia="Times New Roman" w:hAnsi="Calibri" w:cs="Calibri"/>
          <w:sz w:val="26"/>
          <w:szCs w:val="26"/>
          <w:lang w:eastAsia="pt-BR"/>
        </w:rPr>
      </w:pPr>
      <w:r w:rsidRPr="00F242A4">
        <w:rPr>
          <w:rFonts w:ascii="Calibri" w:eastAsia="Times New Roman" w:hAnsi="Calibri" w:cs="Calibri"/>
          <w:sz w:val="26"/>
          <w:szCs w:val="26"/>
          <w:lang w:eastAsia="pt-BR"/>
        </w:rPr>
        <w:t>5</w:t>
      </w:r>
      <w:r w:rsidR="00B10A48" w:rsidRPr="00F242A4">
        <w:rPr>
          <w:rFonts w:ascii="Calibri" w:eastAsia="Times New Roman" w:hAnsi="Calibri" w:cs="Calibri"/>
          <w:sz w:val="26"/>
          <w:szCs w:val="26"/>
          <w:lang w:eastAsia="pt-BR"/>
        </w:rPr>
        <w:t xml:space="preserve">. Assim, sempre que a remuneração do servidor ultrapassar o limite remuneratório constitucional no âmbito da Administração Municipal, nos termos do Decreto nº 52.192/11, ela será reduzida a esse limite, mediante desconto na rubrica 3099 (excesso sobre limite legal). </w:t>
      </w:r>
    </w:p>
    <w:p w:rsidR="00624E83" w:rsidRDefault="00624E83" w:rsidP="009334A1">
      <w:pPr>
        <w:spacing w:before="120" w:after="240" w:line="240" w:lineRule="auto"/>
        <w:jc w:val="both"/>
        <w:rPr>
          <w:rFonts w:ascii="Calibri" w:eastAsia="Times New Roman" w:hAnsi="Calibri" w:cs="Calibri"/>
          <w:sz w:val="26"/>
          <w:szCs w:val="26"/>
          <w:lang w:eastAsia="pt-BR"/>
        </w:rPr>
      </w:pPr>
      <w:r w:rsidRPr="00F242A4">
        <w:rPr>
          <w:rFonts w:ascii="Calibri" w:eastAsia="Times New Roman" w:hAnsi="Calibri" w:cs="Calibri"/>
          <w:sz w:val="26"/>
          <w:szCs w:val="26"/>
          <w:lang w:eastAsia="pt-BR"/>
        </w:rPr>
        <w:t>6</w:t>
      </w:r>
      <w:r w:rsidR="00B10A48" w:rsidRPr="00F242A4">
        <w:rPr>
          <w:rFonts w:ascii="Calibri" w:eastAsia="Times New Roman" w:hAnsi="Calibri" w:cs="Calibri"/>
          <w:sz w:val="26"/>
          <w:szCs w:val="26"/>
          <w:lang w:eastAsia="pt-BR"/>
        </w:rPr>
        <w:t xml:space="preserve">. De acordo com o artigo 9º do Decreto nº 52.192/11, o servidor será cientificado do corte remuneratório, </w:t>
      </w:r>
      <w:r w:rsidR="00B10A48" w:rsidRPr="009334A1">
        <w:rPr>
          <w:rFonts w:ascii="Calibri" w:eastAsia="Times New Roman" w:hAnsi="Calibri" w:cs="Calibri"/>
          <w:b/>
          <w:sz w:val="26"/>
          <w:szCs w:val="26"/>
          <w:lang w:eastAsia="pt-BR"/>
        </w:rPr>
        <w:t>uma única vez</w:t>
      </w:r>
      <w:r w:rsidR="00B10A48" w:rsidRPr="00F242A4">
        <w:rPr>
          <w:rFonts w:ascii="Calibri" w:eastAsia="Times New Roman" w:hAnsi="Calibri" w:cs="Calibri"/>
          <w:sz w:val="26"/>
          <w:szCs w:val="26"/>
          <w:lang w:eastAsia="pt-BR"/>
        </w:rPr>
        <w:t>, no primeiro mês em que sua remuneração exceder os limites de que trata este decreto, inclusive na hipótese do corte ocorrer ocasionalmente em virtude de valores relacionados a parcela variável, podendo apresentar defesa escrita no prazo de 15 (quinze) dias</w:t>
      </w:r>
      <w:r w:rsidRPr="00F242A4">
        <w:rPr>
          <w:rFonts w:ascii="Calibri" w:eastAsia="Times New Roman" w:hAnsi="Calibri" w:cs="Calibri"/>
          <w:sz w:val="26"/>
          <w:szCs w:val="26"/>
          <w:lang w:eastAsia="pt-BR"/>
        </w:rPr>
        <w:t>.</w:t>
      </w:r>
    </w:p>
    <w:p w:rsidR="009334A1" w:rsidRDefault="009334A1" w:rsidP="009334A1">
      <w:pPr>
        <w:spacing w:before="120" w:after="240" w:line="240" w:lineRule="auto"/>
        <w:jc w:val="both"/>
        <w:rPr>
          <w:rFonts w:ascii="Calibri" w:eastAsia="Times New Roman" w:hAnsi="Calibri" w:cs="Calibri"/>
          <w:sz w:val="26"/>
          <w:szCs w:val="26"/>
          <w:lang w:eastAsia="pt-BR"/>
        </w:rPr>
      </w:pPr>
      <w:r>
        <w:rPr>
          <w:rFonts w:ascii="Calibri" w:eastAsia="Times New Roman" w:hAnsi="Calibri" w:cs="Calibri"/>
          <w:sz w:val="26"/>
          <w:szCs w:val="26"/>
          <w:lang w:eastAsia="pt-BR"/>
        </w:rPr>
        <w:t>6.1. Se o servidor já foi notificado em outra ocasião acerca da incidência do teto remuneratório, não haverá a repetição administrativa do mesmo procedimento.</w:t>
      </w:r>
    </w:p>
    <w:p w:rsidR="009334A1" w:rsidRDefault="00624E83" w:rsidP="009334A1">
      <w:pPr>
        <w:spacing w:before="120" w:after="240" w:line="240" w:lineRule="auto"/>
        <w:jc w:val="both"/>
        <w:rPr>
          <w:rFonts w:ascii="Calibri" w:eastAsia="Times New Roman" w:hAnsi="Calibri" w:cs="Calibri"/>
          <w:sz w:val="26"/>
          <w:szCs w:val="26"/>
          <w:lang w:eastAsia="pt-BR"/>
        </w:rPr>
      </w:pPr>
      <w:r w:rsidRPr="009334A1">
        <w:rPr>
          <w:rFonts w:ascii="Calibri" w:eastAsia="Times New Roman" w:hAnsi="Calibri" w:cs="Calibri"/>
          <w:sz w:val="26"/>
          <w:szCs w:val="26"/>
          <w:lang w:eastAsia="pt-BR"/>
        </w:rPr>
        <w:t xml:space="preserve">7. A unidade </w:t>
      </w:r>
      <w:r w:rsidR="00270D50" w:rsidRPr="009334A1">
        <w:rPr>
          <w:rFonts w:ascii="Calibri" w:eastAsia="Times New Roman" w:hAnsi="Calibri" w:cs="Calibri"/>
          <w:sz w:val="26"/>
          <w:szCs w:val="26"/>
          <w:lang w:eastAsia="pt-BR"/>
        </w:rPr>
        <w:t xml:space="preserve">notificará o servidor </w:t>
      </w:r>
      <w:r w:rsidR="00FF367F" w:rsidRPr="009334A1">
        <w:rPr>
          <w:rFonts w:ascii="Calibri" w:eastAsia="Times New Roman" w:hAnsi="Calibri" w:cs="Calibri"/>
          <w:sz w:val="26"/>
          <w:szCs w:val="26"/>
          <w:lang w:eastAsia="pt-BR"/>
        </w:rPr>
        <w:t>por e-mail</w:t>
      </w:r>
      <w:r w:rsidR="00270D50" w:rsidRPr="009334A1">
        <w:rPr>
          <w:rFonts w:ascii="Calibri" w:eastAsia="Times New Roman" w:hAnsi="Calibri" w:cs="Calibri"/>
          <w:sz w:val="26"/>
          <w:szCs w:val="26"/>
          <w:lang w:eastAsia="pt-BR"/>
        </w:rPr>
        <w:t xml:space="preserve"> ou presencialmente</w:t>
      </w:r>
      <w:r w:rsidR="00F242A4" w:rsidRPr="009334A1">
        <w:rPr>
          <w:rFonts w:ascii="Calibri" w:eastAsia="Times New Roman" w:hAnsi="Calibri" w:cs="Calibri"/>
          <w:sz w:val="26"/>
          <w:szCs w:val="26"/>
          <w:lang w:eastAsia="pt-BR"/>
        </w:rPr>
        <w:t xml:space="preserve">, utilizando-se para tanto </w:t>
      </w:r>
      <w:r w:rsidR="009334A1">
        <w:rPr>
          <w:rFonts w:ascii="Calibri" w:eastAsia="Times New Roman" w:hAnsi="Calibri" w:cs="Calibri"/>
          <w:sz w:val="26"/>
          <w:szCs w:val="26"/>
          <w:lang w:eastAsia="pt-BR"/>
        </w:rPr>
        <w:t xml:space="preserve">o </w:t>
      </w:r>
      <w:r w:rsidR="00F242A4" w:rsidRPr="009334A1">
        <w:rPr>
          <w:rFonts w:ascii="Calibri" w:eastAsia="Times New Roman" w:hAnsi="Calibri" w:cs="Calibri"/>
          <w:sz w:val="26"/>
          <w:szCs w:val="26"/>
          <w:lang w:eastAsia="pt-BR"/>
        </w:rPr>
        <w:t>modelo</w:t>
      </w:r>
      <w:r w:rsidR="009334A1">
        <w:rPr>
          <w:rFonts w:ascii="Calibri" w:eastAsia="Times New Roman" w:hAnsi="Calibri" w:cs="Calibri"/>
          <w:sz w:val="26"/>
          <w:szCs w:val="26"/>
          <w:lang w:eastAsia="pt-BR"/>
        </w:rPr>
        <w:t xml:space="preserve"> veiculando-o preferencialmente no corpo da mensagem e não como anexo</w:t>
      </w:r>
      <w:r w:rsidR="00FF367F" w:rsidRPr="009334A1">
        <w:rPr>
          <w:rFonts w:ascii="Calibri" w:eastAsia="Times New Roman" w:hAnsi="Calibri" w:cs="Calibri"/>
          <w:sz w:val="26"/>
          <w:szCs w:val="26"/>
          <w:lang w:eastAsia="pt-BR"/>
        </w:rPr>
        <w:t>:</w:t>
      </w:r>
    </w:p>
    <w:p w:rsidR="00F242A4" w:rsidRPr="009334A1" w:rsidRDefault="00F242A4" w:rsidP="009334A1">
      <w:pPr>
        <w:spacing w:before="120" w:after="120" w:line="240" w:lineRule="auto"/>
        <w:jc w:val="both"/>
        <w:rPr>
          <w:rFonts w:ascii="Calibri" w:eastAsia="Times New Roman" w:hAnsi="Calibri" w:cs="Calibri"/>
          <w:sz w:val="26"/>
          <w:szCs w:val="26"/>
          <w:lang w:eastAsia="pt-BR"/>
        </w:rPr>
      </w:pPr>
      <w:r w:rsidRPr="009334A1">
        <w:rPr>
          <w:rFonts w:ascii="Calibri" w:eastAsia="Times New Roman" w:hAnsi="Calibri" w:cs="Calibri"/>
          <w:sz w:val="26"/>
          <w:szCs w:val="26"/>
          <w:lang w:eastAsia="pt-BR"/>
        </w:rPr>
        <w:br w:type="page"/>
      </w:r>
    </w:p>
    <w:p w:rsidR="00FF367F" w:rsidRPr="00FF367F" w:rsidRDefault="00FF367F" w:rsidP="00FF367F">
      <w:pPr>
        <w:spacing w:before="240" w:after="120" w:line="240" w:lineRule="auto"/>
        <w:ind w:right="119"/>
        <w:jc w:val="center"/>
        <w:rPr>
          <w:rFonts w:ascii="Calibri" w:eastAsia="Times New Roman" w:hAnsi="Calibri" w:cs="Calibri"/>
          <w:b/>
          <w:sz w:val="27"/>
          <w:szCs w:val="27"/>
          <w:lang w:eastAsia="pt-BR"/>
        </w:rPr>
      </w:pPr>
      <w:r w:rsidRPr="00FF367F">
        <w:rPr>
          <w:rFonts w:ascii="Calibri" w:eastAsia="Times New Roman" w:hAnsi="Calibri" w:cs="Calibri"/>
          <w:b/>
          <w:sz w:val="27"/>
          <w:szCs w:val="27"/>
          <w:lang w:eastAsia="pt-BR"/>
        </w:rPr>
        <w:lastRenderedPageBreak/>
        <w:t>MODELO - TERMO DE NOTIFICAÇÃO</w:t>
      </w:r>
    </w:p>
    <w:p w:rsidR="0007771A" w:rsidRDefault="0007771A" w:rsidP="001C22A0">
      <w:pPr>
        <w:spacing w:before="120" w:after="0" w:line="240" w:lineRule="auto"/>
        <w:ind w:left="284"/>
        <w:jc w:val="both"/>
        <w:rPr>
          <w:rFonts w:eastAsia="Times New Roman" w:cstheme="minorHAnsi"/>
          <w:b/>
          <w:bCs/>
          <w:lang w:eastAsia="pt-BR"/>
        </w:rPr>
      </w:pPr>
    </w:p>
    <w:p w:rsidR="00FF367F" w:rsidRPr="00270D50" w:rsidRDefault="00FF367F" w:rsidP="001C22A0">
      <w:pPr>
        <w:spacing w:before="120" w:after="0" w:line="240" w:lineRule="auto"/>
        <w:ind w:left="284"/>
        <w:jc w:val="both"/>
        <w:rPr>
          <w:rFonts w:eastAsia="Times New Roman" w:cstheme="minorHAnsi"/>
          <w:sz w:val="23"/>
          <w:szCs w:val="23"/>
          <w:lang w:eastAsia="pt-BR"/>
        </w:rPr>
      </w:pPr>
      <w:r w:rsidRPr="00270D50">
        <w:rPr>
          <w:rFonts w:eastAsia="Times New Roman" w:cstheme="minorHAnsi"/>
          <w:b/>
          <w:bCs/>
          <w:sz w:val="23"/>
          <w:szCs w:val="23"/>
          <w:lang w:eastAsia="pt-BR"/>
        </w:rPr>
        <w:t>Assunto:</w:t>
      </w:r>
      <w:r w:rsidRPr="00270D50">
        <w:rPr>
          <w:rFonts w:eastAsia="Times New Roman" w:cstheme="minorHAnsi"/>
          <w:sz w:val="23"/>
          <w:szCs w:val="23"/>
          <w:lang w:eastAsia="pt-BR"/>
        </w:rPr>
        <w:t xml:space="preserve"> Corte Remuneratório – Decreto 52.192, de 18 de março de 2011</w:t>
      </w:r>
    </w:p>
    <w:p w:rsidR="00FF367F" w:rsidRPr="00704632" w:rsidRDefault="00FF367F" w:rsidP="001C22A0">
      <w:pPr>
        <w:spacing w:before="120" w:after="0" w:line="240" w:lineRule="auto"/>
        <w:ind w:left="284"/>
        <w:jc w:val="both"/>
        <w:rPr>
          <w:rFonts w:eastAsia="Times New Roman" w:cstheme="minorHAnsi"/>
          <w:sz w:val="23"/>
          <w:szCs w:val="23"/>
          <w:lang w:eastAsia="pt-BR"/>
        </w:rPr>
      </w:pPr>
      <w:r w:rsidRPr="00270D50">
        <w:rPr>
          <w:rFonts w:eastAsia="Times New Roman" w:cstheme="minorHAnsi"/>
          <w:b/>
          <w:bCs/>
          <w:sz w:val="23"/>
          <w:szCs w:val="23"/>
          <w:lang w:eastAsia="pt-BR"/>
        </w:rPr>
        <w:t>Prezado</w:t>
      </w:r>
      <w:r w:rsidR="00002B7B">
        <w:rPr>
          <w:rFonts w:eastAsia="Times New Roman" w:cstheme="minorHAnsi"/>
          <w:b/>
          <w:bCs/>
          <w:sz w:val="23"/>
          <w:szCs w:val="23"/>
          <w:lang w:eastAsia="pt-BR"/>
        </w:rPr>
        <w:t xml:space="preserve"> </w:t>
      </w:r>
      <w:r w:rsidRPr="00270D50">
        <w:rPr>
          <w:rFonts w:eastAsia="Times New Roman" w:cstheme="minorHAnsi"/>
          <w:b/>
          <w:bCs/>
          <w:sz w:val="23"/>
          <w:szCs w:val="23"/>
          <w:lang w:eastAsia="pt-BR"/>
        </w:rPr>
        <w:t>(a) Servidor</w:t>
      </w:r>
      <w:r w:rsidR="00002B7B">
        <w:rPr>
          <w:rFonts w:eastAsia="Times New Roman" w:cstheme="minorHAnsi"/>
          <w:b/>
          <w:bCs/>
          <w:sz w:val="23"/>
          <w:szCs w:val="23"/>
          <w:lang w:eastAsia="pt-BR"/>
        </w:rPr>
        <w:t xml:space="preserve"> </w:t>
      </w:r>
      <w:r w:rsidRPr="00270D50">
        <w:rPr>
          <w:rFonts w:eastAsia="Times New Roman" w:cstheme="minorHAnsi"/>
          <w:b/>
          <w:bCs/>
          <w:sz w:val="23"/>
          <w:szCs w:val="23"/>
          <w:lang w:eastAsia="pt-BR"/>
        </w:rPr>
        <w:t>(a)</w:t>
      </w:r>
      <w:r w:rsidR="00270D50">
        <w:rPr>
          <w:rFonts w:eastAsia="Times New Roman" w:cstheme="minorHAnsi"/>
          <w:b/>
          <w:bCs/>
          <w:sz w:val="23"/>
          <w:szCs w:val="23"/>
          <w:lang w:eastAsia="pt-BR"/>
        </w:rPr>
        <w:t xml:space="preserve"> </w:t>
      </w:r>
      <w:r w:rsidR="00270D50" w:rsidRPr="00704632">
        <w:rPr>
          <w:rFonts w:eastAsia="Times New Roman" w:cstheme="minorHAnsi"/>
          <w:bCs/>
          <w:sz w:val="23"/>
          <w:szCs w:val="23"/>
          <w:lang w:eastAsia="pt-BR"/>
        </w:rPr>
        <w:t>______________________________________</w:t>
      </w:r>
    </w:p>
    <w:p w:rsidR="00FF367F" w:rsidRPr="00270D50" w:rsidRDefault="00FF367F" w:rsidP="001C22A0">
      <w:pPr>
        <w:spacing w:before="120" w:after="0" w:line="240" w:lineRule="auto"/>
        <w:ind w:left="284"/>
        <w:jc w:val="both"/>
        <w:rPr>
          <w:rFonts w:eastAsia="Times New Roman" w:cstheme="minorHAnsi"/>
          <w:sz w:val="23"/>
          <w:szCs w:val="23"/>
          <w:lang w:eastAsia="pt-BR"/>
        </w:rPr>
      </w:pPr>
      <w:r w:rsidRPr="00270D50">
        <w:rPr>
          <w:rFonts w:eastAsia="Times New Roman" w:cstheme="minorHAnsi"/>
          <w:sz w:val="23"/>
          <w:szCs w:val="23"/>
          <w:lang w:eastAsia="pt-BR"/>
        </w:rPr>
        <w:t xml:space="preserve">Em cumprimento ao disposto no art. 9º do Decreto nº 52.192, de 2011, que disciplina a aplicação do limite remuneratório constitucional no âmbito da Administração Municipal, serve o presente para NOTIFICAR Vossa Senhoria de que no mês de </w:t>
      </w:r>
      <w:r w:rsidR="00E92E19">
        <w:rPr>
          <w:rFonts w:eastAsia="Times New Roman" w:cstheme="minorHAnsi"/>
          <w:sz w:val="23"/>
          <w:szCs w:val="23"/>
          <w:lang w:eastAsia="pt-BR"/>
        </w:rPr>
        <w:t>junho</w:t>
      </w:r>
      <w:r w:rsidRPr="00270D50">
        <w:rPr>
          <w:rFonts w:eastAsia="Times New Roman" w:cstheme="minorHAnsi"/>
          <w:sz w:val="23"/>
          <w:szCs w:val="23"/>
          <w:lang w:eastAsia="pt-BR"/>
        </w:rPr>
        <w:t>/</w:t>
      </w:r>
      <w:r w:rsidR="00E92E19">
        <w:rPr>
          <w:rFonts w:eastAsia="Times New Roman" w:cstheme="minorHAnsi"/>
          <w:sz w:val="23"/>
          <w:szCs w:val="23"/>
          <w:lang w:eastAsia="pt-BR"/>
        </w:rPr>
        <w:t xml:space="preserve">2021 </w:t>
      </w:r>
      <w:r w:rsidRPr="00270D50">
        <w:rPr>
          <w:rFonts w:eastAsia="Times New Roman" w:cstheme="minorHAnsi"/>
          <w:sz w:val="23"/>
          <w:szCs w:val="23"/>
          <w:lang w:eastAsia="pt-BR"/>
        </w:rPr>
        <w:t>sua remuneração excedeu o limite remuneratório constitucional e será reduzida a esse limite, conforme documentação anexa relativa a essa ocorrência.</w:t>
      </w:r>
    </w:p>
    <w:p w:rsidR="00FF367F" w:rsidRPr="00270D50" w:rsidRDefault="00FF367F" w:rsidP="001C22A0">
      <w:pPr>
        <w:spacing w:before="120" w:after="0" w:line="240" w:lineRule="auto"/>
        <w:ind w:left="284"/>
        <w:jc w:val="both"/>
        <w:rPr>
          <w:rFonts w:eastAsia="Times New Roman" w:cstheme="minorHAnsi"/>
          <w:sz w:val="23"/>
          <w:szCs w:val="23"/>
          <w:lang w:eastAsia="pt-BR"/>
        </w:rPr>
      </w:pPr>
      <w:r w:rsidRPr="00270D50">
        <w:rPr>
          <w:rFonts w:eastAsia="Times New Roman" w:cstheme="minorHAnsi"/>
          <w:sz w:val="23"/>
          <w:szCs w:val="23"/>
          <w:lang w:eastAsia="pt-BR"/>
        </w:rPr>
        <w:t xml:space="preserve">De acordo com o disposto nos artigos 1º a 3º do decreto acima referido o valor do limite corresponde a R$ </w:t>
      </w:r>
      <w:r w:rsidR="00704632">
        <w:rPr>
          <w:rFonts w:eastAsia="Times New Roman" w:cstheme="minorHAnsi"/>
          <w:sz w:val="23"/>
          <w:szCs w:val="23"/>
          <w:lang w:eastAsia="pt-BR"/>
        </w:rPr>
        <w:t>________</w:t>
      </w:r>
      <w:r w:rsidR="00BA6BF6">
        <w:rPr>
          <w:rFonts w:eastAsia="Times New Roman" w:cstheme="minorHAnsi"/>
          <w:sz w:val="23"/>
          <w:szCs w:val="23"/>
          <w:lang w:eastAsia="pt-BR"/>
        </w:rPr>
        <w:t xml:space="preserve"> (</w:t>
      </w:r>
      <w:r w:rsidR="00704632">
        <w:rPr>
          <w:rFonts w:eastAsia="Times New Roman" w:cstheme="minorHAnsi"/>
          <w:sz w:val="23"/>
          <w:szCs w:val="23"/>
          <w:lang w:eastAsia="pt-BR"/>
        </w:rPr>
        <w:t>_______________________________</w:t>
      </w:r>
      <w:r w:rsidR="00BA6BF6">
        <w:rPr>
          <w:rFonts w:eastAsia="Times New Roman" w:cstheme="minorHAnsi"/>
          <w:sz w:val="23"/>
          <w:szCs w:val="23"/>
          <w:lang w:eastAsia="pt-BR"/>
        </w:rPr>
        <w:t>)</w:t>
      </w:r>
      <w:r w:rsidRPr="00270D50">
        <w:rPr>
          <w:rFonts w:eastAsia="Times New Roman" w:cstheme="minorHAnsi"/>
          <w:sz w:val="23"/>
          <w:szCs w:val="23"/>
          <w:lang w:eastAsia="pt-BR"/>
        </w:rPr>
        <w:t>.</w:t>
      </w:r>
    </w:p>
    <w:p w:rsidR="00FF367F" w:rsidRPr="00270D50" w:rsidRDefault="00FF367F" w:rsidP="001C22A0">
      <w:pPr>
        <w:spacing w:before="120" w:after="0" w:line="240" w:lineRule="auto"/>
        <w:ind w:left="284"/>
        <w:jc w:val="both"/>
        <w:rPr>
          <w:rFonts w:eastAsia="Times New Roman" w:cstheme="minorHAnsi"/>
          <w:sz w:val="23"/>
          <w:szCs w:val="23"/>
          <w:lang w:eastAsia="pt-BR"/>
        </w:rPr>
      </w:pPr>
      <w:r w:rsidRPr="00270D50">
        <w:rPr>
          <w:rFonts w:eastAsia="Times New Roman" w:cstheme="minorHAnsi"/>
          <w:sz w:val="23"/>
          <w:szCs w:val="23"/>
          <w:lang w:eastAsia="pt-BR"/>
        </w:rPr>
        <w:t xml:space="preserve">Vossa Senhoria poderá apresentar DEFESA ESCRITA, </w:t>
      </w:r>
      <w:r w:rsidRPr="009334A1">
        <w:rPr>
          <w:rFonts w:eastAsia="Times New Roman" w:cstheme="minorHAnsi"/>
          <w:b/>
          <w:sz w:val="23"/>
          <w:szCs w:val="23"/>
          <w:lang w:eastAsia="pt-BR"/>
        </w:rPr>
        <w:t>devidamente justificada com exposição dos fatos e de seus fundamentos</w:t>
      </w:r>
      <w:r w:rsidRPr="00270D50">
        <w:rPr>
          <w:rFonts w:eastAsia="Times New Roman" w:cstheme="minorHAnsi"/>
          <w:sz w:val="23"/>
          <w:szCs w:val="23"/>
          <w:lang w:eastAsia="pt-BR"/>
        </w:rPr>
        <w:t xml:space="preserve">, dentro do prazo de 15 (quinze) dias corridos, a contar do recebimento deste, dirigida ao Secretário </w:t>
      </w:r>
      <w:r w:rsidR="001C22A0">
        <w:rPr>
          <w:rFonts w:eastAsia="Times New Roman" w:cstheme="minorHAnsi"/>
          <w:sz w:val="23"/>
          <w:szCs w:val="23"/>
          <w:lang w:eastAsia="pt-BR"/>
        </w:rPr>
        <w:t>Executivo Adjunto</w:t>
      </w:r>
      <w:r w:rsidRPr="00270D50">
        <w:rPr>
          <w:rFonts w:eastAsia="Times New Roman" w:cstheme="minorHAnsi"/>
          <w:sz w:val="23"/>
          <w:szCs w:val="23"/>
          <w:lang w:eastAsia="pt-BR"/>
        </w:rPr>
        <w:t xml:space="preserve"> de Gestão</w:t>
      </w:r>
      <w:r w:rsidR="009334A1">
        <w:rPr>
          <w:rFonts w:eastAsia="Times New Roman" w:cstheme="minorHAnsi"/>
          <w:sz w:val="23"/>
          <w:szCs w:val="23"/>
          <w:lang w:eastAsia="pt-BR"/>
        </w:rPr>
        <w:t>.</w:t>
      </w:r>
    </w:p>
    <w:p w:rsidR="00FF367F" w:rsidRPr="00270D50" w:rsidRDefault="00FF367F" w:rsidP="001C22A0">
      <w:pPr>
        <w:spacing w:before="120" w:after="0" w:line="240" w:lineRule="auto"/>
        <w:ind w:left="284"/>
        <w:jc w:val="both"/>
        <w:rPr>
          <w:rFonts w:eastAsia="Times New Roman" w:cstheme="minorHAnsi"/>
          <w:sz w:val="23"/>
          <w:szCs w:val="23"/>
          <w:lang w:eastAsia="pt-BR"/>
        </w:rPr>
      </w:pPr>
      <w:r w:rsidRPr="00270D50">
        <w:rPr>
          <w:rFonts w:eastAsia="Times New Roman" w:cstheme="minorHAnsi"/>
          <w:bCs/>
          <w:sz w:val="23"/>
          <w:szCs w:val="23"/>
          <w:lang w:eastAsia="pt-BR"/>
        </w:rPr>
        <w:t xml:space="preserve">Na hipótese de Vossa Senhoria ter ingressado no serviço público municipal </w:t>
      </w:r>
      <w:r w:rsidRPr="00270D50">
        <w:rPr>
          <w:rFonts w:eastAsia="Times New Roman" w:cstheme="minorHAnsi"/>
          <w:b/>
          <w:bCs/>
          <w:sz w:val="23"/>
          <w:szCs w:val="23"/>
          <w:lang w:eastAsia="pt-BR"/>
        </w:rPr>
        <w:t>até 15 de dezembro de 2003</w:t>
      </w:r>
      <w:r w:rsidRPr="00270D50">
        <w:rPr>
          <w:rFonts w:eastAsia="Times New Roman" w:cstheme="minorHAnsi"/>
          <w:bCs/>
          <w:sz w:val="23"/>
          <w:szCs w:val="23"/>
          <w:lang w:eastAsia="pt-BR"/>
        </w:rPr>
        <w:t xml:space="preserve"> e em cumprimento ao disposto no art. 8º do Decreto nº 52.192, de 2011, informo que</w:t>
      </w:r>
      <w:r w:rsidR="00270D50">
        <w:rPr>
          <w:rFonts w:eastAsia="Times New Roman" w:cstheme="minorHAnsi"/>
          <w:bCs/>
          <w:sz w:val="23"/>
          <w:szCs w:val="23"/>
          <w:lang w:eastAsia="pt-BR"/>
        </w:rPr>
        <w:t xml:space="preserve"> </w:t>
      </w:r>
      <w:r w:rsidR="00270D50" w:rsidRPr="00BA6BF6">
        <w:rPr>
          <w:rFonts w:eastAsia="Times New Roman" w:cstheme="minorHAnsi"/>
          <w:b/>
          <w:bCs/>
          <w:sz w:val="23"/>
          <w:szCs w:val="23"/>
          <w:highlight w:val="lightGray"/>
          <w:lang w:eastAsia="pt-BR"/>
        </w:rPr>
        <w:t xml:space="preserve">(se ingresso no serviço público municipal ocorreu a partir de 16 de dezembro de 2003, </w:t>
      </w:r>
      <w:r w:rsidR="00270D50" w:rsidRPr="00BA6BF6">
        <w:rPr>
          <w:rFonts w:eastAsia="Times New Roman" w:cstheme="minorHAnsi"/>
          <w:b/>
          <w:bCs/>
          <w:sz w:val="23"/>
          <w:szCs w:val="23"/>
          <w:highlight w:val="lightGray"/>
          <w:u w:val="single"/>
          <w:lang w:eastAsia="pt-BR"/>
        </w:rPr>
        <w:t>desconsidere</w:t>
      </w:r>
      <w:r w:rsidR="00270D50" w:rsidRPr="00BA6BF6">
        <w:rPr>
          <w:rFonts w:eastAsia="Times New Roman" w:cstheme="minorHAnsi"/>
          <w:b/>
          <w:bCs/>
          <w:sz w:val="23"/>
          <w:szCs w:val="23"/>
          <w:highlight w:val="lightGray"/>
          <w:lang w:eastAsia="pt-BR"/>
        </w:rPr>
        <w:t xml:space="preserve"> todas as alternativas abaixo)</w:t>
      </w:r>
      <w:r w:rsidRPr="00BA6BF6">
        <w:rPr>
          <w:rFonts w:eastAsia="Times New Roman" w:cstheme="minorHAnsi"/>
          <w:b/>
          <w:bCs/>
          <w:sz w:val="23"/>
          <w:szCs w:val="23"/>
          <w:highlight w:val="lightGray"/>
          <w:lang w:eastAsia="pt-BR"/>
        </w:rPr>
        <w:t>:</w:t>
      </w:r>
    </w:p>
    <w:p w:rsidR="00FF367F" w:rsidRPr="00002B7B" w:rsidRDefault="00E92E19" w:rsidP="001C22A0">
      <w:pPr>
        <w:pStyle w:val="PargrafodaLista"/>
        <w:numPr>
          <w:ilvl w:val="0"/>
          <w:numId w:val="2"/>
        </w:numPr>
        <w:spacing w:before="120" w:after="0" w:line="240" w:lineRule="auto"/>
        <w:ind w:left="284"/>
        <w:jc w:val="both"/>
        <w:rPr>
          <w:rFonts w:eastAsia="Times New Roman" w:cstheme="minorHAnsi"/>
          <w:b/>
          <w:sz w:val="23"/>
          <w:szCs w:val="23"/>
          <w:lang w:eastAsia="pt-BR"/>
        </w:rPr>
      </w:pPr>
      <w:r>
        <w:rPr>
          <w:rFonts w:eastAsia="Times New Roman" w:cstheme="minorHAnsi"/>
          <w:b/>
          <w:sz w:val="23"/>
          <w:szCs w:val="23"/>
          <w:lang w:eastAsia="pt-BR"/>
        </w:rPr>
        <w:t xml:space="preserve"> ( </w:t>
      </w:r>
      <w:r w:rsidR="00FF367F" w:rsidRPr="00002B7B">
        <w:rPr>
          <w:rFonts w:eastAsia="Times New Roman" w:cstheme="minorHAnsi"/>
          <w:b/>
          <w:sz w:val="23"/>
          <w:szCs w:val="23"/>
          <w:lang w:eastAsia="pt-BR"/>
        </w:rPr>
        <w:t>X ) - o excesso do limite remuneratório apurado não se enquadra na hipótese do art. 8º do Decreto nº 52.192, de 2011, conforme demonstrativo anexo, porque a remuneração do mês de janeiro de 2004 não excedia o teto vigente no referido mês. Foi considerado o valor fixado pelo Supremo Tribunal Federal na 1ª Sessão Administrativa de 2004, correspondendo o teto dos servidores em geral a R$ 19.115,19 (dezenove mil, cento e quinze reais e dezenove centavos), e dos Procuradores do Município a R$ 17.251,45 (dezessete mil, duzentos e cinquenta e um reais e quarenta e cinco centavos);</w:t>
      </w:r>
    </w:p>
    <w:p w:rsidR="00FF367F" w:rsidRDefault="00FF367F" w:rsidP="001C22A0">
      <w:pPr>
        <w:pStyle w:val="PargrafodaLista"/>
        <w:numPr>
          <w:ilvl w:val="0"/>
          <w:numId w:val="2"/>
        </w:numPr>
        <w:spacing w:before="120" w:after="0" w:line="240" w:lineRule="auto"/>
        <w:ind w:left="284"/>
        <w:jc w:val="both"/>
        <w:rPr>
          <w:rFonts w:eastAsia="Times New Roman" w:cstheme="minorHAnsi"/>
          <w:sz w:val="23"/>
          <w:szCs w:val="23"/>
          <w:lang w:eastAsia="pt-BR"/>
        </w:rPr>
      </w:pPr>
      <w:r w:rsidRPr="00270D50">
        <w:rPr>
          <w:rFonts w:eastAsia="Times New Roman" w:cstheme="minorHAnsi"/>
          <w:sz w:val="23"/>
          <w:szCs w:val="23"/>
          <w:lang w:eastAsia="pt-BR"/>
        </w:rPr>
        <w:t>(   ) - o excesso do limite remuneratório apurado não se enquadra na hipótese do art. 8º do Decreto nº 52.192, de 2011 porque o montante apurado em janeiro de 2004 já foi absorvido nas alterações subsequentes do teto, conforme demonstrativo anexo. Para o respectivo cálculo inicial foram considerados a remuneração do mês de janeiro de 2004 e o teto vigente no referido mês, no valor fixado pelo Supremo Tribunal Federal na 1ª Sessão Administrativa de 2004, correspondendo, para os servidores em geral a R$ 19.115,19 (dezenove mil, cento e quinze reais e dezenove centavos), e para os Procuradores do Município a R$ 17.251,45 (dezessete mil, duzentos e cinquenta e um reais e quarenta e cinco centavos);</w:t>
      </w:r>
    </w:p>
    <w:p w:rsidR="00FF367F" w:rsidRPr="00270D50" w:rsidRDefault="00FF367F" w:rsidP="001C22A0">
      <w:pPr>
        <w:pStyle w:val="PargrafodaLista"/>
        <w:numPr>
          <w:ilvl w:val="0"/>
          <w:numId w:val="2"/>
        </w:numPr>
        <w:spacing w:before="120" w:after="0" w:line="240" w:lineRule="auto"/>
        <w:ind w:left="284"/>
        <w:jc w:val="both"/>
        <w:rPr>
          <w:rFonts w:eastAsia="Times New Roman" w:cstheme="minorHAnsi"/>
          <w:sz w:val="23"/>
          <w:szCs w:val="23"/>
          <w:lang w:eastAsia="pt-BR"/>
        </w:rPr>
      </w:pPr>
      <w:r w:rsidRPr="00270D50">
        <w:rPr>
          <w:rFonts w:eastAsia="Times New Roman" w:cstheme="minorHAnsi"/>
          <w:sz w:val="23"/>
          <w:szCs w:val="23"/>
          <w:lang w:eastAsia="pt-BR"/>
        </w:rPr>
        <w:t>(   ) - a percepção do excesso do limite remuneratório apurado enquadra-se na hipótese do art. 8º do Decreto nº 52.192, de 2011, conforme demonstrativo anexo. Para o respectivo cálculo inicial foram considerados a remuneração do mês de janeiro de 2004 e o teto vigente no referido mês, no valor fixado pelo Supremo Tribunal Federal na 1ª Sessão Administrativa de 2004, correspondendo, para os servidores em geral a R$ 19.115,19 (dezenove mil, cento e quinze reais e dezenove centavos), e para os Procuradores do Município a R$ 17.251,45 (dezessete mil, duzentos e cinquenta e um reais e quarenta e cinco centavos). Parte do valor inicial já foi absorvido nas alterações subsequentes do teto, sendo que o valor atual será absorvido paulatinamente nas próximas alterações.</w:t>
      </w:r>
    </w:p>
    <w:p w:rsidR="00F242A4" w:rsidRDefault="00F242A4" w:rsidP="00F242A4">
      <w:pPr>
        <w:spacing w:after="0" w:line="240" w:lineRule="auto"/>
        <w:ind w:left="567"/>
        <w:jc w:val="both"/>
        <w:rPr>
          <w:rFonts w:eastAsia="Times New Roman" w:cstheme="minorHAnsi"/>
          <w:lang w:eastAsia="pt-BR"/>
        </w:rPr>
      </w:pPr>
    </w:p>
    <w:p w:rsidR="00127EC2" w:rsidRDefault="00127EC2" w:rsidP="00F242A4">
      <w:pPr>
        <w:spacing w:after="0" w:line="240" w:lineRule="auto"/>
        <w:ind w:left="567"/>
        <w:jc w:val="both"/>
        <w:rPr>
          <w:rFonts w:eastAsia="Times New Roman" w:cstheme="minorHAnsi"/>
          <w:lang w:eastAsia="pt-BR"/>
        </w:rPr>
      </w:pPr>
    </w:p>
    <w:p w:rsidR="00F242A4" w:rsidRDefault="00F242A4" w:rsidP="00F242A4">
      <w:pPr>
        <w:spacing w:after="0" w:line="240" w:lineRule="auto"/>
        <w:ind w:left="567"/>
        <w:jc w:val="center"/>
        <w:rPr>
          <w:rFonts w:eastAsia="Times New Roman" w:cstheme="minorHAnsi"/>
          <w:lang w:eastAsia="pt-BR"/>
        </w:rPr>
      </w:pPr>
      <w:r>
        <w:rPr>
          <w:rFonts w:eastAsia="Times New Roman" w:cstheme="minorHAnsi"/>
          <w:lang w:eastAsia="pt-BR"/>
        </w:rPr>
        <w:t>_______________________________________</w:t>
      </w:r>
    </w:p>
    <w:p w:rsidR="00F242A4" w:rsidRDefault="00DE36A3" w:rsidP="00F242A4">
      <w:pPr>
        <w:spacing w:after="0" w:line="240" w:lineRule="auto"/>
        <w:ind w:left="567"/>
        <w:jc w:val="center"/>
        <w:rPr>
          <w:rFonts w:eastAsia="Times New Roman" w:cstheme="minorHAnsi"/>
          <w:lang w:eastAsia="pt-BR"/>
        </w:rPr>
      </w:pPr>
      <w:r>
        <w:rPr>
          <w:rFonts w:eastAsia="Times New Roman" w:cstheme="minorHAnsi"/>
          <w:lang w:eastAsia="pt-BR"/>
        </w:rPr>
        <w:t>Identificação da</w:t>
      </w:r>
      <w:r w:rsidR="00F242A4">
        <w:rPr>
          <w:rFonts w:eastAsia="Times New Roman" w:cstheme="minorHAnsi"/>
          <w:lang w:eastAsia="pt-BR"/>
        </w:rPr>
        <w:t xml:space="preserve"> Chefia da Unidade de RH</w:t>
      </w:r>
    </w:p>
    <w:p w:rsidR="0007771A" w:rsidRDefault="0007771A">
      <w:pPr>
        <w:rPr>
          <w:rFonts w:eastAsia="Times New Roman" w:cstheme="minorHAnsi"/>
          <w:lang w:eastAsia="pt-BR"/>
        </w:rPr>
      </w:pPr>
      <w:r>
        <w:rPr>
          <w:rFonts w:eastAsia="Times New Roman" w:cstheme="minorHAnsi"/>
          <w:lang w:eastAsia="pt-BR"/>
        </w:rPr>
        <w:br w:type="page"/>
      </w:r>
    </w:p>
    <w:p w:rsidR="00624E83" w:rsidRDefault="00624E83" w:rsidP="009334A1">
      <w:pPr>
        <w:spacing w:before="120" w:after="240" w:line="240" w:lineRule="auto"/>
        <w:jc w:val="both"/>
        <w:rPr>
          <w:rFonts w:eastAsia="Times New Roman"/>
          <w:b/>
          <w:sz w:val="26"/>
          <w:szCs w:val="26"/>
          <w:lang w:eastAsia="pt-BR"/>
        </w:rPr>
      </w:pPr>
      <w:r w:rsidRPr="00270D50">
        <w:rPr>
          <w:rFonts w:ascii="Calibri" w:eastAsia="Times New Roman" w:hAnsi="Calibri" w:cs="Calibri"/>
          <w:b/>
          <w:sz w:val="26"/>
          <w:szCs w:val="26"/>
          <w:lang w:eastAsia="pt-BR"/>
        </w:rPr>
        <w:lastRenderedPageBreak/>
        <w:t>8.</w:t>
      </w:r>
      <w:r w:rsidR="00FF367F" w:rsidRPr="00270D50">
        <w:rPr>
          <w:rFonts w:ascii="Calibri" w:eastAsia="Times New Roman" w:hAnsi="Calibri" w:cs="Calibri"/>
          <w:b/>
          <w:sz w:val="26"/>
          <w:szCs w:val="26"/>
          <w:lang w:eastAsia="pt-BR"/>
        </w:rPr>
        <w:t xml:space="preserve"> </w:t>
      </w:r>
      <w:r w:rsidRPr="00270D50">
        <w:rPr>
          <w:rFonts w:ascii="Calibri" w:eastAsia="Times New Roman" w:hAnsi="Calibri" w:cs="Calibri"/>
          <w:b/>
          <w:sz w:val="26"/>
          <w:szCs w:val="26"/>
          <w:lang w:eastAsia="pt-BR"/>
        </w:rPr>
        <w:t xml:space="preserve">Só </w:t>
      </w:r>
      <w:r w:rsidR="001C22A0">
        <w:rPr>
          <w:rFonts w:eastAsia="Times New Roman"/>
          <w:b/>
          <w:sz w:val="26"/>
          <w:szCs w:val="26"/>
          <w:lang w:eastAsia="pt-BR"/>
        </w:rPr>
        <w:t>poderá</w:t>
      </w:r>
      <w:r w:rsidRPr="00270D50">
        <w:rPr>
          <w:rFonts w:eastAsia="Times New Roman"/>
          <w:b/>
          <w:sz w:val="26"/>
          <w:szCs w:val="26"/>
          <w:lang w:eastAsia="pt-BR"/>
        </w:rPr>
        <w:t xml:space="preserve"> ser iniciado processo eletrônico se e quando for apresentada de</w:t>
      </w:r>
      <w:r w:rsidR="00002B7B">
        <w:rPr>
          <w:rFonts w:eastAsia="Times New Roman"/>
          <w:b/>
          <w:sz w:val="26"/>
          <w:szCs w:val="26"/>
          <w:lang w:eastAsia="pt-BR"/>
        </w:rPr>
        <w:t>fesa pela parte interessada</w:t>
      </w:r>
      <w:r w:rsidR="00E0365C" w:rsidRPr="00270D50">
        <w:rPr>
          <w:rFonts w:eastAsia="Times New Roman"/>
          <w:b/>
          <w:sz w:val="26"/>
          <w:szCs w:val="26"/>
          <w:lang w:eastAsia="pt-BR"/>
        </w:rPr>
        <w:t xml:space="preserve">, </w:t>
      </w:r>
      <w:r w:rsidR="00002B7B" w:rsidRPr="00002B7B">
        <w:rPr>
          <w:rFonts w:ascii="Calibri" w:eastAsia="Times New Roman" w:hAnsi="Calibri" w:cs="Calibri"/>
          <w:b/>
          <w:caps/>
          <w:sz w:val="26"/>
          <w:szCs w:val="26"/>
          <w:u w:val="words"/>
          <w:lang w:eastAsia="pt-BR"/>
        </w:rPr>
        <w:t>devidamente justificada com exposição dos fatos e de seus fundamentos</w:t>
      </w:r>
      <w:r w:rsidR="00002B7B" w:rsidRPr="00002B7B">
        <w:rPr>
          <w:rFonts w:ascii="Calibri" w:eastAsia="Times New Roman" w:hAnsi="Calibri" w:cs="Calibri"/>
          <w:b/>
          <w:sz w:val="26"/>
          <w:szCs w:val="26"/>
          <w:lang w:eastAsia="pt-BR"/>
        </w:rPr>
        <w:t>,</w:t>
      </w:r>
      <w:r w:rsidR="00002B7B">
        <w:rPr>
          <w:rFonts w:ascii="Calibri" w:eastAsia="Times New Roman" w:hAnsi="Calibri" w:cs="Calibri"/>
          <w:b/>
          <w:sz w:val="26"/>
          <w:szCs w:val="26"/>
          <w:lang w:eastAsia="pt-BR"/>
        </w:rPr>
        <w:t xml:space="preserve"> </w:t>
      </w:r>
      <w:r w:rsidR="00E0365C" w:rsidRPr="00270D50">
        <w:rPr>
          <w:rFonts w:eastAsia="Times New Roman"/>
          <w:b/>
          <w:sz w:val="26"/>
          <w:szCs w:val="26"/>
          <w:lang w:eastAsia="pt-BR"/>
        </w:rPr>
        <w:t>observado o procedimento previsto nos incisos do artigo 9º do Decreto nº 52.192/11.</w:t>
      </w:r>
    </w:p>
    <w:p w:rsidR="00002B7B" w:rsidRPr="00270D50" w:rsidRDefault="00002B7B" w:rsidP="009334A1">
      <w:pPr>
        <w:spacing w:before="120" w:after="240" w:line="240" w:lineRule="auto"/>
        <w:jc w:val="both"/>
        <w:rPr>
          <w:rFonts w:eastAsia="Times New Roman"/>
          <w:b/>
          <w:sz w:val="26"/>
          <w:szCs w:val="26"/>
          <w:lang w:eastAsia="pt-BR"/>
        </w:rPr>
      </w:pPr>
      <w:r>
        <w:rPr>
          <w:rFonts w:eastAsia="Times New Roman"/>
          <w:b/>
          <w:sz w:val="26"/>
          <w:szCs w:val="26"/>
          <w:lang w:eastAsia="pt-BR"/>
        </w:rPr>
        <w:t>8.1. Se não for apresentada defesa, a unidade de gestão de pessoas não deverá adotar nenhuma providência administrativa adicional.</w:t>
      </w:r>
    </w:p>
    <w:p w:rsidR="00326A77" w:rsidRPr="0007771A" w:rsidRDefault="00270D50" w:rsidP="009334A1">
      <w:pPr>
        <w:spacing w:before="120" w:after="240" w:line="240" w:lineRule="auto"/>
        <w:jc w:val="both"/>
        <w:rPr>
          <w:rFonts w:ascii="Calibri" w:eastAsia="Times New Roman" w:hAnsi="Calibri" w:cs="Calibri"/>
          <w:sz w:val="26"/>
          <w:szCs w:val="26"/>
          <w:lang w:eastAsia="pt-BR"/>
        </w:rPr>
      </w:pPr>
      <w:r>
        <w:rPr>
          <w:rFonts w:eastAsia="Times New Roman"/>
          <w:sz w:val="26"/>
          <w:szCs w:val="26"/>
          <w:lang w:eastAsia="pt-BR"/>
        </w:rPr>
        <w:t>9</w:t>
      </w:r>
      <w:r w:rsidR="00E0365C" w:rsidRPr="0007771A">
        <w:rPr>
          <w:rFonts w:eastAsia="Times New Roman"/>
          <w:sz w:val="26"/>
          <w:szCs w:val="26"/>
          <w:lang w:eastAsia="pt-BR"/>
        </w:rPr>
        <w:t xml:space="preserve">. </w:t>
      </w:r>
      <w:r w:rsidR="00002B7B">
        <w:rPr>
          <w:rFonts w:eastAsia="Times New Roman"/>
          <w:sz w:val="26"/>
          <w:szCs w:val="26"/>
          <w:lang w:eastAsia="pt-BR"/>
        </w:rPr>
        <w:t xml:space="preserve">Apresentada a defesa, </w:t>
      </w:r>
      <w:r w:rsidR="00B10A48" w:rsidRPr="0007771A">
        <w:rPr>
          <w:rFonts w:ascii="Calibri" w:eastAsia="Times New Roman" w:hAnsi="Calibri" w:cs="Calibri"/>
          <w:sz w:val="26"/>
          <w:szCs w:val="26"/>
          <w:lang w:eastAsia="pt-BR"/>
        </w:rPr>
        <w:t>a unidade de gestão de pessoas dever</w:t>
      </w:r>
      <w:r w:rsidR="00E0365C" w:rsidRPr="0007771A">
        <w:rPr>
          <w:rFonts w:ascii="Calibri" w:eastAsia="Times New Roman" w:hAnsi="Calibri" w:cs="Calibri"/>
          <w:sz w:val="26"/>
          <w:szCs w:val="26"/>
          <w:lang w:eastAsia="pt-BR"/>
        </w:rPr>
        <w:t xml:space="preserve">á </w:t>
      </w:r>
      <w:r w:rsidR="00B10A48" w:rsidRPr="0007771A">
        <w:rPr>
          <w:rFonts w:ascii="Calibri" w:eastAsia="Times New Roman" w:hAnsi="Calibri" w:cs="Calibri"/>
          <w:sz w:val="26"/>
          <w:szCs w:val="26"/>
          <w:lang w:eastAsia="pt-BR"/>
        </w:rPr>
        <w:t>iniciar processo individual no SEI – TIPO DE PROCESSO: Gestão de Pessoas, Corte/Teto Remuneratório</w:t>
      </w:r>
      <w:r>
        <w:rPr>
          <w:rFonts w:ascii="Calibri" w:eastAsia="Times New Roman" w:hAnsi="Calibri" w:cs="Calibri"/>
          <w:sz w:val="26"/>
          <w:szCs w:val="26"/>
          <w:lang w:eastAsia="pt-BR"/>
        </w:rPr>
        <w:t xml:space="preserve">, </w:t>
      </w:r>
      <w:r w:rsidR="00326A77" w:rsidRPr="0007771A">
        <w:rPr>
          <w:rFonts w:ascii="Calibri" w:eastAsia="Times New Roman" w:hAnsi="Calibri" w:cs="Calibri"/>
          <w:sz w:val="26"/>
          <w:szCs w:val="26"/>
          <w:lang w:eastAsia="pt-BR"/>
        </w:rPr>
        <w:t>incluir a cópia digitalizada do termo de notificação, do demonstrativo de incidência e da defesa do servidor</w:t>
      </w:r>
      <w:r>
        <w:rPr>
          <w:rFonts w:ascii="Calibri" w:eastAsia="Times New Roman" w:hAnsi="Calibri" w:cs="Calibri"/>
          <w:sz w:val="26"/>
          <w:szCs w:val="26"/>
          <w:lang w:eastAsia="pt-BR"/>
        </w:rPr>
        <w:t>.</w:t>
      </w:r>
    </w:p>
    <w:p w:rsidR="00326A77" w:rsidRPr="0007771A" w:rsidRDefault="00326A77" w:rsidP="009334A1">
      <w:pPr>
        <w:spacing w:before="120" w:after="240" w:line="240" w:lineRule="auto"/>
        <w:jc w:val="both"/>
        <w:rPr>
          <w:rFonts w:ascii="Calibri" w:eastAsia="Times New Roman" w:hAnsi="Calibri" w:cs="Calibri"/>
          <w:sz w:val="26"/>
          <w:szCs w:val="26"/>
          <w:lang w:eastAsia="pt-BR"/>
        </w:rPr>
      </w:pPr>
      <w:r w:rsidRPr="0007771A">
        <w:rPr>
          <w:rFonts w:ascii="Calibri" w:eastAsia="Times New Roman" w:hAnsi="Calibri" w:cs="Calibri"/>
          <w:sz w:val="26"/>
          <w:szCs w:val="26"/>
          <w:lang w:eastAsia="pt-BR"/>
        </w:rPr>
        <w:t>1</w:t>
      </w:r>
      <w:r w:rsidR="00665126">
        <w:rPr>
          <w:rFonts w:ascii="Calibri" w:eastAsia="Times New Roman" w:hAnsi="Calibri" w:cs="Calibri"/>
          <w:sz w:val="26"/>
          <w:szCs w:val="26"/>
          <w:lang w:eastAsia="pt-BR"/>
        </w:rPr>
        <w:t>0</w:t>
      </w:r>
      <w:r w:rsidRPr="0007771A">
        <w:rPr>
          <w:rFonts w:ascii="Calibri" w:eastAsia="Times New Roman" w:hAnsi="Calibri" w:cs="Calibri"/>
          <w:sz w:val="26"/>
          <w:szCs w:val="26"/>
          <w:lang w:eastAsia="pt-BR"/>
        </w:rPr>
        <w:t>. A unidade de gestão de pessoas, OBRIGATORIAMENTE, nos termos do artigo 9º, inciso II, do Decreto nº 52.192/11 deverá examinar a defesa prévia e apresentar as informações pertinentes, remetendo o processo, no prazo de 7 (sete) dias, à Divisão de Gestão de Folha de Pagamento, do Departamento de Recursos Humanos, da Coordenadoria de Gestão de Pessoas, da Secretaria Municipal de  Gestão – S</w:t>
      </w:r>
      <w:r w:rsidR="001C22A0">
        <w:rPr>
          <w:rFonts w:ascii="Calibri" w:eastAsia="Times New Roman" w:hAnsi="Calibri" w:cs="Calibri"/>
          <w:sz w:val="26"/>
          <w:szCs w:val="26"/>
          <w:lang w:eastAsia="pt-BR"/>
        </w:rPr>
        <w:t>EGES</w:t>
      </w:r>
      <w:r w:rsidRPr="0007771A">
        <w:rPr>
          <w:rFonts w:ascii="Calibri" w:eastAsia="Times New Roman" w:hAnsi="Calibri" w:cs="Calibri"/>
          <w:sz w:val="26"/>
          <w:szCs w:val="26"/>
          <w:lang w:eastAsia="pt-BR"/>
        </w:rPr>
        <w:t>/DRH/DGF 2.</w:t>
      </w:r>
    </w:p>
    <w:p w:rsidR="00326A77" w:rsidRPr="0007771A" w:rsidRDefault="00326A77" w:rsidP="009334A1">
      <w:pPr>
        <w:spacing w:before="120" w:after="240" w:line="240" w:lineRule="auto"/>
        <w:jc w:val="both"/>
        <w:rPr>
          <w:rFonts w:ascii="Calibri" w:eastAsia="Times New Roman" w:hAnsi="Calibri" w:cs="Calibri"/>
          <w:sz w:val="26"/>
          <w:szCs w:val="26"/>
          <w:lang w:eastAsia="pt-BR"/>
        </w:rPr>
      </w:pPr>
      <w:r w:rsidRPr="0007771A">
        <w:rPr>
          <w:rFonts w:ascii="Calibri" w:eastAsia="Times New Roman" w:hAnsi="Calibri" w:cs="Calibri"/>
          <w:sz w:val="26"/>
          <w:szCs w:val="26"/>
          <w:lang w:eastAsia="pt-BR"/>
        </w:rPr>
        <w:t>1</w:t>
      </w:r>
      <w:r w:rsidR="00665126">
        <w:rPr>
          <w:rFonts w:ascii="Calibri" w:eastAsia="Times New Roman" w:hAnsi="Calibri" w:cs="Calibri"/>
          <w:sz w:val="26"/>
          <w:szCs w:val="26"/>
          <w:lang w:eastAsia="pt-BR"/>
        </w:rPr>
        <w:t>0.1.</w:t>
      </w:r>
      <w:r w:rsidRPr="0007771A">
        <w:rPr>
          <w:rFonts w:ascii="Calibri" w:eastAsia="Times New Roman" w:hAnsi="Calibri" w:cs="Calibri"/>
          <w:sz w:val="26"/>
          <w:szCs w:val="26"/>
          <w:lang w:eastAsia="pt-BR"/>
        </w:rPr>
        <w:t xml:space="preserve"> O exame da defesa e apresentação das informações pertinentes</w:t>
      </w:r>
      <w:r w:rsidR="00665126">
        <w:rPr>
          <w:rFonts w:ascii="Calibri" w:eastAsia="Times New Roman" w:hAnsi="Calibri" w:cs="Calibri"/>
          <w:sz w:val="26"/>
          <w:szCs w:val="26"/>
          <w:lang w:eastAsia="pt-BR"/>
        </w:rPr>
        <w:t xml:space="preserve"> pela unidade de gestão de pessoas</w:t>
      </w:r>
      <w:r w:rsidRPr="0007771A">
        <w:rPr>
          <w:rFonts w:ascii="Calibri" w:eastAsia="Times New Roman" w:hAnsi="Calibri" w:cs="Calibri"/>
          <w:sz w:val="26"/>
          <w:szCs w:val="26"/>
          <w:lang w:eastAsia="pt-BR"/>
        </w:rPr>
        <w:t xml:space="preserve"> consiste em afirmar se o corte remuneratório realmente foi efetuado de forma correta pelo SIGPEC</w:t>
      </w:r>
      <w:r w:rsidR="00665126">
        <w:rPr>
          <w:rFonts w:ascii="Calibri" w:eastAsia="Times New Roman" w:hAnsi="Calibri" w:cs="Calibri"/>
          <w:sz w:val="26"/>
          <w:szCs w:val="26"/>
          <w:lang w:eastAsia="pt-BR"/>
        </w:rPr>
        <w:t>, sem falhas de processamento,</w:t>
      </w:r>
      <w:r w:rsidRPr="0007771A">
        <w:rPr>
          <w:rFonts w:ascii="Calibri" w:eastAsia="Times New Roman" w:hAnsi="Calibri" w:cs="Calibri"/>
          <w:sz w:val="26"/>
          <w:szCs w:val="26"/>
          <w:lang w:eastAsia="pt-BR"/>
        </w:rPr>
        <w:t xml:space="preserve"> </w:t>
      </w:r>
      <w:r w:rsidR="001C22A0">
        <w:rPr>
          <w:rFonts w:ascii="Calibri" w:eastAsia="Times New Roman" w:hAnsi="Calibri" w:cs="Calibri"/>
          <w:sz w:val="26"/>
          <w:szCs w:val="26"/>
          <w:lang w:eastAsia="pt-BR"/>
        </w:rPr>
        <w:t>se observou os parâmetros estabelecidos na legislação vigente, especialmente a</w:t>
      </w:r>
      <w:r w:rsidRPr="0007771A">
        <w:rPr>
          <w:rFonts w:ascii="Calibri" w:eastAsia="Times New Roman" w:hAnsi="Calibri" w:cs="Calibri"/>
          <w:sz w:val="26"/>
          <w:szCs w:val="26"/>
          <w:lang w:eastAsia="pt-BR"/>
        </w:rPr>
        <w:t>s disposições dos artigos 6º e 7º do Decreto nº 52.192/11.</w:t>
      </w:r>
    </w:p>
    <w:p w:rsidR="00326A77" w:rsidRPr="0007771A" w:rsidRDefault="00326A77" w:rsidP="009334A1">
      <w:pPr>
        <w:spacing w:before="120" w:after="240" w:line="240" w:lineRule="auto"/>
        <w:jc w:val="both"/>
        <w:rPr>
          <w:rFonts w:ascii="Calibri" w:eastAsia="Times New Roman" w:hAnsi="Calibri" w:cs="Calibri"/>
          <w:sz w:val="26"/>
          <w:szCs w:val="26"/>
          <w:lang w:eastAsia="pt-BR"/>
        </w:rPr>
      </w:pPr>
      <w:r w:rsidRPr="0007771A">
        <w:rPr>
          <w:rFonts w:ascii="Calibri" w:eastAsia="Times New Roman" w:hAnsi="Calibri" w:cs="Calibri"/>
          <w:sz w:val="26"/>
          <w:szCs w:val="26"/>
          <w:lang w:eastAsia="pt-BR"/>
        </w:rPr>
        <w:t>1</w:t>
      </w:r>
      <w:r w:rsidR="00665126">
        <w:rPr>
          <w:rFonts w:ascii="Calibri" w:eastAsia="Times New Roman" w:hAnsi="Calibri" w:cs="Calibri"/>
          <w:sz w:val="26"/>
          <w:szCs w:val="26"/>
          <w:lang w:eastAsia="pt-BR"/>
        </w:rPr>
        <w:t>1</w:t>
      </w:r>
      <w:r w:rsidRPr="0007771A">
        <w:rPr>
          <w:rFonts w:ascii="Calibri" w:eastAsia="Times New Roman" w:hAnsi="Calibri" w:cs="Calibri"/>
          <w:sz w:val="26"/>
          <w:szCs w:val="26"/>
          <w:lang w:eastAsia="pt-BR"/>
        </w:rPr>
        <w:t xml:space="preserve">. O </w:t>
      </w:r>
      <w:r w:rsidR="001C22A0">
        <w:rPr>
          <w:rFonts w:ascii="Calibri" w:eastAsia="Times New Roman" w:hAnsi="Calibri" w:cs="Calibri"/>
          <w:sz w:val="26"/>
          <w:szCs w:val="26"/>
          <w:lang w:eastAsia="pt-BR"/>
        </w:rPr>
        <w:t>SEGES</w:t>
      </w:r>
      <w:r w:rsidRPr="0007771A">
        <w:rPr>
          <w:rFonts w:ascii="Calibri" w:eastAsia="Times New Roman" w:hAnsi="Calibri" w:cs="Calibri"/>
          <w:sz w:val="26"/>
          <w:szCs w:val="26"/>
          <w:lang w:eastAsia="pt-BR"/>
        </w:rPr>
        <w:t xml:space="preserve">/DRH/DGF 2 também examinará a defesa do servidor e </w:t>
      </w:r>
      <w:r w:rsidR="00665126">
        <w:rPr>
          <w:rFonts w:ascii="Calibri" w:eastAsia="Times New Roman" w:hAnsi="Calibri" w:cs="Calibri"/>
          <w:sz w:val="26"/>
          <w:szCs w:val="26"/>
          <w:lang w:eastAsia="pt-BR"/>
        </w:rPr>
        <w:t xml:space="preserve">o </w:t>
      </w:r>
      <w:r w:rsidRPr="0007771A">
        <w:rPr>
          <w:rFonts w:ascii="Calibri" w:eastAsia="Times New Roman" w:hAnsi="Calibri" w:cs="Calibri"/>
          <w:sz w:val="26"/>
          <w:szCs w:val="26"/>
          <w:lang w:eastAsia="pt-BR"/>
        </w:rPr>
        <w:t>intimará no próprio processo eletrônico, via unidade de gestão de pessoas, para apresentação de razões finais.</w:t>
      </w:r>
    </w:p>
    <w:p w:rsidR="00326A77" w:rsidRPr="0007771A" w:rsidRDefault="00326A77" w:rsidP="009334A1">
      <w:pPr>
        <w:spacing w:before="120" w:after="240" w:line="240" w:lineRule="auto"/>
        <w:jc w:val="both"/>
        <w:rPr>
          <w:rFonts w:ascii="Calibri" w:eastAsia="Times New Roman" w:hAnsi="Calibri" w:cs="Calibri"/>
          <w:sz w:val="26"/>
          <w:szCs w:val="26"/>
          <w:lang w:eastAsia="pt-BR"/>
        </w:rPr>
      </w:pPr>
      <w:r w:rsidRPr="0007771A">
        <w:rPr>
          <w:rFonts w:ascii="Calibri" w:eastAsia="Times New Roman" w:hAnsi="Calibri" w:cs="Calibri"/>
          <w:sz w:val="26"/>
          <w:szCs w:val="26"/>
          <w:lang w:eastAsia="pt-BR"/>
        </w:rPr>
        <w:t>1</w:t>
      </w:r>
      <w:r w:rsidR="00B5718A">
        <w:rPr>
          <w:rFonts w:ascii="Calibri" w:eastAsia="Times New Roman" w:hAnsi="Calibri" w:cs="Calibri"/>
          <w:sz w:val="26"/>
          <w:szCs w:val="26"/>
          <w:lang w:eastAsia="pt-BR"/>
        </w:rPr>
        <w:t>2</w:t>
      </w:r>
      <w:r w:rsidR="001C22A0">
        <w:rPr>
          <w:rFonts w:ascii="Calibri" w:eastAsia="Times New Roman" w:hAnsi="Calibri" w:cs="Calibri"/>
          <w:sz w:val="26"/>
          <w:szCs w:val="26"/>
          <w:lang w:eastAsia="pt-BR"/>
        </w:rPr>
        <w:t>. Com a devolução,</w:t>
      </w:r>
      <w:r w:rsidRPr="0007771A">
        <w:rPr>
          <w:rFonts w:ascii="Calibri" w:eastAsia="Times New Roman" w:hAnsi="Calibri" w:cs="Calibri"/>
          <w:sz w:val="26"/>
          <w:szCs w:val="26"/>
          <w:lang w:eastAsia="pt-BR"/>
        </w:rPr>
        <w:t xml:space="preserve"> </w:t>
      </w:r>
      <w:r w:rsidR="001C22A0">
        <w:rPr>
          <w:rFonts w:ascii="Calibri" w:eastAsia="Times New Roman" w:hAnsi="Calibri" w:cs="Calibri"/>
          <w:sz w:val="26"/>
          <w:szCs w:val="26"/>
          <w:lang w:eastAsia="pt-BR"/>
        </w:rPr>
        <w:t>SEGES</w:t>
      </w:r>
      <w:r w:rsidRPr="0007771A">
        <w:rPr>
          <w:rFonts w:ascii="Calibri" w:eastAsia="Times New Roman" w:hAnsi="Calibri" w:cs="Calibri"/>
          <w:sz w:val="26"/>
          <w:szCs w:val="26"/>
          <w:lang w:eastAsia="pt-BR"/>
        </w:rPr>
        <w:t xml:space="preserve">/DRH/DGF 2 finalizará a instrução e o processo </w:t>
      </w:r>
      <w:r w:rsidR="00665126">
        <w:rPr>
          <w:rFonts w:ascii="Calibri" w:eastAsia="Times New Roman" w:hAnsi="Calibri" w:cs="Calibri"/>
          <w:sz w:val="26"/>
          <w:szCs w:val="26"/>
          <w:lang w:eastAsia="pt-BR"/>
        </w:rPr>
        <w:t xml:space="preserve">será remetido </w:t>
      </w:r>
      <w:r w:rsidRPr="0007771A">
        <w:rPr>
          <w:rFonts w:ascii="Calibri" w:eastAsia="Times New Roman" w:hAnsi="Calibri" w:cs="Calibri"/>
          <w:sz w:val="26"/>
          <w:szCs w:val="26"/>
          <w:lang w:eastAsia="pt-BR"/>
        </w:rPr>
        <w:t xml:space="preserve">para </w:t>
      </w:r>
      <w:r w:rsidR="00F242A4" w:rsidRPr="0007771A">
        <w:rPr>
          <w:rFonts w:ascii="Calibri" w:eastAsia="Times New Roman" w:hAnsi="Calibri" w:cs="Calibri"/>
          <w:sz w:val="26"/>
          <w:szCs w:val="26"/>
          <w:lang w:eastAsia="pt-BR"/>
        </w:rPr>
        <w:t>despacho final sobre a defesa.</w:t>
      </w:r>
    </w:p>
    <w:sectPr w:rsidR="00326A77" w:rsidRPr="0007771A" w:rsidSect="00953C95">
      <w:footerReference w:type="default" r:id="rId11"/>
      <w:pgSz w:w="11906" w:h="16838"/>
      <w:pgMar w:top="992" w:right="1134" w:bottom="851" w:left="1843"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3C" w:rsidRDefault="0091233C" w:rsidP="004E583E">
      <w:pPr>
        <w:spacing w:after="0" w:line="240" w:lineRule="auto"/>
      </w:pPr>
      <w:r>
        <w:separator/>
      </w:r>
    </w:p>
  </w:endnote>
  <w:endnote w:type="continuationSeparator" w:id="0">
    <w:p w:rsidR="0091233C" w:rsidRDefault="0091233C" w:rsidP="004E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90361"/>
      <w:docPartObj>
        <w:docPartGallery w:val="Page Numbers (Bottom of Page)"/>
        <w:docPartUnique/>
      </w:docPartObj>
    </w:sdtPr>
    <w:sdtEndPr/>
    <w:sdtContent>
      <w:p w:rsidR="000A025D" w:rsidRDefault="000A025D">
        <w:pPr>
          <w:pStyle w:val="Rodap"/>
          <w:jc w:val="center"/>
        </w:pPr>
        <w:r>
          <w:fldChar w:fldCharType="begin"/>
        </w:r>
        <w:r>
          <w:instrText>PAGE   \* MERGEFORMAT</w:instrText>
        </w:r>
        <w:r>
          <w:fldChar w:fldCharType="separate"/>
        </w:r>
        <w:r w:rsidR="000E4076">
          <w:rPr>
            <w:noProof/>
          </w:rPr>
          <w:t>1</w:t>
        </w:r>
        <w:r>
          <w:fldChar w:fldCharType="end"/>
        </w:r>
      </w:p>
    </w:sdtContent>
  </w:sdt>
  <w:p w:rsidR="000A025D" w:rsidRDefault="000A02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3C" w:rsidRDefault="0091233C" w:rsidP="004E583E">
      <w:pPr>
        <w:spacing w:after="0" w:line="240" w:lineRule="auto"/>
      </w:pPr>
      <w:r>
        <w:separator/>
      </w:r>
    </w:p>
  </w:footnote>
  <w:footnote w:type="continuationSeparator" w:id="0">
    <w:p w:rsidR="0091233C" w:rsidRDefault="0091233C" w:rsidP="004E5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005A6"/>
    <w:multiLevelType w:val="hybridMultilevel"/>
    <w:tmpl w:val="45E843E4"/>
    <w:lvl w:ilvl="0" w:tplc="75001F6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4C1041F8"/>
    <w:multiLevelType w:val="hybridMultilevel"/>
    <w:tmpl w:val="04325DA2"/>
    <w:lvl w:ilvl="0" w:tplc="04160017">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6E"/>
    <w:rsid w:val="00002142"/>
    <w:rsid w:val="00002B7B"/>
    <w:rsid w:val="000300CB"/>
    <w:rsid w:val="00034893"/>
    <w:rsid w:val="0005718F"/>
    <w:rsid w:val="00067D08"/>
    <w:rsid w:val="0007771A"/>
    <w:rsid w:val="000827FF"/>
    <w:rsid w:val="000A025D"/>
    <w:rsid w:val="000E4076"/>
    <w:rsid w:val="000E4084"/>
    <w:rsid w:val="00127EC2"/>
    <w:rsid w:val="00186299"/>
    <w:rsid w:val="00191BC9"/>
    <w:rsid w:val="001B42C8"/>
    <w:rsid w:val="001C22A0"/>
    <w:rsid w:val="001C71AD"/>
    <w:rsid w:val="001E5066"/>
    <w:rsid w:val="00235DDB"/>
    <w:rsid w:val="002651F5"/>
    <w:rsid w:val="00270D50"/>
    <w:rsid w:val="002B1FD8"/>
    <w:rsid w:val="002D496E"/>
    <w:rsid w:val="00326A77"/>
    <w:rsid w:val="003A6F72"/>
    <w:rsid w:val="003B1878"/>
    <w:rsid w:val="00441C3C"/>
    <w:rsid w:val="004849C6"/>
    <w:rsid w:val="004A5747"/>
    <w:rsid w:val="004E583E"/>
    <w:rsid w:val="005012CA"/>
    <w:rsid w:val="0058421D"/>
    <w:rsid w:val="00624E83"/>
    <w:rsid w:val="00665126"/>
    <w:rsid w:val="006A47A5"/>
    <w:rsid w:val="00702A3E"/>
    <w:rsid w:val="00704632"/>
    <w:rsid w:val="007538F9"/>
    <w:rsid w:val="00797499"/>
    <w:rsid w:val="00810808"/>
    <w:rsid w:val="00816C1E"/>
    <w:rsid w:val="008443C2"/>
    <w:rsid w:val="0091233C"/>
    <w:rsid w:val="00913348"/>
    <w:rsid w:val="0093162D"/>
    <w:rsid w:val="009334A1"/>
    <w:rsid w:val="00953C95"/>
    <w:rsid w:val="00960D78"/>
    <w:rsid w:val="00962E11"/>
    <w:rsid w:val="009C2D0F"/>
    <w:rsid w:val="00A07929"/>
    <w:rsid w:val="00A33A90"/>
    <w:rsid w:val="00A70E08"/>
    <w:rsid w:val="00AB5FAB"/>
    <w:rsid w:val="00B060A0"/>
    <w:rsid w:val="00B10A48"/>
    <w:rsid w:val="00B5718A"/>
    <w:rsid w:val="00B841CB"/>
    <w:rsid w:val="00BA6BF6"/>
    <w:rsid w:val="00C95321"/>
    <w:rsid w:val="00D479BA"/>
    <w:rsid w:val="00D62C89"/>
    <w:rsid w:val="00D83E0B"/>
    <w:rsid w:val="00DA1F85"/>
    <w:rsid w:val="00DB0E21"/>
    <w:rsid w:val="00DD480F"/>
    <w:rsid w:val="00DE36A3"/>
    <w:rsid w:val="00E0365C"/>
    <w:rsid w:val="00E92E19"/>
    <w:rsid w:val="00E950E3"/>
    <w:rsid w:val="00EC14EB"/>
    <w:rsid w:val="00F21F70"/>
    <w:rsid w:val="00F242A4"/>
    <w:rsid w:val="00FA1210"/>
    <w:rsid w:val="00FB18C5"/>
    <w:rsid w:val="00FC10FA"/>
    <w:rsid w:val="00FF36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9">
    <w:name w:val="heading 9"/>
    <w:basedOn w:val="Normal"/>
    <w:next w:val="Normal"/>
    <w:link w:val="Ttulo9Char"/>
    <w:uiPriority w:val="99"/>
    <w:qFormat/>
    <w:rsid w:val="004849C6"/>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b/>
      <w:sz w:val="3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D496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4E583E"/>
    <w:pPr>
      <w:tabs>
        <w:tab w:val="center" w:pos="4252"/>
        <w:tab w:val="right" w:pos="8504"/>
      </w:tabs>
      <w:spacing w:after="0" w:line="240" w:lineRule="auto"/>
    </w:pPr>
  </w:style>
  <w:style w:type="character" w:customStyle="1" w:styleId="CabealhoChar">
    <w:name w:val="Cabeçalho Char"/>
    <w:basedOn w:val="Fontepargpadro"/>
    <w:link w:val="Cabealho"/>
    <w:rsid w:val="004E583E"/>
  </w:style>
  <w:style w:type="paragraph" w:styleId="Rodap">
    <w:name w:val="footer"/>
    <w:basedOn w:val="Normal"/>
    <w:link w:val="RodapChar"/>
    <w:uiPriority w:val="99"/>
    <w:unhideWhenUsed/>
    <w:rsid w:val="004E583E"/>
    <w:pPr>
      <w:tabs>
        <w:tab w:val="center" w:pos="4252"/>
        <w:tab w:val="right" w:pos="8504"/>
      </w:tabs>
      <w:spacing w:after="0" w:line="240" w:lineRule="auto"/>
    </w:pPr>
  </w:style>
  <w:style w:type="character" w:customStyle="1" w:styleId="RodapChar">
    <w:name w:val="Rodapé Char"/>
    <w:basedOn w:val="Fontepargpadro"/>
    <w:link w:val="Rodap"/>
    <w:uiPriority w:val="99"/>
    <w:rsid w:val="004E583E"/>
  </w:style>
  <w:style w:type="paragraph" w:styleId="Textodebalo">
    <w:name w:val="Balloon Text"/>
    <w:basedOn w:val="Normal"/>
    <w:link w:val="TextodebaloChar"/>
    <w:uiPriority w:val="99"/>
    <w:semiHidden/>
    <w:unhideWhenUsed/>
    <w:rsid w:val="006A47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47A5"/>
    <w:rPr>
      <w:rFonts w:ascii="Tahoma" w:hAnsi="Tahoma" w:cs="Tahoma"/>
      <w:sz w:val="16"/>
      <w:szCs w:val="16"/>
    </w:rPr>
  </w:style>
  <w:style w:type="paragraph" w:customStyle="1" w:styleId="textoalinhadoesquerda">
    <w:name w:val="texto_alinhado_esquerda"/>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02142"/>
    <w:rPr>
      <w:b/>
      <w:bCs/>
    </w:rPr>
  </w:style>
  <w:style w:type="paragraph" w:customStyle="1" w:styleId="textoalinhadoesquerdaespacamentosimples">
    <w:name w:val="texto_alinhado_esquerda_espacamento_simples"/>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02142"/>
    <w:rPr>
      <w:color w:val="0000FF"/>
      <w:u w:val="single"/>
    </w:rPr>
  </w:style>
  <w:style w:type="paragraph" w:customStyle="1" w:styleId="citacao">
    <w:name w:val="citacao"/>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02142"/>
    <w:rPr>
      <w:i/>
      <w:iCs/>
    </w:rPr>
  </w:style>
  <w:style w:type="paragraph" w:customStyle="1" w:styleId="itemalinealetra">
    <w:name w:val="item_alinea_letra"/>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C71AD"/>
    <w:pPr>
      <w:ind w:left="720"/>
      <w:contextualSpacing/>
    </w:pPr>
  </w:style>
  <w:style w:type="character" w:customStyle="1" w:styleId="Ttulo9Char">
    <w:name w:val="Título 9 Char"/>
    <w:basedOn w:val="Fontepargpadro"/>
    <w:link w:val="Ttulo9"/>
    <w:uiPriority w:val="99"/>
    <w:rsid w:val="004849C6"/>
    <w:rPr>
      <w:rFonts w:ascii="Times New Roman" w:eastAsia="Times New Roman" w:hAnsi="Times New Roman" w:cs="Times New Roman"/>
      <w:b/>
      <w:sz w:val="36"/>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9">
    <w:name w:val="heading 9"/>
    <w:basedOn w:val="Normal"/>
    <w:next w:val="Normal"/>
    <w:link w:val="Ttulo9Char"/>
    <w:uiPriority w:val="99"/>
    <w:qFormat/>
    <w:rsid w:val="004849C6"/>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b/>
      <w:sz w:val="3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D496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4E583E"/>
    <w:pPr>
      <w:tabs>
        <w:tab w:val="center" w:pos="4252"/>
        <w:tab w:val="right" w:pos="8504"/>
      </w:tabs>
      <w:spacing w:after="0" w:line="240" w:lineRule="auto"/>
    </w:pPr>
  </w:style>
  <w:style w:type="character" w:customStyle="1" w:styleId="CabealhoChar">
    <w:name w:val="Cabeçalho Char"/>
    <w:basedOn w:val="Fontepargpadro"/>
    <w:link w:val="Cabealho"/>
    <w:rsid w:val="004E583E"/>
  </w:style>
  <w:style w:type="paragraph" w:styleId="Rodap">
    <w:name w:val="footer"/>
    <w:basedOn w:val="Normal"/>
    <w:link w:val="RodapChar"/>
    <w:uiPriority w:val="99"/>
    <w:unhideWhenUsed/>
    <w:rsid w:val="004E583E"/>
    <w:pPr>
      <w:tabs>
        <w:tab w:val="center" w:pos="4252"/>
        <w:tab w:val="right" w:pos="8504"/>
      </w:tabs>
      <w:spacing w:after="0" w:line="240" w:lineRule="auto"/>
    </w:pPr>
  </w:style>
  <w:style w:type="character" w:customStyle="1" w:styleId="RodapChar">
    <w:name w:val="Rodapé Char"/>
    <w:basedOn w:val="Fontepargpadro"/>
    <w:link w:val="Rodap"/>
    <w:uiPriority w:val="99"/>
    <w:rsid w:val="004E583E"/>
  </w:style>
  <w:style w:type="paragraph" w:styleId="Textodebalo">
    <w:name w:val="Balloon Text"/>
    <w:basedOn w:val="Normal"/>
    <w:link w:val="TextodebaloChar"/>
    <w:uiPriority w:val="99"/>
    <w:semiHidden/>
    <w:unhideWhenUsed/>
    <w:rsid w:val="006A47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47A5"/>
    <w:rPr>
      <w:rFonts w:ascii="Tahoma" w:hAnsi="Tahoma" w:cs="Tahoma"/>
      <w:sz w:val="16"/>
      <w:szCs w:val="16"/>
    </w:rPr>
  </w:style>
  <w:style w:type="paragraph" w:customStyle="1" w:styleId="textoalinhadoesquerda">
    <w:name w:val="texto_alinhado_esquerda"/>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02142"/>
    <w:rPr>
      <w:b/>
      <w:bCs/>
    </w:rPr>
  </w:style>
  <w:style w:type="paragraph" w:customStyle="1" w:styleId="textoalinhadoesquerdaespacamentosimples">
    <w:name w:val="texto_alinhado_esquerda_espacamento_simples"/>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02142"/>
    <w:rPr>
      <w:color w:val="0000FF"/>
      <w:u w:val="single"/>
    </w:rPr>
  </w:style>
  <w:style w:type="paragraph" w:customStyle="1" w:styleId="citacao">
    <w:name w:val="citacao"/>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02142"/>
    <w:rPr>
      <w:i/>
      <w:iCs/>
    </w:rPr>
  </w:style>
  <w:style w:type="paragraph" w:customStyle="1" w:styleId="itemalinealetra">
    <w:name w:val="item_alinea_letra"/>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0021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C71AD"/>
    <w:pPr>
      <w:ind w:left="720"/>
      <w:contextualSpacing/>
    </w:pPr>
  </w:style>
  <w:style w:type="character" w:customStyle="1" w:styleId="Ttulo9Char">
    <w:name w:val="Título 9 Char"/>
    <w:basedOn w:val="Fontepargpadro"/>
    <w:link w:val="Ttulo9"/>
    <w:uiPriority w:val="99"/>
    <w:rsid w:val="004849C6"/>
    <w:rPr>
      <w:rFonts w:ascii="Times New Roman" w:eastAsia="Times New Roman" w:hAnsi="Times New Roman" w:cs="Times New Roman"/>
      <w:b/>
      <w:sz w:val="3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0466">
      <w:bodyDiv w:val="1"/>
      <w:marLeft w:val="0"/>
      <w:marRight w:val="0"/>
      <w:marTop w:val="0"/>
      <w:marBottom w:val="0"/>
      <w:divBdr>
        <w:top w:val="none" w:sz="0" w:space="0" w:color="auto"/>
        <w:left w:val="none" w:sz="0" w:space="0" w:color="auto"/>
        <w:bottom w:val="none" w:sz="0" w:space="0" w:color="auto"/>
        <w:right w:val="none" w:sz="0" w:space="0" w:color="auto"/>
      </w:divBdr>
    </w:div>
    <w:div w:id="175775232">
      <w:bodyDiv w:val="1"/>
      <w:marLeft w:val="0"/>
      <w:marRight w:val="0"/>
      <w:marTop w:val="0"/>
      <w:marBottom w:val="0"/>
      <w:divBdr>
        <w:top w:val="none" w:sz="0" w:space="0" w:color="auto"/>
        <w:left w:val="none" w:sz="0" w:space="0" w:color="auto"/>
        <w:bottom w:val="none" w:sz="0" w:space="0" w:color="auto"/>
        <w:right w:val="none" w:sz="0" w:space="0" w:color="auto"/>
      </w:divBdr>
    </w:div>
    <w:div w:id="223027827">
      <w:bodyDiv w:val="1"/>
      <w:marLeft w:val="0"/>
      <w:marRight w:val="0"/>
      <w:marTop w:val="0"/>
      <w:marBottom w:val="0"/>
      <w:divBdr>
        <w:top w:val="none" w:sz="0" w:space="0" w:color="auto"/>
        <w:left w:val="none" w:sz="0" w:space="0" w:color="auto"/>
        <w:bottom w:val="none" w:sz="0" w:space="0" w:color="auto"/>
        <w:right w:val="none" w:sz="0" w:space="0" w:color="auto"/>
      </w:divBdr>
    </w:div>
    <w:div w:id="300162225">
      <w:bodyDiv w:val="1"/>
      <w:marLeft w:val="0"/>
      <w:marRight w:val="0"/>
      <w:marTop w:val="0"/>
      <w:marBottom w:val="0"/>
      <w:divBdr>
        <w:top w:val="none" w:sz="0" w:space="0" w:color="auto"/>
        <w:left w:val="none" w:sz="0" w:space="0" w:color="auto"/>
        <w:bottom w:val="none" w:sz="0" w:space="0" w:color="auto"/>
        <w:right w:val="none" w:sz="0" w:space="0" w:color="auto"/>
      </w:divBdr>
    </w:div>
    <w:div w:id="1459106434">
      <w:bodyDiv w:val="1"/>
      <w:marLeft w:val="0"/>
      <w:marRight w:val="0"/>
      <w:marTop w:val="0"/>
      <w:marBottom w:val="0"/>
      <w:divBdr>
        <w:top w:val="none" w:sz="0" w:space="0" w:color="auto"/>
        <w:left w:val="none" w:sz="0" w:space="0" w:color="auto"/>
        <w:bottom w:val="none" w:sz="0" w:space="0" w:color="auto"/>
        <w:right w:val="none" w:sz="0" w:space="0" w:color="auto"/>
      </w:divBdr>
    </w:div>
    <w:div w:id="1772361436">
      <w:bodyDiv w:val="1"/>
      <w:marLeft w:val="0"/>
      <w:marRight w:val="0"/>
      <w:marTop w:val="0"/>
      <w:marBottom w:val="0"/>
      <w:divBdr>
        <w:top w:val="none" w:sz="0" w:space="0" w:color="auto"/>
        <w:left w:val="none" w:sz="0" w:space="0" w:color="auto"/>
        <w:bottom w:val="none" w:sz="0" w:space="0" w:color="auto"/>
        <w:right w:val="none" w:sz="0" w:space="0" w:color="auto"/>
      </w:divBdr>
      <w:divsChild>
        <w:div w:id="784807162">
          <w:marLeft w:val="0"/>
          <w:marRight w:val="0"/>
          <w:marTop w:val="0"/>
          <w:marBottom w:val="450"/>
          <w:divBdr>
            <w:top w:val="none" w:sz="0" w:space="0" w:color="auto"/>
            <w:left w:val="none" w:sz="0" w:space="0" w:color="auto"/>
            <w:bottom w:val="none" w:sz="0" w:space="0" w:color="auto"/>
            <w:right w:val="none" w:sz="0" w:space="0" w:color="auto"/>
          </w:divBdr>
        </w:div>
        <w:div w:id="1948196792">
          <w:marLeft w:val="0"/>
          <w:marRight w:val="0"/>
          <w:marTop w:val="0"/>
          <w:marBottom w:val="0"/>
          <w:divBdr>
            <w:top w:val="none" w:sz="0" w:space="0" w:color="auto"/>
            <w:left w:val="none" w:sz="0" w:space="0" w:color="auto"/>
            <w:bottom w:val="none" w:sz="0" w:space="0" w:color="auto"/>
            <w:right w:val="none" w:sz="0" w:space="0" w:color="auto"/>
          </w:divBdr>
        </w:div>
      </w:divsChild>
    </w:div>
    <w:div w:id="1799302870">
      <w:bodyDiv w:val="1"/>
      <w:marLeft w:val="0"/>
      <w:marRight w:val="0"/>
      <w:marTop w:val="0"/>
      <w:marBottom w:val="0"/>
      <w:divBdr>
        <w:top w:val="none" w:sz="0" w:space="0" w:color="auto"/>
        <w:left w:val="none" w:sz="0" w:space="0" w:color="auto"/>
        <w:bottom w:val="none" w:sz="0" w:space="0" w:color="auto"/>
        <w:right w:val="none" w:sz="0" w:space="0" w:color="auto"/>
      </w:divBdr>
    </w:div>
    <w:div w:id="2006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0EFE-976A-415B-86EE-CAF4E87A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6654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Sidnei Teodoro</dc:creator>
  <cp:lastModifiedBy>Pámela Priscila Carnelossi de Aguiar</cp:lastModifiedBy>
  <cp:revision>2</cp:revision>
  <cp:lastPrinted>2020-11-13T16:01:00Z</cp:lastPrinted>
  <dcterms:created xsi:type="dcterms:W3CDTF">2021-06-29T14:37:00Z</dcterms:created>
  <dcterms:modified xsi:type="dcterms:W3CDTF">2021-06-29T14:37:00Z</dcterms:modified>
</cp:coreProperties>
</file>