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8D09" w14:textId="21502B27" w:rsidR="00A156F0" w:rsidRPr="00A156F0" w:rsidRDefault="00A156F0" w:rsidP="00A156F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56F0">
        <w:rPr>
          <w:rFonts w:ascii="Arial" w:hAnsi="Arial" w:cs="Arial"/>
          <w:b/>
          <w:bCs/>
          <w:sz w:val="32"/>
          <w:szCs w:val="32"/>
          <w:u w:val="single"/>
        </w:rPr>
        <w:t>18.07.2024</w:t>
      </w:r>
    </w:p>
    <w:p w14:paraId="1F45E154" w14:textId="341DA733" w:rsidR="00A156F0" w:rsidRDefault="00A156F0" w:rsidP="00A156F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56F0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BDE72C1" w14:textId="30D58A7D" w:rsidR="00A156F0" w:rsidRDefault="00A156F0" w:rsidP="00A156F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156F0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A156F0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Pr="00A156F0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65173B2" w14:textId="74FCC579" w:rsidR="00A156F0" w:rsidRDefault="00A156F0" w:rsidP="00A156F0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156F0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53E871B1" w14:textId="77777777" w:rsidR="00A156F0" w:rsidRPr="00A156F0" w:rsidRDefault="00A156F0" w:rsidP="00A156F0">
      <w:pPr>
        <w:rPr>
          <w:rFonts w:ascii="Arial" w:hAnsi="Arial" w:cs="Arial"/>
          <w:b/>
          <w:bCs/>
        </w:rPr>
      </w:pPr>
      <w:r w:rsidRPr="00A156F0">
        <w:rPr>
          <w:rFonts w:ascii="Arial" w:hAnsi="Arial" w:cs="Arial"/>
          <w:b/>
          <w:bCs/>
        </w:rPr>
        <w:t>Documento: 107015913 | Instrução Normativa</w:t>
      </w:r>
    </w:p>
    <w:p w14:paraId="175E662D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RETIFICAÇÃO DA PUBLICAÇÃO DO DIA 16/07/2024</w:t>
      </w:r>
    </w:p>
    <w:p w14:paraId="6066A7D8" w14:textId="5A7AC835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INSTRUÇÃO NORMATIVA CONJUNTA SECRETARIA DO GOVERNO MUNICIPAL - SGM, SECRETARIA EXECUTIVA DE PROJETOS ESTRATÉGICOS, DA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SECRETARIA DO GOVERNO MUNICIPAL - SGM/SEPE; SECRETARIA MUNICIPAL DE ASSISTÊNCIA E DESENVOLVIMENTO SOCIAL - SMADS;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SECRETARIA MUNICIPAL DE DESENVOLVIMENTO ECONÔMICO E TRABALHO - SMDET; SECRETARIA MUNICIPAL DE DIREITOS HUMANOS E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 xml:space="preserve">CIDADANIA - SMDHC, Nº </w:t>
      </w:r>
      <w:proofErr w:type="gramStart"/>
      <w:r w:rsidRPr="00A156F0">
        <w:rPr>
          <w:rFonts w:ascii="Arial" w:hAnsi="Arial" w:cs="Arial"/>
        </w:rPr>
        <w:t>01 ,</w:t>
      </w:r>
      <w:proofErr w:type="gramEnd"/>
      <w:r w:rsidRPr="00A156F0">
        <w:rPr>
          <w:rFonts w:ascii="Arial" w:hAnsi="Arial" w:cs="Arial"/>
        </w:rPr>
        <w:t xml:space="preserve"> de 15 de julho de 2024</w:t>
      </w:r>
    </w:p>
    <w:p w14:paraId="5D4200E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Processo SEI 6011.2023/0001190-9</w:t>
      </w:r>
    </w:p>
    <w:p w14:paraId="5362A5D8" w14:textId="2DF3F57A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Estabelece processo para contratação de pessoas em situação de rua em contratos e parcerias realizados pela Administração Municipal com empresas ou organizações da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sociedade civil, que tenham por objeto serviços públicos de prestação continuada.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EDSON APARECIDO DOS SANTOS, Secretário Municipal do Governo; EDSOM ORTEGA MARQUES, Secretário Executivo de Projetos Estratégicos, da Secretaria do Governo Municipal - SGM/SEPE; MARCELINA CONCEIÇÃO DOS SANTOS, Secretária Municipal de Assistência e Desenvolvimento Social; EUNICE APARECIDA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DE JESUS PRUDENTE, Secretária Municipal de Desenvolvimento Econômico e Trabalho; SONIA FRANCINE MARMO, Secretária Municipal de Direitos Humanos e Cidadania, no uso das atribuições que lhes são conferidas por lei,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CONSIDERANDO a Lei Municipal nº 17.252, de 26 de dezembro de 2019, que consolida a Política Municipal para a População em Situação de Rua, institui o Comitê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Intersetorial da Política Municipal para a População em Situação de Rua e dá outras providências;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CONSIDERANDO o Decreto Municipal nº 62.149, de 24 de janeiro de 2023, que cria o Programa Reencontro e regulamenta a Política Municipal para a População em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Situação de Rua.</w:t>
      </w:r>
    </w:p>
    <w:p w14:paraId="0A813CB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RESOLVEM:</w:t>
      </w:r>
    </w:p>
    <w:p w14:paraId="094AE6AA" w14:textId="4C033422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 xml:space="preserve">Art. 1º Fica regulamentado nos termos da presente Instrução Normativa o processo para contratação de pessoas em situação de rua visando o atendimento da cota mínima de2% (dois por cento) das vagas de trabalho em empresas ou organizações da sociedade civil contratadas pela Administração </w:t>
      </w:r>
      <w:r w:rsidRPr="00A156F0">
        <w:rPr>
          <w:rFonts w:ascii="Arial" w:hAnsi="Arial" w:cs="Arial"/>
        </w:rPr>
        <w:lastRenderedPageBreak/>
        <w:t>Municipal, que tenham por objeto serviços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públicos de prestação continuada, conforme Decreto Municipal nº 62.149/2023.</w:t>
      </w:r>
    </w:p>
    <w:p w14:paraId="197FB5C4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1º Aplica-se o disposto nesta Instrução Normativa aos editais de licitação e de chamamento público lançados por órgãos e entidades da Administração Pública Municipal</w:t>
      </w:r>
    </w:p>
    <w:p w14:paraId="536CE7E9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Direta e Indireta que:</w:t>
      </w:r>
    </w:p>
    <w:p w14:paraId="1409A8F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 xml:space="preserve">I - </w:t>
      </w:r>
      <w:proofErr w:type="gramStart"/>
      <w:r w:rsidRPr="00A156F0">
        <w:rPr>
          <w:rFonts w:ascii="Arial" w:hAnsi="Arial" w:cs="Arial"/>
        </w:rPr>
        <w:t>tenham</w:t>
      </w:r>
      <w:proofErr w:type="gramEnd"/>
      <w:r w:rsidRPr="00A156F0">
        <w:rPr>
          <w:rFonts w:ascii="Arial" w:hAnsi="Arial" w:cs="Arial"/>
        </w:rPr>
        <w:t xml:space="preserve"> por objeto serviços públicos de prestação continuada de prazo igual ou superior a 120 (cento e vinte) dias, nos termos do artigo 68 do Decreto Municipal nº</w:t>
      </w:r>
    </w:p>
    <w:p w14:paraId="51A3E4F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62.149/2023;</w:t>
      </w:r>
    </w:p>
    <w:p w14:paraId="1793E4C0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 xml:space="preserve">II - </w:t>
      </w:r>
      <w:proofErr w:type="gramStart"/>
      <w:r w:rsidRPr="00A156F0">
        <w:rPr>
          <w:rFonts w:ascii="Arial" w:hAnsi="Arial" w:cs="Arial"/>
        </w:rPr>
        <w:t>tenham</w:t>
      </w:r>
      <w:proofErr w:type="gramEnd"/>
      <w:r w:rsidRPr="00A156F0">
        <w:rPr>
          <w:rFonts w:ascii="Arial" w:hAnsi="Arial" w:cs="Arial"/>
        </w:rPr>
        <w:t xml:space="preserve"> por objeto serviços públicos cuja execução ocorra no município de São Paulo;</w:t>
      </w:r>
    </w:p>
    <w:p w14:paraId="1FBB4762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III - prevejam o preenchimento, no mínimo, de 50 vagas de trabalho.</w:t>
      </w:r>
    </w:p>
    <w:p w14:paraId="2EB9BDF1" w14:textId="72586C5D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2º Serviços públicos contratados pela Administração Pública Municipal Direta e Indireta que não se encaixem no disposto no § 1º poderão utilizar o processo disposto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nesta Instrução Normativa, sendo atendidos conforme a disponibilidade de candidatos em situação de rua no perfil solicitado em base de dados mencionada no artigo 10.</w:t>
      </w:r>
    </w:p>
    <w:p w14:paraId="1391F224" w14:textId="2091144E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2º Cabe à Secretaria Executiva de Projetos Estratégicos, da Secretaria do Governo Municipal - SGM/SEPE, à Secretaria Municipal de Assistência e Desenvolvimento</w:t>
      </w:r>
      <w:r w:rsidR="007F0A13"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Social - SMADS, à Secretaria Municipal de Desenvolvimento Econômico e Trabalho - SMDET e à Secretaria Municipal de Direitos Humanos e Cidadania - SMDHC, de maneira integrada, operacionalizarem a contratação de pessoas em situação de rua pelas empresas ou organizações da sociedade civil selecionadas nos certames de que trata</w:t>
      </w:r>
    </w:p>
    <w:p w14:paraId="610312E3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o artigo 1º desta Instrução Normativa.</w:t>
      </w:r>
    </w:p>
    <w:p w14:paraId="4DF87710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3º Cabe à Secretaria Executiva de Projetos Estratégicos, da Secretaria do Governo Municipal - SGM/SEPE:</w:t>
      </w:r>
    </w:p>
    <w:p w14:paraId="4FFC908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 - Promover a integração dos dados oriundos dos diversos sistemas de informação sobre a população em situação de rua que possibilitem a indicação de candidatos às vagas</w:t>
      </w:r>
    </w:p>
    <w:p w14:paraId="27418494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de trabalho em empresas ou organizações da sociedade civil contratadas pela Administração Pública Municipal, conforme prevê artigo 10 do Decreto nº 62.149/2023;</w:t>
      </w:r>
    </w:p>
    <w:p w14:paraId="549E9412" w14:textId="14CF8F8E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 xml:space="preserve">II - Promover a construção de indicadores para monitoramento e avaliação do processo de alocação de pessoas em situação de rua em vagas de trabalho de </w:t>
      </w:r>
      <w:r w:rsidRPr="00A156F0">
        <w:rPr>
          <w:rFonts w:ascii="Arial" w:hAnsi="Arial" w:cs="Arial"/>
        </w:rPr>
        <w:lastRenderedPageBreak/>
        <w:t>empresas ou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organizações da sociedade civil contratadas pela Administração Pública Municipal.</w:t>
      </w:r>
    </w:p>
    <w:p w14:paraId="62A349C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4º Cabe à Secretaria Municipal de Assistência e Desenvolvimento Social - SMADS:</w:t>
      </w:r>
    </w:p>
    <w:p w14:paraId="4F90DFA8" w14:textId="24E90118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 - Informar situação e local de acolhimento de pessoas candidatas às vagas de trabalho em empresas ou organizações da sociedade civil contratadas pela Administração</w:t>
      </w:r>
      <w:r w:rsidR="007F0A13"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Pública Municipal;</w:t>
      </w:r>
    </w:p>
    <w:p w14:paraId="03E103A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II - Apoiar na mobilização de candidatos a postos de trabalho em empresas ou organizações da sociedade civil contratadas pela Administração Pública Municipal.</w:t>
      </w:r>
    </w:p>
    <w:p w14:paraId="6A55EC6A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5º Cabe à Secretaria Municipal de Desenvolvimento Econômico e Trabalho - SMDET:</w:t>
      </w:r>
    </w:p>
    <w:p w14:paraId="7D5B9B09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 - Receber e consolidar ofertas de vagas de trabalho de empresas ou organizações da sociedade civil contratadas pela Administração Pública Municipal;</w:t>
      </w:r>
    </w:p>
    <w:p w14:paraId="43404334" w14:textId="3BD6F4E6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II - Encaminhar à empresa ou organização contratada, no prazo de 30 (trinta) dias, contados da data da oferta das vagas, a relação de pessoas que atendem os perfis dos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postos de trabalho indicados;</w:t>
      </w:r>
    </w:p>
    <w:p w14:paraId="135F0B1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III - Intermediar o processo seletivo de pessoas em situação de rua em vagas de empresas ou organizações da sociedade civil contratadas pela Administração Pública Municipal;</w:t>
      </w:r>
    </w:p>
    <w:p w14:paraId="71290D48" w14:textId="49EB22AD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IV - No caso de desligamento de pessoas em situação de rua de vagas de trabalho, oferecer nova relação de pessoas às empresas ou organizações da sociedade civil para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substituição do profissional;</w:t>
      </w:r>
    </w:p>
    <w:p w14:paraId="4EEF77D2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V - Acompanhar as pessoas em situação de rua que forem contratadas nas vagas de trabalho de que trata esta Instrução Normativa;</w:t>
      </w:r>
    </w:p>
    <w:p w14:paraId="1B28C8D2" w14:textId="3C0AEC0D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VI - Monitorar demissões de pessoas em situação de rua contratadas de acordo com o previsto nesta Instrução Normativa, analisando motivos e reportando esses dados para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SGM/SEPE e SMADS, de forma a garantir encaminhamentos adequados à rede de proteção social.</w:t>
      </w:r>
    </w:p>
    <w:p w14:paraId="06ACD711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6º Cabe à Secretaria Municipal de Direitos Humanos e Cidadania - SMDHC:</w:t>
      </w:r>
    </w:p>
    <w:p w14:paraId="2FC35230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 - Promover capacitações em Direitos Humanos e Cidadania que auxiliem as empresas ou organizações da sociedade civil contratadas pela Administração Pública Municipal a compreenderem a importância e as particularidades de lidar com pessoas em situação de rua.</w:t>
      </w:r>
    </w:p>
    <w:p w14:paraId="48A8475A" w14:textId="2C37BF9B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lastRenderedPageBreak/>
        <w:t>Art. 7º Os órgãos e entidades da Administração Direta e Indireta do Município de São Paulo deverão prever, na publicação de editais que se enquadrem no artigo 1º, § 1º,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desta Instrução Normativa, a reserva mínima de 2% (dois por cento) das vagas de trabalho para pessoas em situação de rua.</w:t>
      </w:r>
    </w:p>
    <w:p w14:paraId="1BAB7158" w14:textId="3750CD3A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1º O órgão da Administração Municipal, considerando a natureza do objeto a ser contratado, poderá definir percentual superior de contratação de pessoas em situação de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rua;</w:t>
      </w:r>
    </w:p>
    <w:p w14:paraId="1B27FD56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2º Os editais de licitação e de chamamento deverão prever, expressamente, as seguintes obrigações decorrentes desta Instrução Normativa, sem prejuízo de outras:</w:t>
      </w:r>
    </w:p>
    <w:p w14:paraId="682E80D7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 - Para a empresa ou organização da sociedade civil selecionada:</w:t>
      </w:r>
    </w:p>
    <w:p w14:paraId="4F09E0B4" w14:textId="6C0F7D2B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a) Prestar informações em formulário eletrônico sobre as vagas de trabalho e contratos decorrentes da contratação destinadas ao processo seletivo com pessoas em situação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de rua;</w:t>
      </w:r>
    </w:p>
    <w:p w14:paraId="5A1A3A73" w14:textId="5E9720D8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b) Realizar os processos seletivos considerando as pessoas em situação de rua indicadas pela Prefeitura, prioritariamente em equipamentos do Centro de Apoio ao Trabalho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e Empreendedorismo (Cate) da SMDET;</w:t>
      </w:r>
    </w:p>
    <w:p w14:paraId="50F24388" w14:textId="6D2E860B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c) Contratar e gerir profissionais de que trata esta Instrução Normativa, em articulação com a SMDET, ou justificar em caso de não preenchimento das vagas, utilizando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formulário eletrônico disponibilizado pela Prefeitura;</w:t>
      </w:r>
    </w:p>
    <w:p w14:paraId="79159158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II - Para o órgão ou entidade da Administração Pública Municipal contratante:</w:t>
      </w:r>
    </w:p>
    <w:p w14:paraId="0170ECCE" w14:textId="2E4A93E4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a) Acompanhar e monitorar a execução das disposições desta Instrução Normativa, no âmbito do contrato ou parceria, aplicando as medidas administrativas e sanções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necessárias à sua efetiva implementação;</w:t>
      </w:r>
    </w:p>
    <w:p w14:paraId="64394C23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b) Encaminhar às empresas e organizações da sociedade civil endereço eletrônico dos formulários eletrônicos mencionados nesta Instrução Normativa.</w:t>
      </w:r>
    </w:p>
    <w:p w14:paraId="7E7CF97E" w14:textId="0632BB79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8º No período entre a convocação para entrega de documentos e o prazo limite de 5 (cinco) dias úteis após a celebração do contrato ou parceria, a empresa ou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organização da sociedade civil selecionada deverá comunicar a exata quantidade e o perfil dos postos de trabalho destinados à população em situação de rua que serão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gerados no contrato ou termo de parceria firmado.</w:t>
      </w:r>
    </w:p>
    <w:p w14:paraId="0B528FE2" w14:textId="432F18F2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1º A comunicação de que trata o caput será feita por meio de formulário eletrônico e deverá conter, dentre outras informações, os dados de contato da empresa ou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organização da sociedade civil contratada, local de exercício das atividades, nível educacional e experiência prévia requeridos.</w:t>
      </w:r>
    </w:p>
    <w:p w14:paraId="796680E7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2º Caso a contratada não forneça as informações no prazo previsto, o órgão contratante deverá adotar as medidas contratuais cabíveis.</w:t>
      </w:r>
    </w:p>
    <w:p w14:paraId="6C6C19C6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lastRenderedPageBreak/>
        <w:t>Art. 9º Após o envio do detalhamento de vagas a serem preenchidas por pessoas em situação de rua, a empresa ou organização da sociedade civil contratada pela Administração Municipal deverá participar de capacitação em Direitos Humanos e Cidadania oferecida pela SMDHC, presencialmente ou por meio de plataforma online.</w:t>
      </w:r>
    </w:p>
    <w:p w14:paraId="0A25A483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1º A empresa ou organização da sociedade civil contratada deverá informar a identidade e cargo das pessoas que serão selecionadas a realizar a capacitação em Direitos Humanos e Cidadania mencionada no caput deste artigo, sendo priorizados os funcionários que tenham contato direto com o público-alvo desta Instrução Normativa.</w:t>
      </w:r>
    </w:p>
    <w:p w14:paraId="625E2834" w14:textId="342EF135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2º A SMDHC deverá, sempre que possível, ajustar o formato e conteúdo de suas capacitações conforme a complexidade das atividades realizadas pela empresa ou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organização da sociedade civil contratada.</w:t>
      </w:r>
    </w:p>
    <w:p w14:paraId="1E669AB4" w14:textId="75DC2129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3° A empresa ou organização da sociedade civil contratada deverá informar quando houver a substituição dos profissionais mencionados no § 1º para que estes também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participem da capacitação em Direitos Humanos e Cidadania.</w:t>
      </w:r>
    </w:p>
    <w:p w14:paraId="64880C78" w14:textId="721F841C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10. A SMDET consultará a base consolidada de pessoas em situação de rua consolidada pela SGM/SEPE para identificar registros compatíveis com as características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indicadas pela empresa ou organização da sociedade civil contratada.</w:t>
      </w:r>
    </w:p>
    <w:p w14:paraId="5E00B0F5" w14:textId="55868A40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§ 1º A SMDET deverá, no prazo de 30 (trinta) dias do recebimento do formulário de que trata o artigo 7º, § 2º, I, a), remeter à empresa ou organização os registros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compatíveis com o perfil indicado, dando prioridade para beneficiários egressos ou atualmente participantes do POT, a fim de que proceda com a seleção e contratação.</w:t>
      </w:r>
    </w:p>
    <w:p w14:paraId="7BDFC3E8" w14:textId="4E70F730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11. O acompanhamento da pessoa contratada nos termos desta Instrução Normativa será realizado pela SMDET, pelo período de três meses, com apoio do serviço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socioassistencial em que se encontra acolhida, no âmbito do seu Plano Individual de Atendimento - PIA.</w:t>
      </w:r>
    </w:p>
    <w:p w14:paraId="06A8A53E" w14:textId="3175DECF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12. Em caso de demissão de profissional selecionado para vagas da reserva de cota, a empresa ou organização da sociedade civil deverá substituí-lo por meio de nova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contratação, seguindo o procedimento definido nesta Instrução Normativa.</w:t>
      </w:r>
    </w:p>
    <w:p w14:paraId="0F62A8DF" w14:textId="62568B06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13. O desligamento de indivíduo do serviço de acolhimento para pessoas em situação de rua não implica em necessidade de contratação de novo profissional na vaga de</w:t>
      </w:r>
      <w:r>
        <w:rPr>
          <w:rFonts w:ascii="Arial" w:hAnsi="Arial" w:cs="Arial"/>
        </w:rPr>
        <w:t xml:space="preserve"> </w:t>
      </w:r>
      <w:r w:rsidRPr="00A156F0">
        <w:rPr>
          <w:rFonts w:ascii="Arial" w:hAnsi="Arial" w:cs="Arial"/>
        </w:rPr>
        <w:t>trabalho nos termos desta Instrução Normativa.</w:t>
      </w:r>
    </w:p>
    <w:p w14:paraId="56F5225E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Art. 14. Aplicam-se ao cadastro e procedimentos tratados nesta Instrução Normativa as disposições da Lei Federal nº 13.709/2018 quanto ao tratamento de dados pessoais.</w:t>
      </w:r>
    </w:p>
    <w:p w14:paraId="15344233" w14:textId="77777777" w:rsidR="00A156F0" w:rsidRP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lastRenderedPageBreak/>
        <w:t>Art. 15. Esta Instrução Normativa entrará em vigor na data de sua publicação.</w:t>
      </w:r>
    </w:p>
    <w:p w14:paraId="1AD9DCAF" w14:textId="10DC4E09" w:rsidR="00A156F0" w:rsidRDefault="00A156F0" w:rsidP="00A156F0">
      <w:pPr>
        <w:rPr>
          <w:rFonts w:ascii="Arial" w:hAnsi="Arial" w:cs="Arial"/>
        </w:rPr>
      </w:pPr>
      <w:r w:rsidRPr="00A156F0">
        <w:rPr>
          <w:rFonts w:ascii="Arial" w:hAnsi="Arial" w:cs="Arial"/>
        </w:rPr>
        <w:t>O seguinte documento público integra este ato 104972801</w:t>
      </w:r>
    </w:p>
    <w:p w14:paraId="4B8E1171" w14:textId="7EFD12CB" w:rsidR="00A156F0" w:rsidRPr="00A156F0" w:rsidRDefault="00A156F0" w:rsidP="007F0A13">
      <w:pPr>
        <w:rPr>
          <w:rFonts w:ascii="Arial" w:hAnsi="Arial" w:cs="Arial"/>
        </w:rPr>
      </w:pPr>
    </w:p>
    <w:sectPr w:rsidR="00A156F0" w:rsidRPr="00A15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F0"/>
    <w:rsid w:val="006047D5"/>
    <w:rsid w:val="007F0A13"/>
    <w:rsid w:val="009A353B"/>
    <w:rsid w:val="00A1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53C"/>
  <w15:chartTrackingRefBased/>
  <w15:docId w15:val="{B969DA06-B264-47C8-A867-108061A1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6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6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6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6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6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6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6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6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6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6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1785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2024-07-17T22:06:00Z</dcterms:created>
  <dcterms:modified xsi:type="dcterms:W3CDTF">2024-07-18T16:07:00Z</dcterms:modified>
</cp:coreProperties>
</file>