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E7AE" w14:textId="77777777" w:rsidR="00975B4F" w:rsidRPr="00975B4F" w:rsidRDefault="00975B4F" w:rsidP="00975B4F">
      <w:pPr>
        <w:jc w:val="center"/>
        <w:rPr>
          <w:rFonts w:ascii="Arial" w:hAnsi="Arial" w:cs="Arial"/>
          <w:b/>
          <w:bCs/>
          <w:sz w:val="32"/>
          <w:szCs w:val="32"/>
          <w:u w:val="single"/>
        </w:rPr>
      </w:pPr>
      <w:r w:rsidRPr="00975B4F">
        <w:rPr>
          <w:rFonts w:ascii="Arial" w:hAnsi="Arial" w:cs="Arial"/>
          <w:b/>
          <w:bCs/>
          <w:sz w:val="32"/>
          <w:szCs w:val="32"/>
          <w:u w:val="single"/>
        </w:rPr>
        <w:t>03.06.2024</w:t>
      </w:r>
    </w:p>
    <w:p w14:paraId="566F1D82" w14:textId="01A0A0A1" w:rsidR="00975B4F" w:rsidRDefault="00975B4F" w:rsidP="00975B4F">
      <w:pPr>
        <w:jc w:val="center"/>
        <w:rPr>
          <w:rFonts w:ascii="Arial" w:hAnsi="Arial" w:cs="Arial"/>
          <w:b/>
          <w:bCs/>
          <w:sz w:val="32"/>
          <w:szCs w:val="32"/>
          <w:u w:val="single"/>
        </w:rPr>
      </w:pPr>
      <w:r w:rsidRPr="00975B4F">
        <w:rPr>
          <w:rFonts w:ascii="Arial" w:hAnsi="Arial" w:cs="Arial"/>
          <w:b/>
          <w:bCs/>
          <w:sz w:val="32"/>
          <w:szCs w:val="32"/>
          <w:u w:val="single"/>
        </w:rPr>
        <w:t>D.O CIDADE DE SÃO PAULO</w:t>
      </w:r>
    </w:p>
    <w:p w14:paraId="49B33570" w14:textId="1AACFB7C" w:rsidR="00975B4F" w:rsidRDefault="00975B4F" w:rsidP="00975B4F">
      <w:pPr>
        <w:jc w:val="center"/>
        <w:rPr>
          <w:rFonts w:ascii="Arial" w:hAnsi="Arial" w:cs="Arial"/>
          <w:b/>
          <w:bCs/>
          <w:sz w:val="32"/>
          <w:szCs w:val="32"/>
          <w:u w:val="single"/>
        </w:rPr>
      </w:pPr>
      <w:r w:rsidRPr="00975B4F">
        <w:rPr>
          <w:rFonts w:ascii="Arial" w:hAnsi="Arial" w:cs="Arial"/>
          <w:b/>
          <w:bCs/>
          <w:sz w:val="32"/>
          <w:szCs w:val="32"/>
          <w:u w:val="single"/>
        </w:rPr>
        <w:t>SECRETARIA MUNICIPAL DE DESENVOLVIMENTO ECONÔMICO E TRABALHO</w:t>
      </w:r>
      <w:r>
        <w:rPr>
          <w:rFonts w:ascii="Arial" w:hAnsi="Arial" w:cs="Arial"/>
          <w:b/>
          <w:bCs/>
          <w:sz w:val="32"/>
          <w:szCs w:val="32"/>
          <w:u w:val="single"/>
        </w:rPr>
        <w:t>|</w:t>
      </w:r>
      <w:r w:rsidRPr="00975B4F">
        <w:rPr>
          <w:rFonts w:ascii="Arial" w:hAnsi="Arial" w:cs="Arial"/>
          <w:b/>
          <w:bCs/>
          <w:sz w:val="32"/>
          <w:szCs w:val="32"/>
          <w:u w:val="single"/>
        </w:rPr>
        <w:t>SUPERVISÃO DE EXECUÇÃO ORÇAMENTÁRIA E FINANCEIRA</w:t>
      </w:r>
    </w:p>
    <w:p w14:paraId="079B925A" w14:textId="77777777" w:rsidR="00975B4F" w:rsidRPr="00975B4F" w:rsidRDefault="00975B4F" w:rsidP="00975B4F">
      <w:pPr>
        <w:jc w:val="both"/>
        <w:rPr>
          <w:rFonts w:ascii="Arial" w:hAnsi="Arial" w:cs="Arial"/>
        </w:rPr>
      </w:pPr>
    </w:p>
    <w:p w14:paraId="34B65725" w14:textId="77777777" w:rsidR="00975B4F" w:rsidRPr="005D076D" w:rsidRDefault="00975B4F" w:rsidP="00975B4F">
      <w:pPr>
        <w:jc w:val="both"/>
        <w:rPr>
          <w:rFonts w:ascii="Arial" w:hAnsi="Arial" w:cs="Arial"/>
          <w:b/>
          <w:bCs/>
        </w:rPr>
      </w:pPr>
      <w:r w:rsidRPr="005D076D">
        <w:rPr>
          <w:rFonts w:ascii="Arial" w:hAnsi="Arial" w:cs="Arial"/>
          <w:b/>
          <w:bCs/>
        </w:rPr>
        <w:t>Documento: 104243437 | Portaria</w:t>
      </w:r>
    </w:p>
    <w:p w14:paraId="5239E9CD" w14:textId="77777777" w:rsidR="00975B4F" w:rsidRPr="00975B4F" w:rsidRDefault="00975B4F" w:rsidP="00975B4F">
      <w:pPr>
        <w:jc w:val="both"/>
        <w:rPr>
          <w:rFonts w:ascii="Arial" w:hAnsi="Arial" w:cs="Arial"/>
        </w:rPr>
      </w:pPr>
      <w:r w:rsidRPr="00975B4F">
        <w:rPr>
          <w:rFonts w:ascii="Arial" w:hAnsi="Arial" w:cs="Arial"/>
        </w:rPr>
        <w:t>PORTARIA SMDET N. 30, DE 29 DE MAIO DE 2024</w:t>
      </w:r>
    </w:p>
    <w:p w14:paraId="404F1EC8" w14:textId="342E6416" w:rsidR="00975B4F" w:rsidRPr="00975B4F" w:rsidRDefault="00975B4F" w:rsidP="00975B4F">
      <w:pPr>
        <w:jc w:val="both"/>
        <w:rPr>
          <w:rFonts w:ascii="Arial" w:hAnsi="Arial" w:cs="Arial"/>
        </w:rPr>
      </w:pPr>
      <w:r w:rsidRPr="00975B4F">
        <w:rPr>
          <w:rFonts w:ascii="Arial" w:hAnsi="Arial" w:cs="Arial"/>
        </w:rPr>
        <w:t>Abre Crédito Adicional de R$ 1.900.834,92 (um milhão, novecentos mil oitocentos e trinta e quatro reais e noventa e dois centavos) de acordo com a Lei n. 18.063/2023</w:t>
      </w:r>
      <w:r>
        <w:rPr>
          <w:rFonts w:ascii="Arial" w:hAnsi="Arial" w:cs="Arial"/>
        </w:rPr>
        <w:t xml:space="preserve"> </w:t>
      </w:r>
      <w:r w:rsidRPr="00975B4F">
        <w:rPr>
          <w:rFonts w:ascii="Arial" w:hAnsi="Arial" w:cs="Arial"/>
        </w:rPr>
        <w:t>EUNICE APARECIDA DE JESUS PRUDENTE, Secretária Municipal de Desenvolvimento Econômico e Trabalho - SMDET, usando das atribuições que lhe são</w:t>
      </w:r>
      <w:r>
        <w:rPr>
          <w:rFonts w:ascii="Arial" w:hAnsi="Arial" w:cs="Arial"/>
        </w:rPr>
        <w:t xml:space="preserve"> </w:t>
      </w:r>
      <w:r w:rsidRPr="00975B4F">
        <w:rPr>
          <w:rFonts w:ascii="Arial" w:hAnsi="Arial" w:cs="Arial"/>
        </w:rPr>
        <w:t>conferidas pelo parágrafo 2º do art. 7º da Lei nº 18.063, de 28 de dezembro de 2023, regulamentado pelo art. 26º do Decreto nº 63.124, de 10 de janeiro de 2024, visando</w:t>
      </w:r>
      <w:r>
        <w:rPr>
          <w:rFonts w:ascii="Arial" w:hAnsi="Arial" w:cs="Arial"/>
        </w:rPr>
        <w:t xml:space="preserve"> </w:t>
      </w:r>
      <w:r w:rsidRPr="00975B4F">
        <w:rPr>
          <w:rFonts w:ascii="Arial" w:hAnsi="Arial" w:cs="Arial"/>
        </w:rPr>
        <w:t>possibilitar a adequação orçamentária para melhor enquadramento orçamentário das despesas inerentes às atividades da Pasta.</w:t>
      </w:r>
    </w:p>
    <w:p w14:paraId="365CAFCE" w14:textId="77777777" w:rsidR="00975B4F" w:rsidRPr="00975B4F" w:rsidRDefault="00975B4F" w:rsidP="00975B4F">
      <w:pPr>
        <w:jc w:val="both"/>
        <w:rPr>
          <w:rFonts w:ascii="Arial" w:hAnsi="Arial" w:cs="Arial"/>
        </w:rPr>
      </w:pPr>
      <w:r w:rsidRPr="00975B4F">
        <w:rPr>
          <w:rFonts w:ascii="Arial" w:hAnsi="Arial" w:cs="Arial"/>
        </w:rPr>
        <w:t>RESOLVE:</w:t>
      </w:r>
    </w:p>
    <w:p w14:paraId="22B03046" w14:textId="294757DF" w:rsidR="00975B4F" w:rsidRPr="00975B4F" w:rsidRDefault="00975B4F" w:rsidP="00975B4F">
      <w:pPr>
        <w:jc w:val="both"/>
        <w:rPr>
          <w:rFonts w:ascii="Arial" w:hAnsi="Arial" w:cs="Arial"/>
        </w:rPr>
      </w:pPr>
      <w:r w:rsidRPr="00975B4F">
        <w:rPr>
          <w:rFonts w:ascii="Arial" w:hAnsi="Arial" w:cs="Arial"/>
        </w:rPr>
        <w:t>Artigo 1º - Fica aberto crédito adicional suplementar no valor de R$ 1.900.834,92 (um milhão, novecentos mil oitocentos e trinta e quatro reais e noventa e dois centavos), à</w:t>
      </w:r>
      <w:r>
        <w:rPr>
          <w:rFonts w:ascii="Arial" w:hAnsi="Arial" w:cs="Arial"/>
        </w:rPr>
        <w:t xml:space="preserve"> </w:t>
      </w:r>
      <w:r w:rsidRPr="00975B4F">
        <w:rPr>
          <w:rFonts w:ascii="Arial" w:hAnsi="Arial" w:cs="Arial"/>
        </w:rPr>
        <w:t>seguinte dotação do orçamento vigente:</w:t>
      </w:r>
    </w:p>
    <w:p w14:paraId="5C38B68F" w14:textId="77777777" w:rsidR="00975B4F" w:rsidRPr="00975B4F" w:rsidRDefault="00975B4F" w:rsidP="00975B4F">
      <w:pPr>
        <w:jc w:val="both"/>
        <w:rPr>
          <w:rFonts w:ascii="Arial" w:hAnsi="Arial" w:cs="Arial"/>
        </w:rPr>
      </w:pPr>
      <w:r w:rsidRPr="00975B4F">
        <w:rPr>
          <w:rFonts w:ascii="Arial" w:hAnsi="Arial" w:cs="Arial"/>
        </w:rPr>
        <w:t>DOTAÇÃO: 30.10.11.126.3011.2.818.33904000.00.1.500.9001.1</w:t>
      </w:r>
    </w:p>
    <w:p w14:paraId="06C07095" w14:textId="77777777" w:rsidR="00975B4F" w:rsidRPr="00975B4F" w:rsidRDefault="00975B4F" w:rsidP="00975B4F">
      <w:pPr>
        <w:jc w:val="both"/>
        <w:rPr>
          <w:rFonts w:ascii="Arial" w:hAnsi="Arial" w:cs="Arial"/>
        </w:rPr>
      </w:pPr>
      <w:r w:rsidRPr="00975B4F">
        <w:rPr>
          <w:rFonts w:ascii="Arial" w:hAnsi="Arial" w:cs="Arial"/>
        </w:rPr>
        <w:t>NOME: Aquisição de Materiais, Equipamentos e Serviços de Informação e Comunicação</w:t>
      </w:r>
    </w:p>
    <w:p w14:paraId="1FABB56F" w14:textId="77777777" w:rsidR="00975B4F" w:rsidRPr="00975B4F" w:rsidRDefault="00975B4F" w:rsidP="00975B4F">
      <w:pPr>
        <w:jc w:val="both"/>
        <w:rPr>
          <w:rFonts w:ascii="Arial" w:hAnsi="Arial" w:cs="Arial"/>
        </w:rPr>
      </w:pPr>
      <w:r w:rsidRPr="00975B4F">
        <w:rPr>
          <w:rFonts w:ascii="Arial" w:hAnsi="Arial" w:cs="Arial"/>
        </w:rPr>
        <w:t>VALOR: R$ 1.900.834,92</w:t>
      </w:r>
    </w:p>
    <w:p w14:paraId="195C2ABC" w14:textId="77777777" w:rsidR="00975B4F" w:rsidRPr="00975B4F" w:rsidRDefault="00975B4F" w:rsidP="00975B4F">
      <w:pPr>
        <w:jc w:val="both"/>
        <w:rPr>
          <w:rFonts w:ascii="Arial" w:hAnsi="Arial" w:cs="Arial"/>
        </w:rPr>
      </w:pPr>
      <w:r w:rsidRPr="00975B4F">
        <w:rPr>
          <w:rFonts w:ascii="Arial" w:hAnsi="Arial" w:cs="Arial"/>
        </w:rPr>
        <w:t>Artigo 2º - A cobertura do crédito de que trata o artigo 1º far-se-á através de recursos provenientes da anulação, em igual importância, das seguintes dotações:</w:t>
      </w:r>
    </w:p>
    <w:p w14:paraId="7FE025BE" w14:textId="77777777" w:rsidR="00975B4F" w:rsidRPr="00975B4F" w:rsidRDefault="00975B4F" w:rsidP="00975B4F">
      <w:pPr>
        <w:jc w:val="both"/>
        <w:rPr>
          <w:rFonts w:ascii="Arial" w:hAnsi="Arial" w:cs="Arial"/>
        </w:rPr>
      </w:pPr>
      <w:r w:rsidRPr="00975B4F">
        <w:rPr>
          <w:rFonts w:ascii="Arial" w:hAnsi="Arial" w:cs="Arial"/>
        </w:rPr>
        <w:t>DOTAÇÃO: 30.10.12.366.3019.4.434.33904800.00.1.500.9001.0</w:t>
      </w:r>
    </w:p>
    <w:p w14:paraId="5514D3BF" w14:textId="77777777" w:rsidR="00975B4F" w:rsidRPr="00975B4F" w:rsidRDefault="00975B4F" w:rsidP="00975B4F">
      <w:pPr>
        <w:jc w:val="both"/>
        <w:rPr>
          <w:rFonts w:ascii="Arial" w:hAnsi="Arial" w:cs="Arial"/>
        </w:rPr>
      </w:pPr>
      <w:r w:rsidRPr="00975B4F">
        <w:rPr>
          <w:rFonts w:ascii="Arial" w:hAnsi="Arial" w:cs="Arial"/>
        </w:rPr>
        <w:t>NOME: Bolsa-Trabalho</w:t>
      </w:r>
    </w:p>
    <w:p w14:paraId="1B0C2B9E" w14:textId="77777777" w:rsidR="00975B4F" w:rsidRPr="00975B4F" w:rsidRDefault="00975B4F" w:rsidP="00975B4F">
      <w:pPr>
        <w:jc w:val="both"/>
        <w:rPr>
          <w:rFonts w:ascii="Arial" w:hAnsi="Arial" w:cs="Arial"/>
        </w:rPr>
      </w:pPr>
      <w:r w:rsidRPr="00975B4F">
        <w:rPr>
          <w:rFonts w:ascii="Arial" w:hAnsi="Arial" w:cs="Arial"/>
        </w:rPr>
        <w:t>VALOR: R$ 1.900.834,92</w:t>
      </w:r>
    </w:p>
    <w:p w14:paraId="554FCB81" w14:textId="0F52FF27" w:rsidR="00975B4F" w:rsidRPr="00975B4F" w:rsidRDefault="00975B4F" w:rsidP="001B52D3">
      <w:pPr>
        <w:rPr>
          <w:rFonts w:ascii="Arial" w:hAnsi="Arial" w:cs="Arial"/>
        </w:rPr>
      </w:pPr>
      <w:r w:rsidRPr="00975B4F">
        <w:rPr>
          <w:rFonts w:ascii="Arial" w:hAnsi="Arial" w:cs="Arial"/>
        </w:rPr>
        <w:t>Artigo 3º - Esta portaria entrará em vigor na data de sua publicação.</w:t>
      </w:r>
      <w:r w:rsidRPr="00975B4F">
        <w:rPr>
          <w:rFonts w:ascii="Arial" w:hAnsi="Arial" w:cs="Arial"/>
        </w:rPr>
        <w:cr/>
      </w:r>
    </w:p>
    <w:sectPr w:rsidR="00975B4F" w:rsidRPr="00975B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4F"/>
    <w:rsid w:val="001B52D3"/>
    <w:rsid w:val="005D076D"/>
    <w:rsid w:val="007155CA"/>
    <w:rsid w:val="00975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A881"/>
  <w15:chartTrackingRefBased/>
  <w15:docId w15:val="{3E29FACD-C510-4909-9926-94D0F798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75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75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75B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75B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75B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75B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75B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75B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75B4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5B4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75B4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75B4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75B4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75B4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75B4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75B4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75B4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75B4F"/>
    <w:rPr>
      <w:rFonts w:eastAsiaTheme="majorEastAsia" w:cstheme="majorBidi"/>
      <w:color w:val="272727" w:themeColor="text1" w:themeTint="D8"/>
    </w:rPr>
  </w:style>
  <w:style w:type="paragraph" w:styleId="Ttulo">
    <w:name w:val="Title"/>
    <w:basedOn w:val="Normal"/>
    <w:next w:val="Normal"/>
    <w:link w:val="TtuloChar"/>
    <w:uiPriority w:val="10"/>
    <w:qFormat/>
    <w:rsid w:val="00975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75B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75B4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75B4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75B4F"/>
    <w:pPr>
      <w:spacing w:before="160"/>
      <w:jc w:val="center"/>
    </w:pPr>
    <w:rPr>
      <w:i/>
      <w:iCs/>
      <w:color w:val="404040" w:themeColor="text1" w:themeTint="BF"/>
    </w:rPr>
  </w:style>
  <w:style w:type="character" w:customStyle="1" w:styleId="CitaoChar">
    <w:name w:val="Citação Char"/>
    <w:basedOn w:val="Fontepargpadro"/>
    <w:link w:val="Citao"/>
    <w:uiPriority w:val="29"/>
    <w:rsid w:val="00975B4F"/>
    <w:rPr>
      <w:i/>
      <w:iCs/>
      <w:color w:val="404040" w:themeColor="text1" w:themeTint="BF"/>
    </w:rPr>
  </w:style>
  <w:style w:type="paragraph" w:styleId="PargrafodaLista">
    <w:name w:val="List Paragraph"/>
    <w:basedOn w:val="Normal"/>
    <w:uiPriority w:val="34"/>
    <w:qFormat/>
    <w:rsid w:val="00975B4F"/>
    <w:pPr>
      <w:ind w:left="720"/>
      <w:contextualSpacing/>
    </w:pPr>
  </w:style>
  <w:style w:type="character" w:styleId="nfaseIntensa">
    <w:name w:val="Intense Emphasis"/>
    <w:basedOn w:val="Fontepargpadro"/>
    <w:uiPriority w:val="21"/>
    <w:qFormat/>
    <w:rsid w:val="00975B4F"/>
    <w:rPr>
      <w:i/>
      <w:iCs/>
      <w:color w:val="0F4761" w:themeColor="accent1" w:themeShade="BF"/>
    </w:rPr>
  </w:style>
  <w:style w:type="paragraph" w:styleId="CitaoIntensa">
    <w:name w:val="Intense Quote"/>
    <w:basedOn w:val="Normal"/>
    <w:next w:val="Normal"/>
    <w:link w:val="CitaoIntensaChar"/>
    <w:uiPriority w:val="30"/>
    <w:qFormat/>
    <w:rsid w:val="00975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75B4F"/>
    <w:rPr>
      <w:i/>
      <w:iCs/>
      <w:color w:val="0F4761" w:themeColor="accent1" w:themeShade="BF"/>
    </w:rPr>
  </w:style>
  <w:style w:type="character" w:styleId="RefernciaIntensa">
    <w:name w:val="Intense Reference"/>
    <w:basedOn w:val="Fontepargpadro"/>
    <w:uiPriority w:val="32"/>
    <w:qFormat/>
    <w:rsid w:val="00975B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240</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3</cp:revision>
  <dcterms:created xsi:type="dcterms:W3CDTF">2024-06-03T15:08:00Z</dcterms:created>
  <dcterms:modified xsi:type="dcterms:W3CDTF">2024-06-03T15:33:00Z</dcterms:modified>
</cp:coreProperties>
</file>