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DA40F7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DA40F7">
        <w:rPr>
          <w:rFonts w:ascii="Verdana" w:hAnsi="Verdana"/>
          <w:b/>
          <w:sz w:val="24"/>
          <w:szCs w:val="24"/>
        </w:rPr>
        <w:t>Paulo,</w:t>
      </w:r>
      <w:proofErr w:type="gramEnd"/>
      <w:r w:rsidR="00DA40F7">
        <w:rPr>
          <w:rFonts w:ascii="Verdana" w:hAnsi="Verdana"/>
          <w:b/>
          <w:sz w:val="24"/>
          <w:szCs w:val="24"/>
        </w:rPr>
        <w:t>237, Ano 66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DA40F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 w:rsidR="00C47E25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Dezem</w:t>
      </w:r>
      <w:r w:rsidR="003B41F7">
        <w:rPr>
          <w:rFonts w:ascii="Verdana" w:hAnsi="Verdana"/>
          <w:b/>
          <w:sz w:val="24"/>
          <w:szCs w:val="24"/>
        </w:rPr>
        <w:t>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931CF" w:rsidRPr="003931CF" w:rsidRDefault="003931CF" w:rsidP="003931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931CF">
        <w:rPr>
          <w:rFonts w:ascii="Verdana" w:hAnsi="Verdana"/>
          <w:b/>
          <w:sz w:val="24"/>
          <w:szCs w:val="24"/>
        </w:rPr>
        <w:t>GABINETE DO PREFEITO</w:t>
      </w:r>
    </w:p>
    <w:p w:rsidR="007D69B1" w:rsidRDefault="003931CF" w:rsidP="003931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931CF">
        <w:rPr>
          <w:rFonts w:ascii="Verdana" w:hAnsi="Verdana"/>
          <w:b/>
          <w:sz w:val="24"/>
          <w:szCs w:val="24"/>
        </w:rPr>
        <w:t>RICARDO NUNES</w:t>
      </w:r>
    </w:p>
    <w:p w:rsidR="003931CF" w:rsidRDefault="003931CF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D69B1">
        <w:rPr>
          <w:rFonts w:ascii="Verdana" w:hAnsi="Verdana"/>
          <w:b/>
          <w:sz w:val="24"/>
          <w:szCs w:val="24"/>
        </w:rPr>
        <w:t>SECRETARIAS</w:t>
      </w:r>
      <w:r w:rsidRPr="007D69B1">
        <w:rPr>
          <w:rFonts w:ascii="Verdana" w:hAnsi="Verdana"/>
          <w:b/>
          <w:sz w:val="24"/>
          <w:szCs w:val="24"/>
        </w:rPr>
        <w:cr/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7D69B1">
        <w:rPr>
          <w:rFonts w:ascii="Verdana" w:hAnsi="Verdana"/>
          <w:b/>
          <w:sz w:val="24"/>
          <w:szCs w:val="24"/>
        </w:rPr>
        <w:t>EDUCAÇÃO E TECNOLOGIA</w:t>
      </w:r>
    </w:p>
    <w:p w:rsid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69B1" w:rsidRP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D69B1">
        <w:rPr>
          <w:rFonts w:ascii="Verdana" w:hAnsi="Verdana"/>
          <w:b/>
          <w:sz w:val="24"/>
          <w:szCs w:val="24"/>
        </w:rPr>
        <w:t>GABINETE DIRETOR GERAL</w:t>
      </w:r>
    </w:p>
    <w:p w:rsid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69B1" w:rsidRP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D69B1">
        <w:rPr>
          <w:rFonts w:ascii="Verdana" w:hAnsi="Verdana"/>
          <w:b/>
          <w:sz w:val="24"/>
          <w:szCs w:val="24"/>
        </w:rPr>
        <w:t>PORTARIA 63/FPETC/2021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Disciplina a atribuição de aulas, estágios e Projeto Interdisciplinar em Saúde aos Professor</w:t>
      </w:r>
      <w:r w:rsidR="002E0EB4">
        <w:rPr>
          <w:rFonts w:ascii="Verdana" w:hAnsi="Verdana"/>
          <w:sz w:val="24"/>
          <w:szCs w:val="24"/>
        </w:rPr>
        <w:t xml:space="preserve">es de Ensino Técnico, do Núcleo </w:t>
      </w:r>
      <w:r w:rsidRPr="007D69B1">
        <w:rPr>
          <w:rFonts w:ascii="Verdana" w:hAnsi="Verdana"/>
          <w:sz w:val="24"/>
          <w:szCs w:val="24"/>
        </w:rPr>
        <w:t>Descentralizado da Escola Mun</w:t>
      </w:r>
      <w:r w:rsidR="002E0EB4">
        <w:rPr>
          <w:rFonts w:ascii="Verdana" w:hAnsi="Verdana"/>
          <w:sz w:val="24"/>
          <w:szCs w:val="24"/>
        </w:rPr>
        <w:t xml:space="preserve">icipal de Educação Profissional </w:t>
      </w:r>
      <w:r w:rsidRPr="007D69B1">
        <w:rPr>
          <w:rFonts w:ascii="Verdana" w:hAnsi="Verdana"/>
          <w:sz w:val="24"/>
          <w:szCs w:val="24"/>
        </w:rPr>
        <w:t xml:space="preserve">e Saúde Pública Professor </w:t>
      </w:r>
      <w:proofErr w:type="spellStart"/>
      <w:r w:rsidRPr="007D69B1">
        <w:rPr>
          <w:rFonts w:ascii="Verdana" w:hAnsi="Verdana"/>
          <w:sz w:val="24"/>
          <w:szCs w:val="24"/>
        </w:rPr>
        <w:t>Mak</w:t>
      </w:r>
      <w:r w:rsidR="002E0EB4">
        <w:rPr>
          <w:rFonts w:ascii="Verdana" w:hAnsi="Verdana"/>
          <w:sz w:val="24"/>
          <w:szCs w:val="24"/>
        </w:rPr>
        <w:t>iguti</w:t>
      </w:r>
      <w:proofErr w:type="spellEnd"/>
      <w:r w:rsidR="002E0EB4">
        <w:rPr>
          <w:rFonts w:ascii="Verdana" w:hAnsi="Verdana"/>
          <w:sz w:val="24"/>
          <w:szCs w:val="24"/>
        </w:rPr>
        <w:t xml:space="preserve"> para o 1º semestre letivo </w:t>
      </w:r>
      <w:r w:rsidRPr="007D69B1">
        <w:rPr>
          <w:rFonts w:ascii="Verdana" w:hAnsi="Verdana"/>
          <w:sz w:val="24"/>
          <w:szCs w:val="24"/>
        </w:rPr>
        <w:t>do ano de 2022.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7D69B1">
        <w:rPr>
          <w:rFonts w:ascii="Verdana" w:hAnsi="Verdana"/>
          <w:sz w:val="24"/>
          <w:szCs w:val="24"/>
        </w:rPr>
        <w:t>Gum</w:t>
      </w:r>
      <w:r w:rsidR="002E0EB4">
        <w:rPr>
          <w:rFonts w:ascii="Verdana" w:hAnsi="Verdana"/>
          <w:sz w:val="24"/>
          <w:szCs w:val="24"/>
        </w:rPr>
        <w:t>iel</w:t>
      </w:r>
      <w:proofErr w:type="spellEnd"/>
      <w:r w:rsidR="002E0EB4">
        <w:rPr>
          <w:rFonts w:ascii="Verdana" w:hAnsi="Verdana"/>
          <w:sz w:val="24"/>
          <w:szCs w:val="24"/>
        </w:rPr>
        <w:t xml:space="preserve">, Diretora Geral da Fundação </w:t>
      </w:r>
      <w:r w:rsidRPr="007D69B1">
        <w:rPr>
          <w:rFonts w:ascii="Verdana" w:hAnsi="Verdana"/>
          <w:sz w:val="24"/>
          <w:szCs w:val="24"/>
        </w:rPr>
        <w:t>Paulistana de Educação, Tecnologia e Cultura, no uso das atribuições legais que lhe foram atri</w:t>
      </w:r>
      <w:r w:rsidR="002E0EB4">
        <w:rPr>
          <w:rFonts w:ascii="Verdana" w:hAnsi="Verdana"/>
          <w:sz w:val="24"/>
          <w:szCs w:val="24"/>
        </w:rPr>
        <w:t xml:space="preserve">buídas pela Lei nº 16.115, de </w:t>
      </w:r>
      <w:proofErr w:type="gramStart"/>
      <w:r w:rsidR="002E0EB4">
        <w:rPr>
          <w:rFonts w:ascii="Verdana" w:hAnsi="Verdana"/>
          <w:sz w:val="24"/>
          <w:szCs w:val="24"/>
        </w:rPr>
        <w:t>9</w:t>
      </w:r>
      <w:proofErr w:type="gramEnd"/>
      <w:r w:rsidR="002E0EB4">
        <w:rPr>
          <w:rFonts w:ascii="Verdana" w:hAnsi="Verdana"/>
          <w:sz w:val="24"/>
          <w:szCs w:val="24"/>
        </w:rPr>
        <w:t xml:space="preserve"> </w:t>
      </w:r>
      <w:r w:rsidRPr="007D69B1">
        <w:rPr>
          <w:rFonts w:ascii="Verdana" w:hAnsi="Verdana"/>
          <w:sz w:val="24"/>
          <w:szCs w:val="24"/>
        </w:rPr>
        <w:t>de janeiro de 2015, e,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CON</w:t>
      </w:r>
      <w:r w:rsidR="002E0EB4">
        <w:rPr>
          <w:rFonts w:ascii="Verdana" w:hAnsi="Verdana"/>
          <w:sz w:val="24"/>
          <w:szCs w:val="24"/>
        </w:rPr>
        <w:t xml:space="preserve">SIDERANDO: </w:t>
      </w:r>
      <w:r w:rsidRPr="007D69B1">
        <w:rPr>
          <w:rFonts w:ascii="Verdana" w:hAnsi="Verdana"/>
          <w:sz w:val="24"/>
          <w:szCs w:val="24"/>
        </w:rPr>
        <w:t>as diretrizes e os princ</w:t>
      </w:r>
      <w:r w:rsidR="002E0EB4">
        <w:rPr>
          <w:rFonts w:ascii="Verdana" w:hAnsi="Verdana"/>
          <w:sz w:val="24"/>
          <w:szCs w:val="24"/>
        </w:rPr>
        <w:t xml:space="preserve">ípios estabelecidos nas Leis n° </w:t>
      </w:r>
      <w:r w:rsidRPr="007D69B1">
        <w:rPr>
          <w:rFonts w:ascii="Verdana" w:hAnsi="Verdana"/>
          <w:sz w:val="24"/>
          <w:szCs w:val="24"/>
        </w:rPr>
        <w:t>11.229/92, 11</w:t>
      </w:r>
      <w:r w:rsidR="002E0EB4">
        <w:rPr>
          <w:rFonts w:ascii="Verdana" w:hAnsi="Verdana"/>
          <w:sz w:val="24"/>
          <w:szCs w:val="24"/>
        </w:rPr>
        <w:t xml:space="preserve">.434/93, 12.396/97 e 14.660/07; </w:t>
      </w:r>
      <w:r w:rsidRPr="007D69B1">
        <w:rPr>
          <w:rFonts w:ascii="Verdana" w:hAnsi="Verdana"/>
          <w:sz w:val="24"/>
          <w:szCs w:val="24"/>
        </w:rPr>
        <w:t xml:space="preserve">as diretrizes e bases da </w:t>
      </w:r>
      <w:r w:rsidR="002E0EB4">
        <w:rPr>
          <w:rFonts w:ascii="Verdana" w:hAnsi="Verdana"/>
          <w:sz w:val="24"/>
          <w:szCs w:val="24"/>
        </w:rPr>
        <w:t xml:space="preserve">educação </w:t>
      </w:r>
      <w:proofErr w:type="gramStart"/>
      <w:r w:rsidR="002E0EB4">
        <w:rPr>
          <w:rFonts w:ascii="Verdana" w:hAnsi="Verdana"/>
          <w:sz w:val="24"/>
          <w:szCs w:val="24"/>
        </w:rPr>
        <w:t>nacional estabelecidas</w:t>
      </w:r>
      <w:proofErr w:type="gramEnd"/>
      <w:r w:rsidR="002E0EB4">
        <w:rPr>
          <w:rFonts w:ascii="Verdana" w:hAnsi="Verdana"/>
          <w:sz w:val="24"/>
          <w:szCs w:val="24"/>
        </w:rPr>
        <w:t xml:space="preserve"> pela Lei Federal n° 9.394/96; </w:t>
      </w:r>
      <w:r w:rsidRPr="007D69B1">
        <w:rPr>
          <w:rFonts w:ascii="Verdana" w:hAnsi="Verdana"/>
          <w:sz w:val="24"/>
          <w:szCs w:val="24"/>
        </w:rPr>
        <w:t>a Lei 16.115/2015, que r</w:t>
      </w:r>
      <w:r w:rsidR="002E0EB4">
        <w:rPr>
          <w:rFonts w:ascii="Verdana" w:hAnsi="Verdana"/>
          <w:sz w:val="24"/>
          <w:szCs w:val="24"/>
        </w:rPr>
        <w:t xml:space="preserve">eorganiza a Fundação Paulistana </w:t>
      </w:r>
      <w:r w:rsidRPr="007D69B1">
        <w:rPr>
          <w:rFonts w:ascii="Verdana" w:hAnsi="Verdana"/>
          <w:sz w:val="24"/>
          <w:szCs w:val="24"/>
        </w:rPr>
        <w:t xml:space="preserve">de </w:t>
      </w:r>
      <w:r w:rsidR="002E0EB4">
        <w:rPr>
          <w:rFonts w:ascii="Verdana" w:hAnsi="Verdana"/>
          <w:sz w:val="24"/>
          <w:szCs w:val="24"/>
        </w:rPr>
        <w:t xml:space="preserve">Educação, Tecnologia e Cultura; </w:t>
      </w:r>
      <w:r w:rsidRPr="007D69B1">
        <w:rPr>
          <w:rFonts w:ascii="Verdana" w:hAnsi="Verdana"/>
          <w:sz w:val="24"/>
          <w:szCs w:val="24"/>
        </w:rPr>
        <w:t>a Resolução/CD/FNDE</w:t>
      </w:r>
      <w:r w:rsidR="002E0EB4">
        <w:rPr>
          <w:rFonts w:ascii="Verdana" w:hAnsi="Verdana"/>
          <w:sz w:val="24"/>
          <w:szCs w:val="24"/>
        </w:rPr>
        <w:t xml:space="preserve"> nº 23, de 28 de junho de 2012, </w:t>
      </w:r>
      <w:r w:rsidRPr="007D69B1">
        <w:rPr>
          <w:rFonts w:ascii="Verdana" w:hAnsi="Verdana"/>
          <w:sz w:val="24"/>
          <w:szCs w:val="24"/>
        </w:rPr>
        <w:t>que estabelece orientações,</w:t>
      </w:r>
      <w:r w:rsidR="002E0EB4">
        <w:rPr>
          <w:rFonts w:ascii="Verdana" w:hAnsi="Verdana"/>
          <w:sz w:val="24"/>
          <w:szCs w:val="24"/>
        </w:rPr>
        <w:t xml:space="preserve"> critérios e procedimentos para </w:t>
      </w:r>
      <w:r w:rsidRPr="007D69B1">
        <w:rPr>
          <w:rFonts w:ascii="Verdana" w:hAnsi="Verdana"/>
          <w:sz w:val="24"/>
          <w:szCs w:val="24"/>
        </w:rPr>
        <w:t>a transferência de recursos fi</w:t>
      </w:r>
      <w:r w:rsidR="002E0EB4">
        <w:rPr>
          <w:rFonts w:ascii="Verdana" w:hAnsi="Verdana"/>
          <w:sz w:val="24"/>
          <w:szCs w:val="24"/>
        </w:rPr>
        <w:t xml:space="preserve">nanceiros ao Distrito Federal e </w:t>
      </w:r>
      <w:r w:rsidRPr="007D69B1">
        <w:rPr>
          <w:rFonts w:ascii="Verdana" w:hAnsi="Verdana"/>
          <w:sz w:val="24"/>
          <w:szCs w:val="24"/>
        </w:rPr>
        <w:t>aos Estados, por intermédio dos órgãos gestores da</w:t>
      </w:r>
      <w:r w:rsidR="002E0EB4">
        <w:rPr>
          <w:rFonts w:ascii="Verdana" w:hAnsi="Verdana"/>
          <w:sz w:val="24"/>
          <w:szCs w:val="24"/>
        </w:rPr>
        <w:t xml:space="preserve"> educação </w:t>
      </w:r>
      <w:r w:rsidRPr="007D69B1">
        <w:rPr>
          <w:rFonts w:ascii="Verdana" w:hAnsi="Verdana"/>
          <w:sz w:val="24"/>
          <w:szCs w:val="24"/>
        </w:rPr>
        <w:t>profissional e tecnológica, vis</w:t>
      </w:r>
      <w:r w:rsidR="002E0EB4">
        <w:rPr>
          <w:rFonts w:ascii="Verdana" w:hAnsi="Verdana"/>
          <w:sz w:val="24"/>
          <w:szCs w:val="24"/>
        </w:rPr>
        <w:t xml:space="preserve">ando à oferta de Bolsa-Formação </w:t>
      </w:r>
      <w:r w:rsidRPr="007D69B1">
        <w:rPr>
          <w:rFonts w:ascii="Verdana" w:hAnsi="Verdana"/>
          <w:sz w:val="24"/>
          <w:szCs w:val="24"/>
        </w:rPr>
        <w:t>no âmbito do Programa Naciona</w:t>
      </w:r>
      <w:r w:rsidR="002E0EB4">
        <w:rPr>
          <w:rFonts w:ascii="Verdana" w:hAnsi="Verdana"/>
          <w:sz w:val="24"/>
          <w:szCs w:val="24"/>
        </w:rPr>
        <w:t xml:space="preserve">l de Acesso ao Ensino Técnico e </w:t>
      </w:r>
      <w:r w:rsidRPr="007D69B1">
        <w:rPr>
          <w:rFonts w:ascii="Verdana" w:hAnsi="Verdana"/>
          <w:sz w:val="24"/>
          <w:szCs w:val="24"/>
        </w:rPr>
        <w:t>Emprego (</w:t>
      </w:r>
      <w:proofErr w:type="spellStart"/>
      <w:r w:rsidRPr="007D69B1">
        <w:rPr>
          <w:rFonts w:ascii="Verdana" w:hAnsi="Verdana"/>
          <w:sz w:val="24"/>
          <w:szCs w:val="24"/>
        </w:rPr>
        <w:t>Pronatec</w:t>
      </w:r>
      <w:proofErr w:type="spellEnd"/>
      <w:r w:rsidRPr="007D69B1">
        <w:rPr>
          <w:rFonts w:ascii="Verdana" w:hAnsi="Verdana"/>
          <w:sz w:val="24"/>
          <w:szCs w:val="24"/>
        </w:rPr>
        <w:t>), bem com</w:t>
      </w:r>
      <w:r w:rsidR="002E0EB4">
        <w:rPr>
          <w:rFonts w:ascii="Verdana" w:hAnsi="Verdana"/>
          <w:sz w:val="24"/>
          <w:szCs w:val="24"/>
        </w:rPr>
        <w:t xml:space="preserve">o para a execução e a prestação </w:t>
      </w:r>
      <w:r w:rsidRPr="007D69B1">
        <w:rPr>
          <w:rFonts w:ascii="Verdana" w:hAnsi="Verdana"/>
          <w:sz w:val="24"/>
          <w:szCs w:val="24"/>
        </w:rPr>
        <w:t>de contas des</w:t>
      </w:r>
      <w:r w:rsidR="002E0EB4">
        <w:rPr>
          <w:rFonts w:ascii="Verdana" w:hAnsi="Verdana"/>
          <w:sz w:val="24"/>
          <w:szCs w:val="24"/>
        </w:rPr>
        <w:t xml:space="preserve">ses recursos, a partir de 2012; </w:t>
      </w:r>
      <w:r w:rsidRPr="007D69B1">
        <w:rPr>
          <w:rFonts w:ascii="Verdana" w:hAnsi="Verdana"/>
          <w:sz w:val="24"/>
          <w:szCs w:val="24"/>
        </w:rPr>
        <w:t>a Instrução Normativa</w:t>
      </w:r>
      <w:r w:rsidR="002E0EB4">
        <w:rPr>
          <w:rFonts w:ascii="Verdana" w:hAnsi="Verdana"/>
          <w:sz w:val="24"/>
          <w:szCs w:val="24"/>
        </w:rPr>
        <w:t xml:space="preserve"> SME 40/2021 que dispõe sobre a </w:t>
      </w:r>
      <w:r w:rsidRPr="007D69B1">
        <w:rPr>
          <w:rFonts w:ascii="Verdana" w:hAnsi="Verdana"/>
          <w:sz w:val="24"/>
          <w:szCs w:val="24"/>
        </w:rPr>
        <w:t>retomada integral das atividade</w:t>
      </w:r>
      <w:r w:rsidR="002E0EB4">
        <w:rPr>
          <w:rFonts w:ascii="Verdana" w:hAnsi="Verdana"/>
          <w:sz w:val="24"/>
          <w:szCs w:val="24"/>
        </w:rPr>
        <w:t xml:space="preserve">s presenciais, diariamente, nas Unidades Escolares; </w:t>
      </w:r>
      <w:r w:rsidRPr="007D69B1">
        <w:rPr>
          <w:rFonts w:ascii="Verdana" w:hAnsi="Verdana"/>
          <w:sz w:val="24"/>
          <w:szCs w:val="24"/>
        </w:rPr>
        <w:t>a necessidade de se estabel</w:t>
      </w:r>
      <w:r w:rsidR="002E0EB4">
        <w:rPr>
          <w:rFonts w:ascii="Verdana" w:hAnsi="Verdana"/>
          <w:sz w:val="24"/>
          <w:szCs w:val="24"/>
        </w:rPr>
        <w:t xml:space="preserve">ecer, no Núcleo Descentralizado </w:t>
      </w:r>
      <w:r w:rsidRPr="007D69B1">
        <w:rPr>
          <w:rFonts w:ascii="Verdana" w:hAnsi="Verdana"/>
          <w:sz w:val="24"/>
          <w:szCs w:val="24"/>
        </w:rPr>
        <w:t>da Escola Municipal de Educaç</w:t>
      </w:r>
      <w:r w:rsidR="002E0EB4">
        <w:rPr>
          <w:rFonts w:ascii="Verdana" w:hAnsi="Verdana"/>
          <w:sz w:val="24"/>
          <w:szCs w:val="24"/>
        </w:rPr>
        <w:t xml:space="preserve">ão Profissional e Saúde Pública </w:t>
      </w:r>
      <w:r w:rsidRPr="007D69B1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7D69B1">
        <w:rPr>
          <w:rFonts w:ascii="Verdana" w:hAnsi="Verdana"/>
          <w:sz w:val="24"/>
          <w:szCs w:val="24"/>
        </w:rPr>
        <w:t>Makiguti</w:t>
      </w:r>
      <w:proofErr w:type="spellEnd"/>
      <w:r w:rsidRPr="007D69B1">
        <w:rPr>
          <w:rFonts w:ascii="Verdana" w:hAnsi="Verdana"/>
          <w:sz w:val="24"/>
          <w:szCs w:val="24"/>
        </w:rPr>
        <w:t>, critérios</w:t>
      </w:r>
      <w:r w:rsidR="002E0EB4">
        <w:rPr>
          <w:rFonts w:ascii="Verdana" w:hAnsi="Verdana"/>
          <w:sz w:val="24"/>
          <w:szCs w:val="24"/>
        </w:rPr>
        <w:t xml:space="preserve"> uniformes de classificação dos </w:t>
      </w:r>
      <w:r w:rsidRPr="007D69B1">
        <w:rPr>
          <w:rFonts w:ascii="Verdana" w:hAnsi="Verdana"/>
          <w:sz w:val="24"/>
          <w:szCs w:val="24"/>
        </w:rPr>
        <w:t>docentes para escolha/atribuiç</w:t>
      </w:r>
      <w:r w:rsidR="002E0EB4">
        <w:rPr>
          <w:rFonts w:ascii="Verdana" w:hAnsi="Verdana"/>
          <w:sz w:val="24"/>
          <w:szCs w:val="24"/>
        </w:rPr>
        <w:t xml:space="preserve">ão de turmas, aulas, estágios e </w:t>
      </w:r>
      <w:r w:rsidRPr="007D69B1">
        <w:rPr>
          <w:rFonts w:ascii="Verdana" w:hAnsi="Verdana"/>
          <w:sz w:val="24"/>
          <w:szCs w:val="24"/>
        </w:rPr>
        <w:t>Projeto Interdisciplinar em Saúde;</w:t>
      </w:r>
      <w:r w:rsidR="002E0EB4">
        <w:rPr>
          <w:rFonts w:ascii="Verdana" w:hAnsi="Verdana"/>
          <w:sz w:val="24"/>
          <w:szCs w:val="24"/>
        </w:rPr>
        <w:t xml:space="preserve"> </w:t>
      </w:r>
      <w:r w:rsidRPr="007D69B1">
        <w:rPr>
          <w:rFonts w:ascii="Verdana" w:hAnsi="Verdana"/>
          <w:sz w:val="24"/>
          <w:szCs w:val="24"/>
        </w:rPr>
        <w:t xml:space="preserve">e por fim, o dever e o compromisso da </w:t>
      </w:r>
      <w:r w:rsidRPr="007D69B1">
        <w:rPr>
          <w:rFonts w:ascii="Verdana" w:hAnsi="Verdana"/>
          <w:sz w:val="24"/>
          <w:szCs w:val="24"/>
        </w:rPr>
        <w:lastRenderedPageBreak/>
        <w:t>Fundação Paulistana de Educação Tecnologia e Cultura de assegurar o total</w:t>
      </w:r>
      <w:r>
        <w:rPr>
          <w:rFonts w:ascii="Verdana" w:hAnsi="Verdana"/>
          <w:sz w:val="24"/>
          <w:szCs w:val="24"/>
        </w:rPr>
        <w:t xml:space="preserve"> </w:t>
      </w:r>
      <w:r w:rsidRPr="007D69B1">
        <w:rPr>
          <w:rFonts w:ascii="Verdana" w:hAnsi="Verdana"/>
          <w:sz w:val="24"/>
          <w:szCs w:val="24"/>
        </w:rPr>
        <w:t>provimento da regência de cl</w:t>
      </w:r>
      <w:r w:rsidR="002E0EB4">
        <w:rPr>
          <w:rFonts w:ascii="Verdana" w:hAnsi="Verdana"/>
          <w:sz w:val="24"/>
          <w:szCs w:val="24"/>
        </w:rPr>
        <w:t xml:space="preserve">asses no Núcleo Descentralizado </w:t>
      </w:r>
      <w:r w:rsidRPr="007D69B1">
        <w:rPr>
          <w:rFonts w:ascii="Verdana" w:hAnsi="Verdana"/>
          <w:sz w:val="24"/>
          <w:szCs w:val="24"/>
        </w:rPr>
        <w:t>da Escola Municipal de Educação Pro</w:t>
      </w:r>
      <w:r w:rsidR="002E0EB4">
        <w:rPr>
          <w:rFonts w:ascii="Verdana" w:hAnsi="Verdana"/>
          <w:sz w:val="24"/>
          <w:szCs w:val="24"/>
        </w:rPr>
        <w:t xml:space="preserve">fissional e Saúde Pública </w:t>
      </w:r>
      <w:r w:rsidRPr="007D69B1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7D69B1">
        <w:rPr>
          <w:rFonts w:ascii="Verdana" w:hAnsi="Verdana"/>
          <w:sz w:val="24"/>
          <w:szCs w:val="24"/>
        </w:rPr>
        <w:t>Makiguti</w:t>
      </w:r>
      <w:proofErr w:type="spellEnd"/>
      <w:r w:rsidRPr="007D69B1">
        <w:rPr>
          <w:rFonts w:ascii="Verdana" w:hAnsi="Verdana"/>
          <w:sz w:val="24"/>
          <w:szCs w:val="24"/>
        </w:rPr>
        <w:t>, inclusive pela otimização de recursos humanos docentes,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RESOLVE: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1º O processo de escolha</w:t>
      </w:r>
      <w:r w:rsidR="002E0EB4">
        <w:rPr>
          <w:rFonts w:ascii="Verdana" w:hAnsi="Verdana"/>
          <w:sz w:val="24"/>
          <w:szCs w:val="24"/>
        </w:rPr>
        <w:t xml:space="preserve"> e atribuição de turmas, aulas, </w:t>
      </w:r>
      <w:r w:rsidRPr="007D69B1">
        <w:rPr>
          <w:rFonts w:ascii="Verdana" w:hAnsi="Verdana"/>
          <w:sz w:val="24"/>
          <w:szCs w:val="24"/>
        </w:rPr>
        <w:t>estágios e Projeto Interdiscipli</w:t>
      </w:r>
      <w:r w:rsidR="002E0EB4">
        <w:rPr>
          <w:rFonts w:ascii="Verdana" w:hAnsi="Verdana"/>
          <w:sz w:val="24"/>
          <w:szCs w:val="24"/>
        </w:rPr>
        <w:t xml:space="preserve">nar em Saúde para o 1º semestre </w:t>
      </w:r>
      <w:r w:rsidRPr="007D69B1">
        <w:rPr>
          <w:rFonts w:ascii="Verdana" w:hAnsi="Verdana"/>
          <w:sz w:val="24"/>
          <w:szCs w:val="24"/>
        </w:rPr>
        <w:t xml:space="preserve">letivo do ano de 2022, aos </w:t>
      </w:r>
      <w:proofErr w:type="gramStart"/>
      <w:r w:rsidRPr="007D69B1">
        <w:rPr>
          <w:rFonts w:ascii="Verdana" w:hAnsi="Verdana"/>
          <w:sz w:val="24"/>
          <w:szCs w:val="24"/>
        </w:rPr>
        <w:t>pro</w:t>
      </w:r>
      <w:r w:rsidR="002E0EB4">
        <w:rPr>
          <w:rFonts w:ascii="Verdana" w:hAnsi="Verdana"/>
          <w:sz w:val="24"/>
          <w:szCs w:val="24"/>
        </w:rPr>
        <w:t>fessores bolsista</w:t>
      </w:r>
      <w:proofErr w:type="gramEnd"/>
      <w:r w:rsidR="002E0EB4">
        <w:rPr>
          <w:rFonts w:ascii="Verdana" w:hAnsi="Verdana"/>
          <w:sz w:val="24"/>
          <w:szCs w:val="24"/>
        </w:rPr>
        <w:t xml:space="preserve"> pelo Programa </w:t>
      </w:r>
      <w:r w:rsidRPr="007D69B1">
        <w:rPr>
          <w:rFonts w:ascii="Verdana" w:hAnsi="Verdana"/>
          <w:sz w:val="24"/>
          <w:szCs w:val="24"/>
        </w:rPr>
        <w:t>Nacional de Acesso ao Ensi</w:t>
      </w:r>
      <w:r w:rsidR="002E0EB4">
        <w:rPr>
          <w:rFonts w:ascii="Verdana" w:hAnsi="Verdana"/>
          <w:sz w:val="24"/>
          <w:szCs w:val="24"/>
        </w:rPr>
        <w:t xml:space="preserve">no Técnico e Emprego (PRONATEC) </w:t>
      </w:r>
      <w:r w:rsidRPr="007D69B1">
        <w:rPr>
          <w:rFonts w:ascii="Verdana" w:hAnsi="Verdana"/>
          <w:sz w:val="24"/>
          <w:szCs w:val="24"/>
        </w:rPr>
        <w:t xml:space="preserve">no Núcleo Descentralizado </w:t>
      </w:r>
      <w:r w:rsidR="002E0EB4">
        <w:rPr>
          <w:rFonts w:ascii="Verdana" w:hAnsi="Verdana"/>
          <w:sz w:val="24"/>
          <w:szCs w:val="24"/>
        </w:rPr>
        <w:t xml:space="preserve">da Escola Municipal de Educação </w:t>
      </w:r>
      <w:r w:rsidRPr="007D69B1">
        <w:rPr>
          <w:rFonts w:ascii="Verdana" w:hAnsi="Verdana"/>
          <w:sz w:val="24"/>
          <w:szCs w:val="24"/>
        </w:rPr>
        <w:t>Profissional e Saúde Pública Pro</w:t>
      </w:r>
      <w:r w:rsidR="002E0EB4">
        <w:rPr>
          <w:rFonts w:ascii="Verdana" w:hAnsi="Verdana"/>
          <w:sz w:val="24"/>
          <w:szCs w:val="24"/>
        </w:rPr>
        <w:t xml:space="preserve">fessor </w:t>
      </w:r>
      <w:proofErr w:type="spellStart"/>
      <w:r w:rsidR="002E0EB4">
        <w:rPr>
          <w:rFonts w:ascii="Verdana" w:hAnsi="Verdana"/>
          <w:sz w:val="24"/>
          <w:szCs w:val="24"/>
        </w:rPr>
        <w:t>Makiguti</w:t>
      </w:r>
      <w:proofErr w:type="spellEnd"/>
      <w:r w:rsidR="002E0EB4">
        <w:rPr>
          <w:rFonts w:ascii="Verdana" w:hAnsi="Verdana"/>
          <w:sz w:val="24"/>
          <w:szCs w:val="24"/>
        </w:rPr>
        <w:t xml:space="preserve">, será realizado </w:t>
      </w:r>
      <w:r w:rsidRPr="007D69B1">
        <w:rPr>
          <w:rFonts w:ascii="Verdana" w:hAnsi="Verdana"/>
          <w:sz w:val="24"/>
          <w:szCs w:val="24"/>
        </w:rPr>
        <w:t>de forma on-line pela plataforma G</w:t>
      </w:r>
      <w:r w:rsidR="002E0EB4">
        <w:rPr>
          <w:rFonts w:ascii="Verdana" w:hAnsi="Verdana"/>
          <w:sz w:val="24"/>
          <w:szCs w:val="24"/>
        </w:rPr>
        <w:t xml:space="preserve">oogle </w:t>
      </w:r>
      <w:proofErr w:type="spellStart"/>
      <w:r w:rsidR="002E0EB4">
        <w:rPr>
          <w:rFonts w:ascii="Verdana" w:hAnsi="Verdana"/>
          <w:sz w:val="24"/>
          <w:szCs w:val="24"/>
        </w:rPr>
        <w:t>Classrom</w:t>
      </w:r>
      <w:proofErr w:type="spellEnd"/>
      <w:r w:rsidR="002E0EB4">
        <w:rPr>
          <w:rFonts w:ascii="Verdana" w:hAnsi="Verdana"/>
          <w:sz w:val="24"/>
          <w:szCs w:val="24"/>
        </w:rPr>
        <w:t xml:space="preserve"> de acordo </w:t>
      </w:r>
      <w:r w:rsidRPr="007D69B1">
        <w:rPr>
          <w:rFonts w:ascii="Verdana" w:hAnsi="Verdana"/>
          <w:sz w:val="24"/>
          <w:szCs w:val="24"/>
        </w:rPr>
        <w:t>com as disposições desta Portaria.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Parágrafo único: As aulas atribuídas para o primeiro semestre de 2022</w:t>
      </w:r>
      <w:proofErr w:type="gramStart"/>
      <w:r w:rsidRPr="007D69B1">
        <w:rPr>
          <w:rFonts w:ascii="Verdana" w:hAnsi="Verdana"/>
          <w:sz w:val="24"/>
          <w:szCs w:val="24"/>
        </w:rPr>
        <w:t>, serão</w:t>
      </w:r>
      <w:proofErr w:type="gramEnd"/>
      <w:r w:rsidRPr="007D69B1">
        <w:rPr>
          <w:rFonts w:ascii="Verdana" w:hAnsi="Verdana"/>
          <w:sz w:val="24"/>
          <w:szCs w:val="24"/>
        </w:rPr>
        <w:t xml:space="preserve"> ministradas de acordo com Plano São Paulo.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2º A hora atividade ser</w:t>
      </w:r>
      <w:r w:rsidR="002E0EB4">
        <w:rPr>
          <w:rFonts w:ascii="Verdana" w:hAnsi="Verdana"/>
          <w:sz w:val="24"/>
          <w:szCs w:val="24"/>
        </w:rPr>
        <w:t xml:space="preserve">á definida no ato da atribuição </w:t>
      </w:r>
      <w:r w:rsidRPr="007D69B1">
        <w:rPr>
          <w:rFonts w:ascii="Verdana" w:hAnsi="Verdana"/>
          <w:sz w:val="24"/>
          <w:szCs w:val="24"/>
        </w:rPr>
        <w:t xml:space="preserve">de aula, com escolha de dia </w:t>
      </w:r>
      <w:r w:rsidR="002E0EB4">
        <w:rPr>
          <w:rFonts w:ascii="Verdana" w:hAnsi="Verdana"/>
          <w:sz w:val="24"/>
          <w:szCs w:val="24"/>
        </w:rPr>
        <w:t xml:space="preserve">da semana e horário fixo, sendo </w:t>
      </w:r>
      <w:r w:rsidRPr="007D69B1">
        <w:rPr>
          <w:rFonts w:ascii="Verdana" w:hAnsi="Verdana"/>
          <w:sz w:val="24"/>
          <w:szCs w:val="24"/>
        </w:rPr>
        <w:t>duas horas semanais atribuídas a cada docente, sendo cumprida uma na unidade escolar e uma</w:t>
      </w:r>
      <w:r w:rsidR="002E0EB4">
        <w:rPr>
          <w:rFonts w:ascii="Verdana" w:hAnsi="Verdana"/>
          <w:sz w:val="24"/>
          <w:szCs w:val="24"/>
        </w:rPr>
        <w:t xml:space="preserve"> em local de livre escolha, não </w:t>
      </w:r>
      <w:r w:rsidRPr="007D69B1">
        <w:rPr>
          <w:rFonts w:ascii="Verdana" w:hAnsi="Verdana"/>
          <w:sz w:val="24"/>
          <w:szCs w:val="24"/>
        </w:rPr>
        <w:t>podendo ser alterada no decorrer do semestre, excepcionalmente quando justificado o interesse público.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3º A classificação p</w:t>
      </w:r>
      <w:r w:rsidR="002E0EB4">
        <w:rPr>
          <w:rFonts w:ascii="Verdana" w:hAnsi="Verdana"/>
          <w:sz w:val="24"/>
          <w:szCs w:val="24"/>
        </w:rPr>
        <w:t xml:space="preserve">ara a escolha e a atribuição de </w:t>
      </w:r>
      <w:r w:rsidRPr="007D69B1">
        <w:rPr>
          <w:rFonts w:ascii="Verdana" w:hAnsi="Verdana"/>
          <w:sz w:val="24"/>
          <w:szCs w:val="24"/>
        </w:rPr>
        <w:t>aulas, Supervisão de Estágio, Pro</w:t>
      </w:r>
      <w:r w:rsidR="002E0EB4">
        <w:rPr>
          <w:rFonts w:ascii="Verdana" w:hAnsi="Verdana"/>
          <w:sz w:val="24"/>
          <w:szCs w:val="24"/>
        </w:rPr>
        <w:t xml:space="preserve">jeto Interdisciplinar em Saúde, </w:t>
      </w:r>
      <w:r w:rsidRPr="007D69B1">
        <w:rPr>
          <w:rFonts w:ascii="Verdana" w:hAnsi="Verdana"/>
          <w:sz w:val="24"/>
          <w:szCs w:val="24"/>
        </w:rPr>
        <w:t>obedecerá ao critério de an</w:t>
      </w:r>
      <w:r w:rsidR="002E0EB4">
        <w:rPr>
          <w:rFonts w:ascii="Verdana" w:hAnsi="Verdana"/>
          <w:sz w:val="24"/>
          <w:szCs w:val="24"/>
        </w:rPr>
        <w:t xml:space="preserve">tiguidade, observada a ordem de </w:t>
      </w:r>
      <w:r w:rsidRPr="007D69B1">
        <w:rPr>
          <w:rFonts w:ascii="Verdana" w:hAnsi="Verdana"/>
          <w:sz w:val="24"/>
          <w:szCs w:val="24"/>
        </w:rPr>
        <w:t>classificação obtida na contagem de tempo de e</w:t>
      </w:r>
      <w:r w:rsidR="002E0EB4">
        <w:rPr>
          <w:rFonts w:ascii="Verdana" w:hAnsi="Verdana"/>
          <w:sz w:val="24"/>
          <w:szCs w:val="24"/>
        </w:rPr>
        <w:t xml:space="preserve">fetivo exercício </w:t>
      </w:r>
      <w:r w:rsidRPr="007D69B1">
        <w:rPr>
          <w:rFonts w:ascii="Verdana" w:hAnsi="Verdana"/>
          <w:sz w:val="24"/>
          <w:szCs w:val="24"/>
        </w:rPr>
        <w:t xml:space="preserve">no Núcleo Descentralizado </w:t>
      </w:r>
      <w:r w:rsidR="002E0EB4">
        <w:rPr>
          <w:rFonts w:ascii="Verdana" w:hAnsi="Verdana"/>
          <w:sz w:val="24"/>
          <w:szCs w:val="24"/>
        </w:rPr>
        <w:t xml:space="preserve">na Escola Municipal de Educação Profissional e Saúde Pública </w:t>
      </w:r>
      <w:r w:rsidRPr="007D69B1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7D69B1">
        <w:rPr>
          <w:rFonts w:ascii="Verdana" w:hAnsi="Verdana"/>
          <w:sz w:val="24"/>
          <w:szCs w:val="24"/>
        </w:rPr>
        <w:t>Makiguti</w:t>
      </w:r>
      <w:proofErr w:type="spellEnd"/>
      <w:r w:rsidRPr="007D69B1">
        <w:rPr>
          <w:rFonts w:ascii="Verdana" w:hAnsi="Verdana"/>
          <w:sz w:val="24"/>
          <w:szCs w:val="24"/>
        </w:rPr>
        <w:t>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§ 1º Para fins do disposto</w:t>
      </w:r>
      <w:r w:rsidR="002E0EB4">
        <w:rPr>
          <w:rFonts w:ascii="Verdana" w:hAnsi="Verdana"/>
          <w:sz w:val="24"/>
          <w:szCs w:val="24"/>
        </w:rPr>
        <w:t xml:space="preserve"> no “caput” deste artigo, serão </w:t>
      </w:r>
      <w:r w:rsidRPr="007D69B1">
        <w:rPr>
          <w:rFonts w:ascii="Verdana" w:hAnsi="Verdana"/>
          <w:sz w:val="24"/>
          <w:szCs w:val="24"/>
        </w:rPr>
        <w:t>atribuídos 02 (dois) pontos por mês de efetivo exercício no Núcleo descentralizado da Escola Municipal de Educação Profissional e Saúde Pública Professor</w:t>
      </w:r>
      <w:r w:rsidR="002E0EB4">
        <w:rPr>
          <w:rFonts w:ascii="Verdana" w:hAnsi="Verdana"/>
          <w:sz w:val="24"/>
          <w:szCs w:val="24"/>
        </w:rPr>
        <w:t xml:space="preserve"> </w:t>
      </w:r>
      <w:proofErr w:type="spellStart"/>
      <w:r w:rsidR="002E0EB4">
        <w:rPr>
          <w:rFonts w:ascii="Verdana" w:hAnsi="Verdana"/>
          <w:sz w:val="24"/>
          <w:szCs w:val="24"/>
        </w:rPr>
        <w:t>Makiguti</w:t>
      </w:r>
      <w:proofErr w:type="spellEnd"/>
      <w:r w:rsidR="002E0EB4">
        <w:rPr>
          <w:rFonts w:ascii="Verdana" w:hAnsi="Verdana"/>
          <w:sz w:val="24"/>
          <w:szCs w:val="24"/>
        </w:rPr>
        <w:t xml:space="preserve">, e mais 01 (um) ponto </w:t>
      </w:r>
      <w:r w:rsidRPr="007D69B1">
        <w:rPr>
          <w:rFonts w:ascii="Verdana" w:hAnsi="Verdana"/>
          <w:sz w:val="24"/>
          <w:szCs w:val="24"/>
        </w:rPr>
        <w:t xml:space="preserve">por mês de efetivo exercício </w:t>
      </w:r>
      <w:r w:rsidR="002E0EB4">
        <w:rPr>
          <w:rFonts w:ascii="Verdana" w:hAnsi="Verdana"/>
          <w:sz w:val="24"/>
          <w:szCs w:val="24"/>
        </w:rPr>
        <w:t xml:space="preserve">no curso pelo qual está optando </w:t>
      </w:r>
      <w:r w:rsidRPr="007D69B1">
        <w:rPr>
          <w:rFonts w:ascii="Verdana" w:hAnsi="Verdana"/>
          <w:sz w:val="24"/>
          <w:szCs w:val="24"/>
        </w:rPr>
        <w:t>para a atribuição, considerando-se as seguintes regras: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– a contagem de tempo abrangerá o período compreendido entre a data de início de exercício até o dia 31/10/2021;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– a apuração será feita em</w:t>
      </w:r>
      <w:r w:rsidR="002E0EB4">
        <w:rPr>
          <w:rFonts w:ascii="Verdana" w:hAnsi="Verdana"/>
          <w:sz w:val="24"/>
          <w:szCs w:val="24"/>
        </w:rPr>
        <w:t xml:space="preserve"> dias, que serão convertidos em </w:t>
      </w:r>
      <w:r w:rsidRPr="007D69B1">
        <w:rPr>
          <w:rFonts w:ascii="Verdana" w:hAnsi="Verdana"/>
          <w:sz w:val="24"/>
          <w:szCs w:val="24"/>
        </w:rPr>
        <w:t>meses, de 30 (trinta) dias cada um;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– corresponde a um mês </w:t>
      </w:r>
      <w:r w:rsidR="002E0EB4">
        <w:rPr>
          <w:rFonts w:ascii="Verdana" w:hAnsi="Verdana"/>
          <w:sz w:val="24"/>
          <w:szCs w:val="24"/>
        </w:rPr>
        <w:t xml:space="preserve">cada 30 (trinta) dias ou fração </w:t>
      </w:r>
      <w:r w:rsidRPr="007D69B1">
        <w:rPr>
          <w:rFonts w:ascii="Verdana" w:hAnsi="Verdana"/>
          <w:sz w:val="24"/>
          <w:szCs w:val="24"/>
        </w:rPr>
        <w:t>igual ou superior a 15 (quinze</w:t>
      </w:r>
      <w:r w:rsidR="002E0EB4">
        <w:rPr>
          <w:rFonts w:ascii="Verdana" w:hAnsi="Verdana"/>
          <w:sz w:val="24"/>
          <w:szCs w:val="24"/>
        </w:rPr>
        <w:t xml:space="preserve">) dias, após conversão do tempo </w:t>
      </w:r>
      <w:r w:rsidRPr="007D69B1">
        <w:rPr>
          <w:rFonts w:ascii="Verdana" w:hAnsi="Verdana"/>
          <w:sz w:val="24"/>
          <w:szCs w:val="24"/>
        </w:rPr>
        <w:t>total apurado e já efetuados os decréscimos.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4º Na hipótese de empate</w:t>
      </w:r>
      <w:proofErr w:type="gramStart"/>
      <w:r w:rsidRPr="007D69B1">
        <w:rPr>
          <w:rFonts w:ascii="Verdana" w:hAnsi="Verdana"/>
          <w:sz w:val="24"/>
          <w:szCs w:val="24"/>
        </w:rPr>
        <w:t>, serão</w:t>
      </w:r>
      <w:proofErr w:type="gramEnd"/>
      <w:r w:rsidRPr="007D69B1">
        <w:rPr>
          <w:rFonts w:ascii="Verdana" w:hAnsi="Verdana"/>
          <w:sz w:val="24"/>
          <w:szCs w:val="24"/>
        </w:rPr>
        <w:t xml:space="preserve"> utilizados, pela ordem, os seguintes critérios para desempate: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– Data de início de e</w:t>
      </w:r>
      <w:r w:rsidR="002E0EB4">
        <w:rPr>
          <w:rFonts w:ascii="Verdana" w:hAnsi="Verdana"/>
          <w:sz w:val="24"/>
          <w:szCs w:val="24"/>
        </w:rPr>
        <w:t xml:space="preserve">xercício mais antiga na unidade </w:t>
      </w:r>
      <w:r w:rsidRPr="007D69B1">
        <w:rPr>
          <w:rFonts w:ascii="Verdana" w:hAnsi="Verdana"/>
          <w:sz w:val="24"/>
          <w:szCs w:val="24"/>
        </w:rPr>
        <w:t>escolar;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– Classificação obtida em processo seletivo de ingresso;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– Maior idade.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5º A atribuição de Supe</w:t>
      </w:r>
      <w:r w:rsidR="002E0EB4">
        <w:rPr>
          <w:rFonts w:ascii="Verdana" w:hAnsi="Verdana"/>
          <w:sz w:val="24"/>
          <w:szCs w:val="24"/>
        </w:rPr>
        <w:t xml:space="preserve">rvisão de Estágio, se dará como </w:t>
      </w:r>
      <w:r w:rsidRPr="007D69B1">
        <w:rPr>
          <w:rFonts w:ascii="Verdana" w:hAnsi="Verdana"/>
          <w:sz w:val="24"/>
          <w:szCs w:val="24"/>
        </w:rPr>
        <w:t>segue: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Um docente de cada mó</w:t>
      </w:r>
      <w:r w:rsidR="002E0EB4">
        <w:rPr>
          <w:rFonts w:ascii="Verdana" w:hAnsi="Verdana"/>
          <w:sz w:val="24"/>
          <w:szCs w:val="24"/>
        </w:rPr>
        <w:t xml:space="preserve">dulo de cada curso desempenhará </w:t>
      </w:r>
      <w:r w:rsidRPr="007D69B1">
        <w:rPr>
          <w:rFonts w:ascii="Verdana" w:hAnsi="Verdana"/>
          <w:sz w:val="24"/>
          <w:szCs w:val="24"/>
        </w:rPr>
        <w:t>a função de supervisor dos es</w:t>
      </w:r>
      <w:r w:rsidR="002E0EB4">
        <w:rPr>
          <w:rFonts w:ascii="Verdana" w:hAnsi="Verdana"/>
          <w:sz w:val="24"/>
          <w:szCs w:val="24"/>
        </w:rPr>
        <w:t xml:space="preserve">tágios relativos àquele módulo, </w:t>
      </w:r>
      <w:r w:rsidRPr="007D69B1">
        <w:rPr>
          <w:rFonts w:ascii="Verdana" w:hAnsi="Verdana"/>
          <w:sz w:val="24"/>
          <w:szCs w:val="24"/>
        </w:rPr>
        <w:t>sendo a ele atribuídos, em c</w:t>
      </w:r>
      <w:r w:rsidR="002E0EB4">
        <w:rPr>
          <w:rFonts w:ascii="Verdana" w:hAnsi="Verdana"/>
          <w:sz w:val="24"/>
          <w:szCs w:val="24"/>
        </w:rPr>
        <w:t xml:space="preserve">onjunto, todos os estágios, e a </w:t>
      </w:r>
      <w:r w:rsidRPr="007D69B1">
        <w:rPr>
          <w:rFonts w:ascii="Verdana" w:hAnsi="Verdana"/>
          <w:sz w:val="24"/>
          <w:szCs w:val="24"/>
        </w:rPr>
        <w:t xml:space="preserve">escolha pela </w:t>
      </w:r>
      <w:r w:rsidRPr="007D69B1">
        <w:rPr>
          <w:rFonts w:ascii="Verdana" w:hAnsi="Verdana"/>
          <w:sz w:val="24"/>
          <w:szCs w:val="24"/>
        </w:rPr>
        <w:lastRenderedPageBreak/>
        <w:t>atribuição nestes moldes será feita seguindo a</w:t>
      </w:r>
      <w:r w:rsidR="002E0EB4">
        <w:rPr>
          <w:rFonts w:ascii="Verdana" w:hAnsi="Verdana"/>
          <w:sz w:val="24"/>
          <w:szCs w:val="24"/>
        </w:rPr>
        <w:t xml:space="preserve"> </w:t>
      </w:r>
      <w:r w:rsidRPr="007D69B1">
        <w:rPr>
          <w:rFonts w:ascii="Verdana" w:hAnsi="Verdana"/>
          <w:sz w:val="24"/>
          <w:szCs w:val="24"/>
        </w:rPr>
        <w:t>classificação disposta no artigo 3º.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Cada turma de estágio supervisionada pelo docente corresponde a </w:t>
      </w:r>
      <w:proofErr w:type="gramStart"/>
      <w:r w:rsidRPr="007D69B1">
        <w:rPr>
          <w:rFonts w:ascii="Verdana" w:hAnsi="Verdana"/>
          <w:sz w:val="24"/>
          <w:szCs w:val="24"/>
        </w:rPr>
        <w:t>4</w:t>
      </w:r>
      <w:proofErr w:type="gramEnd"/>
      <w:r w:rsidRPr="007D69B1">
        <w:rPr>
          <w:rFonts w:ascii="Verdana" w:hAnsi="Verdana"/>
          <w:sz w:val="24"/>
          <w:szCs w:val="24"/>
        </w:rPr>
        <w:t xml:space="preserve"> (quatro) horas-aula de trabalho semanal;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Apenas as horas de estágio efetivamente ministradas constarão apontamento de frequência individual de cada docente;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O docente deverá compro</w:t>
      </w:r>
      <w:r w:rsidR="002E0EB4">
        <w:rPr>
          <w:rFonts w:ascii="Verdana" w:hAnsi="Verdana"/>
          <w:sz w:val="24"/>
          <w:szCs w:val="24"/>
        </w:rPr>
        <w:t xml:space="preserve">var disponibilidade e uma manhã </w:t>
      </w:r>
      <w:r w:rsidRPr="007D69B1">
        <w:rPr>
          <w:rFonts w:ascii="Verdana" w:hAnsi="Verdana"/>
          <w:sz w:val="24"/>
          <w:szCs w:val="24"/>
        </w:rPr>
        <w:t>e uma tarde para a supervisão em campo.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6º A atribuição de aulas de Proj</w:t>
      </w:r>
      <w:r w:rsidR="002E0EB4">
        <w:rPr>
          <w:rFonts w:ascii="Verdana" w:hAnsi="Verdana"/>
          <w:sz w:val="24"/>
          <w:szCs w:val="24"/>
        </w:rPr>
        <w:t>eto Interdisciplinar em</w:t>
      </w:r>
      <w:proofErr w:type="gramStart"/>
      <w:r w:rsidR="002E0EB4">
        <w:rPr>
          <w:rFonts w:ascii="Verdana" w:hAnsi="Verdana"/>
          <w:sz w:val="24"/>
          <w:szCs w:val="24"/>
        </w:rPr>
        <w:t xml:space="preserve">  </w:t>
      </w:r>
      <w:proofErr w:type="gramEnd"/>
      <w:r w:rsidRPr="007D69B1">
        <w:rPr>
          <w:rFonts w:ascii="Verdana" w:hAnsi="Verdana"/>
          <w:sz w:val="24"/>
          <w:szCs w:val="24"/>
        </w:rPr>
        <w:t>Saúde será por turmas, seguind</w:t>
      </w:r>
      <w:r w:rsidR="002E0EB4">
        <w:rPr>
          <w:rFonts w:ascii="Verdana" w:hAnsi="Verdana"/>
          <w:sz w:val="24"/>
          <w:szCs w:val="24"/>
        </w:rPr>
        <w:t xml:space="preserve">o a classificação definitiva do </w:t>
      </w:r>
      <w:r w:rsidRPr="007D69B1">
        <w:rPr>
          <w:rFonts w:ascii="Verdana" w:hAnsi="Verdana"/>
          <w:sz w:val="24"/>
          <w:szCs w:val="24"/>
        </w:rPr>
        <w:t>Núcleo Básico, sendo que cada</w:t>
      </w:r>
      <w:r w:rsidR="002E0EB4">
        <w:rPr>
          <w:rFonts w:ascii="Verdana" w:hAnsi="Verdana"/>
          <w:sz w:val="24"/>
          <w:szCs w:val="24"/>
        </w:rPr>
        <w:t xml:space="preserve"> turma corresponde a 4 (quatro) </w:t>
      </w:r>
      <w:r w:rsidRPr="007D69B1">
        <w:rPr>
          <w:rFonts w:ascii="Verdana" w:hAnsi="Verdana"/>
          <w:sz w:val="24"/>
          <w:szCs w:val="24"/>
        </w:rPr>
        <w:t>horas-aula de trabalho semanal.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Art. 7º Os docentes que </w:t>
      </w:r>
      <w:r w:rsidR="002E0EB4">
        <w:rPr>
          <w:rFonts w:ascii="Verdana" w:hAnsi="Verdana"/>
          <w:sz w:val="24"/>
          <w:szCs w:val="24"/>
        </w:rPr>
        <w:t xml:space="preserve">tiverem atribuído supervisão de </w:t>
      </w:r>
      <w:r w:rsidRPr="007D69B1">
        <w:rPr>
          <w:rFonts w:ascii="Verdana" w:hAnsi="Verdana"/>
          <w:sz w:val="24"/>
          <w:szCs w:val="24"/>
        </w:rPr>
        <w:t>estágio ou Projeto Interdiscip</w:t>
      </w:r>
      <w:r w:rsidR="002E0EB4">
        <w:rPr>
          <w:rFonts w:ascii="Verdana" w:hAnsi="Verdana"/>
          <w:sz w:val="24"/>
          <w:szCs w:val="24"/>
        </w:rPr>
        <w:t xml:space="preserve">linar em Saúde, deverão cumprir </w:t>
      </w:r>
      <w:r w:rsidRPr="007D69B1">
        <w:rPr>
          <w:rFonts w:ascii="Verdana" w:hAnsi="Verdana"/>
          <w:sz w:val="24"/>
          <w:szCs w:val="24"/>
        </w:rPr>
        <w:t>plantão semanal na escola, pa</w:t>
      </w:r>
      <w:r w:rsidR="002E0EB4">
        <w:rPr>
          <w:rFonts w:ascii="Verdana" w:hAnsi="Verdana"/>
          <w:sz w:val="24"/>
          <w:szCs w:val="24"/>
        </w:rPr>
        <w:t xml:space="preserve">ra cada turma atribuída, em dia </w:t>
      </w:r>
      <w:r w:rsidRPr="007D69B1">
        <w:rPr>
          <w:rFonts w:ascii="Verdana" w:hAnsi="Verdana"/>
          <w:sz w:val="24"/>
          <w:szCs w:val="24"/>
        </w:rPr>
        <w:t>e horário fixos acordados n</w:t>
      </w:r>
      <w:r w:rsidR="002E0EB4">
        <w:rPr>
          <w:rFonts w:ascii="Verdana" w:hAnsi="Verdana"/>
          <w:sz w:val="24"/>
          <w:szCs w:val="24"/>
        </w:rPr>
        <w:t xml:space="preserve">o momento da atribuição de aula </w:t>
      </w:r>
      <w:r w:rsidRPr="007D69B1">
        <w:rPr>
          <w:rFonts w:ascii="Verdana" w:hAnsi="Verdana"/>
          <w:sz w:val="24"/>
          <w:szCs w:val="24"/>
        </w:rPr>
        <w:t>o plantão será em horário p</w:t>
      </w:r>
      <w:r w:rsidR="002E0EB4">
        <w:rPr>
          <w:rFonts w:ascii="Verdana" w:hAnsi="Verdana"/>
          <w:sz w:val="24"/>
          <w:szCs w:val="24"/>
        </w:rPr>
        <w:t xml:space="preserve">recedente ao horário de aula de </w:t>
      </w:r>
      <w:r w:rsidRPr="007D69B1">
        <w:rPr>
          <w:rFonts w:ascii="Verdana" w:hAnsi="Verdana"/>
          <w:sz w:val="24"/>
          <w:szCs w:val="24"/>
        </w:rPr>
        <w:t>cada turma.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8º Concluída as eta</w:t>
      </w:r>
      <w:r w:rsidR="002E0EB4">
        <w:rPr>
          <w:rFonts w:ascii="Verdana" w:hAnsi="Verdana"/>
          <w:sz w:val="24"/>
          <w:szCs w:val="24"/>
        </w:rPr>
        <w:t xml:space="preserve">pas de escolha de atribuição de </w:t>
      </w:r>
      <w:r w:rsidRPr="007D69B1">
        <w:rPr>
          <w:rFonts w:ascii="Verdana" w:hAnsi="Verdana"/>
          <w:sz w:val="24"/>
          <w:szCs w:val="24"/>
        </w:rPr>
        <w:t>turnos, aulas, Supervisão de Es</w:t>
      </w:r>
      <w:r w:rsidR="002E0EB4">
        <w:rPr>
          <w:rFonts w:ascii="Verdana" w:hAnsi="Verdana"/>
          <w:sz w:val="24"/>
          <w:szCs w:val="24"/>
        </w:rPr>
        <w:t xml:space="preserve">tágio, Projeto Interdisciplinar </w:t>
      </w:r>
      <w:r w:rsidRPr="007D69B1">
        <w:rPr>
          <w:rFonts w:ascii="Verdana" w:hAnsi="Verdana"/>
          <w:sz w:val="24"/>
          <w:szCs w:val="24"/>
        </w:rPr>
        <w:t xml:space="preserve">em Saúde, caso tenha aulas </w:t>
      </w:r>
      <w:r w:rsidR="002E0EB4">
        <w:rPr>
          <w:rFonts w:ascii="Verdana" w:hAnsi="Verdana"/>
          <w:sz w:val="24"/>
          <w:szCs w:val="24"/>
        </w:rPr>
        <w:t xml:space="preserve">remanescentes estas poderão ser </w:t>
      </w:r>
      <w:r w:rsidRPr="007D69B1">
        <w:rPr>
          <w:rFonts w:ascii="Verdana" w:hAnsi="Verdana"/>
          <w:sz w:val="24"/>
          <w:szCs w:val="24"/>
        </w:rPr>
        <w:t>atribuídas aos professores inte</w:t>
      </w:r>
      <w:r w:rsidR="002E0EB4">
        <w:rPr>
          <w:rFonts w:ascii="Verdana" w:hAnsi="Verdana"/>
          <w:sz w:val="24"/>
          <w:szCs w:val="24"/>
        </w:rPr>
        <w:t xml:space="preserve">ressados, independente do curso </w:t>
      </w:r>
      <w:r w:rsidRPr="007D69B1">
        <w:rPr>
          <w:rFonts w:ascii="Verdana" w:hAnsi="Verdana"/>
          <w:sz w:val="24"/>
          <w:szCs w:val="24"/>
        </w:rPr>
        <w:t>desde que tenham habilitação profission</w:t>
      </w:r>
      <w:r w:rsidR="002E0EB4">
        <w:rPr>
          <w:rFonts w:ascii="Verdana" w:hAnsi="Verdana"/>
          <w:sz w:val="24"/>
          <w:szCs w:val="24"/>
        </w:rPr>
        <w:t xml:space="preserve">al específica exigida, </w:t>
      </w:r>
      <w:r w:rsidRPr="007D69B1">
        <w:rPr>
          <w:rFonts w:ascii="Verdana" w:hAnsi="Verdana"/>
          <w:sz w:val="24"/>
          <w:szCs w:val="24"/>
        </w:rPr>
        <w:t>seguindo a classificação prevista no art. 3º.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9º A Coordenadora Ad</w:t>
      </w:r>
      <w:r w:rsidR="002E0EB4">
        <w:rPr>
          <w:rFonts w:ascii="Verdana" w:hAnsi="Verdana"/>
          <w:sz w:val="24"/>
          <w:szCs w:val="24"/>
        </w:rPr>
        <w:t xml:space="preserve">junta do Núcleo Descentralizado </w:t>
      </w:r>
      <w:r w:rsidRPr="007D69B1">
        <w:rPr>
          <w:rFonts w:ascii="Verdana" w:hAnsi="Verdana"/>
          <w:sz w:val="24"/>
          <w:szCs w:val="24"/>
        </w:rPr>
        <w:t>da Escola Municipal de Educaç</w:t>
      </w:r>
      <w:r w:rsidR="002E0EB4">
        <w:rPr>
          <w:rFonts w:ascii="Verdana" w:hAnsi="Verdana"/>
          <w:sz w:val="24"/>
          <w:szCs w:val="24"/>
        </w:rPr>
        <w:t xml:space="preserve">ão Profissional e Saúde Pública </w:t>
      </w:r>
      <w:r w:rsidRPr="007D69B1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7D69B1">
        <w:rPr>
          <w:rFonts w:ascii="Verdana" w:hAnsi="Verdana"/>
          <w:sz w:val="24"/>
          <w:szCs w:val="24"/>
        </w:rPr>
        <w:t>Makiguti</w:t>
      </w:r>
      <w:proofErr w:type="spellEnd"/>
      <w:r w:rsidRPr="007D69B1">
        <w:rPr>
          <w:rFonts w:ascii="Verdana" w:hAnsi="Verdana"/>
          <w:sz w:val="24"/>
          <w:szCs w:val="24"/>
        </w:rPr>
        <w:t>, realizará a atribuição de turnos, aulas,</w:t>
      </w:r>
      <w:r>
        <w:rPr>
          <w:rFonts w:ascii="Verdana" w:hAnsi="Verdana"/>
          <w:sz w:val="24"/>
          <w:szCs w:val="24"/>
        </w:rPr>
        <w:t xml:space="preserve"> </w:t>
      </w:r>
      <w:r w:rsidRPr="007D69B1">
        <w:rPr>
          <w:rFonts w:ascii="Verdana" w:hAnsi="Verdana"/>
          <w:sz w:val="24"/>
          <w:szCs w:val="24"/>
        </w:rPr>
        <w:t>Supervisão de Estágio, Projeto I</w:t>
      </w:r>
      <w:r w:rsidR="002E0EB4">
        <w:rPr>
          <w:rFonts w:ascii="Verdana" w:hAnsi="Verdana"/>
          <w:sz w:val="24"/>
          <w:szCs w:val="24"/>
        </w:rPr>
        <w:t xml:space="preserve">nterdisciplinar em Saúde no dia </w:t>
      </w:r>
      <w:r w:rsidRPr="007D69B1">
        <w:rPr>
          <w:rFonts w:ascii="Verdana" w:hAnsi="Verdana"/>
          <w:sz w:val="24"/>
          <w:szCs w:val="24"/>
        </w:rPr>
        <w:t>16/12/2021.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10º. Os casos omissos serão resolvidos pela Diretora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Geral da Fundação Paulistana de Educação, Tecnologia e Cultura.</w:t>
      </w: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Art. 11. Esta Portaria entrará em vigor na dat</w:t>
      </w:r>
      <w:r w:rsidR="002E0EB4">
        <w:rPr>
          <w:rFonts w:ascii="Verdana" w:hAnsi="Verdana"/>
          <w:sz w:val="24"/>
          <w:szCs w:val="24"/>
        </w:rPr>
        <w:t xml:space="preserve">a de sua </w:t>
      </w:r>
      <w:r w:rsidRPr="007D69B1">
        <w:rPr>
          <w:rFonts w:ascii="Verdana" w:hAnsi="Verdana"/>
          <w:sz w:val="24"/>
          <w:szCs w:val="24"/>
        </w:rPr>
        <w:t>publicação.</w:t>
      </w:r>
    </w:p>
    <w:p w:rsidR="007F1A8B" w:rsidRDefault="007F1A8B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A8B" w:rsidRDefault="007F1A8B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A8B" w:rsidRPr="007F1A8B" w:rsidRDefault="007F1A8B" w:rsidP="007F1A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1A8B">
        <w:rPr>
          <w:rFonts w:ascii="Verdana" w:hAnsi="Verdana"/>
          <w:b/>
          <w:sz w:val="24"/>
          <w:szCs w:val="24"/>
        </w:rPr>
        <w:t xml:space="preserve">DIREITOS HUMANOS E </w:t>
      </w:r>
      <w:r w:rsidRPr="007F1A8B">
        <w:rPr>
          <w:rFonts w:ascii="Verdana" w:hAnsi="Verdana"/>
          <w:b/>
          <w:sz w:val="24"/>
          <w:szCs w:val="24"/>
        </w:rPr>
        <w:t>CIDADANIA</w:t>
      </w:r>
    </w:p>
    <w:p w:rsid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GABINETE DA SECRETÁRIA</w:t>
      </w:r>
    </w:p>
    <w:p w:rsid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A8B" w:rsidRPr="00267B47" w:rsidRDefault="007F1A8B" w:rsidP="007F1A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7B47">
        <w:rPr>
          <w:rFonts w:ascii="Verdana" w:hAnsi="Verdana"/>
          <w:b/>
          <w:sz w:val="24"/>
          <w:szCs w:val="24"/>
        </w:rPr>
        <w:t>PORTARIA Nº 073/SMDHC/2021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Nomeia membros da Secretaria Municipal de Direitos Humanos e Cidadania para atuar</w:t>
      </w:r>
      <w:r w:rsidR="00267B47">
        <w:rPr>
          <w:rFonts w:ascii="Verdana" w:hAnsi="Verdana"/>
          <w:sz w:val="24"/>
          <w:szCs w:val="24"/>
        </w:rPr>
        <w:t xml:space="preserve"> no Grupo de Trabalho Municipal </w:t>
      </w:r>
      <w:r w:rsidRPr="007F1A8B">
        <w:rPr>
          <w:rFonts w:ascii="Verdana" w:hAnsi="Verdana"/>
          <w:sz w:val="24"/>
          <w:szCs w:val="24"/>
        </w:rPr>
        <w:t>de Inclusão Econômica e P</w:t>
      </w:r>
      <w:r w:rsidR="00267B47">
        <w:rPr>
          <w:rFonts w:ascii="Verdana" w:hAnsi="Verdana"/>
          <w:sz w:val="24"/>
          <w:szCs w:val="24"/>
        </w:rPr>
        <w:t xml:space="preserve">rodutiva da População Imigrante </w:t>
      </w:r>
      <w:r w:rsidRPr="007F1A8B">
        <w:rPr>
          <w:rFonts w:ascii="Verdana" w:hAnsi="Verdana"/>
          <w:sz w:val="24"/>
          <w:szCs w:val="24"/>
        </w:rPr>
        <w:t xml:space="preserve">- </w:t>
      </w:r>
      <w:proofErr w:type="spellStart"/>
      <w:proofErr w:type="gramStart"/>
      <w:r w:rsidRPr="007F1A8B">
        <w:rPr>
          <w:rFonts w:ascii="Verdana" w:hAnsi="Verdana"/>
          <w:sz w:val="24"/>
          <w:szCs w:val="24"/>
        </w:rPr>
        <w:t>GTMigra</w:t>
      </w:r>
      <w:proofErr w:type="spellEnd"/>
      <w:proofErr w:type="gramEnd"/>
      <w:r w:rsidRPr="007F1A8B">
        <w:rPr>
          <w:rFonts w:ascii="Verdana" w:hAnsi="Verdana"/>
          <w:sz w:val="24"/>
          <w:szCs w:val="24"/>
        </w:rPr>
        <w:t>.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ANA CLAUDIA CARLETTO, S</w:t>
      </w:r>
      <w:r w:rsidR="00267B47">
        <w:rPr>
          <w:rFonts w:ascii="Verdana" w:hAnsi="Verdana"/>
          <w:sz w:val="24"/>
          <w:szCs w:val="24"/>
        </w:rPr>
        <w:t xml:space="preserve">ecretária Municipal de Direitos </w:t>
      </w:r>
      <w:r w:rsidRPr="007F1A8B">
        <w:rPr>
          <w:rFonts w:ascii="Verdana" w:hAnsi="Verdana"/>
          <w:sz w:val="24"/>
          <w:szCs w:val="24"/>
        </w:rPr>
        <w:t>Humanos e Cidadania, no ex</w:t>
      </w:r>
      <w:r w:rsidR="00267B47">
        <w:rPr>
          <w:rFonts w:ascii="Verdana" w:hAnsi="Verdana"/>
          <w:sz w:val="24"/>
          <w:szCs w:val="24"/>
        </w:rPr>
        <w:t xml:space="preserve">ercício das atribuições que lhe </w:t>
      </w:r>
      <w:r w:rsidRPr="007F1A8B">
        <w:rPr>
          <w:rFonts w:ascii="Verdana" w:hAnsi="Verdana"/>
          <w:sz w:val="24"/>
          <w:szCs w:val="24"/>
        </w:rPr>
        <w:t>foram conferidas por Lei,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CONSIDERANDO as disp</w:t>
      </w:r>
      <w:r w:rsidR="00267B47">
        <w:rPr>
          <w:rFonts w:ascii="Verdana" w:hAnsi="Verdana"/>
          <w:sz w:val="24"/>
          <w:szCs w:val="24"/>
        </w:rPr>
        <w:t xml:space="preserve">osições do Decreto Municipal n. </w:t>
      </w:r>
      <w:r w:rsidRPr="007F1A8B">
        <w:rPr>
          <w:rFonts w:ascii="Verdana" w:hAnsi="Verdana"/>
          <w:sz w:val="24"/>
          <w:szCs w:val="24"/>
        </w:rPr>
        <w:t xml:space="preserve">57.533, de 15 de dezembro </w:t>
      </w:r>
      <w:r w:rsidR="00267B47">
        <w:rPr>
          <w:rFonts w:ascii="Verdana" w:hAnsi="Verdana"/>
          <w:sz w:val="24"/>
          <w:szCs w:val="24"/>
        </w:rPr>
        <w:t xml:space="preserve">de 2016, que regulamentou a Lei </w:t>
      </w:r>
      <w:r w:rsidRPr="007F1A8B">
        <w:rPr>
          <w:rFonts w:ascii="Verdana" w:hAnsi="Verdana"/>
          <w:sz w:val="24"/>
          <w:szCs w:val="24"/>
        </w:rPr>
        <w:t xml:space="preserve">Municipal 16.478, de </w:t>
      </w:r>
      <w:proofErr w:type="gramStart"/>
      <w:r w:rsidRPr="007F1A8B">
        <w:rPr>
          <w:rFonts w:ascii="Verdana" w:hAnsi="Verdana"/>
          <w:sz w:val="24"/>
          <w:szCs w:val="24"/>
        </w:rPr>
        <w:t>8</w:t>
      </w:r>
      <w:proofErr w:type="gramEnd"/>
      <w:r w:rsidRPr="007F1A8B">
        <w:rPr>
          <w:rFonts w:ascii="Verdana" w:hAnsi="Verdana"/>
          <w:sz w:val="24"/>
          <w:szCs w:val="24"/>
        </w:rPr>
        <w:t xml:space="preserve"> de julho de</w:t>
      </w:r>
      <w:r w:rsidR="00267B47">
        <w:rPr>
          <w:rFonts w:ascii="Verdana" w:hAnsi="Verdana"/>
          <w:sz w:val="24"/>
          <w:szCs w:val="24"/>
        </w:rPr>
        <w:t xml:space="preserve"> 2016, que instituiu a Política </w:t>
      </w:r>
      <w:r w:rsidRPr="007F1A8B">
        <w:rPr>
          <w:rFonts w:ascii="Verdana" w:hAnsi="Verdana"/>
          <w:sz w:val="24"/>
          <w:szCs w:val="24"/>
        </w:rPr>
        <w:t>Municipal para a População Imigrante;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lastRenderedPageBreak/>
        <w:t>CONSIDERANDO o disposto no artigo 3º da Portaria Conjunta SMDET/SMDHC n. 03,</w:t>
      </w:r>
      <w:r w:rsidR="00267B47">
        <w:rPr>
          <w:rFonts w:ascii="Verdana" w:hAnsi="Verdana"/>
          <w:sz w:val="24"/>
          <w:szCs w:val="24"/>
        </w:rPr>
        <w:t xml:space="preserve"> de 30 de dezembro de 2019, que </w:t>
      </w:r>
      <w:r w:rsidRPr="007F1A8B">
        <w:rPr>
          <w:rFonts w:ascii="Verdana" w:hAnsi="Verdana"/>
          <w:sz w:val="24"/>
          <w:szCs w:val="24"/>
        </w:rPr>
        <w:t xml:space="preserve">instituiu o Grupo de Trabalho </w:t>
      </w:r>
      <w:r w:rsidR="00267B47">
        <w:rPr>
          <w:rFonts w:ascii="Verdana" w:hAnsi="Verdana"/>
          <w:sz w:val="24"/>
          <w:szCs w:val="24"/>
        </w:rPr>
        <w:t xml:space="preserve">Municipal de Inclusão Econômica </w:t>
      </w:r>
      <w:r w:rsidRPr="007F1A8B">
        <w:rPr>
          <w:rFonts w:ascii="Verdana" w:hAnsi="Verdana"/>
          <w:sz w:val="24"/>
          <w:szCs w:val="24"/>
        </w:rPr>
        <w:t xml:space="preserve">e Produtiva da População Imigrante - </w:t>
      </w:r>
      <w:proofErr w:type="spellStart"/>
      <w:proofErr w:type="gramStart"/>
      <w:r w:rsidRPr="007F1A8B">
        <w:rPr>
          <w:rFonts w:ascii="Verdana" w:hAnsi="Verdana"/>
          <w:sz w:val="24"/>
          <w:szCs w:val="24"/>
        </w:rPr>
        <w:t>GTMigra</w:t>
      </w:r>
      <w:proofErr w:type="spellEnd"/>
      <w:proofErr w:type="gramEnd"/>
      <w:r w:rsidRPr="007F1A8B">
        <w:rPr>
          <w:rFonts w:ascii="Verdana" w:hAnsi="Verdana"/>
          <w:sz w:val="24"/>
          <w:szCs w:val="24"/>
        </w:rPr>
        <w:t>, visando promover a inclusão econômica e p</w:t>
      </w:r>
      <w:r w:rsidR="00267B47">
        <w:rPr>
          <w:rFonts w:ascii="Verdana" w:hAnsi="Verdana"/>
          <w:sz w:val="24"/>
          <w:szCs w:val="24"/>
        </w:rPr>
        <w:t xml:space="preserve">rodutiva da população imigrante </w:t>
      </w:r>
      <w:r w:rsidRPr="007F1A8B">
        <w:rPr>
          <w:rFonts w:ascii="Verdana" w:hAnsi="Verdana"/>
          <w:sz w:val="24"/>
          <w:szCs w:val="24"/>
        </w:rPr>
        <w:t>da cidade de São Paulo, po</w:t>
      </w:r>
      <w:r w:rsidR="00267B47">
        <w:rPr>
          <w:rFonts w:ascii="Verdana" w:hAnsi="Verdana"/>
          <w:sz w:val="24"/>
          <w:szCs w:val="24"/>
        </w:rPr>
        <w:t xml:space="preserve">r meio da atuação coordenada na </w:t>
      </w:r>
      <w:r w:rsidRPr="007F1A8B">
        <w:rPr>
          <w:rFonts w:ascii="Verdana" w:hAnsi="Verdana"/>
          <w:sz w:val="24"/>
          <w:szCs w:val="24"/>
        </w:rPr>
        <w:t>implementação de políticas</w:t>
      </w:r>
      <w:r w:rsidR="00267B47">
        <w:rPr>
          <w:rFonts w:ascii="Verdana" w:hAnsi="Verdana"/>
          <w:sz w:val="24"/>
          <w:szCs w:val="24"/>
        </w:rPr>
        <w:t xml:space="preserve"> públicas de trabalho, emprego, </w:t>
      </w:r>
      <w:r w:rsidRPr="007F1A8B">
        <w:rPr>
          <w:rFonts w:ascii="Verdana" w:hAnsi="Verdana"/>
          <w:sz w:val="24"/>
          <w:szCs w:val="24"/>
        </w:rPr>
        <w:t>renda e empreendedorismo;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RESOLVE: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Art. 1º Nomear os mem</w:t>
      </w:r>
      <w:r w:rsidR="00267B47">
        <w:rPr>
          <w:rFonts w:ascii="Verdana" w:hAnsi="Verdana"/>
          <w:sz w:val="24"/>
          <w:szCs w:val="24"/>
        </w:rPr>
        <w:t xml:space="preserve">bros da Secretaria Municipal de </w:t>
      </w:r>
      <w:r w:rsidRPr="007F1A8B">
        <w:rPr>
          <w:rFonts w:ascii="Verdana" w:hAnsi="Verdana"/>
          <w:sz w:val="24"/>
          <w:szCs w:val="24"/>
        </w:rPr>
        <w:t xml:space="preserve">Direitos Humanos e Cidadania </w:t>
      </w:r>
      <w:r w:rsidR="00267B47">
        <w:rPr>
          <w:rFonts w:ascii="Verdana" w:hAnsi="Verdana"/>
          <w:sz w:val="24"/>
          <w:szCs w:val="24"/>
        </w:rPr>
        <w:t xml:space="preserve">para atuar no Grupo de Trabalho </w:t>
      </w:r>
      <w:r w:rsidRPr="007F1A8B">
        <w:rPr>
          <w:rFonts w:ascii="Verdana" w:hAnsi="Verdana"/>
          <w:sz w:val="24"/>
          <w:szCs w:val="24"/>
        </w:rPr>
        <w:t>Municipal de Inclusão Eco</w:t>
      </w:r>
      <w:r w:rsidR="00267B47">
        <w:rPr>
          <w:rFonts w:ascii="Verdana" w:hAnsi="Verdana"/>
          <w:sz w:val="24"/>
          <w:szCs w:val="24"/>
        </w:rPr>
        <w:t xml:space="preserve">nômica e Produtiva da População </w:t>
      </w:r>
      <w:r w:rsidRPr="007F1A8B">
        <w:rPr>
          <w:rFonts w:ascii="Verdana" w:hAnsi="Verdana"/>
          <w:sz w:val="24"/>
          <w:szCs w:val="24"/>
        </w:rPr>
        <w:t xml:space="preserve">Imigrante - </w:t>
      </w:r>
      <w:proofErr w:type="spellStart"/>
      <w:proofErr w:type="gramStart"/>
      <w:r w:rsidRPr="007F1A8B">
        <w:rPr>
          <w:rFonts w:ascii="Verdana" w:hAnsi="Verdana"/>
          <w:sz w:val="24"/>
          <w:szCs w:val="24"/>
        </w:rPr>
        <w:t>GTMigra</w:t>
      </w:r>
      <w:proofErr w:type="spellEnd"/>
      <w:proofErr w:type="gramEnd"/>
      <w:r w:rsidRPr="007F1A8B">
        <w:rPr>
          <w:rFonts w:ascii="Verdana" w:hAnsi="Verdana"/>
          <w:sz w:val="24"/>
          <w:szCs w:val="24"/>
        </w:rPr>
        <w:t>, na forma que segue: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I – Coordenação de Polít</w:t>
      </w:r>
      <w:r w:rsidR="00267B47">
        <w:rPr>
          <w:rFonts w:ascii="Verdana" w:hAnsi="Verdana"/>
          <w:sz w:val="24"/>
          <w:szCs w:val="24"/>
        </w:rPr>
        <w:t xml:space="preserve">icas para Imigrantes e Promoção </w:t>
      </w:r>
      <w:r w:rsidRPr="007F1A8B">
        <w:rPr>
          <w:rFonts w:ascii="Verdana" w:hAnsi="Verdana"/>
          <w:sz w:val="24"/>
          <w:szCs w:val="24"/>
        </w:rPr>
        <w:t>do Trabalho Decente: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 xml:space="preserve">a) Titular: Bryan </w:t>
      </w:r>
      <w:proofErr w:type="spellStart"/>
      <w:r w:rsidRPr="007F1A8B">
        <w:rPr>
          <w:rFonts w:ascii="Verdana" w:hAnsi="Verdana"/>
          <w:sz w:val="24"/>
          <w:szCs w:val="24"/>
        </w:rPr>
        <w:t>Zelmar</w:t>
      </w:r>
      <w:proofErr w:type="spellEnd"/>
      <w:r w:rsidRPr="007F1A8B">
        <w:rPr>
          <w:rFonts w:ascii="Verdana" w:hAnsi="Verdana"/>
          <w:sz w:val="24"/>
          <w:szCs w:val="24"/>
        </w:rPr>
        <w:t xml:space="preserve"> </w:t>
      </w:r>
      <w:proofErr w:type="spellStart"/>
      <w:r w:rsidRPr="007F1A8B">
        <w:rPr>
          <w:rFonts w:ascii="Verdana" w:hAnsi="Verdana"/>
          <w:sz w:val="24"/>
          <w:szCs w:val="24"/>
        </w:rPr>
        <w:t>Sempertegui</w:t>
      </w:r>
      <w:proofErr w:type="spellEnd"/>
      <w:r w:rsidRPr="007F1A8B">
        <w:rPr>
          <w:rFonts w:ascii="Verdana" w:hAnsi="Verdana"/>
          <w:sz w:val="24"/>
          <w:szCs w:val="24"/>
        </w:rPr>
        <w:t xml:space="preserve"> Rodas, RF </w:t>
      </w:r>
      <w:proofErr w:type="gramStart"/>
      <w:r w:rsidRPr="007F1A8B">
        <w:rPr>
          <w:rFonts w:ascii="Verdana" w:hAnsi="Verdana"/>
          <w:sz w:val="24"/>
          <w:szCs w:val="24"/>
        </w:rPr>
        <w:t>8811253</w:t>
      </w:r>
      <w:proofErr w:type="gramEnd"/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b) Suplente: Nádia So</w:t>
      </w:r>
      <w:r w:rsidR="00267B47">
        <w:rPr>
          <w:rFonts w:ascii="Verdana" w:hAnsi="Verdana"/>
          <w:sz w:val="24"/>
          <w:szCs w:val="24"/>
        </w:rPr>
        <w:t xml:space="preserve">lange Clemente Vaz Ferreira, RF </w:t>
      </w:r>
      <w:proofErr w:type="gramStart"/>
      <w:r w:rsidRPr="007F1A8B">
        <w:rPr>
          <w:rFonts w:ascii="Verdana" w:hAnsi="Verdana"/>
          <w:sz w:val="24"/>
          <w:szCs w:val="24"/>
        </w:rPr>
        <w:t>8848599</w:t>
      </w:r>
      <w:proofErr w:type="gramEnd"/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II – Conselho Municipal de Imigrantes: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a) Titular: Monica Rodriguez Ulo, V607459-</w:t>
      </w:r>
      <w:proofErr w:type="gramStart"/>
      <w:r w:rsidRPr="007F1A8B">
        <w:rPr>
          <w:rFonts w:ascii="Verdana" w:hAnsi="Verdana"/>
          <w:sz w:val="24"/>
          <w:szCs w:val="24"/>
        </w:rPr>
        <w:t>4</w:t>
      </w:r>
      <w:proofErr w:type="gramEnd"/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 xml:space="preserve">b) Suplente: Jean </w:t>
      </w:r>
      <w:proofErr w:type="spellStart"/>
      <w:r w:rsidRPr="007F1A8B">
        <w:rPr>
          <w:rFonts w:ascii="Verdana" w:hAnsi="Verdana"/>
          <w:sz w:val="24"/>
          <w:szCs w:val="24"/>
        </w:rPr>
        <w:t>Katumba</w:t>
      </w:r>
      <w:proofErr w:type="spellEnd"/>
      <w:r w:rsidRPr="007F1A8B">
        <w:rPr>
          <w:rFonts w:ascii="Verdana" w:hAnsi="Verdana"/>
          <w:sz w:val="24"/>
          <w:szCs w:val="24"/>
        </w:rPr>
        <w:t xml:space="preserve"> </w:t>
      </w:r>
      <w:proofErr w:type="spellStart"/>
      <w:r w:rsidRPr="007F1A8B">
        <w:rPr>
          <w:rFonts w:ascii="Verdana" w:hAnsi="Verdana"/>
          <w:sz w:val="24"/>
          <w:szCs w:val="24"/>
        </w:rPr>
        <w:t>Mulondayi</w:t>
      </w:r>
      <w:proofErr w:type="spellEnd"/>
      <w:r w:rsidRPr="007F1A8B">
        <w:rPr>
          <w:rFonts w:ascii="Verdana" w:hAnsi="Verdana"/>
          <w:sz w:val="24"/>
          <w:szCs w:val="24"/>
        </w:rPr>
        <w:t>, G239527-</w:t>
      </w:r>
      <w:proofErr w:type="gramStart"/>
      <w:r w:rsidRPr="007F1A8B">
        <w:rPr>
          <w:rFonts w:ascii="Verdana" w:hAnsi="Verdana"/>
          <w:sz w:val="24"/>
          <w:szCs w:val="24"/>
        </w:rPr>
        <w:t>E</w:t>
      </w:r>
      <w:proofErr w:type="gramEnd"/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>Art. 2º As atividades se</w:t>
      </w:r>
      <w:r w:rsidR="00267B47">
        <w:rPr>
          <w:rFonts w:ascii="Verdana" w:hAnsi="Verdana"/>
          <w:sz w:val="24"/>
          <w:szCs w:val="24"/>
        </w:rPr>
        <w:t xml:space="preserve">rão desenvolvidas pelos membros </w:t>
      </w:r>
      <w:r w:rsidRPr="007F1A8B">
        <w:rPr>
          <w:rFonts w:ascii="Verdana" w:hAnsi="Verdana"/>
          <w:sz w:val="24"/>
          <w:szCs w:val="24"/>
        </w:rPr>
        <w:t>nomeados sem prejuízo das demais atribuições de seus cargos.</w:t>
      </w:r>
    </w:p>
    <w:p w:rsidR="007F1A8B" w:rsidRP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 xml:space="preserve">Art. 3º As atribuições do </w:t>
      </w:r>
      <w:proofErr w:type="spellStart"/>
      <w:proofErr w:type="gramStart"/>
      <w:r w:rsidRPr="007F1A8B">
        <w:rPr>
          <w:rFonts w:ascii="Verdana" w:hAnsi="Verdana"/>
          <w:sz w:val="24"/>
          <w:szCs w:val="24"/>
        </w:rPr>
        <w:t>GTMigra</w:t>
      </w:r>
      <w:proofErr w:type="spellEnd"/>
      <w:proofErr w:type="gramEnd"/>
      <w:r w:rsidRPr="007F1A8B">
        <w:rPr>
          <w:rFonts w:ascii="Verdana" w:hAnsi="Verdana"/>
          <w:sz w:val="24"/>
          <w:szCs w:val="24"/>
        </w:rPr>
        <w:t xml:space="preserve"> estão descritas na Portaria Conjunta SMDET/SMDH</w:t>
      </w:r>
      <w:r w:rsidR="00267B47">
        <w:rPr>
          <w:rFonts w:ascii="Verdana" w:hAnsi="Verdana"/>
          <w:sz w:val="24"/>
          <w:szCs w:val="24"/>
        </w:rPr>
        <w:t xml:space="preserve">C n. 03/2019, de 30 de dezembro </w:t>
      </w:r>
      <w:r w:rsidRPr="007F1A8B">
        <w:rPr>
          <w:rFonts w:ascii="Verdana" w:hAnsi="Verdana"/>
          <w:sz w:val="24"/>
          <w:szCs w:val="24"/>
        </w:rPr>
        <w:t>de 2019.</w:t>
      </w:r>
    </w:p>
    <w:p w:rsidR="007F1A8B" w:rsidRDefault="007F1A8B" w:rsidP="007F1A8B">
      <w:pPr>
        <w:spacing w:after="0" w:line="240" w:lineRule="auto"/>
        <w:rPr>
          <w:rFonts w:ascii="Verdana" w:hAnsi="Verdana"/>
          <w:sz w:val="24"/>
          <w:szCs w:val="24"/>
        </w:rPr>
      </w:pPr>
      <w:r w:rsidRPr="007F1A8B">
        <w:rPr>
          <w:rFonts w:ascii="Verdana" w:hAnsi="Verdana"/>
          <w:sz w:val="24"/>
          <w:szCs w:val="24"/>
        </w:rPr>
        <w:t xml:space="preserve">Art. 4º Esta Portaria </w:t>
      </w:r>
      <w:r w:rsidR="00267B47">
        <w:rPr>
          <w:rFonts w:ascii="Verdana" w:hAnsi="Verdana"/>
          <w:sz w:val="24"/>
          <w:szCs w:val="24"/>
        </w:rPr>
        <w:t xml:space="preserve">entrará em vigor na data de sua </w:t>
      </w:r>
      <w:r w:rsidRPr="007F1A8B">
        <w:rPr>
          <w:rFonts w:ascii="Verdana" w:hAnsi="Verdana"/>
          <w:sz w:val="24"/>
          <w:szCs w:val="24"/>
        </w:rPr>
        <w:t>publicação</w:t>
      </w: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7B47" w:rsidRPr="00267B47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7B47">
        <w:rPr>
          <w:rFonts w:ascii="Verdana" w:hAnsi="Verdana"/>
          <w:b/>
          <w:sz w:val="24"/>
          <w:szCs w:val="24"/>
        </w:rPr>
        <w:t>RELAÇÕES INTERNACIONAIS</w:t>
      </w: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GABINETE DA SECRETÁRIA</w:t>
      </w: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7B47" w:rsidRPr="00267B47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7B47">
        <w:rPr>
          <w:rFonts w:ascii="Verdana" w:hAnsi="Verdana"/>
          <w:b/>
          <w:sz w:val="24"/>
          <w:szCs w:val="24"/>
        </w:rPr>
        <w:t xml:space="preserve">DESPACHO </w:t>
      </w:r>
      <w:proofErr w:type="gramStart"/>
      <w:r w:rsidRPr="00267B47">
        <w:rPr>
          <w:rFonts w:ascii="Verdana" w:hAnsi="Verdana"/>
          <w:b/>
          <w:sz w:val="24"/>
          <w:szCs w:val="24"/>
        </w:rPr>
        <w:t>DA CHEFE</w:t>
      </w:r>
      <w:proofErr w:type="gramEnd"/>
      <w:r w:rsidRPr="00267B47">
        <w:rPr>
          <w:rFonts w:ascii="Verdana" w:hAnsi="Verdana"/>
          <w:b/>
          <w:sz w:val="24"/>
          <w:szCs w:val="24"/>
        </w:rPr>
        <w:t xml:space="preserve"> DE GABINETE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67B47" w:rsidRPr="00267B47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7B47">
        <w:rPr>
          <w:rFonts w:ascii="Verdana" w:hAnsi="Verdana"/>
          <w:b/>
          <w:sz w:val="24"/>
          <w:szCs w:val="24"/>
        </w:rPr>
        <w:t>Processo: 6029.2019/0006217-2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7B47">
        <w:rPr>
          <w:rFonts w:ascii="Verdana" w:hAnsi="Verdana"/>
          <w:b/>
          <w:sz w:val="24"/>
          <w:szCs w:val="24"/>
        </w:rPr>
        <w:t xml:space="preserve">Interessados: SMSU, SMDET e </w:t>
      </w:r>
      <w:proofErr w:type="gramStart"/>
      <w:r w:rsidRPr="00267B47">
        <w:rPr>
          <w:rFonts w:ascii="Verdana" w:hAnsi="Verdana"/>
          <w:b/>
          <w:sz w:val="24"/>
          <w:szCs w:val="24"/>
        </w:rPr>
        <w:t>SMRI</w:t>
      </w:r>
      <w:proofErr w:type="gramEnd"/>
    </w:p>
    <w:p w:rsidR="00267B47" w:rsidRPr="00267B47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7B47">
        <w:rPr>
          <w:rFonts w:ascii="Verdana" w:hAnsi="Verdana"/>
          <w:b/>
          <w:sz w:val="24"/>
          <w:szCs w:val="24"/>
        </w:rPr>
        <w:t xml:space="preserve">Assunto: Nota de reserva com transferência de recursos à SMSU, para a cobertura de despesas com </w:t>
      </w:r>
      <w:proofErr w:type="gramStart"/>
      <w:r w:rsidRPr="00267B47">
        <w:rPr>
          <w:rFonts w:ascii="Verdana" w:hAnsi="Verdana"/>
          <w:b/>
          <w:sz w:val="24"/>
          <w:szCs w:val="24"/>
        </w:rPr>
        <w:t>a</w:t>
      </w:r>
      <w:proofErr w:type="gramEnd"/>
    </w:p>
    <w:p w:rsidR="00267B47" w:rsidRPr="00267B47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67B47">
        <w:rPr>
          <w:rFonts w:ascii="Verdana" w:hAnsi="Verdana"/>
          <w:b/>
          <w:sz w:val="24"/>
          <w:szCs w:val="24"/>
        </w:rPr>
        <w:t>contratação</w:t>
      </w:r>
      <w:proofErr w:type="gramEnd"/>
      <w:r w:rsidRPr="00267B47">
        <w:rPr>
          <w:rFonts w:ascii="Verdana" w:hAnsi="Verdana"/>
          <w:b/>
          <w:sz w:val="24"/>
          <w:szCs w:val="24"/>
        </w:rPr>
        <w:t xml:space="preserve"> de Serviço de Monitoramento na Região do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7B47">
        <w:rPr>
          <w:rFonts w:ascii="Verdana" w:hAnsi="Verdana"/>
          <w:b/>
          <w:sz w:val="24"/>
          <w:szCs w:val="24"/>
        </w:rPr>
        <w:t>Triângulo SP.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I - À vista dos elementos que instruem o presente SEI nº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6029.2019/0006217-2, em especial a Informação e o Encaminhamento de SMSU/CAF/DOF</w:t>
      </w:r>
      <w:r>
        <w:rPr>
          <w:rFonts w:ascii="Verdana" w:hAnsi="Verdana"/>
          <w:sz w:val="24"/>
          <w:szCs w:val="24"/>
        </w:rPr>
        <w:t xml:space="preserve"> (docs. 055502873 e 055504819), </w:t>
      </w:r>
      <w:r w:rsidRPr="00267B47">
        <w:rPr>
          <w:rFonts w:ascii="Verdana" w:hAnsi="Verdana"/>
          <w:sz w:val="24"/>
          <w:szCs w:val="24"/>
        </w:rPr>
        <w:t>nos termos do Decreto 60.038/</w:t>
      </w:r>
      <w:r>
        <w:rPr>
          <w:rFonts w:ascii="Verdana" w:hAnsi="Verdana"/>
          <w:sz w:val="24"/>
          <w:szCs w:val="24"/>
        </w:rPr>
        <w:t xml:space="preserve">2020, com fulcro na Portaria de </w:t>
      </w:r>
      <w:r w:rsidRPr="00267B47">
        <w:rPr>
          <w:rFonts w:ascii="Verdana" w:hAnsi="Verdana"/>
          <w:sz w:val="24"/>
          <w:szCs w:val="24"/>
        </w:rPr>
        <w:t>Delegação nº 001/2021-S</w:t>
      </w:r>
      <w:r>
        <w:rPr>
          <w:rFonts w:ascii="Verdana" w:hAnsi="Verdana"/>
          <w:sz w:val="24"/>
          <w:szCs w:val="24"/>
        </w:rPr>
        <w:t xml:space="preserve">MRI, </w:t>
      </w:r>
      <w:r w:rsidRPr="00267B47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o cancelamento da </w:t>
      </w:r>
      <w:r w:rsidRPr="00267B47">
        <w:rPr>
          <w:rFonts w:ascii="Verdana" w:hAnsi="Verdana"/>
          <w:sz w:val="24"/>
          <w:szCs w:val="24"/>
        </w:rPr>
        <w:t>Nota de Reserva com Transferê</w:t>
      </w:r>
      <w:r w:rsidR="003931CF">
        <w:rPr>
          <w:rFonts w:ascii="Verdana" w:hAnsi="Verdana"/>
          <w:sz w:val="24"/>
          <w:szCs w:val="24"/>
        </w:rPr>
        <w:t xml:space="preserve">ncia de Recursos nº 14.348/2021 </w:t>
      </w:r>
      <w:r w:rsidRPr="00267B47">
        <w:rPr>
          <w:rFonts w:ascii="Verdana" w:hAnsi="Verdana"/>
          <w:sz w:val="24"/>
          <w:szCs w:val="24"/>
        </w:rPr>
        <w:t>(doc. 039306606), no valor d</w:t>
      </w:r>
      <w:r>
        <w:rPr>
          <w:rFonts w:ascii="Verdana" w:hAnsi="Verdana"/>
          <w:sz w:val="24"/>
          <w:szCs w:val="24"/>
        </w:rPr>
        <w:t xml:space="preserve">e R$ 8.188,10 (oito mil cento e </w:t>
      </w:r>
      <w:r w:rsidRPr="00267B47">
        <w:rPr>
          <w:rFonts w:ascii="Verdana" w:hAnsi="Verdana"/>
          <w:sz w:val="24"/>
          <w:szCs w:val="24"/>
        </w:rPr>
        <w:t>oitenta e oito reais e dez centa</w:t>
      </w:r>
      <w:r>
        <w:rPr>
          <w:rFonts w:ascii="Verdana" w:hAnsi="Verdana"/>
          <w:sz w:val="24"/>
          <w:szCs w:val="24"/>
        </w:rPr>
        <w:t xml:space="preserve">vos), referente às despesas com </w:t>
      </w:r>
      <w:r w:rsidRPr="00267B47">
        <w:rPr>
          <w:rFonts w:ascii="Verdana" w:hAnsi="Verdana"/>
          <w:sz w:val="24"/>
          <w:szCs w:val="24"/>
        </w:rPr>
        <w:t>a contratação de serviços de monitoramento via câmeras na</w:t>
      </w:r>
      <w:r>
        <w:rPr>
          <w:rFonts w:ascii="Verdana" w:hAnsi="Verdana"/>
          <w:sz w:val="24"/>
          <w:szCs w:val="24"/>
        </w:rPr>
        <w:t xml:space="preserve"> </w:t>
      </w:r>
      <w:r w:rsidRPr="00267B47">
        <w:rPr>
          <w:rFonts w:ascii="Verdana" w:hAnsi="Verdana"/>
          <w:sz w:val="24"/>
          <w:szCs w:val="24"/>
        </w:rPr>
        <w:t xml:space="preserve">região do Triângulo SP, para a Secretaria Municipal de Segurança </w:t>
      </w:r>
      <w:r w:rsidRPr="00267B47">
        <w:rPr>
          <w:rFonts w:ascii="Verdana" w:hAnsi="Verdana"/>
          <w:sz w:val="24"/>
          <w:szCs w:val="24"/>
        </w:rPr>
        <w:lastRenderedPageBreak/>
        <w:t>Urbana, para o período de</w:t>
      </w:r>
      <w:r>
        <w:rPr>
          <w:rFonts w:ascii="Verdana" w:hAnsi="Verdana"/>
          <w:sz w:val="24"/>
          <w:szCs w:val="24"/>
        </w:rPr>
        <w:t xml:space="preserve"> Janeiro a Dezembro do presente </w:t>
      </w:r>
      <w:r w:rsidRPr="00267B47">
        <w:rPr>
          <w:rFonts w:ascii="Verdana" w:hAnsi="Verdana"/>
          <w:sz w:val="24"/>
          <w:szCs w:val="24"/>
        </w:rPr>
        <w:t xml:space="preserve">exercício (2021), onerado da dotação orçamentária </w:t>
      </w:r>
      <w:proofErr w:type="gramStart"/>
      <w:r w:rsidRPr="00267B47">
        <w:rPr>
          <w:rFonts w:ascii="Verdana" w:hAnsi="Verdana"/>
          <w:sz w:val="24"/>
          <w:szCs w:val="24"/>
        </w:rPr>
        <w:t>73.10.04.12</w:t>
      </w:r>
      <w:proofErr w:type="gramEnd"/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2.3024.2.100.33.90.39.00.00.</w:t>
      </w: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P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D69B1">
        <w:rPr>
          <w:rFonts w:ascii="Verdana" w:hAnsi="Verdana"/>
          <w:b/>
          <w:sz w:val="24"/>
          <w:szCs w:val="24"/>
        </w:rPr>
        <w:t>EDITAIS</w:t>
      </w:r>
      <w:proofErr w:type="gramStart"/>
      <w:r w:rsidRPr="007D69B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D69B1">
        <w:rPr>
          <w:rFonts w:ascii="Verdana" w:hAnsi="Verdana"/>
          <w:b/>
          <w:sz w:val="24"/>
          <w:szCs w:val="24"/>
        </w:rPr>
        <w:t>PAG. 55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b/>
          <w:sz w:val="24"/>
          <w:szCs w:val="24"/>
        </w:rPr>
        <w:t xml:space="preserve">AGÊNCIA SÃO PAULO DE </w:t>
      </w:r>
      <w:r w:rsidRPr="007D69B1">
        <w:rPr>
          <w:rFonts w:ascii="Verdana" w:hAnsi="Verdana"/>
          <w:b/>
          <w:sz w:val="24"/>
          <w:szCs w:val="24"/>
        </w:rPr>
        <w:t>DESENVOLVIMENTO</w:t>
      </w: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GABINETE DO PRESIDENTE</w:t>
      </w: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P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D69B1">
        <w:rPr>
          <w:rFonts w:ascii="Verdana" w:hAnsi="Verdana"/>
          <w:b/>
          <w:sz w:val="24"/>
          <w:szCs w:val="24"/>
        </w:rPr>
        <w:t>EDITAL DE CONVITE Nº 43/2021</w:t>
      </w: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ABERTURA DE CERTAME LICITATÓRIO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DATA, HORA DA SESSÃO PÚBLICA: 10/01/2022, às </w:t>
      </w:r>
      <w:proofErr w:type="gramStart"/>
      <w:r w:rsidRPr="007D69B1">
        <w:rPr>
          <w:rFonts w:ascii="Verdana" w:hAnsi="Verdana"/>
          <w:sz w:val="24"/>
          <w:szCs w:val="24"/>
        </w:rPr>
        <w:t>10h00</w:t>
      </w:r>
      <w:proofErr w:type="gramEnd"/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ENDEREÇO ELETRONI</w:t>
      </w:r>
      <w:r w:rsidR="002E0EB4">
        <w:rPr>
          <w:rFonts w:ascii="Verdana" w:hAnsi="Verdana"/>
          <w:sz w:val="24"/>
          <w:szCs w:val="24"/>
        </w:rPr>
        <w:t xml:space="preserve">CO: </w:t>
      </w:r>
      <w:hyperlink r:id="rId8" w:history="1">
        <w:r w:rsidR="002E0EB4" w:rsidRPr="002253E6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 w:rsidR="002E0EB4">
        <w:rPr>
          <w:rFonts w:ascii="Verdana" w:hAnsi="Verdana"/>
          <w:sz w:val="24"/>
          <w:szCs w:val="24"/>
        </w:rPr>
        <w:t xml:space="preserve"> </w:t>
      </w:r>
      <w:proofErr w:type="spellStart"/>
      <w:r w:rsidRPr="007D69B1">
        <w:rPr>
          <w:rFonts w:ascii="Verdana" w:hAnsi="Verdana"/>
          <w:sz w:val="24"/>
          <w:szCs w:val="24"/>
        </w:rPr>
        <w:t>adeeditais</w:t>
      </w:r>
      <w:proofErr w:type="spellEnd"/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D69B1">
        <w:rPr>
          <w:rFonts w:ascii="Verdana" w:hAnsi="Verdana"/>
          <w:sz w:val="24"/>
          <w:szCs w:val="24"/>
        </w:rPr>
        <w:t>PROCESSO SEI</w:t>
      </w:r>
      <w:proofErr w:type="gramEnd"/>
      <w:r w:rsidRPr="007D69B1">
        <w:rPr>
          <w:rFonts w:ascii="Verdana" w:hAnsi="Verdana"/>
          <w:sz w:val="24"/>
          <w:szCs w:val="24"/>
        </w:rPr>
        <w:t xml:space="preserve"> Nº: 8710.2021/0000288-0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7D69B1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 w:rsidR="002E0EB4">
        <w:rPr>
          <w:rFonts w:ascii="Verdana" w:hAnsi="Verdana"/>
          <w:sz w:val="24"/>
          <w:szCs w:val="24"/>
        </w:rPr>
        <w:t xml:space="preserve">rivado, de fins não econômicos, </w:t>
      </w:r>
      <w:r w:rsidRPr="007D69B1">
        <w:rPr>
          <w:rFonts w:ascii="Verdana" w:hAnsi="Verdana"/>
          <w:sz w:val="24"/>
          <w:szCs w:val="24"/>
        </w:rPr>
        <w:t>de interesse coletivo e de ut</w:t>
      </w:r>
      <w:r w:rsidR="002E0EB4">
        <w:rPr>
          <w:rFonts w:ascii="Verdana" w:hAnsi="Verdana"/>
          <w:sz w:val="24"/>
          <w:szCs w:val="24"/>
        </w:rPr>
        <w:t xml:space="preserve">ilidade pública, vinculada, por </w:t>
      </w:r>
      <w:r w:rsidRPr="007D69B1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 w:rsidR="002E0EB4">
        <w:rPr>
          <w:rFonts w:ascii="Verdana" w:hAnsi="Verdana"/>
          <w:sz w:val="24"/>
          <w:szCs w:val="24"/>
        </w:rPr>
        <w:t xml:space="preserve">forme disposto na Lei Municipal </w:t>
      </w:r>
      <w:r w:rsidRPr="007D69B1">
        <w:rPr>
          <w:rFonts w:ascii="Verdana" w:hAnsi="Verdana"/>
          <w:sz w:val="24"/>
          <w:szCs w:val="24"/>
        </w:rPr>
        <w:t>nº 15.838, de 04 de julho de 2</w:t>
      </w:r>
      <w:r w:rsidR="002E0EB4">
        <w:rPr>
          <w:rFonts w:ascii="Verdana" w:hAnsi="Verdana"/>
          <w:sz w:val="24"/>
          <w:szCs w:val="24"/>
        </w:rPr>
        <w:t xml:space="preserve">013, torna pública a realização </w:t>
      </w:r>
      <w:r w:rsidRPr="007D69B1">
        <w:rPr>
          <w:rFonts w:ascii="Verdana" w:hAnsi="Verdana"/>
          <w:sz w:val="24"/>
          <w:szCs w:val="24"/>
        </w:rPr>
        <w:t>de licitação na modalidade CONV</w:t>
      </w:r>
      <w:r w:rsidR="002E0EB4">
        <w:rPr>
          <w:rFonts w:ascii="Verdana" w:hAnsi="Verdana"/>
          <w:sz w:val="24"/>
          <w:szCs w:val="24"/>
        </w:rPr>
        <w:t xml:space="preserve">ITE cuja sessão pública virtual </w:t>
      </w:r>
      <w:r w:rsidRPr="007D69B1">
        <w:rPr>
          <w:rFonts w:ascii="Verdana" w:hAnsi="Verdana"/>
          <w:sz w:val="24"/>
          <w:szCs w:val="24"/>
        </w:rPr>
        <w:t xml:space="preserve">ocorrerá na data, horário e </w:t>
      </w:r>
      <w:proofErr w:type="gramStart"/>
      <w:r w:rsidRPr="007D69B1">
        <w:rPr>
          <w:rFonts w:ascii="Verdana" w:hAnsi="Verdana"/>
          <w:sz w:val="24"/>
          <w:szCs w:val="24"/>
        </w:rPr>
        <w:t>local acima informados</w:t>
      </w:r>
      <w:proofErr w:type="gramEnd"/>
      <w:r w:rsidRPr="007D69B1">
        <w:rPr>
          <w:rFonts w:ascii="Verdana" w:hAnsi="Verdana"/>
          <w:sz w:val="24"/>
          <w:szCs w:val="24"/>
        </w:rPr>
        <w:t>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Constitui o objeto do CONV</w:t>
      </w:r>
      <w:r w:rsidR="002E0EB4">
        <w:rPr>
          <w:rFonts w:ascii="Verdana" w:hAnsi="Verdana"/>
          <w:sz w:val="24"/>
          <w:szCs w:val="24"/>
        </w:rPr>
        <w:t xml:space="preserve">ITE em referência </w:t>
      </w:r>
      <w:proofErr w:type="gramStart"/>
      <w:r w:rsidR="002E0EB4">
        <w:rPr>
          <w:rFonts w:ascii="Verdana" w:hAnsi="Verdana"/>
          <w:sz w:val="24"/>
          <w:szCs w:val="24"/>
        </w:rPr>
        <w:t>a</w:t>
      </w:r>
      <w:proofErr w:type="gramEnd"/>
      <w:r w:rsidR="002E0EB4">
        <w:rPr>
          <w:rFonts w:ascii="Verdana" w:hAnsi="Verdana"/>
          <w:sz w:val="24"/>
          <w:szCs w:val="24"/>
        </w:rPr>
        <w:t xml:space="preserve"> contratação </w:t>
      </w:r>
      <w:r w:rsidRPr="007D69B1">
        <w:rPr>
          <w:rFonts w:ascii="Verdana" w:hAnsi="Verdana"/>
          <w:sz w:val="24"/>
          <w:szCs w:val="24"/>
        </w:rPr>
        <w:t>de serviços especializados para fornecimento, instalação e readequação de divisórias de vid</w:t>
      </w:r>
      <w:r w:rsidR="002E0EB4">
        <w:rPr>
          <w:rFonts w:ascii="Verdana" w:hAnsi="Verdana"/>
          <w:sz w:val="24"/>
          <w:szCs w:val="24"/>
        </w:rPr>
        <w:t xml:space="preserve">ros para o reforço da segurança </w:t>
      </w:r>
      <w:r w:rsidRPr="007D69B1">
        <w:rPr>
          <w:rFonts w:ascii="Verdana" w:hAnsi="Verdana"/>
          <w:sz w:val="24"/>
          <w:szCs w:val="24"/>
        </w:rPr>
        <w:t>do “Espaço TEIA Vila Curuç</w:t>
      </w:r>
      <w:r w:rsidR="002E0EB4">
        <w:rPr>
          <w:rFonts w:ascii="Verdana" w:hAnsi="Verdana"/>
          <w:sz w:val="24"/>
          <w:szCs w:val="24"/>
        </w:rPr>
        <w:t xml:space="preserve">á”, situado na Avenida Marechal </w:t>
      </w:r>
      <w:r w:rsidRPr="007D69B1">
        <w:rPr>
          <w:rFonts w:ascii="Verdana" w:hAnsi="Verdana"/>
          <w:sz w:val="24"/>
          <w:szCs w:val="24"/>
        </w:rPr>
        <w:t>Tito, nº 3400, São Paulo/SP; do “Espaço TEIA Heliópolis”, situado na Estrada das Lágrimas,</w:t>
      </w:r>
      <w:r w:rsidR="002E0EB4">
        <w:rPr>
          <w:rFonts w:ascii="Verdana" w:hAnsi="Verdana"/>
          <w:sz w:val="24"/>
          <w:szCs w:val="24"/>
        </w:rPr>
        <w:t xml:space="preserve"> nº 2385, São João Clímaco, São </w:t>
      </w:r>
      <w:r w:rsidRPr="007D69B1">
        <w:rPr>
          <w:rFonts w:ascii="Verdana" w:hAnsi="Verdana"/>
          <w:sz w:val="24"/>
          <w:szCs w:val="24"/>
        </w:rPr>
        <w:t>Paulo/SP; do “Espaço TEIA</w:t>
      </w:r>
      <w:r w:rsidR="002E0EB4">
        <w:rPr>
          <w:rFonts w:ascii="Verdana" w:hAnsi="Verdana"/>
          <w:sz w:val="24"/>
          <w:szCs w:val="24"/>
        </w:rPr>
        <w:t xml:space="preserve"> Butantã”, situado na Rua </w:t>
      </w:r>
      <w:proofErr w:type="spellStart"/>
      <w:r w:rsidR="002E0EB4">
        <w:rPr>
          <w:rFonts w:ascii="Verdana" w:hAnsi="Verdana"/>
          <w:sz w:val="24"/>
          <w:szCs w:val="24"/>
        </w:rPr>
        <w:t>Nella</w:t>
      </w:r>
      <w:proofErr w:type="spellEnd"/>
      <w:r w:rsidR="002E0EB4">
        <w:rPr>
          <w:rFonts w:ascii="Verdana" w:hAnsi="Verdana"/>
          <w:sz w:val="24"/>
          <w:szCs w:val="24"/>
        </w:rPr>
        <w:t xml:space="preserve"> </w:t>
      </w:r>
      <w:proofErr w:type="spellStart"/>
      <w:r w:rsidRPr="007D69B1">
        <w:rPr>
          <w:rFonts w:ascii="Verdana" w:hAnsi="Verdana"/>
          <w:sz w:val="24"/>
          <w:szCs w:val="24"/>
        </w:rPr>
        <w:t>Murari</w:t>
      </w:r>
      <w:proofErr w:type="spellEnd"/>
      <w:r w:rsidRPr="007D69B1">
        <w:rPr>
          <w:rFonts w:ascii="Verdana" w:hAnsi="Verdana"/>
          <w:sz w:val="24"/>
          <w:szCs w:val="24"/>
        </w:rPr>
        <w:t xml:space="preserve"> Rosa, nº 40, Jardim Ol</w:t>
      </w:r>
      <w:r w:rsidR="002E0EB4">
        <w:rPr>
          <w:rFonts w:ascii="Verdana" w:hAnsi="Verdana"/>
          <w:sz w:val="24"/>
          <w:szCs w:val="24"/>
        </w:rPr>
        <w:t xml:space="preserve">ympia, São Paulo/SP, conforme o </w:t>
      </w:r>
      <w:r w:rsidRPr="007D69B1">
        <w:rPr>
          <w:rFonts w:ascii="Verdana" w:hAnsi="Verdana"/>
          <w:sz w:val="24"/>
          <w:szCs w:val="24"/>
        </w:rPr>
        <w:t>detalhamento constante no Termo de Referência qu</w:t>
      </w:r>
      <w:r w:rsidR="002E0EB4">
        <w:rPr>
          <w:rFonts w:ascii="Verdana" w:hAnsi="Verdana"/>
          <w:sz w:val="24"/>
          <w:szCs w:val="24"/>
        </w:rPr>
        <w:t xml:space="preserve">e compõe o </w:t>
      </w:r>
      <w:r w:rsidRPr="007D69B1">
        <w:rPr>
          <w:rFonts w:ascii="Verdana" w:hAnsi="Verdana"/>
          <w:sz w:val="24"/>
          <w:szCs w:val="24"/>
        </w:rPr>
        <w:t>Edital na forma de Anexo I.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O Edital e seus anexos </w:t>
      </w:r>
      <w:r w:rsidR="002E0EB4">
        <w:rPr>
          <w:rFonts w:ascii="Verdana" w:hAnsi="Verdana"/>
          <w:sz w:val="24"/>
          <w:szCs w:val="24"/>
        </w:rPr>
        <w:t xml:space="preserve">poderão ser obtidos na internet </w:t>
      </w:r>
      <w:r w:rsidRPr="007D69B1">
        <w:rPr>
          <w:rFonts w:ascii="Verdana" w:hAnsi="Verdana"/>
          <w:sz w:val="24"/>
          <w:szCs w:val="24"/>
        </w:rPr>
        <w:t>por meio do endereço eletr</w:t>
      </w:r>
      <w:r w:rsidR="002E0EB4">
        <w:rPr>
          <w:rFonts w:ascii="Verdana" w:hAnsi="Verdana"/>
          <w:sz w:val="24"/>
          <w:szCs w:val="24"/>
        </w:rPr>
        <w:t xml:space="preserve">ônico: </w:t>
      </w:r>
      <w:hyperlink r:id="rId9" w:history="1">
        <w:r w:rsidR="002E0EB4" w:rsidRPr="002253E6">
          <w:rPr>
            <w:rStyle w:val="Hyperlink"/>
            <w:rFonts w:ascii="Verdana" w:hAnsi="Verdana"/>
            <w:sz w:val="24"/>
            <w:szCs w:val="24"/>
          </w:rPr>
          <w:t>http://www.adesampa.com</w:t>
        </w:r>
      </w:hyperlink>
      <w:r w:rsidR="002E0EB4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7D69B1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7D69B1">
        <w:rPr>
          <w:rFonts w:ascii="Verdana" w:hAnsi="Verdana"/>
          <w:sz w:val="24"/>
          <w:szCs w:val="24"/>
        </w:rPr>
        <w:t>/</w:t>
      </w:r>
      <w:proofErr w:type="spellStart"/>
      <w:r w:rsidRPr="007D69B1">
        <w:rPr>
          <w:rFonts w:ascii="Verdana" w:hAnsi="Verdana"/>
          <w:sz w:val="24"/>
          <w:szCs w:val="24"/>
        </w:rPr>
        <w:t>adeeditais</w:t>
      </w:r>
      <w:proofErr w:type="spellEnd"/>
      <w:r w:rsidRPr="007D69B1">
        <w:rPr>
          <w:rFonts w:ascii="Verdana" w:hAnsi="Verdana"/>
          <w:sz w:val="24"/>
          <w:szCs w:val="24"/>
        </w:rPr>
        <w:t>/</w:t>
      </w: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931CF" w:rsidRPr="003931CF" w:rsidRDefault="003931CF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931CF">
        <w:rPr>
          <w:rFonts w:ascii="Verdana" w:hAnsi="Verdana"/>
          <w:b/>
          <w:sz w:val="24"/>
          <w:szCs w:val="24"/>
        </w:rPr>
        <w:t>LICITAÇÕES</w:t>
      </w:r>
      <w:proofErr w:type="gramStart"/>
      <w:r w:rsidRPr="003931CF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3931CF">
        <w:rPr>
          <w:rFonts w:ascii="Verdana" w:hAnsi="Verdana"/>
          <w:b/>
          <w:sz w:val="24"/>
          <w:szCs w:val="24"/>
        </w:rPr>
        <w:t>PAG. 112</w:t>
      </w:r>
    </w:p>
    <w:p w:rsidR="003931CF" w:rsidRPr="003931CF" w:rsidRDefault="003931CF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67B47" w:rsidRPr="00267B47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7B47">
        <w:rPr>
          <w:rFonts w:ascii="Verdana" w:hAnsi="Verdana"/>
          <w:b/>
          <w:sz w:val="24"/>
          <w:szCs w:val="24"/>
        </w:rPr>
        <w:t>DIVISÃO TÉCNICA DE LICITAÇÕES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</w:p>
    <w:p w:rsidR="00267B47" w:rsidRPr="003931CF" w:rsidRDefault="00267B47" w:rsidP="00267B4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931CF">
        <w:rPr>
          <w:rFonts w:ascii="Verdana" w:hAnsi="Verdana"/>
          <w:b/>
          <w:sz w:val="24"/>
          <w:szCs w:val="24"/>
        </w:rPr>
        <w:t>PUBLICAÇÃO NA ÍNTEGRA</w:t>
      </w: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EXTRATO DO TERMO DE ADITAMENTO Nº 002/116/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SIURB/19/2021.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CONTRATO Nº 116/SIURB/19.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lastRenderedPageBreak/>
        <w:t>PROCESSO N° 6022.2018/0005058-1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CONTRATANTE: PREFEITURA DO MUNICÍPIO DE SÃO PAULO.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CONTRATADA: CENTRÃO COMÉRCIO DE EQUIPAMENTOS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EIRELI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OBJETO: CONTRATAÇÃO DE EMPRESA ESPECIALIZADA EM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 xml:space="preserve">SERVIÇOS DE MANUTENÇÃO PREVENTIVA E CORRETIVA PREDIAL, DOS EQUIPAMENTOS DE BOMBEAMENTO DE ÁGUA </w:t>
      </w:r>
      <w:proofErr w:type="gramStart"/>
      <w:r w:rsidRPr="00267B47">
        <w:rPr>
          <w:rFonts w:ascii="Verdana" w:hAnsi="Verdana"/>
          <w:sz w:val="24"/>
          <w:szCs w:val="24"/>
        </w:rPr>
        <w:t>DO</w:t>
      </w:r>
      <w:proofErr w:type="gramEnd"/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EDIFÍCIO DOMINGOS FERNANDES ALONSO – GALERIA OLIDO.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OBJETO DO ADITAMENTO: 1) DA PRORROGAÇÃO DO PRAZO CONTRATUAL;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 xml:space="preserve"> </w:t>
      </w:r>
      <w:proofErr w:type="gramStart"/>
      <w:r w:rsidRPr="00267B47">
        <w:rPr>
          <w:rFonts w:ascii="Verdana" w:hAnsi="Verdana"/>
          <w:sz w:val="24"/>
          <w:szCs w:val="24"/>
        </w:rPr>
        <w:t>2</w:t>
      </w:r>
      <w:proofErr w:type="gramEnd"/>
      <w:r w:rsidRPr="00267B47">
        <w:rPr>
          <w:rFonts w:ascii="Verdana" w:hAnsi="Verdana"/>
          <w:sz w:val="24"/>
          <w:szCs w:val="24"/>
        </w:rPr>
        <w:t>) DO VALOR E DOS RECURSOS;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 xml:space="preserve"> </w:t>
      </w:r>
      <w:proofErr w:type="gramStart"/>
      <w:r w:rsidRPr="00267B47">
        <w:rPr>
          <w:rFonts w:ascii="Verdana" w:hAnsi="Verdana"/>
          <w:sz w:val="24"/>
          <w:szCs w:val="24"/>
        </w:rPr>
        <w:t>3</w:t>
      </w:r>
      <w:proofErr w:type="gramEnd"/>
      <w:r w:rsidRPr="00267B47">
        <w:rPr>
          <w:rFonts w:ascii="Verdana" w:hAnsi="Verdana"/>
          <w:sz w:val="24"/>
          <w:szCs w:val="24"/>
        </w:rPr>
        <w:t>) DA RESOLUÇÃO CONTRATUAL;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CLÁUSULA PRI</w:t>
      </w:r>
      <w:r w:rsidR="003931CF">
        <w:rPr>
          <w:rFonts w:ascii="Verdana" w:hAnsi="Verdana"/>
          <w:sz w:val="24"/>
          <w:szCs w:val="24"/>
        </w:rPr>
        <w:t xml:space="preserve">MEIRA – DA PRORROGAÇÃO DO PRAZO </w:t>
      </w:r>
      <w:r w:rsidRPr="00267B47">
        <w:rPr>
          <w:rFonts w:ascii="Verdana" w:hAnsi="Verdana"/>
          <w:sz w:val="24"/>
          <w:szCs w:val="24"/>
        </w:rPr>
        <w:t>CONTRATUAL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67B47">
        <w:rPr>
          <w:rFonts w:ascii="Verdana" w:hAnsi="Verdana"/>
          <w:sz w:val="24"/>
          <w:szCs w:val="24"/>
        </w:rPr>
        <w:t>1.1.</w:t>
      </w:r>
      <w:proofErr w:type="gramEnd"/>
      <w:r w:rsidRPr="00267B47">
        <w:rPr>
          <w:rFonts w:ascii="Verdana" w:hAnsi="Verdana"/>
          <w:sz w:val="24"/>
          <w:szCs w:val="24"/>
        </w:rPr>
        <w:t>Prorrogação do praz</w:t>
      </w:r>
      <w:r w:rsidR="003931CF">
        <w:rPr>
          <w:rFonts w:ascii="Verdana" w:hAnsi="Verdana"/>
          <w:sz w:val="24"/>
          <w:szCs w:val="24"/>
        </w:rPr>
        <w:t xml:space="preserve">o contratual por mais 12 (doze) </w:t>
      </w:r>
      <w:r w:rsidRPr="00267B47">
        <w:rPr>
          <w:rFonts w:ascii="Verdana" w:hAnsi="Verdana"/>
          <w:sz w:val="24"/>
          <w:szCs w:val="24"/>
        </w:rPr>
        <w:t>meses, a contar de 25 de novembro de 2021;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CLÁUSULA SEGUNDA – DO VALOR E DOS RECURSOS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67B47">
        <w:rPr>
          <w:rFonts w:ascii="Verdana" w:hAnsi="Verdana"/>
          <w:sz w:val="24"/>
          <w:szCs w:val="24"/>
        </w:rPr>
        <w:t>2.1.</w:t>
      </w:r>
      <w:proofErr w:type="gramEnd"/>
      <w:r w:rsidRPr="00267B47">
        <w:rPr>
          <w:rFonts w:ascii="Verdana" w:hAnsi="Verdana"/>
          <w:sz w:val="24"/>
          <w:szCs w:val="24"/>
        </w:rPr>
        <w:t>O valor com a pres</w:t>
      </w:r>
      <w:r w:rsidR="003931CF">
        <w:rPr>
          <w:rFonts w:ascii="Verdana" w:hAnsi="Verdana"/>
          <w:sz w:val="24"/>
          <w:szCs w:val="24"/>
        </w:rPr>
        <w:t xml:space="preserve">ente prorrogação importa em uma </w:t>
      </w:r>
      <w:r w:rsidRPr="00267B47">
        <w:rPr>
          <w:rFonts w:ascii="Verdana" w:hAnsi="Verdana"/>
          <w:sz w:val="24"/>
          <w:szCs w:val="24"/>
        </w:rPr>
        <w:t>despesa de pelo valor total de R$ 30.000,00 (trinta mil reais), sendo que o valor para o</w:t>
      </w:r>
      <w:r w:rsidR="003931CF">
        <w:rPr>
          <w:rFonts w:ascii="Verdana" w:hAnsi="Verdana"/>
          <w:sz w:val="24"/>
          <w:szCs w:val="24"/>
        </w:rPr>
        <w:t xml:space="preserve"> presente exercício (de 25/11 a </w:t>
      </w:r>
      <w:r w:rsidRPr="00267B47">
        <w:rPr>
          <w:rFonts w:ascii="Verdana" w:hAnsi="Verdana"/>
          <w:sz w:val="24"/>
          <w:szCs w:val="24"/>
        </w:rPr>
        <w:t xml:space="preserve">31/12/2021) é de R$ 3.000,00 </w:t>
      </w:r>
      <w:r w:rsidR="003931CF">
        <w:rPr>
          <w:rFonts w:ascii="Verdana" w:hAnsi="Verdana"/>
          <w:sz w:val="24"/>
          <w:szCs w:val="24"/>
        </w:rPr>
        <w:t xml:space="preserve">(três mil reais), de acordo com </w:t>
      </w:r>
      <w:r w:rsidRPr="00267B47">
        <w:rPr>
          <w:rFonts w:ascii="Verdana" w:hAnsi="Verdana"/>
          <w:sz w:val="24"/>
          <w:szCs w:val="24"/>
        </w:rPr>
        <w:t xml:space="preserve">o cronograma anexado em </w:t>
      </w:r>
      <w:r w:rsidR="003931CF">
        <w:rPr>
          <w:rFonts w:ascii="Verdana" w:hAnsi="Verdana"/>
          <w:sz w:val="24"/>
          <w:szCs w:val="24"/>
        </w:rPr>
        <w:t xml:space="preserve">doc. SEI nº 055410739, onerando </w:t>
      </w:r>
      <w:r w:rsidRPr="00267B47">
        <w:rPr>
          <w:rFonts w:ascii="Verdana" w:hAnsi="Verdana"/>
          <w:sz w:val="24"/>
          <w:szCs w:val="24"/>
        </w:rPr>
        <w:t>as dotações:</w:t>
      </w: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S</w:t>
      </w:r>
      <w:r w:rsidR="003931CF">
        <w:rPr>
          <w:rFonts w:ascii="Verdana" w:hAnsi="Verdana"/>
          <w:sz w:val="24"/>
          <w:szCs w:val="24"/>
        </w:rPr>
        <w:t>e</w:t>
      </w:r>
      <w:r w:rsidRPr="00267B47">
        <w:rPr>
          <w:rFonts w:ascii="Verdana" w:hAnsi="Verdana"/>
          <w:sz w:val="24"/>
          <w:szCs w:val="24"/>
        </w:rPr>
        <w:t>cretaria NR / NRT Dotação</w:t>
      </w: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drawing>
          <wp:inline distT="0" distB="0" distL="0" distR="0" wp14:anchorId="615446BC" wp14:editId="71C979EE">
            <wp:extent cx="5029200" cy="752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CLÁUSULA TERCEIRA - DA RESOLUÇÃO CONTRATUAL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 xml:space="preserve">3.1 </w:t>
      </w:r>
      <w:proofErr w:type="gramStart"/>
      <w:r w:rsidRPr="00267B47">
        <w:rPr>
          <w:rFonts w:ascii="Verdana" w:hAnsi="Verdana"/>
          <w:sz w:val="24"/>
          <w:szCs w:val="24"/>
        </w:rPr>
        <w:t>Fica</w:t>
      </w:r>
      <w:proofErr w:type="gramEnd"/>
      <w:r w:rsidRPr="00267B47">
        <w:rPr>
          <w:rFonts w:ascii="Verdana" w:hAnsi="Verdana"/>
          <w:sz w:val="24"/>
          <w:szCs w:val="24"/>
        </w:rPr>
        <w:t xml:space="preserve"> acordado entre as p</w:t>
      </w:r>
      <w:r w:rsidR="003931CF">
        <w:rPr>
          <w:rFonts w:ascii="Verdana" w:hAnsi="Verdana"/>
          <w:sz w:val="24"/>
          <w:szCs w:val="24"/>
        </w:rPr>
        <w:t xml:space="preserve">artes contratantes que tão logo </w:t>
      </w:r>
      <w:r w:rsidRPr="00267B47">
        <w:rPr>
          <w:rFonts w:ascii="Verdana" w:hAnsi="Verdana"/>
          <w:sz w:val="24"/>
          <w:szCs w:val="24"/>
        </w:rPr>
        <w:t>seja efetivada nova contratação</w:t>
      </w:r>
      <w:r w:rsidR="003931CF">
        <w:rPr>
          <w:rFonts w:ascii="Verdana" w:hAnsi="Verdana"/>
          <w:sz w:val="24"/>
          <w:szCs w:val="24"/>
        </w:rPr>
        <w:t xml:space="preserve"> de serviços, advinda do devido </w:t>
      </w:r>
      <w:r w:rsidRPr="00267B47">
        <w:rPr>
          <w:rFonts w:ascii="Verdana" w:hAnsi="Verdana"/>
          <w:sz w:val="24"/>
          <w:szCs w:val="24"/>
        </w:rPr>
        <w:t>procedimento licitatório, o prese</w:t>
      </w:r>
      <w:r w:rsidR="003931CF">
        <w:rPr>
          <w:rFonts w:ascii="Verdana" w:hAnsi="Verdana"/>
          <w:sz w:val="24"/>
          <w:szCs w:val="24"/>
        </w:rPr>
        <w:t xml:space="preserve">nte contrato será rescindido de </w:t>
      </w:r>
      <w:r w:rsidRPr="00267B47">
        <w:rPr>
          <w:rFonts w:ascii="Verdana" w:hAnsi="Verdana"/>
          <w:sz w:val="24"/>
          <w:szCs w:val="24"/>
        </w:rPr>
        <w:t>pleno direito</w:t>
      </w:r>
    </w:p>
    <w:p w:rsidR="00267B47" w:rsidRP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r w:rsidRPr="00267B47">
        <w:rPr>
          <w:rFonts w:ascii="Verdana" w:hAnsi="Verdana"/>
          <w:sz w:val="24"/>
          <w:szCs w:val="24"/>
        </w:rPr>
        <w:t>CLÁUSULA QUARTA - DAS DISPOSIÇÕES FINAIS</w:t>
      </w: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67B47">
        <w:rPr>
          <w:rFonts w:ascii="Verdana" w:hAnsi="Verdana"/>
          <w:sz w:val="24"/>
          <w:szCs w:val="24"/>
        </w:rPr>
        <w:t>4.1.</w:t>
      </w:r>
      <w:proofErr w:type="gramEnd"/>
      <w:r w:rsidRPr="00267B47">
        <w:rPr>
          <w:rFonts w:ascii="Verdana" w:hAnsi="Verdana"/>
          <w:sz w:val="24"/>
          <w:szCs w:val="24"/>
        </w:rPr>
        <w:t>Ficam ratificadas em tod</w:t>
      </w:r>
      <w:r w:rsidR="003931CF">
        <w:rPr>
          <w:rFonts w:ascii="Verdana" w:hAnsi="Verdana"/>
          <w:sz w:val="24"/>
          <w:szCs w:val="24"/>
        </w:rPr>
        <w:t xml:space="preserve">os os seus termos, as Cláusulas </w:t>
      </w:r>
      <w:r w:rsidRPr="00267B47">
        <w:rPr>
          <w:rFonts w:ascii="Verdana" w:hAnsi="Verdana"/>
          <w:sz w:val="24"/>
          <w:szCs w:val="24"/>
        </w:rPr>
        <w:t>do Contrato nº 116/SIURB/1</w:t>
      </w:r>
      <w:r w:rsidR="003931CF">
        <w:rPr>
          <w:rFonts w:ascii="Verdana" w:hAnsi="Verdana"/>
          <w:sz w:val="24"/>
          <w:szCs w:val="24"/>
        </w:rPr>
        <w:t xml:space="preserve">9 e dos respectivos Aditamentos </w:t>
      </w:r>
      <w:r w:rsidRPr="00267B47">
        <w:rPr>
          <w:rFonts w:ascii="Verdana" w:hAnsi="Verdana"/>
          <w:sz w:val="24"/>
          <w:szCs w:val="24"/>
        </w:rPr>
        <w:t>que não colidam com o presente.</w:t>
      </w:r>
    </w:p>
    <w:p w:rsidR="00267B47" w:rsidRDefault="00267B47" w:rsidP="00267B4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931CF" w:rsidRDefault="003931CF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2E0EB4">
        <w:rPr>
          <w:rFonts w:ascii="Verdana" w:hAnsi="Verdana"/>
          <w:b/>
          <w:sz w:val="24"/>
          <w:szCs w:val="24"/>
        </w:rPr>
        <w:t>CÂMARA MUNICIPAL   PAG. 117</w:t>
      </w:r>
    </w:p>
    <w:p w:rsidR="002E0EB4" w:rsidRPr="002E0EB4" w:rsidRDefault="002E0EB4" w:rsidP="002E0E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0EB4">
        <w:rPr>
          <w:rFonts w:ascii="Verdana" w:hAnsi="Verdana"/>
          <w:b/>
          <w:sz w:val="24"/>
          <w:szCs w:val="24"/>
        </w:rPr>
        <w:t>Presidente: Milton Leite</w:t>
      </w:r>
    </w:p>
    <w:p w:rsidR="002E0EB4" w:rsidRDefault="002E0EB4" w:rsidP="002E0E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0EB4" w:rsidRPr="002E0EB4" w:rsidRDefault="002E0EB4" w:rsidP="002E0E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0EB4">
        <w:rPr>
          <w:rFonts w:ascii="Verdana" w:hAnsi="Verdana"/>
          <w:b/>
          <w:sz w:val="24"/>
          <w:szCs w:val="24"/>
        </w:rPr>
        <w:t>GABINETE DO PRESIDENTE</w:t>
      </w:r>
    </w:p>
    <w:p w:rsidR="002E0EB4" w:rsidRDefault="002E0EB4" w:rsidP="002E0E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0EB4" w:rsidRPr="002E0EB4" w:rsidRDefault="002E0EB4" w:rsidP="002E0EB4">
      <w:pPr>
        <w:spacing w:after="0" w:line="240" w:lineRule="auto"/>
        <w:rPr>
          <w:rFonts w:ascii="Verdana" w:hAnsi="Verdana"/>
          <w:sz w:val="24"/>
          <w:szCs w:val="24"/>
        </w:rPr>
      </w:pPr>
      <w:r w:rsidRPr="002E0EB4">
        <w:rPr>
          <w:rFonts w:ascii="Verdana" w:hAnsi="Verdana"/>
          <w:sz w:val="24"/>
          <w:szCs w:val="24"/>
        </w:rPr>
        <w:t>CÂMARA MUNICIPAL</w:t>
      </w:r>
    </w:p>
    <w:p w:rsidR="007D69B1" w:rsidRPr="002E0EB4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0EB4" w:rsidRPr="002E0EB4" w:rsidRDefault="002E0EB4" w:rsidP="002E0E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0EB4">
        <w:rPr>
          <w:rFonts w:ascii="Verdana" w:hAnsi="Verdana"/>
          <w:b/>
          <w:sz w:val="24"/>
          <w:szCs w:val="24"/>
        </w:rPr>
        <w:lastRenderedPageBreak/>
        <w:t>COMISSÃO DE FINANÇAS E ORÇAMENTO</w:t>
      </w:r>
    </w:p>
    <w:p w:rsidR="002E0EB4" w:rsidRPr="002E0EB4" w:rsidRDefault="002E0EB4" w:rsidP="002E0E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0EB4" w:rsidRPr="002E0EB4" w:rsidRDefault="002E0EB4" w:rsidP="002E0E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0EB4">
        <w:rPr>
          <w:rFonts w:ascii="Verdana" w:hAnsi="Verdana"/>
          <w:b/>
          <w:sz w:val="24"/>
          <w:szCs w:val="24"/>
        </w:rPr>
        <w:t>EMENDAS APRESENTADAS AO PL 676/2021 -</w:t>
      </w:r>
    </w:p>
    <w:p w:rsidR="007D69B1" w:rsidRDefault="002E0EB4" w:rsidP="002E0EB4">
      <w:pPr>
        <w:spacing w:after="0" w:line="240" w:lineRule="auto"/>
        <w:rPr>
          <w:rFonts w:ascii="Verdana" w:hAnsi="Verdana"/>
          <w:sz w:val="24"/>
          <w:szCs w:val="24"/>
        </w:rPr>
      </w:pPr>
      <w:r w:rsidRPr="002E0EB4">
        <w:rPr>
          <w:rFonts w:ascii="Verdana" w:hAnsi="Verdana"/>
          <w:b/>
          <w:sz w:val="24"/>
          <w:szCs w:val="24"/>
        </w:rPr>
        <w:t>PPA 2022-2025</w:t>
      </w: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D69B1" w:rsidRP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D69B1">
        <w:rPr>
          <w:rFonts w:ascii="Verdana" w:hAnsi="Verdana"/>
          <w:b/>
          <w:sz w:val="24"/>
          <w:szCs w:val="24"/>
        </w:rPr>
        <w:t>EMENDA 48 AO PROJETO DE LEI 676/2021 - PPA 2022-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D69B1">
        <w:rPr>
          <w:rFonts w:ascii="Verdana" w:hAnsi="Verdana"/>
          <w:b/>
          <w:sz w:val="24"/>
          <w:szCs w:val="24"/>
        </w:rPr>
        <w:t>2025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Insere-se/altere-se o seguinte item do anexo II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Tipo: II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Criar/Alterar: Criar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Ação: Implantar o Polo Cultural, Gastronômico e </w:t>
      </w:r>
      <w:proofErr w:type="gramStart"/>
      <w:r w:rsidRPr="007D69B1">
        <w:rPr>
          <w:rFonts w:ascii="Verdana" w:hAnsi="Verdana"/>
          <w:sz w:val="24"/>
          <w:szCs w:val="24"/>
        </w:rPr>
        <w:t>Turístico</w:t>
      </w:r>
      <w:proofErr w:type="gramEnd"/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Programa: Promoção de</w:t>
      </w:r>
      <w:r>
        <w:rPr>
          <w:rFonts w:ascii="Verdana" w:hAnsi="Verdana"/>
          <w:sz w:val="24"/>
          <w:szCs w:val="24"/>
        </w:rPr>
        <w:t xml:space="preserve"> crescimento econômico, geração </w:t>
      </w:r>
      <w:r w:rsidRPr="007D69B1">
        <w:rPr>
          <w:rFonts w:ascii="Verdana" w:hAnsi="Verdana"/>
          <w:sz w:val="24"/>
          <w:szCs w:val="24"/>
        </w:rPr>
        <w:t>de postos de trabalho e f</w:t>
      </w:r>
      <w:r w:rsidR="002E0EB4">
        <w:rPr>
          <w:rFonts w:ascii="Verdana" w:hAnsi="Verdana"/>
          <w:sz w:val="24"/>
          <w:szCs w:val="24"/>
        </w:rPr>
        <w:t xml:space="preserve">omento à Cultura, Gastronomia e </w:t>
      </w:r>
      <w:r w:rsidRPr="007D69B1">
        <w:rPr>
          <w:rFonts w:ascii="Verdana" w:hAnsi="Verdana"/>
          <w:sz w:val="24"/>
          <w:szCs w:val="24"/>
        </w:rPr>
        <w:t>Turismo.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Detalhamento da Ação</w:t>
      </w:r>
      <w:r w:rsidRPr="007D69B1">
        <w:rPr>
          <w:rFonts w:ascii="Verdana" w:hAnsi="Verdana"/>
          <w:b/>
          <w:sz w:val="24"/>
          <w:szCs w:val="24"/>
        </w:rPr>
        <w:t xml:space="preserve">: Secretaria Municipal de Desenvolvimento Econômico, Trabalho e </w:t>
      </w:r>
      <w:proofErr w:type="gramStart"/>
      <w:r w:rsidRPr="007D69B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Produto: Fomento às regiões do Polo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Unidade de </w:t>
      </w:r>
      <w:proofErr w:type="spellStart"/>
      <w:proofErr w:type="gramStart"/>
      <w:r w:rsidRPr="007D69B1">
        <w:rPr>
          <w:rFonts w:ascii="Verdana" w:hAnsi="Verdana"/>
          <w:sz w:val="24"/>
          <w:szCs w:val="24"/>
        </w:rPr>
        <w:t>Medida:</w:t>
      </w:r>
      <w:proofErr w:type="gramEnd"/>
      <w:r w:rsidRPr="007D69B1">
        <w:rPr>
          <w:rFonts w:ascii="Verdana" w:hAnsi="Verdana"/>
          <w:sz w:val="24"/>
          <w:szCs w:val="24"/>
        </w:rPr>
        <w:t>un</w:t>
      </w:r>
      <w:proofErr w:type="spellEnd"/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Prefeitura Regional: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Quantidade 2022:01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Valor 2022: R$ 10.000.000,00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Quantidade 2023:01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Valor </w:t>
      </w:r>
      <w:proofErr w:type="gramStart"/>
      <w:r w:rsidRPr="007D69B1">
        <w:rPr>
          <w:rFonts w:ascii="Verdana" w:hAnsi="Verdana"/>
          <w:sz w:val="24"/>
          <w:szCs w:val="24"/>
        </w:rPr>
        <w:t>2023:</w:t>
      </w:r>
      <w:proofErr w:type="gramEnd"/>
      <w:r w:rsidRPr="007D69B1">
        <w:rPr>
          <w:rFonts w:ascii="Verdana" w:hAnsi="Verdana"/>
          <w:sz w:val="24"/>
          <w:szCs w:val="24"/>
        </w:rPr>
        <w:t>R$ 10.000.000,00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Quantidade 2024:01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 xml:space="preserve">Valor </w:t>
      </w:r>
      <w:proofErr w:type="gramStart"/>
      <w:r w:rsidRPr="007D69B1">
        <w:rPr>
          <w:rFonts w:ascii="Verdana" w:hAnsi="Verdana"/>
          <w:sz w:val="24"/>
          <w:szCs w:val="24"/>
        </w:rPr>
        <w:t>2024:10.</w:t>
      </w:r>
      <w:proofErr w:type="gramEnd"/>
      <w:r w:rsidRPr="007D69B1">
        <w:rPr>
          <w:rFonts w:ascii="Verdana" w:hAnsi="Verdana"/>
          <w:sz w:val="24"/>
          <w:szCs w:val="24"/>
        </w:rPr>
        <w:t>000.000,00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Quantidade 2025:01</w:t>
      </w:r>
    </w:p>
    <w:p w:rsidR="007D69B1" w:rsidRP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Valor 2025: 10.000.000,00</w:t>
      </w:r>
    </w:p>
    <w:p w:rsidR="007D69B1" w:rsidRDefault="007D69B1" w:rsidP="007D69B1">
      <w:pPr>
        <w:spacing w:after="0" w:line="240" w:lineRule="auto"/>
        <w:rPr>
          <w:rFonts w:ascii="Verdana" w:hAnsi="Verdana"/>
          <w:sz w:val="24"/>
          <w:szCs w:val="24"/>
        </w:rPr>
      </w:pPr>
      <w:r w:rsidRPr="007D69B1">
        <w:rPr>
          <w:rFonts w:ascii="Verdana" w:hAnsi="Verdana"/>
          <w:sz w:val="24"/>
          <w:szCs w:val="24"/>
        </w:rPr>
        <w:t>AUTOR: SANDRA SANTANA (PSDB)</w:t>
      </w:r>
    </w:p>
    <w:p w:rsidR="003931CF" w:rsidRDefault="003931CF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931CF" w:rsidRDefault="003931CF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931CF" w:rsidRDefault="003931CF" w:rsidP="007D6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931CF" w:rsidRPr="003931CF" w:rsidRDefault="003931CF" w:rsidP="003931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931CF">
        <w:rPr>
          <w:rFonts w:ascii="Verdana" w:hAnsi="Verdana"/>
          <w:b/>
          <w:sz w:val="24"/>
          <w:szCs w:val="24"/>
        </w:rPr>
        <w:t>EMENDA 2541 AO PROJETO DE LEI 669/2021 - LOA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931CF">
        <w:rPr>
          <w:rFonts w:ascii="Verdana" w:hAnsi="Verdana"/>
          <w:b/>
          <w:sz w:val="24"/>
          <w:szCs w:val="24"/>
        </w:rPr>
        <w:t>2022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sz w:val="24"/>
          <w:szCs w:val="24"/>
        </w:rPr>
      </w:pPr>
      <w:r w:rsidRPr="003931CF">
        <w:rPr>
          <w:rFonts w:ascii="Verdana" w:hAnsi="Verdana"/>
          <w:sz w:val="24"/>
          <w:szCs w:val="24"/>
        </w:rPr>
        <w:t>Acrescente-se a seguinte ação: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sz w:val="24"/>
          <w:szCs w:val="24"/>
        </w:rPr>
      </w:pPr>
      <w:r w:rsidRPr="003931CF">
        <w:rPr>
          <w:rFonts w:ascii="Verdana" w:hAnsi="Verdana"/>
          <w:sz w:val="24"/>
          <w:szCs w:val="24"/>
        </w:rPr>
        <w:t>CÓDIGO DA DOTAÇÃO: NOVO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sz w:val="24"/>
          <w:szCs w:val="24"/>
        </w:rPr>
      </w:pPr>
      <w:r w:rsidRPr="003931CF">
        <w:rPr>
          <w:rFonts w:ascii="Verdana" w:hAnsi="Verdana"/>
          <w:sz w:val="24"/>
          <w:szCs w:val="24"/>
        </w:rPr>
        <w:t xml:space="preserve">ESPECIFICAÇÃO: Projeto: </w:t>
      </w:r>
      <w:proofErr w:type="spellStart"/>
      <w:r w:rsidRPr="003931CF">
        <w:rPr>
          <w:rFonts w:ascii="Verdana" w:hAnsi="Verdana"/>
          <w:sz w:val="24"/>
          <w:szCs w:val="24"/>
        </w:rPr>
        <w:t>Coock</w:t>
      </w:r>
      <w:proofErr w:type="spellEnd"/>
      <w:r w:rsidRPr="003931CF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3931CF">
        <w:rPr>
          <w:rFonts w:ascii="Verdana" w:hAnsi="Verdana"/>
          <w:sz w:val="24"/>
          <w:szCs w:val="24"/>
        </w:rPr>
        <w:t>Cake</w:t>
      </w:r>
      <w:proofErr w:type="spellEnd"/>
      <w:r w:rsidRPr="003931CF">
        <w:rPr>
          <w:rFonts w:ascii="Verdana" w:hAnsi="Verdana"/>
          <w:sz w:val="24"/>
          <w:szCs w:val="24"/>
        </w:rPr>
        <w:t xml:space="preserve"> ,</w:t>
      </w:r>
      <w:proofErr w:type="gramEnd"/>
      <w:r w:rsidRPr="003931CF">
        <w:rPr>
          <w:rFonts w:ascii="Verdana" w:hAnsi="Verdana"/>
          <w:sz w:val="24"/>
          <w:szCs w:val="24"/>
        </w:rPr>
        <w:t xml:space="preserve"> Bolos, Doces, Pães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931CF">
        <w:rPr>
          <w:rFonts w:ascii="Verdana" w:hAnsi="Verdana"/>
          <w:b/>
          <w:sz w:val="24"/>
          <w:szCs w:val="24"/>
        </w:rPr>
        <w:t>- SMDET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sz w:val="24"/>
          <w:szCs w:val="24"/>
        </w:rPr>
      </w:pPr>
      <w:r w:rsidRPr="003931CF">
        <w:rPr>
          <w:rFonts w:ascii="Verdana" w:hAnsi="Verdana"/>
          <w:sz w:val="24"/>
          <w:szCs w:val="24"/>
        </w:rPr>
        <w:t>VALOR: R$100.000,00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sz w:val="24"/>
          <w:szCs w:val="24"/>
        </w:rPr>
      </w:pPr>
      <w:r w:rsidRPr="003931CF">
        <w:rPr>
          <w:rFonts w:ascii="Verdana" w:hAnsi="Verdana"/>
          <w:sz w:val="24"/>
          <w:szCs w:val="24"/>
        </w:rPr>
        <w:t>Os recursos para cobertura</w:t>
      </w:r>
      <w:r>
        <w:rPr>
          <w:rFonts w:ascii="Verdana" w:hAnsi="Verdana"/>
          <w:sz w:val="24"/>
          <w:szCs w:val="24"/>
        </w:rPr>
        <w:t xml:space="preserve"> das despesas decorrentes desta </w:t>
      </w:r>
      <w:r w:rsidRPr="003931CF">
        <w:rPr>
          <w:rFonts w:ascii="Verdana" w:hAnsi="Verdana"/>
          <w:sz w:val="24"/>
          <w:szCs w:val="24"/>
        </w:rPr>
        <w:t xml:space="preserve">emenda serão provenientes da </w:t>
      </w:r>
      <w:r>
        <w:rPr>
          <w:rFonts w:ascii="Verdana" w:hAnsi="Verdana"/>
          <w:sz w:val="24"/>
          <w:szCs w:val="24"/>
        </w:rPr>
        <w:t xml:space="preserve">anulação, no montante indicado, </w:t>
      </w:r>
      <w:r w:rsidRPr="003931CF">
        <w:rPr>
          <w:rFonts w:ascii="Verdana" w:hAnsi="Verdana"/>
          <w:sz w:val="24"/>
          <w:szCs w:val="24"/>
        </w:rPr>
        <w:t>da seguinte dotação: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sz w:val="24"/>
          <w:szCs w:val="24"/>
        </w:rPr>
      </w:pPr>
      <w:r w:rsidRPr="003931CF">
        <w:rPr>
          <w:rFonts w:ascii="Verdana" w:hAnsi="Verdana"/>
          <w:sz w:val="24"/>
          <w:szCs w:val="24"/>
        </w:rPr>
        <w:t>CÓDIGO DA DOTAÇÃO: 28.17.99.999.9999.6999.9</w:t>
      </w:r>
      <w:r>
        <w:rPr>
          <w:rFonts w:ascii="Verdana" w:hAnsi="Verdana"/>
          <w:sz w:val="24"/>
          <w:szCs w:val="24"/>
        </w:rPr>
        <w:t xml:space="preserve">.9.99. </w:t>
      </w:r>
      <w:r w:rsidRPr="003931CF">
        <w:rPr>
          <w:rFonts w:ascii="Verdana" w:hAnsi="Verdana"/>
          <w:sz w:val="24"/>
          <w:szCs w:val="24"/>
        </w:rPr>
        <w:t>99.00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sz w:val="24"/>
          <w:szCs w:val="24"/>
        </w:rPr>
      </w:pPr>
      <w:r w:rsidRPr="003931CF">
        <w:rPr>
          <w:rFonts w:ascii="Verdana" w:hAnsi="Verdana"/>
          <w:sz w:val="24"/>
          <w:szCs w:val="24"/>
        </w:rPr>
        <w:t>ESPECIFICAÇÃO: Reserva de Contingência</w:t>
      </w:r>
    </w:p>
    <w:p w:rsidR="003931CF" w:rsidRPr="003931CF" w:rsidRDefault="003931CF" w:rsidP="003931CF">
      <w:pPr>
        <w:spacing w:after="0" w:line="240" w:lineRule="auto"/>
        <w:rPr>
          <w:rFonts w:ascii="Verdana" w:hAnsi="Verdana"/>
          <w:sz w:val="24"/>
          <w:szCs w:val="24"/>
        </w:rPr>
      </w:pPr>
      <w:r w:rsidRPr="003931CF">
        <w:rPr>
          <w:rFonts w:ascii="Verdana" w:hAnsi="Verdana"/>
          <w:sz w:val="24"/>
          <w:szCs w:val="24"/>
        </w:rPr>
        <w:t>VALOR: R$100.000,00</w:t>
      </w:r>
    </w:p>
    <w:p w:rsidR="003931CF" w:rsidRPr="007D69B1" w:rsidRDefault="003931CF" w:rsidP="003931CF">
      <w:pPr>
        <w:spacing w:after="0" w:line="240" w:lineRule="auto"/>
        <w:rPr>
          <w:rFonts w:ascii="Verdana" w:hAnsi="Verdana"/>
          <w:sz w:val="24"/>
          <w:szCs w:val="24"/>
        </w:rPr>
      </w:pPr>
      <w:r w:rsidRPr="003931CF">
        <w:rPr>
          <w:rFonts w:ascii="Verdana" w:hAnsi="Verdana"/>
          <w:sz w:val="24"/>
          <w:szCs w:val="24"/>
        </w:rPr>
        <w:t>AUTOR: MILTON LEITE (DEM)</w:t>
      </w:r>
    </w:p>
    <w:p w:rsidR="00A1712F" w:rsidRPr="007D69B1" w:rsidRDefault="00A1712F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1712F" w:rsidRDefault="00A1712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A17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267B47"/>
    <w:rsid w:val="002A6AEE"/>
    <w:rsid w:val="002E0EB4"/>
    <w:rsid w:val="00335493"/>
    <w:rsid w:val="00377C49"/>
    <w:rsid w:val="003931CF"/>
    <w:rsid w:val="003B41F7"/>
    <w:rsid w:val="003C0BD1"/>
    <w:rsid w:val="004169D3"/>
    <w:rsid w:val="0047792D"/>
    <w:rsid w:val="005D39B5"/>
    <w:rsid w:val="0066700F"/>
    <w:rsid w:val="00673B70"/>
    <w:rsid w:val="00674D64"/>
    <w:rsid w:val="007748FE"/>
    <w:rsid w:val="007D0EAD"/>
    <w:rsid w:val="007D69B1"/>
    <w:rsid w:val="007F1A8B"/>
    <w:rsid w:val="008826E8"/>
    <w:rsid w:val="009B1C2B"/>
    <w:rsid w:val="00A1712F"/>
    <w:rsid w:val="00A33CA0"/>
    <w:rsid w:val="00AD7B33"/>
    <w:rsid w:val="00B257F2"/>
    <w:rsid w:val="00BD1BE8"/>
    <w:rsid w:val="00C10254"/>
    <w:rsid w:val="00C21259"/>
    <w:rsid w:val="00C25219"/>
    <w:rsid w:val="00C47E25"/>
    <w:rsid w:val="00CC642F"/>
    <w:rsid w:val="00D65AD1"/>
    <w:rsid w:val="00D71CE2"/>
    <w:rsid w:val="00DA40F7"/>
    <w:rsid w:val="00EA1D83"/>
    <w:rsid w:val="00F15C20"/>
    <w:rsid w:val="00F7133C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sampa.com.b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adesamp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C4D8-9779-45DE-9D2E-540C5D2F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2</cp:revision>
  <dcterms:created xsi:type="dcterms:W3CDTF">2021-12-13T16:50:00Z</dcterms:created>
  <dcterms:modified xsi:type="dcterms:W3CDTF">2021-12-13T16:50:00Z</dcterms:modified>
</cp:coreProperties>
</file>