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1" w:rsidRDefault="007B4F21" w:rsidP="005F6DB1">
      <w:pP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fldChar w:fldCharType="begin"/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instrText xml:space="preserve"> HYPERLINK "</w:instrText>
      </w:r>
      <w:r w:rsidRPr="007B4F2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instrText>http://legislacao.prefeitura.sp.gov.br/leis/portaria-secretaria-municipal-do-verde-e-do-meio-ambiente-svma-16-de-8-de-abril-de-2021</w:instrTex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instrText xml:space="preserve">" </w:instrTex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fldChar w:fldCharType="separate"/>
      </w:r>
      <w:r w:rsidRPr="00874C10">
        <w:rPr>
          <w:rStyle w:val="Hyperlink"/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http://legislacao.prefeitura.sp.gov.br/leis/portaria-secretaria-municipal-do-verde-e-do-meio-ambiente-svma-16-de-8-de-abril-de-2021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</w:t>
      </w:r>
    </w:p>
    <w:p w:rsidR="007B4F21" w:rsidRPr="007B4F21" w:rsidRDefault="007B4F21" w:rsidP="007B4F21">
      <w:pPr>
        <w:pBdr>
          <w:bottom w:val="single" w:sz="6" w:space="6" w:color="BD983F"/>
        </w:pBdr>
        <w:spacing w:after="225" w:line="393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7B4F21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PORTARIA SECRETARIA MUNICIPAL DO VERDE E DO MEIO AMBIENTE - SVMA Nº 16 DE 8 DE ABRIL DE 2021</w:t>
      </w:r>
    </w:p>
    <w:p w:rsidR="007B4F21" w:rsidRPr="007B4F21" w:rsidRDefault="004E15E0" w:rsidP="007B4F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7B4F21" w:rsidRPr="007B4F21">
          <w:rPr>
            <w:rFonts w:ascii="Arial" w:eastAsia="Times New Roman" w:hAnsi="Arial" w:cs="Arial"/>
            <w:color w:val="BD983F"/>
            <w:sz w:val="21"/>
            <w:szCs w:val="21"/>
            <w:lang w:eastAsia="pt-BR"/>
          </w:rPr>
          <w:t>Voltar</w:t>
        </w:r>
      </w:hyperlink>
    </w:p>
    <w:p w:rsidR="007B4F21" w:rsidRPr="007B4F21" w:rsidRDefault="004E15E0" w:rsidP="007B4F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6" w:history="1">
        <w:r w:rsidR="007B4F21" w:rsidRPr="007B4F21">
          <w:rPr>
            <w:rFonts w:ascii="Arial" w:eastAsia="Times New Roman" w:hAnsi="Arial" w:cs="Arial"/>
            <w:color w:val="BD983F"/>
            <w:sz w:val="21"/>
            <w:szCs w:val="21"/>
            <w:lang w:eastAsia="pt-BR"/>
          </w:rPr>
          <w:t>Imprimir</w:t>
        </w:r>
      </w:hyperlink>
    </w:p>
    <w:p w:rsidR="007B4F21" w:rsidRPr="007B4F21" w:rsidRDefault="007B4F21" w:rsidP="007B4F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noProof/>
          <w:lang w:eastAsia="pt-BR"/>
        </w:rPr>
        <w:drawing>
          <wp:inline distT="0" distB="0" distL="0" distR="0" wp14:anchorId="23166258" wp14:editId="498E6203">
            <wp:extent cx="285750" cy="285750"/>
            <wp:effectExtent l="0" t="0" r="0" b="0"/>
            <wp:docPr id="3" name="Imagem 3" descr="C:\Users\d619761\AppData\Local\Microsoft\Windows\INetCache\Content.MSO\3C0AC5BB.tmp">
              <a:hlinkClick xmlns:a="http://schemas.openxmlformats.org/drawingml/2006/main" r:id="rId7" tooltip="Compartilhar essa norm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619761\AppData\Local\Microsoft\Windows\INetCache\Content.MSO\3C0AC5B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21" w:rsidRPr="007B4F21" w:rsidRDefault="004E15E0" w:rsidP="007B4F2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9" w:history="1">
        <w:r w:rsidR="007B4F21" w:rsidRPr="007B4F21">
          <w:rPr>
            <w:rFonts w:ascii="Arial" w:eastAsia="Times New Roman" w:hAnsi="Arial" w:cs="Arial"/>
            <w:caps/>
            <w:color w:val="BD983F"/>
            <w:sz w:val="21"/>
            <w:szCs w:val="21"/>
            <w:bdr w:val="single" w:sz="6" w:space="6" w:color="BD983F" w:frame="1"/>
            <w:lang w:eastAsia="pt-BR"/>
          </w:rPr>
          <w:t>DETALHES DA NORMA</w:t>
        </w:r>
      </w:hyperlink>
    </w:p>
    <w:p w:rsidR="007B4F21" w:rsidRPr="007B4F21" w:rsidRDefault="004E15E0" w:rsidP="007B4F2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10" w:history="1">
        <w:r w:rsidR="007B4F21" w:rsidRPr="007B4F21">
          <w:rPr>
            <w:rFonts w:ascii="Arial" w:eastAsia="Times New Roman" w:hAnsi="Arial" w:cs="Arial"/>
            <w:caps/>
            <w:color w:val="BD983F"/>
            <w:sz w:val="21"/>
            <w:szCs w:val="21"/>
            <w:bdr w:val="single" w:sz="6" w:space="6" w:color="BD983F" w:frame="1"/>
            <w:lang w:eastAsia="pt-BR"/>
          </w:rPr>
          <w:t>TEXTO CONSOLIDADO</w:t>
        </w:r>
      </w:hyperlink>
    </w:p>
    <w:p w:rsidR="007B4F21" w:rsidRPr="007B4F21" w:rsidRDefault="004E15E0" w:rsidP="007B4F2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aps/>
          <w:color w:val="333333"/>
          <w:sz w:val="21"/>
          <w:szCs w:val="21"/>
          <w:lang w:eastAsia="pt-BR"/>
        </w:rPr>
      </w:pPr>
      <w:hyperlink r:id="rId11" w:anchor="historico" w:history="1">
        <w:r w:rsidR="007B4F21" w:rsidRPr="007B4F21">
          <w:rPr>
            <w:rFonts w:ascii="Arial" w:eastAsia="Times New Roman" w:hAnsi="Arial" w:cs="Arial"/>
            <w:caps/>
            <w:color w:val="BD983F"/>
            <w:sz w:val="21"/>
            <w:szCs w:val="21"/>
            <w:lang w:eastAsia="pt-BR"/>
          </w:rPr>
          <w:t>ALTERAÇÕES</w:t>
        </w:r>
      </w:hyperlink>
    </w:p>
    <w:p w:rsidR="007B4F21" w:rsidRPr="007B4F21" w:rsidRDefault="004E15E0" w:rsidP="007B4F2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aps/>
          <w:color w:val="333333"/>
          <w:sz w:val="21"/>
          <w:szCs w:val="21"/>
          <w:lang w:eastAsia="pt-BR"/>
        </w:rPr>
      </w:pPr>
      <w:hyperlink r:id="rId12" w:anchor="temas" w:history="1">
        <w:r w:rsidR="007B4F21" w:rsidRPr="007B4F21">
          <w:rPr>
            <w:rFonts w:ascii="Arial" w:eastAsia="Times New Roman" w:hAnsi="Arial" w:cs="Arial"/>
            <w:caps/>
            <w:color w:val="BD983F"/>
            <w:sz w:val="21"/>
            <w:szCs w:val="21"/>
            <w:bdr w:val="none" w:sz="0" w:space="0" w:color="auto" w:frame="1"/>
            <w:lang w:eastAsia="pt-BR"/>
          </w:rPr>
          <w:t>TEMAS RELACIONADOS</w:t>
        </w:r>
      </w:hyperlink>
    </w:p>
    <w:p w:rsidR="007B4F21" w:rsidRPr="007B4F21" w:rsidRDefault="007B4F21" w:rsidP="007B4F2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Trata da organização do funcionamento dos Conselhos de Meio Ambiente, Desenvolvimento Sustentável e Cultura de Paz – CADES Regionais, e dá outras providências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PORTARIA nº _16_/SVMA.G/2021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Trata da organização do funcionamento dos Conselhos de Meio Ambiente, Desenvolvimento Sustentável e Cultura de Paz – CADES Regionais, e dá outras providências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EDUARDO DE CASTRO, Secretário Municipal do Verde e do Meio Ambiente, no uso das atribuições que lhe são conferidas por lei, e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CONSIDERANDO o disposto nos artigos 51 ao 55 da </w:t>
      </w:r>
      <w:hyperlink r:id="rId13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Lei Municipal n° 14.887, de 15 de janeiro de 2009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;(Redação dada pela </w:t>
      </w:r>
      <w:hyperlink r:id="rId14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SVMA n° 20/2021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CONSIDERANDO que os Conselhos Regionais de Meio Ambiente, Desenvolvimento Sustentável e Cultura de Paz, são órgãos colegiados vinculados à Secretaria Municipal do Verde e do Meio Ambiente – SVMA;(Redação dada pela </w:t>
      </w:r>
      <w:hyperlink r:id="rId15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SVMA n° 20/2021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CONSIDERANDO a necessidade de organizar o funcionamento dos Conselhos de Meio Ambiente, Desenvolvimento Sustentável e Cultura de Paz – CADES Regionais,(Redação dada pela </w:t>
      </w:r>
      <w:hyperlink r:id="rId16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SVMA n° 20/2021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RESOLVE: 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Título I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 Constituição do Conselho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 – Do Processo Eleitoral dos Membros da Sociedade Civil e da Designação dos Membros da Sociedade Civil e do Poder Público Municipal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 – Do Processo Eleitoral dos Membros da Sociedade Civil 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Art. 1º  A eleição para renovação dos CADES Regionais ocorrerá a cada 2 (dois) anos, conforme art.53 da </w:t>
      </w:r>
      <w:hyperlink r:id="rId17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Lei 14.887, de 15 de janeiro de 2009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O mandato dos membros de cada Conselho será de 2 (dois) anos, contados a partir da posse, permitidas 2 (duas) reconduções, por igual período, conforme art. 53 da </w:t>
      </w:r>
      <w:hyperlink r:id="rId18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Lei 14.887, de 15 de janeiro de 2009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 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2º A eleição será organizada pela SVMA, em conjunto com a respectiva subprefeitura de cada CADES Regional que entrar em processo eleitoral, sendo permitido o apoio de outras secretarias.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 São atribuições da SVMA: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acionar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subprefeitura para tratar da abertura do processo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apoiar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subprefeitura durante o processo eleitoral fornecendo-lhe modelos dos documentos a serem publicados, quando necessários: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minuta de portaria de criação da comissão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minuta do edital do processo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minuta do regimento eleitoral; e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minuta da portaria de designação dos membros do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definir o formato da eleição, se manual, com a utilização de cédulas, eletrônico, por meio de sistema de votação, ou on-line, com acesso direto à internet.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 São atribuições da subprefeitura: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acionar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SVMA para tratar da abertura do processo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realizar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publicação em diário oficial dos regulamentos referentes ao processo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dar ampla publicidade ao processo eleitoral na região da subprefeitura;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receber as inscrições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dos(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as) candidatos(as);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organizar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espaço, na subprefeitura, para realização da eleição; e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convocar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os funcionários da subprefeitura que trabalharão na eleição.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3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º  A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composição da Comissão Eleitoral será definida a cada pleito pela SVMA, levando em consideração a conjuntura, e terá as seguintes atribuições: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apoiar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subprefeitura na </w:t>
      </w:r>
      <w:proofErr w:type="spell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publicização</w:t>
      </w:r>
      <w:proofErr w:type="spell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divulgação do processo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conferir a documentação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dos(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as) candidatos(as) e homologar as candidaturas;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acompanhar e zelar pela lisura das votações no dia da eleição;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afixar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em local visível ao público, no dia da eleição, todas as publicações e documentos referentes ao processo eleitoral: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publicação da portaria de criação da comissão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publicação do edital do processo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c) publicação das prorrogações, caso houver;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publicação das candidaturas homologadas;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e) publicação do regimento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f) carta de intenção dos candidatos.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– impugnar candidaturas de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candidatos(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as) que incorram nos impedimentos mencionados no regimento eleitoral;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redigir e publicar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no Diário Oficial, em até 10(dez) dias corridos após o resultado final da eleição, a ata do dia da eleição, que deve conter no mínimo: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data, período e local da eleição;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quantidade de votos válidos, nulos e brancos;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lista de classificação dos(as) candidatos(as) sem considerar o </w:t>
      </w:r>
      <w:hyperlink r:id="rId19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Decreto nº 56.021, de 31 de março de 2015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lista de classificação final dos(as) candidatos(as) eleitos(as) considerando o </w:t>
      </w:r>
      <w:hyperlink r:id="rId20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Decreto nº 56.021, de 31 de março de 2015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e) quaisquer ocorrências que implicaram em prejuízo ao andamento da votação.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 4º O Processo Eleitoral dos membros da Sociedade Civil deverá ser articulado e registrado por meio do Sistema Eletrônico de Informações (SEI) da Prefeitura Municipal de São Paulo, ou qualquer outro que o venha a substituir.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 Da abertura ao encerramento, o processo deverá manter-se aberto tanto na unidade da respectiva subprefeitura quanto na Divisão de Planejamento e Apoio aos Colegiados – DPAC da SVMA.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 As eleições dos CADES Regionais se realizarão nos termos da </w:t>
      </w:r>
      <w:hyperlink r:id="rId21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nº 10/SVMA-G/2021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no que esta for cabível.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II – Da Designação dos Membros da Sociedade Civil e do Poder Público Municipal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5º Os membros – titulares e suplentes –, da sociedade civil e do poder público municipal serão designados pelo Subprefeito da respectiva subprefeitura por meio de portaria a ser publicada no Diário Oficial da Cidade de São Paulo.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 A portaria de designação dos membros da sociedade civil deve ser publicada em até 10(dez) dias corridos, contados a partir da publicação da ata do dia da eleição mencionada no inciso VI, do art. 3º.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 Conforme §4º e §5º do art. 52. da </w:t>
      </w:r>
      <w:hyperlink r:id="rId22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Lei 14.887, de 15 de janeiro de 2009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 SVMA deverá formalizar a indicação de representante – titular e suplente –, à respectiva subprefeitura a qual, por sua vez, designará o(a) representante por meio de portaria a ser publicada no Diário Oficial da Cidade de São Paulo.(Redação dada pela </w:t>
      </w:r>
      <w:hyperlink r:id="rId23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SVMA n° 20/2021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Título II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 Estrutura e Funcionamento dos Conselhos Regionais de Meio Ambiente, Desenvolvimento Sustentável e Cultura de Paz –? CADES Regionais(Redação dada pela </w:t>
      </w:r>
      <w:hyperlink r:id="rId24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SVMA n° 20/2021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 – Do Objetivo, Composição, Estrutura, Competências e Atribuições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 – Objetivo e Atribuições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6º O objetivo do CADES Regional é engajar a população, por meio de seus representantes, na discussão e formulação de propostas socioambientais junto das subprefeituras, e possui as seguintes atribuições: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colaborar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na formulação da Política Municipal de Proteção ao Meio Ambiente, Desenvolvimento Sustentável e Cultura de Paz, por meio de recomendações e proposições de planos, programas e projetos ao Conselho Municipal do Meio Ambiente e Desenvolvimento Sustentável, às subprefeituras, à Secretaria Municipal do Verde e do Meio Ambiente, à Secretaria Municipal de Participação e Parceria, à Secretaria Municipal de Esportes, Lazer e Recreação e demais órgãos interessados;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apoiar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implementação, no âmbito de cada subprefeitura, da Agenda 21 Local e do Programa A3P – Agenda Ambiental na Administração Pública;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apoiar a implementação do Plano Diretor Estratégico e dos Planos Diretores Regionais em questões relacionadas à proteção do meio ambiente e, à promoção do desenvolvimento sustentável e da cultura de paz;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fomentar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cultura e os ideais de sustentabilidade, apoiando ações públicas ou privadas de conservação do meio ambiente e, de promoção do desenvolvimento sustentável e cultura de paz;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promover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participação social em todas as atividades das subprefeituras relacionadas à proteção do meio ambiente e, à promoção do desenvolvimento sustentável e cultura de paz;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receber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propostas, denúncias e críticas relacionadas à proteção do meio ambiente e, à promoção do desenvolvimento sustentável e cultura de paz, encaminhadas por qualquer pessoa ou organização, responsabilizando-se pelos encaminhamentos e esclarecimentos necessários;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 – promover ações conjuntas com outros conselhos que atuem na região das subprefeituras correspondentes.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O Conselho Regional de Meio Ambiente, Desenvolvimento Sustentável e Cultura de Paz deve manter a prática de adoção das Agendas de Desenvolvimento Sustentável estabelecidas pela Organização das Nações Unidas.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II – Da Composição do CADES Regional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Art.7º O CADES Regional será integrado por 16 (dezesseis) membros, todos com seus respectivos suplentes, sendo 8 (oito) do Poder Público Municipal e 8 (oito) da Sociedade Civil, assim definidos: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pelo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poder público municipal: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1 (um) representante da respectiva subprefeitura;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1 (um) representante da Secretaria Municipal do Verde e do Meio Ambiente;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1 (um) representante da Secretaria Municipal de Direitos Humanos e Cidadania;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1 (um) representante da Secretaria Municipal de Esportes, Lazer e Recreação;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e) representantes de outras secretarias municipais interessadas, não ultrapassando o número de 4 (quatro);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pela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sociedade civil, 8 (oito) representantes eleitos entre cidadãos maiores de 18 (dezoito) anos, que residam ou trabalhem na área de abrangência da respectiva subprefeitura.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Na ausência dos membros referidos no inciso I, alíneas "c" e "d", deste artigo, poderão substituí-los representantes de outras Secretarias Municipais.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III – Da Estrutura do CADES Regional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8º Para o cumprimento de suas atribuições, cada CADES Regional terá a seguinte estrutura mínima: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 – Presidência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 – Secretaria executiva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Plenário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IV – Grupos de trabalho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O conselho poderá criar outros cargos que achar pertinentes para composição de sua mesa diretora e deverá fazer constar em seu Regimento Interno.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Subseção I – Das Competências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9º Compete ao Presidente: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representar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CADES Regional;  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posse e exercício aos conselheiros;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convocar e presidir as reuniões do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definir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pauta das reuniões do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exercer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voto de qualidade;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resolver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questões de ordem nas reuniões do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 – determinar a execução das deliberações do Plenário, por meio da Secretaria-Executiva;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VIII – convocar ou convidar pessoas ou representantes de entidades para participar das reuniões plenárias do CADES Regional, sem direito a voto;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IX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tomar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medidas de caráter urgente, submetendo-as, à homologação do Plenário, na reunião imediatamente seguinte;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X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resolver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os casos omissos do Regimento Interno – ad referendum;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XI – interpretar e fazer cumprir o Regimento Interno.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 O Presidente do CADES Regional, poderá delegar as competências previstas neste artigo quando da impossibilidade de comparecimento a qualquer das reuniões.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 O Conselho poderá acrescentar outras competências ao seu Presidente.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Art.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  Compete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 secretaria executiva: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agendar e preparar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reuniões do Plenário e dos grupos de trabalho;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adotar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medidas necessárias ao funcionamento do CADES Regional e ao atendimento de suas deliberações, sugestões e propostas;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redigir as atas das reuniões, publicando-as;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promover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a partir das deliberações do Plenário, a articulação com os órgãos do poder público, entidades privadas, </w:t>
      </w:r>
      <w:proofErr w:type="spell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OSCIPs</w:t>
      </w:r>
      <w:proofErr w:type="spell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proofErr w:type="spell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ONG´s</w:t>
      </w:r>
      <w:proofErr w:type="spell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outros segmentos;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acompanhar e manter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atualizado o banco de dados da legislação e demais publicações de interesse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fornecer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subsídios para que o Conselho possa contribuir para a elaboração legislativa de atos relacionados à sua área de atuação;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 – organizar e manter sistemas de acompanhamento e controle das atividades desenvolvidas pelo Plenário e pelos grupos de trabalho;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VIII – dar suporte ao trabalho dos grupos de trabalho;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IX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receber e dar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devido encaminhamento às proposições enviadas pelos grupos de trabalho.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 A secretaria executiva de cada CADES Regional será composta pelo Coordenador, Coordenar Adjunto, primeiro e segundo secretários, e será conduzida pelo Coordenador em parceria com o Coordenador Adjunto.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 O Coordenador deverá ser servidor público indicado pelo Presidente do CADES Regional e o Coordenador Adjunto será escolhido pelos membros do conselho – sociedade civil e poder público –, para representá-los externamente, atuando como interlocutores legítimos perante o poder público e as comunidades locais, mediante deliberação previamente acordada em reunião do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3º O Coordenador deverá desempenhar as funções que somente podem ser articuladas por servidor público no interior da Administração Pública, e o Coordenador Adjunto deverá, preferencialmente, exercer as funções pertinentes às articulações junto da sociedade civil.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4º A secretaria executiva tem suas atribuições assim definidas: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 – Coordenador e Coordenador Adjunto: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a) </w:t>
      </w:r>
      <w:proofErr w:type="spell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fornecer</w:t>
      </w:r>
      <w:proofErr w:type="spell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suporte administrativo e assessoramento à Presidência e ao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preparar a pauta das seções plenárias e encaminhá-las aos Conselheiros, com antecedência de 05 (cinco) dias úteis, bem como prestar informações e esclarecimentos sobre os processos e matérias inclusos na pauta;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encaminhar à apreciação do Plenário, por meio da Presidência, a inserção de assuntos urgentes, não inclusos na pauta;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solicitar pareceres técnicos sobre matérias em pauta, quando requerido pelo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e) organizar espaços físicos e materiais para as reuniões plenárias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f) preparar e assinar, juntamente com o Presidente, resoluções, moções e outros documentos e expedientes administrativos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g) encaminhar e/ou fazer publicar as Resoluções do Plenário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h) manter organizados e controlar os arquivos de toda a documentação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i) assessorar o Presidente na resolução de questões relativas à administração e ao funcionamento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j) exercer outras atividades correlatas às suas competências e que lhe forem determinadas pelo Presidente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k) coordenar as reuniões ordinárias e extraordinárias do Plenário, assim como as apresentações públicas;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l) estabelecer o relacionamento com unidades da SVMA e outros órgãos;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m) anunciar a ordem do dia e submeter à votação a matéria nela contida, intervindo para manter a ordem dos trabalhos ou suspendendo-os sempre que necessário;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n) proclamar o resultado das votações;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o) justificar a ausência dos conselheiros às sessões plenárias e às reuniões dos grupos de trabalho.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 – Primeiro e Segundo Secretários: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secretariar as seções plenárias e redigir as atas e demais expedientes;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b) </w:t>
      </w:r>
      <w:proofErr w:type="spell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fornecer</w:t>
      </w:r>
      <w:proofErr w:type="spell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suporte administrativo e assessoramento à Presidência e ao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preparar a pauta das reuniões plenárias juntamente com a Coordenação e encaminhá-la aos Conselheiros, com antecedência de 05 (cinco) dias úteis, bem como prestar informações e esclarecimentos sobre os processos e matérias inclusos na pauta, se houver;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encaminhar à apreciação do Plenário, por meio da Presidência ou da Coordenação, a inserção de assuntos urgentes, não inclusos na pauta;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e) colher a assinatura dos conselheiros na lista de presença das reuniões plenárias, mantendo atualizado o controle de frequência;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f) inscrever as pessoas presentes nas reuniões plenárias que quiserem manifestar sua opinião sobre determinado assunto da pauta;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g) preparar e assinar, juntamente com o Presidente ou Coordenação, resoluções, moções e outros documentos e expedientes administrativos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h) encaminhar e/ou fazer publicar as Resoluções do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i) elaborar relatórios das atividades do Conselho, submetendo-os à apreciação e aprovação do Plenário;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j) manter organizados e controlar os arquivos de toda a documentação do Conselho junto da Coordenação;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k) exercer outras atividades correlatas às suas competências e que lhe forem determinadas pelo Presidente e ou Coordenação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l) digitar e expedir a correspondência a ser assinada pelo Presidente do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5º As atribuições do Coordenador e do Coordenador Adjunto indicadas no §4º, inciso I, deste artigo devem ser descritas, divididas e organizadas expressamente no Regimento Interno de cada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6º As atribuições dos Primeiro e Segundo Secretários indicadas no § 5º, inciso II, deste artigo devem ser descritas, divididas e organizadas expressamente no Regimento Interno de cada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7º O Conselho poderá suprimir o posto de segundo secretário caso entenda que não é necessário e não trará prejuízos ao desempenho de suas atividades administrativas.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11 Compete ao Plenário: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aprovar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seu Regimento Interno em até 60(sessenta) dias corridos após a publicação da portaria de designação dos membros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discutir e votar todas as matérias submetidas ao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discutir e votar sobre propostas apresentadas por qualquer de seus membros;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apoio ao Presidente e aos Coordenadores no cumprimento de suas respectivas atribuições;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propor e deliberar sobre a criação de Grupos de Trabalho;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propor resoluções e indicar a expedição de requerimentos, indicações, moções e recomendações;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 – manifestar-se sobre as matérias de sua competência legal, regulamentar e regimental;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VIII – deliberar sobre a exclusão de membro do Conselho de acordo com as regras dispostas no Regimento Interno.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 O Plenário será composto por todos os membros do CADES Regional eleitos pela sociedade civil e por todos os membros indicados pelo poder público, tendo os titulares direito a voz e voto.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 No caso de ausência de um conselheiro titular, este poderá ser substituído por conselheiro suplente, que no dia da substituição terá voz e voto.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3º As reuniões ordinárias do CADES Regional realizar-se-ão mensalmente, em dia e em horário aprovado no início de cada ano letivo pelo Plenário, que os comunicará por meio do instrumento de comunicação oficial.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12 Os grupos de trabalho serão criados por deliberação do Plenário e têm as seguintes atribuições: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escolher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seu Coordenador;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estabelecer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regras de seu funcionamento;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fazer seu calendário de reuniões;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estipular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objetivos, prazos e metas de seus trabalhos;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elaborar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estudos e apresentar recomendações para subsidiar as deliberações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apresentar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os resultados dos trabalhos ao Plenário.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IV – Das Atribuições dos Representantes do Poder Público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Art.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  O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(a) conselheiro(a) representante da SVMA no CADES Regional, deve promover a articulação das políticas relacionadas à secretaria que representa com os temas desenvolvidos durante as reuniões do Conselho, tendo como atribuições: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prestar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esclarecimentos técnicos, quando possível;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encaminhar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demandas pertinentes à SVMA em conjunto com a Secretaria Executiva do Conselho;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– encaminhar, no prazo máximo de 3(três) dias úteis após a reunião, a “ficha de acompanhamento de reunião” para a Divisão de Planejamento e Apoio aos Colegiados – DPAC, pelo e-mail cadesregionais@prefeitura.sp.gov.br;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– manter a Divisão de Planejamento e Apoio aos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Colegiados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DPAC da SVMA atualizada sobre as informações do Conselho.</w:t>
      </w:r>
    </w:p>
    <w:bookmarkEnd w:id="0"/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14 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O(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conselheiro(a) do CADES Regional representante de outros órgãos, deve promover a articulação das políticas relacionadas à secretaria que representa com os temas desenvolvidos durante as reuniões do Conselho, tendo como atribuições: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prestar esclarecimentos técnicos quando solicitado e ou quando possível;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encaminhar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demandas para a secretaria que representa, quando solicitadas e em conjunto com a secretaria executiva do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15 O Coordenador do poder público indicado pelo Presidente do CADES Regional será o interlocutor entre a subprefeitura e a SVMA, e possui as seguintes atribuições: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manter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contato permanente com a Divisão de Planejamento e Apoio aos Colegiados – DPAC da SVMA para encaminhamento de demandas;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atender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reuniões sobre assuntos pertinentes ao CADES Regional quando convocadas pela SVMA.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II – Dos Instrumentos Oficiais para o Funcionamento do CADES Regional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Seção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Do Instrumento Regimento Interno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16 O Regimento Interno é o instrumento que regulamentará o funcionamento do CADES Regional e terá como base a presente portaria, complementando-se com os detalhes pertinentes a cada CADES Regional de acordo com o entendimento do Conselho.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  –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 O Regimento Interno deve conter, no mínimo: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dia, horário e duração das reuniões mensais;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tempo de fala para cada conselheiro;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tempo de fala para cada convidado e/ou munícipe participante;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d) ordem dos trabalhos do dia;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e) tolerância para início e fim da reunião;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f) regras para destituição do conselheiro por faltas;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g) tempo de permanência mínima do conselheiro na reunião para caracterizar presença ou ausência;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h) forma de armazenamento de documentos gerados durante a gestão;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i) lista com os nomes dos titulares e suplentes empossados após eleição;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j) a forma que se darão as votações.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 O Regimento Interno deverá ser revisado ao final do primeiro ano do mandato do CADES Regional, se necessário.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II – Da correspondência eletrônica – e-mail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17 O CADES Regional deverá criar um e-mail oficial que será considerado a via oficial de comunicação entre os conselheiros e os demais órgãos envolvidos e interessados.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A SVMA não considera como meio oficial de comunicação os aplicativos de mensagens rápidas, como o “</w:t>
      </w:r>
      <w:proofErr w:type="spell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Whatsapp</w:t>
      </w:r>
      <w:proofErr w:type="spell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”. Toda comunicação de cunho oficial e de grande relevância que for postada por esse tipo de aplicativo deverá também ser registrada pelo e-mail oficial para ser considerada validada.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Seção III – Do Sistema Eletrônico de Informações – SEI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18 O Sistema Eletrônico de Informações – SEI, será o principal meio de comunicação oficial para o envio de comunicados, ofícios, consultas jurídicas, dentre outros, entre a SVMA e o CADES Regional.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A Divisão de Planejamento e Apoio aos Colegiados – DPAC da SVMA poderá indicar, quando necessário, quais informações poderão ser enviadas ao e-mail institucional cadesregionais@prefeitura.sp.gov.br.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Título III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Dos Conselheiros da Sociedade Civil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 – Das Renúncias, Afastamentos e Legitimidade dos Conselheiros da Sociedade Civil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19 O conselheiro poderá renunciar a qualquer momento, com apresentação de carta de renúncia com a respectiva justificativa.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 A renúncia do conselheiro deverá ser publicada em Diário Oficial, e seu suplente imediato deverá assumir a titularidade, respeitando-se a paridade de gênero, sempre que possível.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20 O conselheiro que se candidatar a cargo político em eleições Municipais, Estaduais ou Federais deverá requerer seu afastamento do conselho em até 90 (noventa) dias corridos antes do pleito.(Redação dada pela </w:t>
      </w:r>
      <w:hyperlink r:id="rId25" w:history="1">
        <w:r w:rsidRPr="007B4F21">
          <w:rPr>
            <w:rFonts w:ascii="Arial" w:eastAsia="Times New Roman" w:hAnsi="Arial" w:cs="Arial"/>
            <w:color w:val="3E65BE"/>
            <w:sz w:val="21"/>
            <w:szCs w:val="21"/>
            <w:u w:val="single"/>
            <w:lang w:eastAsia="pt-BR"/>
          </w:rPr>
          <w:t>Portaria SVMA n° 20/2021</w:t>
        </w:r>
      </w:hyperlink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§1º O conselheiro que não obtiver êxito na disputa eleitoral em que for candidato, poderá reassumir sua cadeira de conselheiro no respectivo CADES Regional de que fizer parte.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§2º O afastamento do conselheiro deverá ser publicado em Diário Oficial, e seu suplente imediato deverá substituir a titularidade, respeitando-se a paridade de gênero, sempre que possível.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21 O conselheiro que necessitar de afastamento superior a 90 (noventa) dias corridos para tratamento médico importante poderá reassumir sua cadeira de conselheiro no respectivo CADES Regional ao final do tratamento.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22 O conselho será considerado dissolvido se restarem, entre renúncias e afastamentos, menos de 04 (quatro) conselheiros da sociedade civil.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O conselho poderá decidir se continuará se reunindo ordinariamente no caso de que trata esse artigo até o chamamento de novas eleições.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Título IV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Disposições Gerais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23 Todo conselheiro eleito deverá obrigatoriamente participar do curso sobre Estrutura e Funcionamento dos CADES Regionais, que deverá ser ministrado pela equipe da Divisão de Planejamento e Apoio aos Colegiados – DPAC logo após a posse dos conselheiros.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É recomendável que os conselheiros deem prioridade às capacitações sobre Planejamento Estratégico, Agendas de Desenvolvimento Sustentável, Políticas Públicas Ambientais e Participação Social, quando ofertadas.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24 Os mandatos só poderão ser prorrogados nos seguintes casos: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estados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emergências decretados pelo Prefeito;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– </w:t>
      </w:r>
      <w:proofErr w:type="gramStart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</w:t>
      </w:r>
      <w:proofErr w:type="gramEnd"/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impossibilidade de realização de eleições unificadas.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24 O Regimento Interno, as atas de reuniões e informações de grande relevância ao conselho devem ser publicadas no site da respectiva Subprefeitura.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 As atas de reuniões devem ser publicadas também em Diário Oficial da Cidade e ter cópia enviada à Divisão de Planejamento e Apoio aos Colegiados – DPAC da SVMA pelo e-mail cadesregionais@prefeitura.sp.gov.br.</w:t>
      </w:r>
    </w:p>
    <w:p w:rsidR="007B4F21" w:rsidRPr="007B4F21" w:rsidRDefault="007B4F21" w:rsidP="007B4F21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25 – Esta portaria entra em vigor na data de sua publicação.</w:t>
      </w:r>
    </w:p>
    <w:p w:rsidR="007B4F21" w:rsidRPr="007B4F21" w:rsidRDefault="007B4F21" w:rsidP="007B4F2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Este texto não substitui o original publicado no Diário Oficial da Cidade de São Paulo</w:t>
      </w:r>
    </w:p>
    <w:p w:rsidR="007B4F21" w:rsidRPr="007B4F21" w:rsidRDefault="007B4F21" w:rsidP="007B4F21">
      <w:pPr>
        <w:pBdr>
          <w:bottom w:val="single" w:sz="6" w:space="4" w:color="BD983F"/>
        </w:pBdr>
        <w:spacing w:after="225" w:line="393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7B4F21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Alterações</w:t>
      </w:r>
    </w:p>
    <w:p w:rsidR="007B4F21" w:rsidRPr="007B4F21" w:rsidRDefault="004E15E0" w:rsidP="007B4F2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26" w:history="1">
        <w:r w:rsidR="007B4F21" w:rsidRPr="007B4F21">
          <w:rPr>
            <w:rFonts w:ascii="Arial" w:eastAsia="Times New Roman" w:hAnsi="Arial" w:cs="Arial"/>
            <w:color w:val="BD983F"/>
            <w:sz w:val="21"/>
            <w:szCs w:val="21"/>
            <w:lang w:eastAsia="pt-BR"/>
          </w:rPr>
          <w:t>Voltar ao Topo</w:t>
        </w:r>
      </w:hyperlink>
    </w:p>
    <w:p w:rsidR="007B4F21" w:rsidRPr="007B4F21" w:rsidRDefault="007B4F21" w:rsidP="007B4F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B4F21" w:rsidRPr="007B4F21" w:rsidRDefault="004E15E0" w:rsidP="007B4F2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27" w:history="1">
        <w:r w:rsidR="007B4F21" w:rsidRPr="007B4F21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Portaria SVMA n° 20/2021</w:t>
        </w:r>
      </w:hyperlink>
      <w:r w:rsidR="007B4F21" w:rsidRPr="007B4F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- Altera o preâmbulo, parágrafo 2º do artigo 5º, o título II e o artigo 20° da Portaria.</w:t>
      </w:r>
    </w:p>
    <w:p w:rsidR="00A833E6" w:rsidRDefault="004E15E0"/>
    <w:sectPr w:rsidR="00A83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846"/>
    <w:multiLevelType w:val="multilevel"/>
    <w:tmpl w:val="693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B7345"/>
    <w:multiLevelType w:val="multilevel"/>
    <w:tmpl w:val="DD0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C3707"/>
    <w:multiLevelType w:val="multilevel"/>
    <w:tmpl w:val="B19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B6D41"/>
    <w:multiLevelType w:val="multilevel"/>
    <w:tmpl w:val="2C3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C0905"/>
    <w:multiLevelType w:val="multilevel"/>
    <w:tmpl w:val="8FB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1"/>
    <w:rsid w:val="004E15E0"/>
    <w:rsid w:val="004E3082"/>
    <w:rsid w:val="005F6DB1"/>
    <w:rsid w:val="007B4F21"/>
    <w:rsid w:val="009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CE5B-BC6F-4779-BF51-0D1285C2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785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724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single" w:sz="6" w:space="9" w:color="D5D5D5"/>
                            <w:left w:val="single" w:sz="24" w:space="13" w:color="BD983F"/>
                            <w:bottom w:val="single" w:sz="6" w:space="9" w:color="D5D5D5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603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gislacao.prefeitura.sp.gov.br/leis/lei-14887-de-15-de-janeiro-de-2009" TargetMode="External"/><Relationship Id="rId18" Type="http://schemas.openxmlformats.org/officeDocument/2006/relationships/hyperlink" Target="http://legislacao.prefeitura.sp.gov.br/leis/lei-14887-de-15-de-janeiro-de-2009" TargetMode="External"/><Relationship Id="rId26" Type="http://schemas.openxmlformats.org/officeDocument/2006/relationships/hyperlink" Target="http://legislacao.prefeitura.sp.gov.br/leis/portaria-secretaria-municipal-do-verde-e-do-meio-ambiente-svma-16-de-8-de-abril-de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islacao.prefeitura.sp.gov.br/leis/portaria-secretaria-municipal-do-verde-e-do-meio-ambiente-svma-10-de-16-de-fevereiro-de-2021" TargetMode="External"/><Relationship Id="rId7" Type="http://schemas.openxmlformats.org/officeDocument/2006/relationships/hyperlink" Target="http://legislacao.prefeitura.sp.gov.br/leis/portaria-secretaria-municipal-do-verde-e-do-meio-ambiente-svma-16-de-8-de-abril-de-2021" TargetMode="External"/><Relationship Id="rId12" Type="http://schemas.openxmlformats.org/officeDocument/2006/relationships/hyperlink" Target="http://legislacao.prefeitura.sp.gov.br/leis/portaria-secretaria-municipal-do-verde-e-do-meio-ambiente-svma-16-de-8-de-abril-de-2021" TargetMode="External"/><Relationship Id="rId17" Type="http://schemas.openxmlformats.org/officeDocument/2006/relationships/hyperlink" Target="http://legislacao.prefeitura.sp.gov.br/leis/lei-14887-de-15-de-janeiro-de-2009" TargetMode="External"/><Relationship Id="rId25" Type="http://schemas.openxmlformats.org/officeDocument/2006/relationships/hyperlink" Target="http://legislacao.prefeitura.sp.gov.br/leis/portaria-20-de-3-de-maio-de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cao.prefeitura.sp.gov.br/leis/portaria-20-de-3-de-maio-de-2021" TargetMode="External"/><Relationship Id="rId20" Type="http://schemas.openxmlformats.org/officeDocument/2006/relationships/hyperlink" Target="http://legislacao.prefeitura.sp.gov.br/leis/decreto-56021-de-31-de-marco-de-20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print()" TargetMode="External"/><Relationship Id="rId11" Type="http://schemas.openxmlformats.org/officeDocument/2006/relationships/hyperlink" Target="http://legislacao.prefeitura.sp.gov.br/leis/portaria-secretaria-municipal-do-verde-e-do-meio-ambiente-svma-16-de-8-de-abril-de-2021" TargetMode="External"/><Relationship Id="rId24" Type="http://schemas.openxmlformats.org/officeDocument/2006/relationships/hyperlink" Target="http://legislacao.prefeitura.sp.gov.br/leis/portaria-20-de-3-de-maio-de-2021" TargetMode="External"/><Relationship Id="rId5" Type="http://schemas.openxmlformats.org/officeDocument/2006/relationships/hyperlink" Target="javascript:window.history.go(-1)" TargetMode="External"/><Relationship Id="rId15" Type="http://schemas.openxmlformats.org/officeDocument/2006/relationships/hyperlink" Target="http://legislacao.prefeitura.sp.gov.br/leis/portaria-20-de-3-de-maio-de-2021" TargetMode="External"/><Relationship Id="rId23" Type="http://schemas.openxmlformats.org/officeDocument/2006/relationships/hyperlink" Target="http://legislacao.prefeitura.sp.gov.br/leis/portaria-20-de-3-de-maio-de-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islacao.prefeitura.sp.gov.br/leis/portaria-secretaria-municipal-do-verde-e-do-meio-ambiente-svma-16-de-8-de-abril-de-2021/consolidado" TargetMode="External"/><Relationship Id="rId19" Type="http://schemas.openxmlformats.org/officeDocument/2006/relationships/hyperlink" Target="http://legislacao.prefeitura.sp.gov.br/leis/decreto-56021-de-31-de-marco-de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ao.prefeitura.sp.gov.br/leis/portaria-secretaria-municipal-do-verde-e-do-meio-ambiente-svma-16-de-8-de-abril-de-2021/detalhe/6217beb01411926d886ae0fc" TargetMode="External"/><Relationship Id="rId14" Type="http://schemas.openxmlformats.org/officeDocument/2006/relationships/hyperlink" Target="http://legislacao.prefeitura.sp.gov.br/leis/portaria-20-de-3-de-maio-de-2021" TargetMode="External"/><Relationship Id="rId22" Type="http://schemas.openxmlformats.org/officeDocument/2006/relationships/hyperlink" Target="http://legislacao.prefeitura.sp.gov.br/leis/lei-14887-de-15-de-janeiro-de-2009" TargetMode="External"/><Relationship Id="rId27" Type="http://schemas.openxmlformats.org/officeDocument/2006/relationships/hyperlink" Target="http://legislacao.prefeitura.sp.gov.br/leis/portaria-20-de-3-de-maio-de-20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4270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Cremonini</dc:creator>
  <cp:keywords/>
  <dc:description/>
  <cp:lastModifiedBy>Rute Cremonini</cp:lastModifiedBy>
  <cp:revision>2</cp:revision>
  <dcterms:created xsi:type="dcterms:W3CDTF">2022-11-03T19:02:00Z</dcterms:created>
  <dcterms:modified xsi:type="dcterms:W3CDTF">2022-11-03T19:02:00Z</dcterms:modified>
</cp:coreProperties>
</file>