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3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</w:t>
      </w:r>
    </w:p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053D0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A41523">
        <w:rPr>
          <w:rFonts w:ascii="Arial" w:hAnsi="Arial" w:cs="Arial"/>
        </w:rPr>
      </w:r>
      <w:r w:rsidR="00A41523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Autorização para a utilização de bilhetes de ingresso de diversão pública</w:t>
      </w:r>
    </w:p>
    <w:p w:rsidR="00FA1C45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A41523">
        <w:rPr>
          <w:rFonts w:ascii="Arial" w:hAnsi="Arial" w:cs="Arial"/>
        </w:rPr>
      </w:r>
      <w:r w:rsidR="00A41523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Regime Especial de recolhimento do ISS incidente sobre a prestação de serviços de diversão pública</w:t>
      </w:r>
    </w:p>
    <w:p w:rsidR="00FA1C45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A41523">
        <w:rPr>
          <w:rFonts w:ascii="Arial" w:hAnsi="Arial" w:cs="Arial"/>
        </w:rPr>
      </w:r>
      <w:r w:rsidR="00A41523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Regime Especial para utilização de bilhetes de ingresso de diversão </w:t>
      </w:r>
      <w:proofErr w:type="gramStart"/>
      <w:r>
        <w:t>pública não padronizados</w:t>
      </w:r>
      <w:proofErr w:type="gramEnd"/>
    </w:p>
    <w:p w:rsidR="00FA1C45" w:rsidRPr="00417646" w:rsidRDefault="00FA1C45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8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79"/>
        <w:gridCol w:w="3077"/>
        <w:gridCol w:w="278"/>
        <w:gridCol w:w="618"/>
        <w:gridCol w:w="308"/>
        <w:gridCol w:w="165"/>
        <w:gridCol w:w="553"/>
        <w:gridCol w:w="1710"/>
      </w:tblGrid>
      <w:tr w:rsidR="003A7FA5" w:rsidRPr="0089237C" w:rsidTr="00962699">
        <w:trPr>
          <w:trHeight w:val="283"/>
        </w:trPr>
        <w:tc>
          <w:tcPr>
            <w:tcW w:w="3793" w:type="pct"/>
            <w:gridSpan w:val="6"/>
            <w:shd w:val="clear" w:color="auto" w:fill="808080"/>
            <w:vAlign w:val="center"/>
          </w:tcPr>
          <w:p w:rsidR="003A7FA5" w:rsidRPr="009B0683" w:rsidRDefault="003A7FA5" w:rsidP="0096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808080"/>
            <w:vAlign w:val="center"/>
          </w:tcPr>
          <w:p w:rsidR="003A7FA5" w:rsidRPr="009B0683" w:rsidRDefault="003A7FA5" w:rsidP="0096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CCM</w:t>
            </w:r>
          </w:p>
        </w:tc>
      </w:tr>
      <w:tr w:rsidR="003A7FA5" w:rsidRPr="0089237C" w:rsidTr="00FE0331">
        <w:trPr>
          <w:trHeight w:val="567"/>
        </w:trPr>
        <w:tc>
          <w:tcPr>
            <w:tcW w:w="3793" w:type="pct"/>
            <w:gridSpan w:val="6"/>
          </w:tcPr>
          <w:p w:rsidR="00DB74E5" w:rsidRDefault="000F4B59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DB74E5" w:rsidRPr="00DB74E5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</w:tcPr>
          <w:p w:rsidR="00FE033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4B91" w:rsidRPr="00264B9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2"/>
          </w:p>
        </w:tc>
      </w:tr>
      <w:tr w:rsidR="000F4B59" w:rsidRPr="0089237C" w:rsidTr="00FE0331">
        <w:trPr>
          <w:trHeight w:val="567"/>
        </w:trPr>
        <w:tc>
          <w:tcPr>
            <w:tcW w:w="1666" w:type="pct"/>
            <w:gridSpan w:val="2"/>
          </w:tcPr>
          <w:p w:rsidR="00FE0331" w:rsidRDefault="000F4B5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E55AEE">
              <w:rPr>
                <w:rFonts w:ascii="Arial" w:hAnsi="Arial" w:cs="Arial"/>
              </w:rPr>
              <w:t>/CNPJ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67" w:type="pct"/>
            <w:gridSpan w:val="5"/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A7FA5" w:rsidTr="00FE0331">
        <w:trPr>
          <w:trHeight w:val="567"/>
        </w:trPr>
        <w:tc>
          <w:tcPr>
            <w:tcW w:w="3640" w:type="pct"/>
            <w:gridSpan w:val="5"/>
          </w:tcPr>
          <w:p w:rsidR="003A7FA5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10" w:type="pct"/>
            <w:gridSpan w:val="3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0" w:type="pct"/>
          </w:tcPr>
          <w:p w:rsidR="00FE0331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A7FA5" w:rsidTr="00FE0331">
        <w:trPr>
          <w:trHeight w:val="567"/>
        </w:trPr>
        <w:tc>
          <w:tcPr>
            <w:tcW w:w="1577" w:type="pct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618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45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60" w:type="pct"/>
            <w:gridSpan w:val="4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A7FA5" w:rsidTr="00FE0331">
        <w:trPr>
          <w:trHeight w:val="567"/>
        </w:trPr>
        <w:tc>
          <w:tcPr>
            <w:tcW w:w="5000" w:type="pct"/>
            <w:gridSpan w:val="9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FD14AD" w:rsidRPr="005F2D14" w:rsidRDefault="00FD14AD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1CEA" w:rsidTr="00962699">
        <w:trPr>
          <w:trHeight w:val="283"/>
        </w:trPr>
        <w:tc>
          <w:tcPr>
            <w:tcW w:w="10061" w:type="dxa"/>
            <w:shd w:val="clear" w:color="auto" w:fill="808080" w:themeFill="background1" w:themeFillShade="80"/>
            <w:vAlign w:val="center"/>
          </w:tcPr>
          <w:p w:rsidR="00161CEA" w:rsidRPr="00962699" w:rsidRDefault="00962699" w:rsidP="00962699">
            <w:pPr>
              <w:spacing w:after="0" w:line="240" w:lineRule="auto"/>
              <w:ind w:left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Informações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sobre o Evento</w:t>
            </w:r>
          </w:p>
        </w:tc>
      </w:tr>
      <w:tr w:rsidR="00161CEA" w:rsidRPr="00252DF4" w:rsidTr="00161CE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18"/>
        </w:trPr>
        <w:tc>
          <w:tcPr>
            <w:tcW w:w="10061" w:type="dxa"/>
            <w:vAlign w:val="center"/>
            <w:hideMark/>
          </w:tcPr>
          <w:p w:rsidR="00161CEA" w:rsidRDefault="00161CEA" w:rsidP="00A41523">
            <w:pPr>
              <w:pStyle w:val="Cabealho"/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Prestação de serviço de Diversão Pública de: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4"/>
          </w:p>
          <w:p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</w:p>
          <w:p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Horário(s)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6"/>
          </w:p>
          <w:p w:rsidR="00161CEA" w:rsidRPr="00B316A3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7"/>
            <w:r w:rsidRPr="00B316A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E4D46" w:rsidRPr="005F2D14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46"/>
        <w:gridCol w:w="2280"/>
        <w:gridCol w:w="2751"/>
      </w:tblGrid>
      <w:tr w:rsidR="003F6CE4" w:rsidTr="00E51283">
        <w:trPr>
          <w:trHeight w:val="283"/>
        </w:trPr>
        <w:tc>
          <w:tcPr>
            <w:tcW w:w="5000" w:type="pct"/>
            <w:gridSpan w:val="4"/>
            <w:shd w:val="clear" w:color="auto" w:fill="808080"/>
            <w:vAlign w:val="center"/>
          </w:tcPr>
          <w:p w:rsidR="003F6CE4" w:rsidRPr="0041407F" w:rsidRDefault="00962699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Bilhetes</w:t>
            </w:r>
          </w:p>
        </w:tc>
      </w:tr>
      <w:tr w:rsidR="00962699" w:rsidTr="00962699">
        <w:trPr>
          <w:trHeight w:hRule="exact" w:val="113"/>
        </w:trPr>
        <w:tc>
          <w:tcPr>
            <w:tcW w:w="1384" w:type="pct"/>
            <w:vMerge w:val="restart"/>
            <w:shd w:val="clear" w:color="auto" w:fill="B6DDE8"/>
            <w:vAlign w:val="center"/>
          </w:tcPr>
          <w:p w:rsidR="00962699" w:rsidRPr="00B52DA2" w:rsidRDefault="00962699" w:rsidP="00DA4C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 de bilhetes</w:t>
            </w:r>
          </w:p>
        </w:tc>
        <w:tc>
          <w:tcPr>
            <w:tcW w:w="1116" w:type="pct"/>
            <w:vMerge w:val="restart"/>
            <w:shd w:val="clear" w:color="auto" w:fill="B6DDE8"/>
            <w:vAlign w:val="center"/>
          </w:tcPr>
          <w:p w:rsidR="00962699" w:rsidRPr="00B52DA2" w:rsidRDefault="00962699" w:rsidP="00E512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Quantidades</w:t>
            </w:r>
          </w:p>
        </w:tc>
        <w:tc>
          <w:tcPr>
            <w:tcW w:w="1133" w:type="pct"/>
            <w:vMerge w:val="restart"/>
            <w:shd w:val="clear" w:color="auto" w:fill="B6DDE8"/>
            <w:vAlign w:val="center"/>
          </w:tcPr>
          <w:p w:rsidR="00962699" w:rsidRPr="00B52DA2" w:rsidRDefault="00962699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</w:p>
        </w:tc>
        <w:tc>
          <w:tcPr>
            <w:tcW w:w="1367" w:type="pct"/>
            <w:vMerge w:val="restart"/>
            <w:shd w:val="clear" w:color="auto" w:fill="B6DDE8"/>
            <w:vAlign w:val="center"/>
          </w:tcPr>
          <w:p w:rsidR="00962699" w:rsidRPr="00B52DA2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Numeração</w:t>
            </w:r>
          </w:p>
        </w:tc>
      </w:tr>
      <w:tr w:rsidR="00962699" w:rsidTr="00962699">
        <w:trPr>
          <w:trHeight w:val="291"/>
        </w:trPr>
        <w:tc>
          <w:tcPr>
            <w:tcW w:w="1384" w:type="pct"/>
            <w:vMerge/>
          </w:tcPr>
          <w:p w:rsidR="00962699" w:rsidRPr="00DB45A3" w:rsidRDefault="00962699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116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3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vMerge/>
          </w:tcPr>
          <w:p w:rsidR="00962699" w:rsidRPr="00DB45A3" w:rsidRDefault="00962699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18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8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1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4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6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</w:tcPr>
          <w:p w:rsidR="00962699" w:rsidRPr="00DB45A3" w:rsidRDefault="00962699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8"/>
          </w:p>
        </w:tc>
        <w:tc>
          <w:tcPr>
            <w:tcW w:w="1116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133" w:type="pct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:rsidTr="00962699">
        <w:trPr>
          <w:trHeight w:val="309"/>
        </w:trPr>
        <w:tc>
          <w:tcPr>
            <w:tcW w:w="1384" w:type="pct"/>
            <w:shd w:val="clear" w:color="auto" w:fill="B6DDE8" w:themeFill="accent5" w:themeFillTint="66"/>
            <w:vAlign w:val="center"/>
          </w:tcPr>
          <w:p w:rsidR="00962699" w:rsidRPr="00962699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26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6" w:type="pct"/>
            <w:shd w:val="clear" w:color="auto" w:fill="B6DDE8" w:themeFill="accent5" w:themeFillTint="66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3" w:type="pct"/>
            <w:shd w:val="clear" w:color="auto" w:fill="B6DDE8" w:themeFill="accent5" w:themeFillTint="66"/>
          </w:tcPr>
          <w:p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shd w:val="clear" w:color="auto" w:fill="B6DDE8" w:themeFill="accent5" w:themeFillTint="66"/>
            <w:vAlign w:val="center"/>
          </w:tcPr>
          <w:p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53D0" w:rsidRPr="005F2D14" w:rsidRDefault="000053D0" w:rsidP="00081443">
      <w:pPr>
        <w:spacing w:after="0" w:line="240" w:lineRule="auto"/>
        <w:jc w:val="right"/>
        <w:rPr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690409">
        <w:trPr>
          <w:trHeight w:hRule="exact" w:val="348"/>
        </w:trPr>
        <w:tc>
          <w:tcPr>
            <w:tcW w:w="5000" w:type="pct"/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DA4CE1">
        <w:trPr>
          <w:trHeight w:val="451"/>
        </w:trPr>
        <w:tc>
          <w:tcPr>
            <w:tcW w:w="5000" w:type="pct"/>
            <w:vAlign w:val="center"/>
          </w:tcPr>
          <w:p w:rsidR="005D22B8" w:rsidRPr="0011106D" w:rsidRDefault="00C816FB" w:rsidP="005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com fundamento nos artigos 33, 44 e/ou 45 do Decreto nº 44.540</w:t>
            </w: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requerer deferimento do pedido acima conforme informações fornecidas e documentação anexa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:rsidTr="00B316A3">
        <w:trPr>
          <w:trHeight w:val="2455"/>
        </w:trPr>
        <w:tc>
          <w:tcPr>
            <w:tcW w:w="5000" w:type="pct"/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São Paulo     </w:t>
            </w:r>
            <w:proofErr w:type="gramStart"/>
            <w:r w:rsidRPr="00081443">
              <w:rPr>
                <w:sz w:val="24"/>
                <w:szCs w:val="18"/>
              </w:rPr>
              <w:t>de                           de</w:t>
            </w:r>
            <w:proofErr w:type="gramEnd"/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5F2D14">
          <w:headerReference w:type="default" r:id="rId9"/>
          <w:pgSz w:w="11906" w:h="16838" w:code="9"/>
          <w:pgMar w:top="675" w:right="851" w:bottom="180" w:left="1134" w:header="362" w:footer="0" w:gutter="0"/>
          <w:cols w:space="708"/>
          <w:docGrid w:linePitch="360"/>
        </w:sectPr>
      </w:pPr>
    </w:p>
    <w:p w:rsidR="00B316A3" w:rsidRPr="00417646" w:rsidRDefault="00B316A3" w:rsidP="00A41523">
      <w:pPr>
        <w:spacing w:after="60" w:line="240" w:lineRule="auto"/>
        <w:ind w:right="-578"/>
        <w:jc w:val="both"/>
        <w:rPr>
          <w:rFonts w:asciiTheme="minorHAnsi" w:hAnsiTheme="minorHAnsi"/>
          <w:color w:val="1F497D"/>
        </w:rPr>
      </w:pPr>
      <w:r w:rsidRPr="00417646">
        <w:rPr>
          <w:rFonts w:asciiTheme="minorHAnsi" w:hAnsiTheme="minorHAnsi"/>
          <w:b/>
          <w:color w:val="FF0000"/>
        </w:rPr>
        <w:lastRenderedPageBreak/>
        <w:t>ATENÇÃO</w:t>
      </w:r>
      <w:r w:rsidRPr="00417646">
        <w:rPr>
          <w:rFonts w:asciiTheme="minorHAnsi" w:hAnsiTheme="minorHAnsi"/>
          <w:color w:val="1F497D"/>
        </w:rPr>
        <w:t xml:space="preserve">: </w:t>
      </w:r>
      <w:r w:rsidRPr="00417646">
        <w:rPr>
          <w:rFonts w:asciiTheme="minorHAnsi" w:hAnsiTheme="minorHAnsi"/>
        </w:rPr>
        <w:t>O atendimento somente se d</w:t>
      </w:r>
      <w:r w:rsidR="00FD14AD" w:rsidRPr="00417646">
        <w:rPr>
          <w:rFonts w:asciiTheme="minorHAnsi" w:hAnsiTheme="minorHAnsi"/>
        </w:rPr>
        <w:t>ará mediante prévio agendamento.</w:t>
      </w:r>
      <w:r w:rsidRPr="00417646">
        <w:rPr>
          <w:rFonts w:asciiTheme="minorHAnsi" w:hAnsiTheme="minorHAnsi"/>
        </w:rPr>
        <w:t xml:space="preserve"> </w:t>
      </w:r>
      <w:hyperlink r:id="rId10" w:history="1">
        <w:r w:rsidRPr="00417646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B316A3" w:rsidRPr="00417646" w:rsidRDefault="00B316A3" w:rsidP="00A41523">
      <w:pPr>
        <w:spacing w:after="60" w:line="240" w:lineRule="auto"/>
        <w:jc w:val="both"/>
        <w:rPr>
          <w:rFonts w:asciiTheme="minorHAnsi" w:hAnsiTheme="minorHAnsi"/>
        </w:rPr>
      </w:pPr>
      <w:r w:rsidRPr="00417646">
        <w:rPr>
          <w:rFonts w:asciiTheme="minorHAnsi" w:hAnsiTheme="minorHAnsi"/>
          <w:b/>
          <w:u w:val="single"/>
        </w:rPr>
        <w:t>Setor de Autuação de Processo</w:t>
      </w:r>
      <w:r w:rsidRPr="00417646">
        <w:rPr>
          <w:rFonts w:asciiTheme="minorHAnsi" w:hAnsiTheme="minorHAnsi"/>
          <w:b/>
        </w:rPr>
        <w:t xml:space="preserve"> - Preço Público: </w:t>
      </w:r>
      <w:r w:rsidRPr="00417646">
        <w:rPr>
          <w:rFonts w:asciiTheme="minorHAnsi" w:hAnsiTheme="minorHAnsi"/>
        </w:rPr>
        <w:t xml:space="preserve">R$ </w:t>
      </w:r>
      <w:r w:rsidRPr="00417646">
        <w:rPr>
          <w:rFonts w:asciiTheme="minorHAnsi" w:hAnsiTheme="minorHAnsi"/>
          <w:b/>
        </w:rPr>
        <w:t>1</w:t>
      </w:r>
      <w:r w:rsidR="007438ED">
        <w:rPr>
          <w:rFonts w:asciiTheme="minorHAnsi" w:hAnsiTheme="minorHAnsi"/>
          <w:b/>
        </w:rPr>
        <w:t>9</w:t>
      </w:r>
      <w:r w:rsidRPr="00417646">
        <w:rPr>
          <w:rFonts w:asciiTheme="minorHAnsi" w:hAnsiTheme="minorHAnsi"/>
          <w:b/>
        </w:rPr>
        <w:t>,</w:t>
      </w:r>
      <w:r w:rsidR="007438ED">
        <w:rPr>
          <w:rFonts w:asciiTheme="minorHAnsi" w:hAnsiTheme="minorHAnsi"/>
          <w:b/>
        </w:rPr>
        <w:t>0</w:t>
      </w:r>
      <w:r w:rsidR="005D7E85" w:rsidRPr="00417646">
        <w:rPr>
          <w:rFonts w:asciiTheme="minorHAnsi" w:hAnsiTheme="minorHAnsi"/>
          <w:b/>
        </w:rPr>
        <w:t>0</w:t>
      </w:r>
      <w:r w:rsidRPr="00417646">
        <w:rPr>
          <w:rFonts w:asciiTheme="minorHAnsi" w:hAnsiTheme="minorHAnsi"/>
        </w:rPr>
        <w:t xml:space="preserve"> (até </w:t>
      </w:r>
      <w:proofErr w:type="gramStart"/>
      <w:r w:rsidRPr="00417646">
        <w:rPr>
          <w:rFonts w:asciiTheme="minorHAnsi" w:hAnsiTheme="minorHAnsi"/>
        </w:rPr>
        <w:t>3</w:t>
      </w:r>
      <w:proofErr w:type="gramEnd"/>
      <w:r w:rsidRPr="00417646">
        <w:rPr>
          <w:rFonts w:asciiTheme="minorHAnsi" w:hAnsiTheme="minorHAnsi"/>
        </w:rPr>
        <w:t xml:space="preserve"> folhas</w:t>
      </w:r>
      <w:r w:rsidR="007438ED">
        <w:rPr>
          <w:rFonts w:asciiTheme="minorHAnsi" w:hAnsiTheme="minorHAnsi"/>
        </w:rPr>
        <w:t xml:space="preserve"> ou 50Mb</w:t>
      </w:r>
      <w:r w:rsidRPr="00417646">
        <w:rPr>
          <w:rFonts w:asciiTheme="minorHAnsi" w:hAnsiTheme="minorHAnsi"/>
        </w:rPr>
        <w:t xml:space="preserve">) + R$ </w:t>
      </w:r>
      <w:r w:rsidRPr="00417646">
        <w:rPr>
          <w:rFonts w:asciiTheme="minorHAnsi" w:hAnsiTheme="minorHAnsi"/>
          <w:b/>
        </w:rPr>
        <w:t>1,</w:t>
      </w:r>
      <w:r w:rsidR="007438ED">
        <w:rPr>
          <w:rFonts w:asciiTheme="minorHAnsi" w:hAnsiTheme="minorHAnsi"/>
          <w:b/>
        </w:rPr>
        <w:t>85</w:t>
      </w:r>
      <w:r w:rsidRPr="00417646">
        <w:rPr>
          <w:rFonts w:asciiTheme="minorHAnsi" w:hAnsiTheme="minorHAnsi"/>
        </w:rPr>
        <w:t xml:space="preserve"> (folha </w:t>
      </w:r>
      <w:r w:rsidR="007438ED">
        <w:rPr>
          <w:rFonts w:asciiTheme="minorHAnsi" w:hAnsiTheme="minorHAnsi"/>
        </w:rPr>
        <w:t xml:space="preserve">ou Mb </w:t>
      </w:r>
      <w:r w:rsidRPr="00417646">
        <w:rPr>
          <w:rFonts w:asciiTheme="minorHAnsi" w:hAnsiTheme="minorHAnsi"/>
        </w:rPr>
        <w:t>adicional)</w:t>
      </w:r>
    </w:p>
    <w:p w:rsidR="00417646" w:rsidRPr="00417646" w:rsidRDefault="00417646" w:rsidP="00A41523">
      <w:pPr>
        <w:spacing w:after="60" w:line="240" w:lineRule="auto"/>
        <w:jc w:val="both"/>
        <w:rPr>
          <w:rFonts w:asciiTheme="minorHAnsi" w:hAnsiTheme="minorHAnsi"/>
          <w:color w:val="000000"/>
        </w:rPr>
      </w:pPr>
      <w:r w:rsidRPr="00417646">
        <w:rPr>
          <w:rFonts w:asciiTheme="minorHAnsi" w:hAnsiTheme="minorHAnsi"/>
          <w:b/>
          <w:bCs/>
          <w:color w:val="000000"/>
        </w:rPr>
        <w:t>DEC - DOMICÍLIO ELE</w:t>
      </w:r>
      <w:r w:rsidR="007438ED">
        <w:rPr>
          <w:rFonts w:asciiTheme="minorHAnsi" w:hAnsiTheme="minorHAnsi"/>
          <w:b/>
          <w:bCs/>
          <w:color w:val="000000"/>
        </w:rPr>
        <w:t>TRÔNICO DO CIDADÃO PAULISTANO -</w:t>
      </w:r>
      <w:r w:rsidRPr="00417646">
        <w:rPr>
          <w:rFonts w:asciiTheme="minorHAnsi" w:hAnsiTheme="minorHAnsi"/>
          <w:b/>
          <w:bCs/>
          <w:color w:val="000000"/>
        </w:rPr>
        <w:t> </w:t>
      </w:r>
      <w:r w:rsidRPr="00417646">
        <w:rPr>
          <w:rFonts w:asciiTheme="minorHAnsi" w:hAnsiTheme="minorHAnsi"/>
          <w:color w:val="000000"/>
        </w:rPr>
        <w:t xml:space="preserve">A Lei nº 15.406/2011, regulamentada pelo Decreto nº 56.223/2015 e normatizada pela Instrução Normativa SF/SUREM nº 14/2015, instituiu o </w:t>
      </w:r>
      <w:r w:rsidRPr="00417646">
        <w:rPr>
          <w:rFonts w:asciiTheme="minorHAnsi" w:hAnsiTheme="minorHAnsi"/>
          <w:b/>
          <w:bCs/>
          <w:color w:val="000000"/>
        </w:rPr>
        <w:t>DEC</w:t>
      </w:r>
      <w:r w:rsidRPr="00417646">
        <w:rPr>
          <w:rFonts w:asciiTheme="minorHAnsi" w:hAnsiTheme="minorHAnsi"/>
          <w:color w:val="000000"/>
        </w:rPr>
        <w:t xml:space="preserve">. Dessa forma, as comunicações serão feitas por meio eletrônico, dispensando-se a publicação no Diário Oficial da Cidade, a </w:t>
      </w:r>
      <w:r w:rsidRPr="00417646">
        <w:rPr>
          <w:rFonts w:asciiTheme="minorHAnsi" w:hAnsiTheme="minorHAnsi"/>
          <w:color w:val="000000"/>
        </w:rPr>
        <w:lastRenderedPageBreak/>
        <w:t xml:space="preserve">notificação ou intimação pessoal ou o envio por via postal. Para outras informações, acesse </w:t>
      </w:r>
      <w:hyperlink r:id="rId11" w:history="1">
        <w:r w:rsidRPr="00417646">
          <w:rPr>
            <w:rStyle w:val="Hyperlink"/>
            <w:rFonts w:asciiTheme="minorHAnsi" w:hAnsiTheme="minorHAnsi"/>
          </w:rPr>
          <w:t>https://dec.prefeitura.sp.gov.br/</w:t>
        </w:r>
      </w:hyperlink>
      <w:r w:rsidRPr="00417646">
        <w:rPr>
          <w:rFonts w:asciiTheme="minorHAnsi" w:hAnsiTheme="minorHAnsi"/>
          <w:color w:val="FF0000"/>
        </w:rPr>
        <w:t xml:space="preserve">. </w:t>
      </w:r>
    </w:p>
    <w:p w:rsidR="00417646" w:rsidRDefault="00417646" w:rsidP="005F2D14">
      <w:pPr>
        <w:spacing w:after="0" w:line="240" w:lineRule="auto"/>
        <w:jc w:val="both"/>
        <w:rPr>
          <w:szCs w:val="18"/>
        </w:rPr>
      </w:pP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F519C7" w:rsidTr="003836C4">
        <w:trPr>
          <w:trHeight w:val="340"/>
        </w:trPr>
        <w:tc>
          <w:tcPr>
            <w:tcW w:w="10061" w:type="dxa"/>
            <w:shd w:val="clear" w:color="auto" w:fill="808080"/>
            <w:vAlign w:val="center"/>
          </w:tcPr>
          <w:p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3836C4">
        <w:tc>
          <w:tcPr>
            <w:tcW w:w="10061" w:type="dxa"/>
            <w:shd w:val="clear" w:color="auto" w:fill="auto"/>
          </w:tcPr>
          <w:p w:rsidR="003836C4" w:rsidRPr="00F519C7" w:rsidRDefault="003836C4" w:rsidP="003836C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 na Praça de Atendimento, para que sejam autuados em processo administrativo, os seguintes documentos:</w:t>
            </w:r>
          </w:p>
          <w:p w:rsidR="003836C4" w:rsidRPr="005F2D14" w:rsidRDefault="003836C4" w:rsidP="00712DBA">
            <w:pPr>
              <w:numPr>
                <w:ilvl w:val="0"/>
                <w:numId w:val="5"/>
              </w:numPr>
              <w:spacing w:after="0" w:line="240" w:lineRule="auto"/>
              <w:ind w:left="543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Este requerimento devidamente preenchido em </w:t>
            </w:r>
            <w:proofErr w:type="gramStart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vias obrigatoriamente; ( 1ª via PMSP), ( 2ª Via Contribuinte)</w:t>
            </w:r>
            <w:r w:rsidR="005F2D1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:rsidR="005F2D14" w:rsidRPr="000C7F66" w:rsidRDefault="005F2D14" w:rsidP="00712DBA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BD5DF8" w:rsidRPr="00BD5DF8" w:rsidRDefault="00BD5DF8" w:rsidP="00BD5DF8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dando poderes com a finalidade específica</w:t>
            </w: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de requerer autorização prévia ou regime especial em nome do promotor do evento perante a prefeitura de São Paulo;</w:t>
            </w:r>
          </w:p>
          <w:p w:rsidR="00BD5DF8" w:rsidRPr="00BD5DF8" w:rsidRDefault="00BD5DF8" w:rsidP="00BD5DF8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Modelo de cada tipo de ingresso que será utilizado no evento (inclusive CORTESIAS – com os dizeres </w:t>
            </w:r>
            <w:proofErr w:type="gramStart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VENDA</w:t>
            </w:r>
            <w:proofErr w:type="gramEnd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PROIBIDA);</w:t>
            </w:r>
          </w:p>
          <w:p w:rsidR="00BD5DF8" w:rsidRPr="00BD5DF8" w:rsidRDefault="00BD5DF8" w:rsidP="00BD5DF8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Nota fiscal referente à confecção dos bilhetes de ingresso, inclusive cartões magnéticos;</w:t>
            </w:r>
          </w:p>
          <w:p w:rsidR="00BD5DF8" w:rsidRPr="00BD5DF8" w:rsidRDefault="00BD5DF8" w:rsidP="00BD5DF8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cessão de uso do local onde será realizado o evento ou do recibo de pagamento;</w:t>
            </w:r>
          </w:p>
          <w:p w:rsidR="00BD5DF8" w:rsidRPr="00BD5DF8" w:rsidRDefault="00BD5DF8" w:rsidP="00BD5DF8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prestação de serviço de planejamento, organização e administração de feiras, exposições, congressos e congêneres;</w:t>
            </w:r>
          </w:p>
          <w:p w:rsidR="003836C4" w:rsidRPr="00712DBA" w:rsidRDefault="00BD5DF8" w:rsidP="00712DBA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Carta de Avalista (pessoa jurídica estabelecida no município de São Paulo) assumindo a responsabilidade pelo pagamento dos tributos municipais incidentes em razão da exploração da atividade de prestação de serviços relativa ao evento (</w:t>
            </w:r>
            <w:r w:rsidRPr="00BD5D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exclusivamente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nos casos de </w:t>
            </w:r>
            <w:r w:rsidRPr="00BD5DF8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pt-BR"/>
              </w:rPr>
              <w:t>contribuintes não estabelecidos no município de São Paulo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e a solicitação se </w:t>
            </w:r>
            <w:proofErr w:type="gramStart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referir</w:t>
            </w:r>
            <w:proofErr w:type="gramEnd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a </w:t>
            </w:r>
            <w:r w:rsidRPr="00BD5DF8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pt-BR"/>
              </w:rPr>
              <w:t>regime especial de recolhimento do ISS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3836C4">
        <w:trPr>
          <w:trHeight w:val="1347"/>
        </w:trPr>
        <w:tc>
          <w:tcPr>
            <w:tcW w:w="5000" w:type="pct"/>
          </w:tcPr>
          <w:p w:rsidR="009D6A45" w:rsidRPr="00712DBA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712DB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712DBA" w:rsidRDefault="003836C4" w:rsidP="003836C4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</w:pPr>
            <w:r w:rsidRPr="00712DBA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712DBA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2DBA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712DBA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2DBA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712DBA" w:rsidRPr="00712DBA" w:rsidRDefault="00712DBA" w:rsidP="00537691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</w:pPr>
            <w:r w:rsidRPr="00712DBA">
              <w:rPr>
                <w:rFonts w:asciiTheme="minorHAnsi" w:hAnsiTheme="minorHAnsi"/>
                <w:sz w:val="24"/>
                <w:szCs w:val="24"/>
              </w:rPr>
              <w:t>Devem constar no ingresso OBRIGATORIAMENTE:</w:t>
            </w:r>
          </w:p>
          <w:p w:rsidR="00712DBA" w:rsidRPr="00712DBA" w:rsidRDefault="00712DBA" w:rsidP="00712DB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12DBA">
              <w:rPr>
                <w:rFonts w:asciiTheme="minorHAnsi" w:hAnsiTheme="minorHAnsi"/>
                <w:sz w:val="24"/>
                <w:szCs w:val="24"/>
              </w:rPr>
              <w:t>número</w:t>
            </w:r>
            <w:proofErr w:type="gramEnd"/>
            <w:r w:rsidRPr="00712DBA">
              <w:rPr>
                <w:rFonts w:asciiTheme="minorHAnsi" w:hAnsiTheme="minorHAnsi"/>
                <w:sz w:val="24"/>
                <w:szCs w:val="24"/>
              </w:rPr>
              <w:t xml:space="preserve"> de ordem do ingresso;</w:t>
            </w:r>
          </w:p>
          <w:p w:rsidR="00712DBA" w:rsidRPr="00712DBA" w:rsidRDefault="00712DBA" w:rsidP="00712DB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12DBA">
              <w:rPr>
                <w:rFonts w:asciiTheme="minorHAnsi" w:hAnsiTheme="minorHAnsi"/>
                <w:sz w:val="24"/>
                <w:szCs w:val="24"/>
              </w:rPr>
              <w:t>evento</w:t>
            </w:r>
            <w:proofErr w:type="gramEnd"/>
            <w:r w:rsidRPr="00712DBA">
              <w:rPr>
                <w:rFonts w:asciiTheme="minorHAnsi" w:hAnsiTheme="minorHAnsi"/>
                <w:sz w:val="24"/>
                <w:szCs w:val="24"/>
              </w:rPr>
              <w:t xml:space="preserve"> a que se destina;</w:t>
            </w:r>
          </w:p>
          <w:p w:rsidR="00537691" w:rsidRPr="00712DBA" w:rsidRDefault="00712DBA" w:rsidP="00712DB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12DBA">
              <w:rPr>
                <w:rFonts w:asciiTheme="minorHAnsi" w:hAnsiTheme="minorHAnsi"/>
                <w:sz w:val="24"/>
                <w:szCs w:val="24"/>
              </w:rPr>
              <w:t>preço</w:t>
            </w:r>
            <w:proofErr w:type="gramEnd"/>
            <w:r w:rsidRPr="00712DBA">
              <w:rPr>
                <w:rFonts w:asciiTheme="minorHAnsi" w:hAnsiTheme="minorHAnsi"/>
                <w:sz w:val="24"/>
                <w:szCs w:val="24"/>
              </w:rPr>
              <w:t xml:space="preserve"> respectivo;</w:t>
            </w:r>
          </w:p>
          <w:p w:rsidR="00712DBA" w:rsidRPr="00712DBA" w:rsidRDefault="00712DBA" w:rsidP="00712DB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12DBA">
              <w:rPr>
                <w:rFonts w:asciiTheme="minorHAnsi" w:hAnsiTheme="minorHAnsi"/>
                <w:sz w:val="24"/>
                <w:szCs w:val="24"/>
              </w:rPr>
              <w:t>nome</w:t>
            </w:r>
            <w:proofErr w:type="gramEnd"/>
            <w:r w:rsidRPr="00712DBA">
              <w:rPr>
                <w:rFonts w:asciiTheme="minorHAnsi" w:hAnsiTheme="minorHAnsi"/>
                <w:sz w:val="24"/>
                <w:szCs w:val="24"/>
              </w:rPr>
              <w:t xml:space="preserve"> ou razão social do promovente e respectivo endereço, número de inscrição no CCM e no CNPJ/CPF;</w:t>
            </w:r>
          </w:p>
          <w:p w:rsidR="00712DBA" w:rsidRPr="00712DBA" w:rsidRDefault="00712DBA" w:rsidP="00712DB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2DBA"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 w:rsidRPr="00712DBA">
              <w:rPr>
                <w:rFonts w:asciiTheme="minorHAnsi" w:hAnsiTheme="minorHAnsi"/>
                <w:sz w:val="24"/>
                <w:szCs w:val="24"/>
              </w:rPr>
              <w:t>(s) data(s) a que se refere(m)</w:t>
            </w: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7438ED">
      <w:headerReference w:type="default" r:id="rId12"/>
      <w:footerReference w:type="default" r:id="rId13"/>
      <w:type w:val="continuous"/>
      <w:pgSz w:w="11906" w:h="16838" w:code="9"/>
      <w:pgMar w:top="472" w:right="707" w:bottom="180" w:left="851" w:header="3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31" w:rsidRDefault="00FE0331" w:rsidP="0048330E">
      <w:pPr>
        <w:spacing w:after="0" w:line="240" w:lineRule="auto"/>
      </w:pPr>
      <w:r>
        <w:separator/>
      </w:r>
    </w:p>
  </w:endnote>
  <w:end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31" w:rsidRDefault="00FE0331" w:rsidP="0048330E">
      <w:pPr>
        <w:spacing w:after="0" w:line="240" w:lineRule="auto"/>
      </w:pPr>
      <w:r>
        <w:separator/>
      </w:r>
    </w:p>
  </w:footnote>
  <w:foot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A4152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-38100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331" w:rsidRPr="0048330E" w:rsidRDefault="00FE0331" w:rsidP="003A7FA5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B7385A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Diversão Pública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66FC"/>
    <w:multiLevelType w:val="hybridMultilevel"/>
    <w:tmpl w:val="22403C18"/>
    <w:lvl w:ilvl="0" w:tplc="04160013">
      <w:start w:val="1"/>
      <w:numFmt w:val="upperRoman"/>
      <w:lvlText w:val="%1."/>
      <w:lvlJc w:val="right"/>
      <w:pPr>
        <w:ind w:left="901" w:hanging="360"/>
      </w:p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iFZZSlKiJfN4i7gdnHNlbUszFo=" w:salt="yLl1eTz0cJgL3/GOxme/q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CEA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17646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F5B84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5F2D14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12DBA"/>
    <w:rsid w:val="00730725"/>
    <w:rsid w:val="007412F2"/>
    <w:rsid w:val="007438ED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C7A50"/>
    <w:rsid w:val="008D0589"/>
    <w:rsid w:val="008F2499"/>
    <w:rsid w:val="009068C7"/>
    <w:rsid w:val="00915D55"/>
    <w:rsid w:val="00920FB9"/>
    <w:rsid w:val="00923667"/>
    <w:rsid w:val="00962699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41523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385A"/>
    <w:rsid w:val="00B76AC2"/>
    <w:rsid w:val="00B81994"/>
    <w:rsid w:val="00B91ACB"/>
    <w:rsid w:val="00BA383D"/>
    <w:rsid w:val="00BA6747"/>
    <w:rsid w:val="00BC7C81"/>
    <w:rsid w:val="00BD1D95"/>
    <w:rsid w:val="00BD5DF8"/>
    <w:rsid w:val="00BF1ADB"/>
    <w:rsid w:val="00C014CA"/>
    <w:rsid w:val="00C058B7"/>
    <w:rsid w:val="00C12C88"/>
    <w:rsid w:val="00C5662D"/>
    <w:rsid w:val="00C6652D"/>
    <w:rsid w:val="00C7475F"/>
    <w:rsid w:val="00C816FB"/>
    <w:rsid w:val="00CA37DB"/>
    <w:rsid w:val="00CA4F84"/>
    <w:rsid w:val="00D05DE1"/>
    <w:rsid w:val="00D1581E"/>
    <w:rsid w:val="00D44617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A1C45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CAC9-EB0F-417E-A6B1-EDB19F5E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LIK.dotx</Template>
  <TotalTime>45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4755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Felipe Nogueira Torrano da Silva</cp:lastModifiedBy>
  <cp:revision>5</cp:revision>
  <cp:lastPrinted>2013-08-12T13:04:00Z</cp:lastPrinted>
  <dcterms:created xsi:type="dcterms:W3CDTF">2016-08-15T15:13:00Z</dcterms:created>
  <dcterms:modified xsi:type="dcterms:W3CDTF">2017-01-12T15:48:00Z</dcterms:modified>
</cp:coreProperties>
</file>